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DA1DF" w14:textId="199DFD87" w:rsidR="00F047A8" w:rsidRDefault="00AC3778">
      <w:pPr>
        <w:pStyle w:val="Heading1"/>
      </w:pPr>
      <w:bookmarkStart w:id="0" w:name="_Hlk124860114"/>
      <w:r>
        <w:t>Cl</w:t>
      </w:r>
      <w:r w:rsidR="00937AA3" w:rsidRPr="0087709B">
        <w:t xml:space="preserve">ass </w:t>
      </w:r>
      <w:r w:rsidR="004F6EEB" w:rsidRPr="0087709B">
        <w:t>1</w:t>
      </w:r>
      <w:r w:rsidR="00F75CA0">
        <w:t>2</w:t>
      </w:r>
      <w:r w:rsidR="004F6EEB" w:rsidRPr="0087709B">
        <w:t>.</w:t>
      </w:r>
      <w:r w:rsidR="0028105E">
        <w:t>4</w:t>
      </w:r>
      <w:r w:rsidR="004F6EEB" w:rsidRPr="0087709B">
        <w:t>:</w:t>
      </w:r>
      <w:r w:rsidR="00937AA3" w:rsidRPr="0087709B">
        <w:t xml:space="preserve"> </w:t>
      </w:r>
      <w:r w:rsidR="0028105E">
        <w:t>Ethyl formate</w:t>
      </w:r>
      <w:r w:rsidR="00F75CA0">
        <w:t xml:space="preserve"> </w:t>
      </w:r>
      <w:r w:rsidR="00F047A8">
        <w:t>fumigation</w:t>
      </w:r>
    </w:p>
    <w:p w14:paraId="56C830BC" w14:textId="7DBA4533" w:rsidR="005A2FD8" w:rsidRDefault="00F75CA0">
      <w:pPr>
        <w:pStyle w:val="Heading1"/>
      </w:pPr>
      <w:r>
        <w:t>approved arrangement</w:t>
      </w:r>
      <w:bookmarkEnd w:id="0"/>
    </w:p>
    <w:p w14:paraId="3D6BDDFA" w14:textId="0352CC0F" w:rsidR="00764D6A" w:rsidRDefault="00DA2D2F" w:rsidP="006F297C">
      <w:pPr>
        <w:pStyle w:val="AuthorOrganisationAffiliation"/>
        <w:spacing w:after="120"/>
      </w:pPr>
      <w:r>
        <w:t>Approved Arrangements Program</w:t>
      </w:r>
    </w:p>
    <w:p w14:paraId="1101B3E3" w14:textId="6C1F21F9" w:rsidR="006D1FAA" w:rsidRDefault="00490376" w:rsidP="00CA1333">
      <w:r w:rsidRPr="0028105E">
        <w:rPr>
          <w:highlight w:val="yellow"/>
        </w:rPr>
        <w:t xml:space="preserve">Version </w:t>
      </w:r>
      <w:r w:rsidR="0028105E" w:rsidRPr="0028105E">
        <w:rPr>
          <w:highlight w:val="yellow"/>
        </w:rPr>
        <w:t>1</w:t>
      </w:r>
      <w:r w:rsidRPr="0028105E">
        <w:rPr>
          <w:highlight w:val="yellow"/>
        </w:rPr>
        <w:t>.0</w:t>
      </w:r>
      <w:r w:rsidR="00DB5585" w:rsidRPr="0028105E">
        <w:rPr>
          <w:highlight w:val="yellow"/>
        </w:rPr>
        <w:t xml:space="preserve"> </w:t>
      </w:r>
      <w:r w:rsidR="00717A96">
        <w:rPr>
          <w:highlight w:val="yellow"/>
        </w:rPr>
        <w:t>XXXX</w:t>
      </w:r>
      <w:r w:rsidR="00CE3F1C" w:rsidRPr="0028105E">
        <w:rPr>
          <w:highlight w:val="yellow"/>
        </w:rPr>
        <w:t xml:space="preserve"> </w:t>
      </w:r>
      <w:r w:rsidR="006F297C" w:rsidRPr="0028105E">
        <w:rPr>
          <w:highlight w:val="yellow"/>
        </w:rPr>
        <w:t>202</w:t>
      </w:r>
      <w:r w:rsidR="0028105E" w:rsidRPr="0028105E">
        <w:rPr>
          <w:highlight w:val="yellow"/>
        </w:rPr>
        <w:t>6</w:t>
      </w:r>
    </w:p>
    <w:p w14:paraId="12BEB600" w14:textId="1855BE62" w:rsidR="006D1FAA" w:rsidRPr="006D1FAA" w:rsidRDefault="006D1FAA" w:rsidP="006D1FAA">
      <w:pPr>
        <w:tabs>
          <w:tab w:val="left" w:pos="2430"/>
        </w:tabs>
        <w:jc w:val="center"/>
        <w:rPr>
          <w:sz w:val="44"/>
          <w:szCs w:val="44"/>
        </w:rPr>
      </w:pPr>
    </w:p>
    <w:p w14:paraId="168E32C7" w14:textId="77777777" w:rsidR="004C28EC" w:rsidRDefault="004C28EC" w:rsidP="00CA1333"/>
    <w:p w14:paraId="2E3861BF" w14:textId="77777777" w:rsidR="004C28EC" w:rsidRDefault="004C28EC" w:rsidP="00CA1333"/>
    <w:p w14:paraId="31D0A975" w14:textId="37E479EE" w:rsidR="00764D6A" w:rsidRDefault="004C28EC" w:rsidP="004C28EC">
      <w:pPr>
        <w:jc w:val="center"/>
      </w:pPr>
      <w:r w:rsidRPr="004C28EC">
        <w:rPr>
          <w:sz w:val="40"/>
          <w:szCs w:val="40"/>
          <w:highlight w:val="yellow"/>
        </w:rPr>
        <w:t>PLACEHOLDER FOR SUITABLE IMAGE</w:t>
      </w:r>
      <w:r>
        <w:t xml:space="preserve"> </w:t>
      </w:r>
      <w:r w:rsidR="00E91D72" w:rsidRPr="006D1FAA">
        <w:br w:type="page"/>
      </w:r>
      <w:r w:rsidR="00E91D72">
        <w:lastRenderedPageBreak/>
        <w:t xml:space="preserve">© Commonwealth of Australia </w:t>
      </w:r>
      <w:r w:rsidR="00B97E61">
        <w:t>202</w:t>
      </w:r>
      <w:r w:rsidR="143A5514">
        <w:t>6</w:t>
      </w:r>
    </w:p>
    <w:p w14:paraId="2D01BEA7" w14:textId="77777777" w:rsidR="00764D6A" w:rsidRDefault="00E91D72">
      <w:pPr>
        <w:pStyle w:val="Normalsmall"/>
        <w:rPr>
          <w:rStyle w:val="Strong"/>
        </w:rPr>
      </w:pPr>
      <w:r>
        <w:rPr>
          <w:rStyle w:val="Strong"/>
        </w:rPr>
        <w:t>Ownership of intellectual property rights</w:t>
      </w:r>
    </w:p>
    <w:p w14:paraId="36FBDBA5" w14:textId="77777777" w:rsidR="00764D6A" w:rsidRDefault="00E91D72">
      <w:pPr>
        <w:pStyle w:val="Normalsmall"/>
      </w:pPr>
      <w:r>
        <w:t>Unless otherwise noted, copyright (and any other intellectual property rights) in this publication is owned by the Commonwealth of Australia (referred to as the Commonwealth).</w:t>
      </w:r>
    </w:p>
    <w:p w14:paraId="77260DA6" w14:textId="77777777" w:rsidR="00764D6A" w:rsidRDefault="00E91D72">
      <w:pPr>
        <w:pStyle w:val="Normalsmall"/>
        <w:rPr>
          <w:rStyle w:val="Strong"/>
        </w:rPr>
      </w:pPr>
      <w:r>
        <w:rPr>
          <w:rStyle w:val="Strong"/>
        </w:rPr>
        <w:t>Creative Commons licence</w:t>
      </w:r>
    </w:p>
    <w:p w14:paraId="09E688CD" w14:textId="77777777" w:rsidR="00764D6A" w:rsidRDefault="00E91D72">
      <w:pPr>
        <w:pStyle w:val="Normalsmall"/>
      </w:pPr>
      <w:r>
        <w:t xml:space="preserve">All material in this publication is licensed under a </w:t>
      </w:r>
      <w:hyperlink r:id="rId11" w:history="1">
        <w:r>
          <w:rPr>
            <w:rStyle w:val="Hyperlink"/>
          </w:rPr>
          <w:t>Creative Commons Attribution 4.0 International Licence</w:t>
        </w:r>
      </w:hyperlink>
      <w:r>
        <w:t xml:space="preserve"> except content supplied by third parties, logos and the Commonwealth Coat of Arms.</w:t>
      </w:r>
    </w:p>
    <w:p w14:paraId="6C1ADEBC" w14:textId="77777777" w:rsidR="00764D6A" w:rsidRPr="00364A4A" w:rsidRDefault="00E91D72">
      <w:pPr>
        <w:pStyle w:val="Normalsmall"/>
      </w:pPr>
      <w:r w:rsidRPr="00364A4A">
        <w:rPr>
          <w:noProof/>
          <w:lang w:eastAsia="en-AU"/>
        </w:rPr>
        <w:drawing>
          <wp:inline distT="0" distB="0" distL="0" distR="0" wp14:anchorId="1BE3586A" wp14:editId="7BC3A270">
            <wp:extent cx="724535" cy="25527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5DDFD053" w14:textId="77777777" w:rsidR="00764D6A" w:rsidRPr="00364A4A" w:rsidRDefault="00E91D72">
      <w:pPr>
        <w:pStyle w:val="Normalsmall"/>
        <w:rPr>
          <w:rStyle w:val="Strong"/>
        </w:rPr>
      </w:pPr>
      <w:r w:rsidRPr="00364A4A">
        <w:rPr>
          <w:rStyle w:val="Strong"/>
        </w:rPr>
        <w:t>Cataloguing data</w:t>
      </w:r>
    </w:p>
    <w:p w14:paraId="6E47EE12" w14:textId="3BEBB14F" w:rsidR="00764D6A" w:rsidRDefault="00E91D72">
      <w:pPr>
        <w:pStyle w:val="Normalsmall"/>
      </w:pPr>
      <w:r>
        <w:t xml:space="preserve">This publication (and any material sourced from it) should be attributed as: </w:t>
      </w:r>
      <w:r w:rsidR="009D5007">
        <w:t>DA</w:t>
      </w:r>
      <w:r w:rsidR="00DE0AAE">
        <w:t>FF</w:t>
      </w:r>
      <w:r w:rsidR="00B97E61">
        <w:t xml:space="preserve"> 202</w:t>
      </w:r>
      <w:r w:rsidR="001A0F31">
        <w:t>6</w:t>
      </w:r>
      <w:r>
        <w:t xml:space="preserve">, </w:t>
      </w:r>
      <w:r w:rsidR="00DB021F" w:rsidRPr="00DB021F">
        <w:rPr>
          <w:i/>
          <w:iCs/>
          <w:lang w:val="en-US"/>
        </w:rPr>
        <w:t>Class 12.</w:t>
      </w:r>
      <w:r w:rsidR="438A427B" w:rsidRPr="4807F905">
        <w:rPr>
          <w:i/>
          <w:iCs/>
          <w:lang w:val="en-US"/>
        </w:rPr>
        <w:t>4</w:t>
      </w:r>
      <w:r w:rsidR="00DB021F" w:rsidRPr="4807F905">
        <w:rPr>
          <w:i/>
          <w:iCs/>
          <w:lang w:val="en-US"/>
        </w:rPr>
        <w:t xml:space="preserve"> </w:t>
      </w:r>
      <w:r w:rsidR="32450590" w:rsidRPr="4807F905">
        <w:rPr>
          <w:i/>
          <w:iCs/>
          <w:lang w:val="en-US"/>
        </w:rPr>
        <w:t>ethyl formate</w:t>
      </w:r>
      <w:r w:rsidR="00DB021F" w:rsidRPr="00DB021F">
        <w:rPr>
          <w:i/>
          <w:iCs/>
          <w:lang w:val="en-US"/>
        </w:rPr>
        <w:t xml:space="preserve"> fumigation approved arrangement</w:t>
      </w:r>
      <w:r>
        <w:t xml:space="preserve">, </w:t>
      </w:r>
      <w:r w:rsidR="00DE0AAE">
        <w:t>Department of Agriculture, Fisheries and Forestry</w:t>
      </w:r>
      <w:r>
        <w:t xml:space="preserve">, Canberra, </w:t>
      </w:r>
      <w:r w:rsidR="0097663C">
        <w:t>XXXX</w:t>
      </w:r>
      <w:r w:rsidR="002507B9">
        <w:t xml:space="preserve"> 202</w:t>
      </w:r>
      <w:r w:rsidR="00AF023A">
        <w:t>6</w:t>
      </w:r>
      <w:r>
        <w:t>. CC BY 4.0.</w:t>
      </w:r>
    </w:p>
    <w:p w14:paraId="58851449" w14:textId="110D0824" w:rsidR="00764D6A" w:rsidRDefault="00E91D72">
      <w:pPr>
        <w:pStyle w:val="Normalsmall"/>
      </w:pPr>
      <w:r>
        <w:t xml:space="preserve">This </w:t>
      </w:r>
      <w:r w:rsidRPr="00364A4A">
        <w:t xml:space="preserve">publication is available at </w:t>
      </w:r>
      <w:hyperlink r:id="rId13" w:history="1">
        <w:r w:rsidR="009648F5" w:rsidRPr="004D5D7B">
          <w:rPr>
            <w:rStyle w:val="Hyperlink"/>
          </w:rPr>
          <w:t>https://www.agriculture.gov.au/biosecurity-trade/import/arrival/arrangements/requirements</w:t>
        </w:r>
      </w:hyperlink>
      <w:r w:rsidR="009648F5">
        <w:t xml:space="preserve"> </w:t>
      </w:r>
    </w:p>
    <w:p w14:paraId="04681628" w14:textId="77777777" w:rsidR="00DE0AAE" w:rsidRDefault="00DE0AAE">
      <w:pPr>
        <w:pStyle w:val="Normalsmall"/>
        <w:spacing w:after="0"/>
      </w:pPr>
      <w:r w:rsidRPr="00DE0AAE">
        <w:t>Department of Agriculture, Fisheries and Forestry</w:t>
      </w:r>
    </w:p>
    <w:p w14:paraId="2826A3A5" w14:textId="77777777" w:rsidR="00764D6A" w:rsidRPr="00364A4A" w:rsidRDefault="00E91D72">
      <w:pPr>
        <w:pStyle w:val="Normalsmall"/>
        <w:spacing w:after="0"/>
      </w:pPr>
      <w:r w:rsidRPr="00364A4A">
        <w:t>GPO Box 858 Canberra ACT 2601</w:t>
      </w:r>
    </w:p>
    <w:p w14:paraId="6D60C3BC" w14:textId="77777777" w:rsidR="00764D6A" w:rsidRPr="00364A4A" w:rsidRDefault="00E91D72">
      <w:pPr>
        <w:pStyle w:val="Normalsmall"/>
        <w:spacing w:after="0"/>
      </w:pPr>
      <w:r w:rsidRPr="00364A4A">
        <w:t>Telephone 1800 900 090</w:t>
      </w:r>
    </w:p>
    <w:p w14:paraId="3441F87C" w14:textId="77777777" w:rsidR="00764D6A" w:rsidRPr="00364A4A" w:rsidRDefault="00E91D72">
      <w:pPr>
        <w:pStyle w:val="Normalsmall"/>
      </w:pPr>
      <w:r w:rsidRPr="00364A4A">
        <w:t xml:space="preserve">Web </w:t>
      </w:r>
      <w:hyperlink r:id="rId14" w:history="1">
        <w:r w:rsidR="00DE0AAE" w:rsidRPr="00364A4A">
          <w:rPr>
            <w:rStyle w:val="Hyperlink"/>
          </w:rPr>
          <w:t>agriculture.gov.au</w:t>
        </w:r>
      </w:hyperlink>
    </w:p>
    <w:p w14:paraId="61E68A2E" w14:textId="77777777" w:rsidR="007C358A" w:rsidRDefault="007C358A">
      <w:pPr>
        <w:pStyle w:val="Normalsmall"/>
      </w:pPr>
      <w:r w:rsidRPr="00364A4A">
        <w:rPr>
          <w:rStyle w:val="Strong"/>
        </w:rPr>
        <w:t>Disclaimer</w:t>
      </w:r>
    </w:p>
    <w:p w14:paraId="644FFE72" w14:textId="77777777" w:rsidR="00764D6A" w:rsidRDefault="00E91D72">
      <w:pPr>
        <w:pStyle w:val="Normalsmall"/>
      </w:pPr>
      <w:r>
        <w:t xml:space="preserve">The Australian Government acting through the </w:t>
      </w:r>
      <w:r w:rsidR="00DE0AAE" w:rsidRPr="00DE0AAE">
        <w:t>Department of Agriculture, Fisheries and Forestry</w:t>
      </w:r>
      <w:r>
        <w:t xml:space="preserve"> has exercised due care and skill in preparing and compiling the information and data in this publication. Notwithstanding, the </w:t>
      </w:r>
      <w:r w:rsidR="00DE0AAE" w:rsidRPr="00DE0AAE">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0752C743" w14:textId="77777777" w:rsidR="00B02B9B" w:rsidRDefault="00B02B9B" w:rsidP="00B02B9B">
      <w:pPr>
        <w:pStyle w:val="Normalsmall"/>
      </w:pPr>
      <w:r>
        <w:rPr>
          <w:rStyle w:val="Strong"/>
        </w:rPr>
        <w:t>Acknowledgement of Country</w:t>
      </w:r>
    </w:p>
    <w:p w14:paraId="0DB3090B" w14:textId="77777777" w:rsidR="00517A68" w:rsidRDefault="00D07F7D" w:rsidP="00432172">
      <w:pPr>
        <w:pStyle w:val="Normalsmall"/>
      </w:pPr>
      <w:r w:rsidRPr="00D07F7D">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1B864088" w14:textId="77777777" w:rsidR="004265FA" w:rsidRPr="004265FA" w:rsidRDefault="004265FA" w:rsidP="004265FA">
      <w:pPr>
        <w:pStyle w:val="Normalsmall"/>
        <w:rPr>
          <w:b/>
          <w:bCs/>
        </w:rPr>
      </w:pPr>
      <w:r w:rsidRPr="004265FA">
        <w:rPr>
          <w:b/>
          <w:bCs/>
        </w:rPr>
        <w:t>Version control</w:t>
      </w:r>
    </w:p>
    <w:p w14:paraId="08665483" w14:textId="77777777" w:rsidR="004265FA" w:rsidRPr="004265FA" w:rsidRDefault="004265FA" w:rsidP="004265FA">
      <w:pPr>
        <w:pStyle w:val="Normalsmall"/>
      </w:pPr>
      <w:r w:rsidRPr="004265FA">
        <w:t>Updated versions of this document will be published on the department’s website.</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274"/>
        <w:gridCol w:w="772"/>
        <w:gridCol w:w="4919"/>
        <w:gridCol w:w="2105"/>
      </w:tblGrid>
      <w:tr w:rsidR="004265FA" w:rsidRPr="00120DCC" w14:paraId="740B33D9" w14:textId="77777777" w:rsidTr="3140CCF2">
        <w:trPr>
          <w:trHeight w:val="320"/>
        </w:trPr>
        <w:tc>
          <w:tcPr>
            <w:tcW w:w="1274" w:type="dxa"/>
          </w:tcPr>
          <w:p w14:paraId="58C4D46B" w14:textId="77777777" w:rsidR="004265FA" w:rsidRPr="00120DCC" w:rsidRDefault="004265FA" w:rsidP="00813CF7">
            <w:pPr>
              <w:pStyle w:val="TableText"/>
            </w:pPr>
            <w:r w:rsidRPr="00120DCC">
              <w:t>Date</w:t>
            </w:r>
          </w:p>
        </w:tc>
        <w:tc>
          <w:tcPr>
            <w:tcW w:w="772" w:type="dxa"/>
          </w:tcPr>
          <w:p w14:paraId="1215FADE" w14:textId="77777777" w:rsidR="004265FA" w:rsidRPr="00120DCC" w:rsidRDefault="004265FA" w:rsidP="00E23C4E">
            <w:pPr>
              <w:pStyle w:val="TableText"/>
              <w:jc w:val="right"/>
            </w:pPr>
            <w:r w:rsidRPr="00120DCC">
              <w:t>Version</w:t>
            </w:r>
          </w:p>
        </w:tc>
        <w:tc>
          <w:tcPr>
            <w:tcW w:w="4919" w:type="dxa"/>
          </w:tcPr>
          <w:p w14:paraId="7045E2FF" w14:textId="77777777" w:rsidR="004265FA" w:rsidRPr="00120DCC" w:rsidRDefault="004265FA" w:rsidP="00813CF7">
            <w:pPr>
              <w:pStyle w:val="TableText"/>
            </w:pPr>
            <w:r w:rsidRPr="00120DCC">
              <w:t>Amendments</w:t>
            </w:r>
          </w:p>
        </w:tc>
        <w:tc>
          <w:tcPr>
            <w:tcW w:w="2105" w:type="dxa"/>
          </w:tcPr>
          <w:p w14:paraId="4422545C" w14:textId="77777777" w:rsidR="004265FA" w:rsidRPr="00120DCC" w:rsidRDefault="004265FA" w:rsidP="00813CF7">
            <w:pPr>
              <w:pStyle w:val="TableText"/>
            </w:pPr>
            <w:r w:rsidRPr="00120DCC">
              <w:t>Approved by</w:t>
            </w:r>
          </w:p>
        </w:tc>
      </w:tr>
      <w:tr w:rsidR="00235CD6" w:rsidRPr="00120DCC" w14:paraId="64EC41F9" w14:textId="77777777" w:rsidTr="004A187B">
        <w:trPr>
          <w:trHeight w:val="834"/>
        </w:trPr>
        <w:tc>
          <w:tcPr>
            <w:tcW w:w="1274" w:type="dxa"/>
            <w:tcBorders>
              <w:bottom w:val="single" w:sz="4" w:space="0" w:color="auto"/>
            </w:tcBorders>
          </w:tcPr>
          <w:p w14:paraId="00095486" w14:textId="489E9B4D" w:rsidR="00235CD6" w:rsidRPr="003379CB" w:rsidRDefault="004A187B" w:rsidP="00235CD6">
            <w:pPr>
              <w:pStyle w:val="TableText"/>
              <w:rPr>
                <w:rFonts w:cstheme="minorHAnsi"/>
              </w:rPr>
            </w:pPr>
            <w:r w:rsidRPr="005A74D2">
              <w:rPr>
                <w:shd w:val="clear" w:color="auto" w:fill="FFFF00"/>
              </w:rPr>
              <w:t>XX XXX</w:t>
            </w:r>
            <w:r w:rsidR="00235CD6" w:rsidRPr="0050329B">
              <w:t xml:space="preserve"> 202</w:t>
            </w:r>
            <w:r>
              <w:t>6</w:t>
            </w:r>
          </w:p>
        </w:tc>
        <w:tc>
          <w:tcPr>
            <w:tcW w:w="772" w:type="dxa"/>
            <w:tcBorders>
              <w:bottom w:val="single" w:sz="4" w:space="0" w:color="auto"/>
            </w:tcBorders>
          </w:tcPr>
          <w:p w14:paraId="00FC47F7" w14:textId="55687372" w:rsidR="00235CD6" w:rsidRPr="004D3FB0" w:rsidRDefault="004A187B" w:rsidP="00235CD6">
            <w:pPr>
              <w:pStyle w:val="TableText"/>
              <w:jc w:val="right"/>
              <w:rPr>
                <w:rFonts w:cstheme="minorHAnsi"/>
              </w:rPr>
            </w:pPr>
            <w:r>
              <w:t>1</w:t>
            </w:r>
            <w:r w:rsidR="00235CD6" w:rsidRPr="00E1628D">
              <w:t>.0</w:t>
            </w:r>
          </w:p>
        </w:tc>
        <w:tc>
          <w:tcPr>
            <w:tcW w:w="4919" w:type="dxa"/>
            <w:tcBorders>
              <w:bottom w:val="single" w:sz="4" w:space="0" w:color="auto"/>
            </w:tcBorders>
          </w:tcPr>
          <w:p w14:paraId="69617372" w14:textId="32ABD78F" w:rsidR="00235CD6" w:rsidRPr="00C52D97" w:rsidRDefault="004A187B" w:rsidP="004A187B">
            <w:pPr>
              <w:pStyle w:val="TableBullet1"/>
              <w:rPr>
                <w:rFonts w:cstheme="minorHAnsi"/>
              </w:rPr>
            </w:pPr>
            <w:r>
              <w:rPr>
                <w:rFonts w:cstheme="minorHAnsi"/>
              </w:rPr>
              <w:t>First release</w:t>
            </w:r>
          </w:p>
        </w:tc>
        <w:tc>
          <w:tcPr>
            <w:tcW w:w="2105" w:type="dxa"/>
            <w:tcBorders>
              <w:bottom w:val="single" w:sz="4" w:space="0" w:color="auto"/>
            </w:tcBorders>
          </w:tcPr>
          <w:p w14:paraId="5A96C40E" w14:textId="30BEF77F" w:rsidR="00235CD6" w:rsidRPr="00CC35F8" w:rsidRDefault="00235CD6" w:rsidP="00235CD6">
            <w:pPr>
              <w:pStyle w:val="TableText"/>
            </w:pPr>
            <w:r w:rsidRPr="000E5E13">
              <w:rPr>
                <w:iCs/>
              </w:rPr>
              <w:t>Approved Arrangement</w:t>
            </w:r>
            <w:r w:rsidRPr="000E5E13">
              <w:t xml:space="preserve">s </w:t>
            </w:r>
            <w:r w:rsidR="663F1315">
              <w:t>P</w:t>
            </w:r>
            <w:r w:rsidRPr="000E5E13">
              <w:t>rogram</w:t>
            </w:r>
          </w:p>
        </w:tc>
      </w:tr>
    </w:tbl>
    <w:p w14:paraId="3285BF58" w14:textId="77777777" w:rsidR="00235CD6" w:rsidRDefault="00235CD6">
      <w:r>
        <w:br w:type="page"/>
      </w:r>
    </w:p>
    <w:sdt>
      <w:sdtPr>
        <w:rPr>
          <w:rFonts w:ascii="Cambria" w:eastAsiaTheme="minorHAnsi" w:hAnsi="Cambria"/>
          <w:bCs w:val="0"/>
          <w:noProof/>
          <w:sz w:val="22"/>
          <w:szCs w:val="22"/>
          <w:lang w:eastAsia="en-US"/>
        </w:rPr>
        <w:id w:val="-760297017"/>
        <w:docPartObj>
          <w:docPartGallery w:val="Table of Contents"/>
          <w:docPartUnique/>
        </w:docPartObj>
      </w:sdtPr>
      <w:sdtEndPr>
        <w:rPr>
          <w:rFonts w:asciiTheme="minorHAnsi" w:hAnsiTheme="minorHAnsi"/>
        </w:rPr>
      </w:sdtEndPr>
      <w:sdtContent>
        <w:p w14:paraId="3B30462E" w14:textId="52BCDE26" w:rsidR="00764D6A" w:rsidRDefault="00E91D72">
          <w:pPr>
            <w:pStyle w:val="TOCHeading"/>
          </w:pPr>
          <w:r>
            <w:t>Contents</w:t>
          </w:r>
        </w:p>
        <w:p w14:paraId="3F526881" w14:textId="02003E95" w:rsidR="00144321" w:rsidRDefault="00E91D72">
          <w:pPr>
            <w:pStyle w:val="TOC1"/>
            <w:rPr>
              <w:rFonts w:eastAsiaTheme="minorEastAsia"/>
              <w:b w:val="0"/>
              <w:kern w:val="2"/>
              <w:sz w:val="24"/>
              <w:szCs w:val="24"/>
              <w:lang w:eastAsia="en-AU"/>
              <w14:ligatures w14:val="standardContextual"/>
            </w:rPr>
          </w:pPr>
          <w:r>
            <w:rPr>
              <w:b w:val="0"/>
            </w:rPr>
            <w:fldChar w:fldCharType="begin"/>
          </w:r>
          <w:r>
            <w:instrText xml:space="preserve"> TOC \h \z \u \t "Heading 2,1,Heading 3,2,Style1,2,TOA Heading,1" </w:instrText>
          </w:r>
          <w:r>
            <w:rPr>
              <w:b w:val="0"/>
            </w:rPr>
            <w:fldChar w:fldCharType="separate"/>
          </w:r>
          <w:hyperlink w:anchor="_Toc228207248" w:history="1">
            <w:r w:rsidR="00144321" w:rsidRPr="00BD48CF">
              <w:rPr>
                <w:rStyle w:val="Hyperlink"/>
              </w:rPr>
              <w:t>Guide to using this document</w:t>
            </w:r>
            <w:r w:rsidR="00144321">
              <w:rPr>
                <w:webHidden/>
              </w:rPr>
              <w:tab/>
            </w:r>
            <w:r w:rsidR="00144321">
              <w:rPr>
                <w:webHidden/>
              </w:rPr>
              <w:fldChar w:fldCharType="begin"/>
            </w:r>
            <w:r w:rsidR="00144321">
              <w:rPr>
                <w:webHidden/>
              </w:rPr>
              <w:instrText xml:space="preserve"> PAGEREF _Toc228207248 \h </w:instrText>
            </w:r>
            <w:r w:rsidR="00144321">
              <w:rPr>
                <w:webHidden/>
              </w:rPr>
            </w:r>
            <w:r w:rsidR="00144321">
              <w:rPr>
                <w:webHidden/>
              </w:rPr>
              <w:fldChar w:fldCharType="separate"/>
            </w:r>
            <w:r w:rsidR="00144321">
              <w:rPr>
                <w:webHidden/>
              </w:rPr>
              <w:t>4</w:t>
            </w:r>
            <w:r w:rsidR="00144321">
              <w:rPr>
                <w:webHidden/>
              </w:rPr>
              <w:fldChar w:fldCharType="end"/>
            </w:r>
          </w:hyperlink>
        </w:p>
        <w:p w14:paraId="577FE3E5" w14:textId="2E034C48" w:rsidR="00144321" w:rsidRDefault="00144321">
          <w:pPr>
            <w:pStyle w:val="TOC2"/>
            <w:rPr>
              <w:rFonts w:eastAsiaTheme="minorEastAsia"/>
              <w:kern w:val="2"/>
              <w:sz w:val="24"/>
              <w:szCs w:val="24"/>
              <w:lang w:eastAsia="en-AU"/>
              <w14:ligatures w14:val="standardContextual"/>
            </w:rPr>
          </w:pPr>
          <w:hyperlink w:anchor="_Toc228207249" w:history="1">
            <w:r w:rsidRPr="00BD48CF">
              <w:rPr>
                <w:rStyle w:val="Hyperlink"/>
              </w:rPr>
              <w:t>Definitions</w:t>
            </w:r>
            <w:r>
              <w:rPr>
                <w:webHidden/>
              </w:rPr>
              <w:tab/>
            </w:r>
            <w:r>
              <w:rPr>
                <w:webHidden/>
              </w:rPr>
              <w:fldChar w:fldCharType="begin"/>
            </w:r>
            <w:r>
              <w:rPr>
                <w:webHidden/>
              </w:rPr>
              <w:instrText xml:space="preserve"> PAGEREF _Toc228207249 \h </w:instrText>
            </w:r>
            <w:r>
              <w:rPr>
                <w:webHidden/>
              </w:rPr>
            </w:r>
            <w:r>
              <w:rPr>
                <w:webHidden/>
              </w:rPr>
              <w:fldChar w:fldCharType="separate"/>
            </w:r>
            <w:r>
              <w:rPr>
                <w:webHidden/>
              </w:rPr>
              <w:t>4</w:t>
            </w:r>
            <w:r>
              <w:rPr>
                <w:webHidden/>
              </w:rPr>
              <w:fldChar w:fldCharType="end"/>
            </w:r>
          </w:hyperlink>
        </w:p>
        <w:p w14:paraId="6056A986" w14:textId="391566A7" w:rsidR="00144321" w:rsidRDefault="00144321">
          <w:pPr>
            <w:pStyle w:val="TOC2"/>
            <w:rPr>
              <w:rFonts w:eastAsiaTheme="minorEastAsia"/>
              <w:kern w:val="2"/>
              <w:sz w:val="24"/>
              <w:szCs w:val="24"/>
              <w:lang w:eastAsia="en-AU"/>
              <w14:ligatures w14:val="standardContextual"/>
            </w:rPr>
          </w:pPr>
          <w:hyperlink w:anchor="_Toc228207250" w:history="1">
            <w:r w:rsidRPr="00BD48CF">
              <w:rPr>
                <w:rStyle w:val="Hyperlink"/>
              </w:rPr>
              <w:t>Other documents</w:t>
            </w:r>
            <w:r>
              <w:rPr>
                <w:webHidden/>
              </w:rPr>
              <w:tab/>
            </w:r>
            <w:r>
              <w:rPr>
                <w:webHidden/>
              </w:rPr>
              <w:fldChar w:fldCharType="begin"/>
            </w:r>
            <w:r>
              <w:rPr>
                <w:webHidden/>
              </w:rPr>
              <w:instrText xml:space="preserve"> PAGEREF _Toc228207250 \h </w:instrText>
            </w:r>
            <w:r>
              <w:rPr>
                <w:webHidden/>
              </w:rPr>
            </w:r>
            <w:r>
              <w:rPr>
                <w:webHidden/>
              </w:rPr>
              <w:fldChar w:fldCharType="separate"/>
            </w:r>
            <w:r>
              <w:rPr>
                <w:webHidden/>
              </w:rPr>
              <w:t>4</w:t>
            </w:r>
            <w:r>
              <w:rPr>
                <w:webHidden/>
              </w:rPr>
              <w:fldChar w:fldCharType="end"/>
            </w:r>
          </w:hyperlink>
        </w:p>
        <w:p w14:paraId="77B251A4" w14:textId="4FEFFAE1" w:rsidR="00144321" w:rsidRDefault="00144321">
          <w:pPr>
            <w:pStyle w:val="TOC2"/>
            <w:rPr>
              <w:rFonts w:eastAsiaTheme="minorEastAsia"/>
              <w:kern w:val="2"/>
              <w:sz w:val="24"/>
              <w:szCs w:val="24"/>
              <w:lang w:eastAsia="en-AU"/>
              <w14:ligatures w14:val="standardContextual"/>
            </w:rPr>
          </w:pPr>
          <w:hyperlink w:anchor="_Toc228207251" w:history="1">
            <w:r w:rsidRPr="00BD48CF">
              <w:rPr>
                <w:rStyle w:val="Hyperlink"/>
              </w:rPr>
              <w:t>Conditions table headings</w:t>
            </w:r>
            <w:r>
              <w:rPr>
                <w:webHidden/>
              </w:rPr>
              <w:tab/>
            </w:r>
            <w:r>
              <w:rPr>
                <w:webHidden/>
              </w:rPr>
              <w:fldChar w:fldCharType="begin"/>
            </w:r>
            <w:r>
              <w:rPr>
                <w:webHidden/>
              </w:rPr>
              <w:instrText xml:space="preserve"> PAGEREF _Toc228207251 \h </w:instrText>
            </w:r>
            <w:r>
              <w:rPr>
                <w:webHidden/>
              </w:rPr>
            </w:r>
            <w:r>
              <w:rPr>
                <w:webHidden/>
              </w:rPr>
              <w:fldChar w:fldCharType="separate"/>
            </w:r>
            <w:r>
              <w:rPr>
                <w:webHidden/>
              </w:rPr>
              <w:t>4</w:t>
            </w:r>
            <w:r>
              <w:rPr>
                <w:webHidden/>
              </w:rPr>
              <w:fldChar w:fldCharType="end"/>
            </w:r>
          </w:hyperlink>
        </w:p>
        <w:p w14:paraId="0EF30A3A" w14:textId="5B73E0B6" w:rsidR="00144321" w:rsidRDefault="00144321">
          <w:pPr>
            <w:pStyle w:val="TOC1"/>
            <w:rPr>
              <w:rFonts w:eastAsiaTheme="minorEastAsia"/>
              <w:b w:val="0"/>
              <w:kern w:val="2"/>
              <w:sz w:val="24"/>
              <w:szCs w:val="24"/>
              <w:lang w:eastAsia="en-AU"/>
              <w14:ligatures w14:val="standardContextual"/>
            </w:rPr>
          </w:pPr>
          <w:hyperlink w:anchor="_Toc228207252" w:history="1">
            <w:r w:rsidRPr="00BD48CF">
              <w:rPr>
                <w:rStyle w:val="Hyperlink"/>
              </w:rPr>
              <w:t>Operating a class 12.4 approved arrangement</w:t>
            </w:r>
            <w:r>
              <w:rPr>
                <w:webHidden/>
              </w:rPr>
              <w:tab/>
            </w:r>
            <w:r>
              <w:rPr>
                <w:webHidden/>
              </w:rPr>
              <w:fldChar w:fldCharType="begin"/>
            </w:r>
            <w:r>
              <w:rPr>
                <w:webHidden/>
              </w:rPr>
              <w:instrText xml:space="preserve"> PAGEREF _Toc228207252 \h </w:instrText>
            </w:r>
            <w:r>
              <w:rPr>
                <w:webHidden/>
              </w:rPr>
            </w:r>
            <w:r>
              <w:rPr>
                <w:webHidden/>
              </w:rPr>
              <w:fldChar w:fldCharType="separate"/>
            </w:r>
            <w:r>
              <w:rPr>
                <w:webHidden/>
              </w:rPr>
              <w:t>6</w:t>
            </w:r>
            <w:r>
              <w:rPr>
                <w:webHidden/>
              </w:rPr>
              <w:fldChar w:fldCharType="end"/>
            </w:r>
          </w:hyperlink>
        </w:p>
        <w:p w14:paraId="1CDBFA1C" w14:textId="67636F8E" w:rsidR="00144321" w:rsidRDefault="00144321">
          <w:pPr>
            <w:pStyle w:val="TOC2"/>
            <w:rPr>
              <w:rFonts w:eastAsiaTheme="minorEastAsia"/>
              <w:kern w:val="2"/>
              <w:sz w:val="24"/>
              <w:szCs w:val="24"/>
              <w:lang w:eastAsia="en-AU"/>
              <w14:ligatures w14:val="standardContextual"/>
            </w:rPr>
          </w:pPr>
          <w:hyperlink w:anchor="_Toc228207253" w:history="1">
            <w:r w:rsidRPr="00BD48CF">
              <w:rPr>
                <w:rStyle w:val="Hyperlink"/>
              </w:rPr>
              <w:t>Objective</w:t>
            </w:r>
            <w:r>
              <w:rPr>
                <w:webHidden/>
              </w:rPr>
              <w:tab/>
            </w:r>
            <w:r>
              <w:rPr>
                <w:webHidden/>
              </w:rPr>
              <w:fldChar w:fldCharType="begin"/>
            </w:r>
            <w:r>
              <w:rPr>
                <w:webHidden/>
              </w:rPr>
              <w:instrText xml:space="preserve"> PAGEREF _Toc228207253 \h </w:instrText>
            </w:r>
            <w:r>
              <w:rPr>
                <w:webHidden/>
              </w:rPr>
            </w:r>
            <w:r>
              <w:rPr>
                <w:webHidden/>
              </w:rPr>
              <w:fldChar w:fldCharType="separate"/>
            </w:r>
            <w:r>
              <w:rPr>
                <w:webHidden/>
              </w:rPr>
              <w:t>6</w:t>
            </w:r>
            <w:r>
              <w:rPr>
                <w:webHidden/>
              </w:rPr>
              <w:fldChar w:fldCharType="end"/>
            </w:r>
          </w:hyperlink>
        </w:p>
        <w:p w14:paraId="3E16D000" w14:textId="6FA4BD4D" w:rsidR="00144321" w:rsidRDefault="00144321">
          <w:pPr>
            <w:pStyle w:val="TOC2"/>
            <w:rPr>
              <w:rFonts w:eastAsiaTheme="minorEastAsia"/>
              <w:kern w:val="2"/>
              <w:sz w:val="24"/>
              <w:szCs w:val="24"/>
              <w:lang w:eastAsia="en-AU"/>
              <w14:ligatures w14:val="standardContextual"/>
            </w:rPr>
          </w:pPr>
          <w:hyperlink w:anchor="_Toc228207254" w:history="1">
            <w:r w:rsidRPr="00BD48CF">
              <w:rPr>
                <w:rStyle w:val="Hyperlink"/>
              </w:rPr>
              <w:t>Scope</w:t>
            </w:r>
            <w:r>
              <w:rPr>
                <w:webHidden/>
              </w:rPr>
              <w:tab/>
            </w:r>
            <w:r>
              <w:rPr>
                <w:webHidden/>
              </w:rPr>
              <w:fldChar w:fldCharType="begin"/>
            </w:r>
            <w:r>
              <w:rPr>
                <w:webHidden/>
              </w:rPr>
              <w:instrText xml:space="preserve"> PAGEREF _Toc228207254 \h </w:instrText>
            </w:r>
            <w:r>
              <w:rPr>
                <w:webHidden/>
              </w:rPr>
            </w:r>
            <w:r>
              <w:rPr>
                <w:webHidden/>
              </w:rPr>
              <w:fldChar w:fldCharType="separate"/>
            </w:r>
            <w:r>
              <w:rPr>
                <w:webHidden/>
              </w:rPr>
              <w:t>6</w:t>
            </w:r>
            <w:r>
              <w:rPr>
                <w:webHidden/>
              </w:rPr>
              <w:fldChar w:fldCharType="end"/>
            </w:r>
          </w:hyperlink>
        </w:p>
        <w:p w14:paraId="0C3662F3" w14:textId="5EDA3F71" w:rsidR="00144321" w:rsidRDefault="00144321">
          <w:pPr>
            <w:pStyle w:val="TOC2"/>
            <w:rPr>
              <w:rFonts w:eastAsiaTheme="minorEastAsia"/>
              <w:kern w:val="2"/>
              <w:sz w:val="24"/>
              <w:szCs w:val="24"/>
              <w:lang w:eastAsia="en-AU"/>
              <w14:ligatures w14:val="standardContextual"/>
            </w:rPr>
          </w:pPr>
          <w:hyperlink w:anchor="_Toc228207255" w:history="1">
            <w:r w:rsidRPr="00BD48CF">
              <w:rPr>
                <w:rStyle w:val="Hyperlink"/>
              </w:rPr>
              <w:t>Information required for application</w:t>
            </w:r>
            <w:r>
              <w:rPr>
                <w:webHidden/>
              </w:rPr>
              <w:tab/>
            </w:r>
            <w:r>
              <w:rPr>
                <w:webHidden/>
              </w:rPr>
              <w:fldChar w:fldCharType="begin"/>
            </w:r>
            <w:r>
              <w:rPr>
                <w:webHidden/>
              </w:rPr>
              <w:instrText xml:space="preserve"> PAGEREF _Toc228207255 \h </w:instrText>
            </w:r>
            <w:r>
              <w:rPr>
                <w:webHidden/>
              </w:rPr>
            </w:r>
            <w:r>
              <w:rPr>
                <w:webHidden/>
              </w:rPr>
              <w:fldChar w:fldCharType="separate"/>
            </w:r>
            <w:r>
              <w:rPr>
                <w:webHidden/>
              </w:rPr>
              <w:t>7</w:t>
            </w:r>
            <w:r>
              <w:rPr>
                <w:webHidden/>
              </w:rPr>
              <w:fldChar w:fldCharType="end"/>
            </w:r>
          </w:hyperlink>
        </w:p>
        <w:p w14:paraId="1D7EBAAD" w14:textId="7F800E1A" w:rsidR="00144321" w:rsidRDefault="00144321">
          <w:pPr>
            <w:pStyle w:val="TOC1"/>
            <w:rPr>
              <w:rFonts w:eastAsiaTheme="minorEastAsia"/>
              <w:b w:val="0"/>
              <w:kern w:val="2"/>
              <w:sz w:val="24"/>
              <w:szCs w:val="24"/>
              <w:lang w:eastAsia="en-AU"/>
              <w14:ligatures w14:val="standardContextual"/>
            </w:rPr>
          </w:pPr>
          <w:hyperlink w:anchor="_Toc228207256" w:history="1">
            <w:r w:rsidRPr="00BD48CF">
              <w:rPr>
                <w:rStyle w:val="Hyperlink"/>
              </w:rPr>
              <w:t>Conditions for operating a class 12.4 approved arrangement</w:t>
            </w:r>
            <w:r>
              <w:rPr>
                <w:webHidden/>
              </w:rPr>
              <w:tab/>
            </w:r>
            <w:r>
              <w:rPr>
                <w:webHidden/>
              </w:rPr>
              <w:fldChar w:fldCharType="begin"/>
            </w:r>
            <w:r>
              <w:rPr>
                <w:webHidden/>
              </w:rPr>
              <w:instrText xml:space="preserve"> PAGEREF _Toc228207256 \h </w:instrText>
            </w:r>
            <w:r>
              <w:rPr>
                <w:webHidden/>
              </w:rPr>
            </w:r>
            <w:r>
              <w:rPr>
                <w:webHidden/>
              </w:rPr>
              <w:fldChar w:fldCharType="separate"/>
            </w:r>
            <w:r>
              <w:rPr>
                <w:webHidden/>
              </w:rPr>
              <w:t>8</w:t>
            </w:r>
            <w:r>
              <w:rPr>
                <w:webHidden/>
              </w:rPr>
              <w:fldChar w:fldCharType="end"/>
            </w:r>
          </w:hyperlink>
        </w:p>
        <w:p w14:paraId="21CC53BE" w14:textId="0BCB8E2C" w:rsidR="00144321" w:rsidRDefault="00144321">
          <w:pPr>
            <w:pStyle w:val="TOC2"/>
            <w:rPr>
              <w:rFonts w:eastAsiaTheme="minorEastAsia"/>
              <w:kern w:val="2"/>
              <w:sz w:val="24"/>
              <w:szCs w:val="24"/>
              <w:lang w:eastAsia="en-AU"/>
              <w14:ligatures w14:val="standardContextual"/>
            </w:rPr>
          </w:pPr>
          <w:hyperlink w:anchor="_Toc228207257" w:history="1">
            <w:r w:rsidRPr="00BD48CF">
              <w:rPr>
                <w:rStyle w:val="Hyperlink"/>
                <w:lang w:eastAsia="ja-JP"/>
              </w:rPr>
              <w:t>Personnel</w:t>
            </w:r>
            <w:r>
              <w:rPr>
                <w:webHidden/>
              </w:rPr>
              <w:tab/>
            </w:r>
            <w:r>
              <w:rPr>
                <w:webHidden/>
              </w:rPr>
              <w:fldChar w:fldCharType="begin"/>
            </w:r>
            <w:r>
              <w:rPr>
                <w:webHidden/>
              </w:rPr>
              <w:instrText xml:space="preserve"> PAGEREF _Toc228207257 \h </w:instrText>
            </w:r>
            <w:r>
              <w:rPr>
                <w:webHidden/>
              </w:rPr>
            </w:r>
            <w:r>
              <w:rPr>
                <w:webHidden/>
              </w:rPr>
              <w:fldChar w:fldCharType="separate"/>
            </w:r>
            <w:r>
              <w:rPr>
                <w:webHidden/>
              </w:rPr>
              <w:t>8</w:t>
            </w:r>
            <w:r>
              <w:rPr>
                <w:webHidden/>
              </w:rPr>
              <w:fldChar w:fldCharType="end"/>
            </w:r>
          </w:hyperlink>
        </w:p>
        <w:p w14:paraId="36B57225" w14:textId="4DB9DD35" w:rsidR="00144321" w:rsidRDefault="00144321">
          <w:pPr>
            <w:pStyle w:val="TOC2"/>
            <w:rPr>
              <w:rFonts w:eastAsiaTheme="minorEastAsia"/>
              <w:kern w:val="2"/>
              <w:sz w:val="24"/>
              <w:szCs w:val="24"/>
              <w:lang w:eastAsia="en-AU"/>
              <w14:ligatures w14:val="standardContextual"/>
            </w:rPr>
          </w:pPr>
          <w:hyperlink w:anchor="_Toc228207258" w:history="1">
            <w:r w:rsidRPr="00BD48CF">
              <w:rPr>
                <w:rStyle w:val="Hyperlink"/>
                <w:lang w:eastAsia="ja-JP"/>
              </w:rPr>
              <w:t>Assessment of fumigation suitability</w:t>
            </w:r>
            <w:r>
              <w:rPr>
                <w:webHidden/>
              </w:rPr>
              <w:tab/>
            </w:r>
            <w:r>
              <w:rPr>
                <w:webHidden/>
              </w:rPr>
              <w:fldChar w:fldCharType="begin"/>
            </w:r>
            <w:r>
              <w:rPr>
                <w:webHidden/>
              </w:rPr>
              <w:instrText xml:space="preserve"> PAGEREF _Toc228207258 \h </w:instrText>
            </w:r>
            <w:r>
              <w:rPr>
                <w:webHidden/>
              </w:rPr>
            </w:r>
            <w:r>
              <w:rPr>
                <w:webHidden/>
              </w:rPr>
              <w:fldChar w:fldCharType="separate"/>
            </w:r>
            <w:r>
              <w:rPr>
                <w:webHidden/>
              </w:rPr>
              <w:t>9</w:t>
            </w:r>
            <w:r>
              <w:rPr>
                <w:webHidden/>
              </w:rPr>
              <w:fldChar w:fldCharType="end"/>
            </w:r>
          </w:hyperlink>
        </w:p>
        <w:p w14:paraId="69E8D246" w14:textId="2A9B2599" w:rsidR="00144321" w:rsidRDefault="00144321">
          <w:pPr>
            <w:pStyle w:val="TOC2"/>
            <w:rPr>
              <w:rFonts w:eastAsiaTheme="minorEastAsia"/>
              <w:kern w:val="2"/>
              <w:sz w:val="24"/>
              <w:szCs w:val="24"/>
              <w:lang w:eastAsia="en-AU"/>
              <w14:ligatures w14:val="standardContextual"/>
            </w:rPr>
          </w:pPr>
          <w:hyperlink w:anchor="_Toc228207259" w:history="1">
            <w:r w:rsidRPr="007C4D0B">
              <w:rPr>
                <w:rStyle w:val="Hyperlink"/>
                <w:lang w:eastAsia="ja-JP"/>
              </w:rPr>
              <w:t>Ethyl formate fumigation</w:t>
            </w:r>
            <w:r w:rsidRPr="007C4D0B">
              <w:rPr>
                <w:webHidden/>
              </w:rPr>
              <w:tab/>
            </w:r>
            <w:r w:rsidRPr="007C4D0B">
              <w:rPr>
                <w:webHidden/>
              </w:rPr>
              <w:fldChar w:fldCharType="begin"/>
            </w:r>
            <w:r w:rsidRPr="007C4D0B">
              <w:rPr>
                <w:webHidden/>
              </w:rPr>
              <w:instrText xml:space="preserve"> PAGEREF _Toc228207259 \h </w:instrText>
            </w:r>
            <w:r w:rsidRPr="007C4D0B">
              <w:rPr>
                <w:webHidden/>
              </w:rPr>
            </w:r>
            <w:r w:rsidRPr="007C4D0B">
              <w:rPr>
                <w:webHidden/>
              </w:rPr>
              <w:fldChar w:fldCharType="separate"/>
            </w:r>
            <w:r w:rsidRPr="007C4D0B">
              <w:rPr>
                <w:webHidden/>
              </w:rPr>
              <w:t>10</w:t>
            </w:r>
            <w:r w:rsidRPr="007C4D0B">
              <w:rPr>
                <w:webHidden/>
              </w:rPr>
              <w:fldChar w:fldCharType="end"/>
            </w:r>
          </w:hyperlink>
        </w:p>
        <w:p w14:paraId="23D7C9A8" w14:textId="5DFB6D99" w:rsidR="00144321" w:rsidRDefault="00144321">
          <w:pPr>
            <w:pStyle w:val="TOC2"/>
            <w:rPr>
              <w:rFonts w:eastAsiaTheme="minorEastAsia"/>
              <w:kern w:val="2"/>
              <w:sz w:val="24"/>
              <w:szCs w:val="24"/>
              <w:lang w:eastAsia="en-AU"/>
              <w14:ligatures w14:val="standardContextual"/>
            </w:rPr>
          </w:pPr>
          <w:hyperlink w:anchor="_Toc228207260" w:history="1">
            <w:r w:rsidRPr="00BD48CF">
              <w:rPr>
                <w:rStyle w:val="Hyperlink"/>
                <w:lang w:eastAsia="ja-JP"/>
              </w:rPr>
              <w:t>Pest escape action</w:t>
            </w:r>
            <w:r>
              <w:rPr>
                <w:webHidden/>
              </w:rPr>
              <w:tab/>
            </w:r>
            <w:r>
              <w:rPr>
                <w:webHidden/>
              </w:rPr>
              <w:fldChar w:fldCharType="begin"/>
            </w:r>
            <w:r>
              <w:rPr>
                <w:webHidden/>
              </w:rPr>
              <w:instrText xml:space="preserve"> PAGEREF _Toc228207260 \h </w:instrText>
            </w:r>
            <w:r>
              <w:rPr>
                <w:webHidden/>
              </w:rPr>
            </w:r>
            <w:r>
              <w:rPr>
                <w:webHidden/>
              </w:rPr>
              <w:fldChar w:fldCharType="separate"/>
            </w:r>
            <w:r>
              <w:rPr>
                <w:webHidden/>
              </w:rPr>
              <w:t>12</w:t>
            </w:r>
            <w:r>
              <w:rPr>
                <w:webHidden/>
              </w:rPr>
              <w:fldChar w:fldCharType="end"/>
            </w:r>
          </w:hyperlink>
        </w:p>
        <w:p w14:paraId="28600009" w14:textId="048A9545" w:rsidR="00144321" w:rsidRDefault="00144321">
          <w:pPr>
            <w:pStyle w:val="TOC2"/>
            <w:rPr>
              <w:rFonts w:eastAsiaTheme="minorEastAsia"/>
              <w:kern w:val="2"/>
              <w:sz w:val="24"/>
              <w:szCs w:val="24"/>
              <w:lang w:eastAsia="en-AU"/>
              <w14:ligatures w14:val="standardContextual"/>
            </w:rPr>
          </w:pPr>
          <w:hyperlink w:anchor="_Toc228207261" w:history="1">
            <w:r w:rsidRPr="00BD48CF">
              <w:rPr>
                <w:rStyle w:val="Hyperlink"/>
                <w:lang w:eastAsia="ja-JP"/>
              </w:rPr>
              <w:t>Fumigation notification emails</w:t>
            </w:r>
            <w:r>
              <w:rPr>
                <w:webHidden/>
              </w:rPr>
              <w:tab/>
            </w:r>
            <w:r>
              <w:rPr>
                <w:webHidden/>
              </w:rPr>
              <w:fldChar w:fldCharType="begin"/>
            </w:r>
            <w:r>
              <w:rPr>
                <w:webHidden/>
              </w:rPr>
              <w:instrText xml:space="preserve"> PAGEREF _Toc228207261 \h </w:instrText>
            </w:r>
            <w:r>
              <w:rPr>
                <w:webHidden/>
              </w:rPr>
            </w:r>
            <w:r>
              <w:rPr>
                <w:webHidden/>
              </w:rPr>
              <w:fldChar w:fldCharType="separate"/>
            </w:r>
            <w:r>
              <w:rPr>
                <w:webHidden/>
              </w:rPr>
              <w:t>13</w:t>
            </w:r>
            <w:r>
              <w:rPr>
                <w:webHidden/>
              </w:rPr>
              <w:fldChar w:fldCharType="end"/>
            </w:r>
          </w:hyperlink>
        </w:p>
        <w:p w14:paraId="05EE101F" w14:textId="6BA3AFF5" w:rsidR="00144321" w:rsidRDefault="00144321">
          <w:pPr>
            <w:pStyle w:val="TOC2"/>
            <w:rPr>
              <w:rFonts w:eastAsiaTheme="minorEastAsia"/>
              <w:kern w:val="2"/>
              <w:sz w:val="24"/>
              <w:szCs w:val="24"/>
              <w:lang w:eastAsia="en-AU"/>
              <w14:ligatures w14:val="standardContextual"/>
            </w:rPr>
          </w:pPr>
          <w:hyperlink w:anchor="_Toc228207262" w:history="1">
            <w:r w:rsidRPr="00BD48CF">
              <w:rPr>
                <w:rStyle w:val="Hyperlink"/>
                <w:lang w:eastAsia="ja-JP"/>
              </w:rPr>
              <w:t>Photographs of instrument readings</w:t>
            </w:r>
            <w:r>
              <w:rPr>
                <w:webHidden/>
              </w:rPr>
              <w:tab/>
            </w:r>
            <w:r>
              <w:rPr>
                <w:webHidden/>
              </w:rPr>
              <w:fldChar w:fldCharType="begin"/>
            </w:r>
            <w:r>
              <w:rPr>
                <w:webHidden/>
              </w:rPr>
              <w:instrText xml:space="preserve"> PAGEREF _Toc228207262 \h </w:instrText>
            </w:r>
            <w:r>
              <w:rPr>
                <w:webHidden/>
              </w:rPr>
            </w:r>
            <w:r>
              <w:rPr>
                <w:webHidden/>
              </w:rPr>
              <w:fldChar w:fldCharType="separate"/>
            </w:r>
            <w:r>
              <w:rPr>
                <w:webHidden/>
              </w:rPr>
              <w:t>15</w:t>
            </w:r>
            <w:r>
              <w:rPr>
                <w:webHidden/>
              </w:rPr>
              <w:fldChar w:fldCharType="end"/>
            </w:r>
          </w:hyperlink>
        </w:p>
        <w:p w14:paraId="18ED273E" w14:textId="46680EA5" w:rsidR="00144321" w:rsidRDefault="00144321">
          <w:pPr>
            <w:pStyle w:val="TOC2"/>
            <w:rPr>
              <w:rFonts w:eastAsiaTheme="minorEastAsia"/>
              <w:kern w:val="2"/>
              <w:sz w:val="24"/>
              <w:szCs w:val="24"/>
              <w:lang w:eastAsia="en-AU"/>
              <w14:ligatures w14:val="standardContextual"/>
            </w:rPr>
          </w:pPr>
          <w:hyperlink w:anchor="_Toc228207263" w:history="1">
            <w:r w:rsidRPr="00BD48CF">
              <w:rPr>
                <w:rStyle w:val="Hyperlink"/>
              </w:rPr>
              <w:t>Recording the fumigation</w:t>
            </w:r>
            <w:r>
              <w:rPr>
                <w:webHidden/>
              </w:rPr>
              <w:tab/>
            </w:r>
            <w:r>
              <w:rPr>
                <w:webHidden/>
              </w:rPr>
              <w:fldChar w:fldCharType="begin"/>
            </w:r>
            <w:r>
              <w:rPr>
                <w:webHidden/>
              </w:rPr>
              <w:instrText xml:space="preserve"> PAGEREF _Toc228207263 \h </w:instrText>
            </w:r>
            <w:r>
              <w:rPr>
                <w:webHidden/>
              </w:rPr>
            </w:r>
            <w:r>
              <w:rPr>
                <w:webHidden/>
              </w:rPr>
              <w:fldChar w:fldCharType="separate"/>
            </w:r>
            <w:r>
              <w:rPr>
                <w:webHidden/>
              </w:rPr>
              <w:t>15</w:t>
            </w:r>
            <w:r>
              <w:rPr>
                <w:webHidden/>
              </w:rPr>
              <w:fldChar w:fldCharType="end"/>
            </w:r>
          </w:hyperlink>
        </w:p>
        <w:p w14:paraId="5D072EEB" w14:textId="164AAAB4" w:rsidR="00144321" w:rsidRDefault="00144321">
          <w:pPr>
            <w:pStyle w:val="TOC2"/>
            <w:rPr>
              <w:rFonts w:eastAsiaTheme="minorEastAsia"/>
              <w:kern w:val="2"/>
              <w:sz w:val="24"/>
              <w:szCs w:val="24"/>
              <w:lang w:eastAsia="en-AU"/>
              <w14:ligatures w14:val="standardContextual"/>
            </w:rPr>
          </w:pPr>
          <w:hyperlink w:anchor="_Toc228207264" w:history="1">
            <w:r w:rsidRPr="00BD48CF">
              <w:rPr>
                <w:rStyle w:val="Hyperlink"/>
              </w:rPr>
              <w:t>Digital applications without an electronic signature</w:t>
            </w:r>
            <w:r>
              <w:rPr>
                <w:webHidden/>
              </w:rPr>
              <w:tab/>
            </w:r>
            <w:r>
              <w:rPr>
                <w:webHidden/>
              </w:rPr>
              <w:fldChar w:fldCharType="begin"/>
            </w:r>
            <w:r>
              <w:rPr>
                <w:webHidden/>
              </w:rPr>
              <w:instrText xml:space="preserve"> PAGEREF _Toc228207264 \h </w:instrText>
            </w:r>
            <w:r>
              <w:rPr>
                <w:webHidden/>
              </w:rPr>
            </w:r>
            <w:r>
              <w:rPr>
                <w:webHidden/>
              </w:rPr>
              <w:fldChar w:fldCharType="separate"/>
            </w:r>
            <w:r>
              <w:rPr>
                <w:webHidden/>
              </w:rPr>
              <w:t>17</w:t>
            </w:r>
            <w:r>
              <w:rPr>
                <w:webHidden/>
              </w:rPr>
              <w:fldChar w:fldCharType="end"/>
            </w:r>
          </w:hyperlink>
        </w:p>
        <w:p w14:paraId="779FCC74" w14:textId="52358CD6" w:rsidR="00144321" w:rsidRDefault="00144321">
          <w:pPr>
            <w:pStyle w:val="TOC2"/>
            <w:rPr>
              <w:rFonts w:eastAsiaTheme="minorEastAsia"/>
              <w:kern w:val="2"/>
              <w:sz w:val="24"/>
              <w:szCs w:val="24"/>
              <w:lang w:eastAsia="en-AU"/>
              <w14:ligatures w14:val="standardContextual"/>
            </w:rPr>
          </w:pPr>
          <w:hyperlink w:anchor="_Toc228207265" w:history="1">
            <w:r w:rsidRPr="00BD48CF">
              <w:rPr>
                <w:rStyle w:val="Hyperlink"/>
              </w:rPr>
              <w:t>Records</w:t>
            </w:r>
            <w:r>
              <w:rPr>
                <w:webHidden/>
              </w:rPr>
              <w:tab/>
            </w:r>
            <w:r>
              <w:rPr>
                <w:webHidden/>
              </w:rPr>
              <w:fldChar w:fldCharType="begin"/>
            </w:r>
            <w:r>
              <w:rPr>
                <w:webHidden/>
              </w:rPr>
              <w:instrText xml:space="preserve"> PAGEREF _Toc228207265 \h </w:instrText>
            </w:r>
            <w:r>
              <w:rPr>
                <w:webHidden/>
              </w:rPr>
            </w:r>
            <w:r>
              <w:rPr>
                <w:webHidden/>
              </w:rPr>
              <w:fldChar w:fldCharType="separate"/>
            </w:r>
            <w:r>
              <w:rPr>
                <w:webHidden/>
              </w:rPr>
              <w:t>17</w:t>
            </w:r>
            <w:r>
              <w:rPr>
                <w:webHidden/>
              </w:rPr>
              <w:fldChar w:fldCharType="end"/>
            </w:r>
          </w:hyperlink>
        </w:p>
        <w:p w14:paraId="48736B3C" w14:textId="30249520" w:rsidR="00144321" w:rsidRDefault="00144321">
          <w:pPr>
            <w:pStyle w:val="TOC2"/>
            <w:rPr>
              <w:rFonts w:eastAsiaTheme="minorEastAsia"/>
              <w:kern w:val="2"/>
              <w:sz w:val="24"/>
              <w:szCs w:val="24"/>
              <w:lang w:eastAsia="en-AU"/>
              <w14:ligatures w14:val="standardContextual"/>
            </w:rPr>
          </w:pPr>
          <w:hyperlink w:anchor="_Toc228207266" w:history="1">
            <w:r w:rsidRPr="00BD48CF">
              <w:rPr>
                <w:rStyle w:val="Hyperlink"/>
              </w:rPr>
              <w:t>Ceasing operations</w:t>
            </w:r>
            <w:r>
              <w:rPr>
                <w:webHidden/>
              </w:rPr>
              <w:tab/>
            </w:r>
            <w:r>
              <w:rPr>
                <w:webHidden/>
              </w:rPr>
              <w:fldChar w:fldCharType="begin"/>
            </w:r>
            <w:r>
              <w:rPr>
                <w:webHidden/>
              </w:rPr>
              <w:instrText xml:space="preserve"> PAGEREF _Toc228207266 \h </w:instrText>
            </w:r>
            <w:r>
              <w:rPr>
                <w:webHidden/>
              </w:rPr>
            </w:r>
            <w:r>
              <w:rPr>
                <w:webHidden/>
              </w:rPr>
              <w:fldChar w:fldCharType="separate"/>
            </w:r>
            <w:r>
              <w:rPr>
                <w:webHidden/>
              </w:rPr>
              <w:t>19</w:t>
            </w:r>
            <w:r>
              <w:rPr>
                <w:webHidden/>
              </w:rPr>
              <w:fldChar w:fldCharType="end"/>
            </w:r>
          </w:hyperlink>
        </w:p>
        <w:p w14:paraId="0EE5C89F" w14:textId="08BF94E8" w:rsidR="00144321" w:rsidRDefault="00144321">
          <w:pPr>
            <w:pStyle w:val="TOC2"/>
            <w:rPr>
              <w:rFonts w:eastAsiaTheme="minorEastAsia"/>
              <w:kern w:val="2"/>
              <w:sz w:val="24"/>
              <w:szCs w:val="24"/>
              <w:lang w:eastAsia="en-AU"/>
              <w14:ligatures w14:val="standardContextual"/>
            </w:rPr>
          </w:pPr>
          <w:hyperlink w:anchor="_Toc228207267" w:history="1">
            <w:r w:rsidRPr="00BD48CF">
              <w:rPr>
                <w:rStyle w:val="Hyperlink"/>
              </w:rPr>
              <w:t>Compliance</w:t>
            </w:r>
            <w:r>
              <w:rPr>
                <w:webHidden/>
              </w:rPr>
              <w:tab/>
            </w:r>
            <w:r>
              <w:rPr>
                <w:webHidden/>
              </w:rPr>
              <w:fldChar w:fldCharType="begin"/>
            </w:r>
            <w:r>
              <w:rPr>
                <w:webHidden/>
              </w:rPr>
              <w:instrText xml:space="preserve"> PAGEREF _Toc228207267 \h </w:instrText>
            </w:r>
            <w:r>
              <w:rPr>
                <w:webHidden/>
              </w:rPr>
            </w:r>
            <w:r>
              <w:rPr>
                <w:webHidden/>
              </w:rPr>
              <w:fldChar w:fldCharType="separate"/>
            </w:r>
            <w:r>
              <w:rPr>
                <w:webHidden/>
              </w:rPr>
              <w:t>20</w:t>
            </w:r>
            <w:r>
              <w:rPr>
                <w:webHidden/>
              </w:rPr>
              <w:fldChar w:fldCharType="end"/>
            </w:r>
          </w:hyperlink>
        </w:p>
        <w:p w14:paraId="5C43EE89" w14:textId="204E3DDA" w:rsidR="00764D6A" w:rsidRDefault="00E91D72" w:rsidP="00144321">
          <w:pPr>
            <w:pStyle w:val="TOC2"/>
          </w:pPr>
          <w:r>
            <w:fldChar w:fldCharType="end"/>
          </w:r>
        </w:p>
      </w:sdtContent>
    </w:sdt>
    <w:p w14:paraId="3522DF1A" w14:textId="77777777" w:rsidR="00764D6A" w:rsidRDefault="00E91D72">
      <w:pPr>
        <w:pStyle w:val="TOCHeading2"/>
        <w:rPr>
          <w:rStyle w:val="Strong"/>
        </w:rPr>
      </w:pPr>
      <w:r>
        <w:rPr>
          <w:rStyle w:val="Strong"/>
        </w:rPr>
        <w:t>Tables</w:t>
      </w:r>
    </w:p>
    <w:p w14:paraId="635C915C" w14:textId="4BA2A9AB" w:rsidR="00144321" w:rsidRDefault="00E91D72">
      <w:pPr>
        <w:pStyle w:val="TableofFigures"/>
        <w:tabs>
          <w:tab w:val="right" w:leader="dot" w:pos="9060"/>
        </w:tabs>
        <w:rPr>
          <w:rFonts w:eastAsiaTheme="minorEastAsia"/>
          <w:noProof/>
          <w:kern w:val="2"/>
          <w:sz w:val="24"/>
          <w:szCs w:val="24"/>
          <w:lang w:eastAsia="en-AU"/>
          <w14:ligatures w14:val="standardContextual"/>
        </w:rPr>
      </w:pPr>
      <w:r w:rsidRPr="34C7C4B7">
        <w:rPr>
          <w:rStyle w:val="Hyperlink"/>
        </w:rPr>
        <w:fldChar w:fldCharType="begin"/>
      </w:r>
      <w:r>
        <w:rPr>
          <w:rStyle w:val="Hyperlink"/>
          <w:noProof/>
        </w:rPr>
        <w:instrText xml:space="preserve"> TOC \h \z \c "Table" </w:instrText>
      </w:r>
      <w:r w:rsidRPr="34C7C4B7">
        <w:rPr>
          <w:rStyle w:val="Hyperlink"/>
        </w:rPr>
        <w:fldChar w:fldCharType="separate"/>
      </w:r>
      <w:hyperlink w:anchor="_Toc228207213" w:history="1">
        <w:r w:rsidR="00144321" w:rsidRPr="00E02FA1">
          <w:rPr>
            <w:rStyle w:val="Hyperlink"/>
            <w:noProof/>
          </w:rPr>
          <w:t xml:space="preserve">Table 1 Conditions for </w:t>
        </w:r>
        <w:r w:rsidR="00144321" w:rsidRPr="00E02FA1">
          <w:rPr>
            <w:rStyle w:val="Hyperlink"/>
            <w:noProof/>
            <w:lang w:eastAsia="ja-JP"/>
          </w:rPr>
          <w:t>personnel</w:t>
        </w:r>
        <w:r w:rsidR="00144321">
          <w:rPr>
            <w:noProof/>
            <w:webHidden/>
          </w:rPr>
          <w:tab/>
        </w:r>
        <w:r w:rsidR="00144321">
          <w:rPr>
            <w:noProof/>
            <w:webHidden/>
          </w:rPr>
          <w:fldChar w:fldCharType="begin"/>
        </w:r>
        <w:r w:rsidR="00144321">
          <w:rPr>
            <w:noProof/>
            <w:webHidden/>
          </w:rPr>
          <w:instrText xml:space="preserve"> PAGEREF _Toc228207213 \h </w:instrText>
        </w:r>
        <w:r w:rsidR="00144321">
          <w:rPr>
            <w:noProof/>
            <w:webHidden/>
          </w:rPr>
        </w:r>
        <w:r w:rsidR="00144321">
          <w:rPr>
            <w:noProof/>
            <w:webHidden/>
          </w:rPr>
          <w:fldChar w:fldCharType="separate"/>
        </w:r>
        <w:r w:rsidR="00144321">
          <w:rPr>
            <w:noProof/>
            <w:webHidden/>
          </w:rPr>
          <w:t>8</w:t>
        </w:r>
        <w:r w:rsidR="00144321">
          <w:rPr>
            <w:noProof/>
            <w:webHidden/>
          </w:rPr>
          <w:fldChar w:fldCharType="end"/>
        </w:r>
      </w:hyperlink>
    </w:p>
    <w:p w14:paraId="71414FCF" w14:textId="3E865613" w:rsidR="00144321" w:rsidRDefault="00144321">
      <w:pPr>
        <w:pStyle w:val="TableofFigures"/>
        <w:tabs>
          <w:tab w:val="right" w:leader="dot" w:pos="9060"/>
        </w:tabs>
        <w:rPr>
          <w:rFonts w:eastAsiaTheme="minorEastAsia"/>
          <w:noProof/>
          <w:kern w:val="2"/>
          <w:sz w:val="24"/>
          <w:szCs w:val="24"/>
          <w:lang w:eastAsia="en-AU"/>
          <w14:ligatures w14:val="standardContextual"/>
        </w:rPr>
      </w:pPr>
      <w:hyperlink w:anchor="_Toc228207214" w:history="1">
        <w:r w:rsidRPr="00E02FA1">
          <w:rPr>
            <w:rStyle w:val="Hyperlink"/>
            <w:noProof/>
          </w:rPr>
          <w:t>Table 2 Conditions for assessment of fumigation suitability</w:t>
        </w:r>
        <w:r>
          <w:rPr>
            <w:noProof/>
            <w:webHidden/>
          </w:rPr>
          <w:tab/>
        </w:r>
        <w:r>
          <w:rPr>
            <w:noProof/>
            <w:webHidden/>
          </w:rPr>
          <w:fldChar w:fldCharType="begin"/>
        </w:r>
        <w:r>
          <w:rPr>
            <w:noProof/>
            <w:webHidden/>
          </w:rPr>
          <w:instrText xml:space="preserve"> PAGEREF _Toc228207214 \h </w:instrText>
        </w:r>
        <w:r>
          <w:rPr>
            <w:noProof/>
            <w:webHidden/>
          </w:rPr>
        </w:r>
        <w:r>
          <w:rPr>
            <w:noProof/>
            <w:webHidden/>
          </w:rPr>
          <w:fldChar w:fldCharType="separate"/>
        </w:r>
        <w:r>
          <w:rPr>
            <w:noProof/>
            <w:webHidden/>
          </w:rPr>
          <w:t>9</w:t>
        </w:r>
        <w:r>
          <w:rPr>
            <w:noProof/>
            <w:webHidden/>
          </w:rPr>
          <w:fldChar w:fldCharType="end"/>
        </w:r>
      </w:hyperlink>
    </w:p>
    <w:p w14:paraId="719FACC9" w14:textId="326044C9" w:rsidR="00144321" w:rsidRDefault="00144321">
      <w:pPr>
        <w:pStyle w:val="TableofFigures"/>
        <w:tabs>
          <w:tab w:val="right" w:leader="dot" w:pos="9060"/>
        </w:tabs>
        <w:rPr>
          <w:rFonts w:eastAsiaTheme="minorEastAsia"/>
          <w:noProof/>
          <w:kern w:val="2"/>
          <w:sz w:val="24"/>
          <w:szCs w:val="24"/>
          <w:lang w:eastAsia="en-AU"/>
          <w14:ligatures w14:val="standardContextual"/>
        </w:rPr>
      </w:pPr>
      <w:hyperlink w:anchor="_Toc228207215" w:history="1">
        <w:r w:rsidRPr="00E02FA1">
          <w:rPr>
            <w:rStyle w:val="Hyperlink"/>
            <w:noProof/>
          </w:rPr>
          <w:t>Table 3 Conditions for ethyl formate fumigation</w:t>
        </w:r>
        <w:r>
          <w:rPr>
            <w:noProof/>
            <w:webHidden/>
          </w:rPr>
          <w:tab/>
        </w:r>
        <w:r>
          <w:rPr>
            <w:noProof/>
            <w:webHidden/>
          </w:rPr>
          <w:fldChar w:fldCharType="begin"/>
        </w:r>
        <w:r>
          <w:rPr>
            <w:noProof/>
            <w:webHidden/>
          </w:rPr>
          <w:instrText xml:space="preserve"> PAGEREF _Toc228207215 \h </w:instrText>
        </w:r>
        <w:r>
          <w:rPr>
            <w:noProof/>
            <w:webHidden/>
          </w:rPr>
        </w:r>
        <w:r>
          <w:rPr>
            <w:noProof/>
            <w:webHidden/>
          </w:rPr>
          <w:fldChar w:fldCharType="separate"/>
        </w:r>
        <w:r>
          <w:rPr>
            <w:noProof/>
            <w:webHidden/>
          </w:rPr>
          <w:t>10</w:t>
        </w:r>
        <w:r>
          <w:rPr>
            <w:noProof/>
            <w:webHidden/>
          </w:rPr>
          <w:fldChar w:fldCharType="end"/>
        </w:r>
      </w:hyperlink>
    </w:p>
    <w:p w14:paraId="15B48D23" w14:textId="32BFEF7F" w:rsidR="00144321" w:rsidRDefault="00144321">
      <w:pPr>
        <w:pStyle w:val="TableofFigures"/>
        <w:tabs>
          <w:tab w:val="right" w:leader="dot" w:pos="9060"/>
        </w:tabs>
        <w:rPr>
          <w:rFonts w:eastAsiaTheme="minorEastAsia"/>
          <w:noProof/>
          <w:kern w:val="2"/>
          <w:sz w:val="24"/>
          <w:szCs w:val="24"/>
          <w:lang w:eastAsia="en-AU"/>
          <w14:ligatures w14:val="standardContextual"/>
        </w:rPr>
      </w:pPr>
      <w:hyperlink w:anchor="_Toc228207216" w:history="1">
        <w:r w:rsidRPr="00E02FA1">
          <w:rPr>
            <w:rStyle w:val="Hyperlink"/>
            <w:noProof/>
          </w:rPr>
          <w:t>Table 4 Conditions for pest escape action</w:t>
        </w:r>
        <w:r>
          <w:rPr>
            <w:noProof/>
            <w:webHidden/>
          </w:rPr>
          <w:tab/>
        </w:r>
        <w:r>
          <w:rPr>
            <w:noProof/>
            <w:webHidden/>
          </w:rPr>
          <w:fldChar w:fldCharType="begin"/>
        </w:r>
        <w:r>
          <w:rPr>
            <w:noProof/>
            <w:webHidden/>
          </w:rPr>
          <w:instrText xml:space="preserve"> PAGEREF _Toc228207216 \h </w:instrText>
        </w:r>
        <w:r>
          <w:rPr>
            <w:noProof/>
            <w:webHidden/>
          </w:rPr>
        </w:r>
        <w:r>
          <w:rPr>
            <w:noProof/>
            <w:webHidden/>
          </w:rPr>
          <w:fldChar w:fldCharType="separate"/>
        </w:r>
        <w:r>
          <w:rPr>
            <w:noProof/>
            <w:webHidden/>
          </w:rPr>
          <w:t>12</w:t>
        </w:r>
        <w:r>
          <w:rPr>
            <w:noProof/>
            <w:webHidden/>
          </w:rPr>
          <w:fldChar w:fldCharType="end"/>
        </w:r>
      </w:hyperlink>
    </w:p>
    <w:p w14:paraId="4A9743C4" w14:textId="0D21FA34" w:rsidR="00144321" w:rsidRDefault="00144321">
      <w:pPr>
        <w:pStyle w:val="TableofFigures"/>
        <w:tabs>
          <w:tab w:val="right" w:leader="dot" w:pos="9060"/>
        </w:tabs>
        <w:rPr>
          <w:rFonts w:eastAsiaTheme="minorEastAsia"/>
          <w:noProof/>
          <w:kern w:val="2"/>
          <w:sz w:val="24"/>
          <w:szCs w:val="24"/>
          <w:lang w:eastAsia="en-AU"/>
          <w14:ligatures w14:val="standardContextual"/>
        </w:rPr>
      </w:pPr>
      <w:hyperlink w:anchor="_Toc228207217" w:history="1">
        <w:r w:rsidRPr="00E02FA1">
          <w:rPr>
            <w:rStyle w:val="Hyperlink"/>
            <w:noProof/>
          </w:rPr>
          <w:t>Table 5 Conditions for fumigation notification emails</w:t>
        </w:r>
        <w:r>
          <w:rPr>
            <w:noProof/>
            <w:webHidden/>
          </w:rPr>
          <w:tab/>
        </w:r>
        <w:r>
          <w:rPr>
            <w:noProof/>
            <w:webHidden/>
          </w:rPr>
          <w:fldChar w:fldCharType="begin"/>
        </w:r>
        <w:r>
          <w:rPr>
            <w:noProof/>
            <w:webHidden/>
          </w:rPr>
          <w:instrText xml:space="preserve"> PAGEREF _Toc228207217 \h </w:instrText>
        </w:r>
        <w:r>
          <w:rPr>
            <w:noProof/>
            <w:webHidden/>
          </w:rPr>
        </w:r>
        <w:r>
          <w:rPr>
            <w:noProof/>
            <w:webHidden/>
          </w:rPr>
          <w:fldChar w:fldCharType="separate"/>
        </w:r>
        <w:r>
          <w:rPr>
            <w:noProof/>
            <w:webHidden/>
          </w:rPr>
          <w:t>13</w:t>
        </w:r>
        <w:r>
          <w:rPr>
            <w:noProof/>
            <w:webHidden/>
          </w:rPr>
          <w:fldChar w:fldCharType="end"/>
        </w:r>
      </w:hyperlink>
    </w:p>
    <w:p w14:paraId="280F9E0E" w14:textId="69A7DEFD" w:rsidR="00144321" w:rsidRDefault="00144321">
      <w:pPr>
        <w:pStyle w:val="TableofFigures"/>
        <w:tabs>
          <w:tab w:val="right" w:leader="dot" w:pos="9060"/>
        </w:tabs>
        <w:rPr>
          <w:rFonts w:eastAsiaTheme="minorEastAsia"/>
          <w:noProof/>
          <w:kern w:val="2"/>
          <w:sz w:val="24"/>
          <w:szCs w:val="24"/>
          <w:lang w:eastAsia="en-AU"/>
          <w14:ligatures w14:val="standardContextual"/>
        </w:rPr>
      </w:pPr>
      <w:hyperlink w:anchor="_Toc228207218" w:history="1">
        <w:r w:rsidRPr="00E02FA1">
          <w:rPr>
            <w:rStyle w:val="Hyperlink"/>
            <w:noProof/>
          </w:rPr>
          <w:t>Table 6 Conditions for photographs of instrument readings</w:t>
        </w:r>
        <w:r>
          <w:rPr>
            <w:noProof/>
            <w:webHidden/>
          </w:rPr>
          <w:tab/>
        </w:r>
        <w:r>
          <w:rPr>
            <w:noProof/>
            <w:webHidden/>
          </w:rPr>
          <w:fldChar w:fldCharType="begin"/>
        </w:r>
        <w:r>
          <w:rPr>
            <w:noProof/>
            <w:webHidden/>
          </w:rPr>
          <w:instrText xml:space="preserve"> PAGEREF _Toc228207218 \h </w:instrText>
        </w:r>
        <w:r>
          <w:rPr>
            <w:noProof/>
            <w:webHidden/>
          </w:rPr>
        </w:r>
        <w:r>
          <w:rPr>
            <w:noProof/>
            <w:webHidden/>
          </w:rPr>
          <w:fldChar w:fldCharType="separate"/>
        </w:r>
        <w:r>
          <w:rPr>
            <w:noProof/>
            <w:webHidden/>
          </w:rPr>
          <w:t>15</w:t>
        </w:r>
        <w:r>
          <w:rPr>
            <w:noProof/>
            <w:webHidden/>
          </w:rPr>
          <w:fldChar w:fldCharType="end"/>
        </w:r>
      </w:hyperlink>
    </w:p>
    <w:p w14:paraId="7A2F4F7B" w14:textId="0D5C241D" w:rsidR="00144321" w:rsidRDefault="00144321">
      <w:pPr>
        <w:pStyle w:val="TableofFigures"/>
        <w:tabs>
          <w:tab w:val="right" w:leader="dot" w:pos="9060"/>
        </w:tabs>
        <w:rPr>
          <w:rFonts w:eastAsiaTheme="minorEastAsia"/>
          <w:noProof/>
          <w:kern w:val="2"/>
          <w:sz w:val="24"/>
          <w:szCs w:val="24"/>
          <w:lang w:eastAsia="en-AU"/>
          <w14:ligatures w14:val="standardContextual"/>
        </w:rPr>
      </w:pPr>
      <w:hyperlink w:anchor="_Toc228207219" w:history="1">
        <w:r w:rsidRPr="00E02FA1">
          <w:rPr>
            <w:rStyle w:val="Hyperlink"/>
            <w:noProof/>
          </w:rPr>
          <w:t>Table 7 Conditions for recording the fumigation</w:t>
        </w:r>
        <w:r>
          <w:rPr>
            <w:noProof/>
            <w:webHidden/>
          </w:rPr>
          <w:tab/>
        </w:r>
        <w:r>
          <w:rPr>
            <w:noProof/>
            <w:webHidden/>
          </w:rPr>
          <w:fldChar w:fldCharType="begin"/>
        </w:r>
        <w:r>
          <w:rPr>
            <w:noProof/>
            <w:webHidden/>
          </w:rPr>
          <w:instrText xml:space="preserve"> PAGEREF _Toc228207219 \h </w:instrText>
        </w:r>
        <w:r>
          <w:rPr>
            <w:noProof/>
            <w:webHidden/>
          </w:rPr>
        </w:r>
        <w:r>
          <w:rPr>
            <w:noProof/>
            <w:webHidden/>
          </w:rPr>
          <w:fldChar w:fldCharType="separate"/>
        </w:r>
        <w:r>
          <w:rPr>
            <w:noProof/>
            <w:webHidden/>
          </w:rPr>
          <w:t>15</w:t>
        </w:r>
        <w:r>
          <w:rPr>
            <w:noProof/>
            <w:webHidden/>
          </w:rPr>
          <w:fldChar w:fldCharType="end"/>
        </w:r>
      </w:hyperlink>
    </w:p>
    <w:p w14:paraId="04091E12" w14:textId="56C23278" w:rsidR="00144321" w:rsidRDefault="00144321">
      <w:pPr>
        <w:pStyle w:val="TableofFigures"/>
        <w:tabs>
          <w:tab w:val="right" w:leader="dot" w:pos="9060"/>
        </w:tabs>
        <w:rPr>
          <w:rFonts w:eastAsiaTheme="minorEastAsia"/>
          <w:noProof/>
          <w:kern w:val="2"/>
          <w:sz w:val="24"/>
          <w:szCs w:val="24"/>
          <w:lang w:eastAsia="en-AU"/>
          <w14:ligatures w14:val="standardContextual"/>
        </w:rPr>
      </w:pPr>
      <w:hyperlink w:anchor="_Toc228207220" w:history="1">
        <w:r w:rsidRPr="00E02FA1">
          <w:rPr>
            <w:rStyle w:val="Hyperlink"/>
            <w:noProof/>
          </w:rPr>
          <w:t>Table 8 Conditions for digital applications without an electronic signature</w:t>
        </w:r>
        <w:r>
          <w:rPr>
            <w:noProof/>
            <w:webHidden/>
          </w:rPr>
          <w:tab/>
        </w:r>
        <w:r>
          <w:rPr>
            <w:noProof/>
            <w:webHidden/>
          </w:rPr>
          <w:fldChar w:fldCharType="begin"/>
        </w:r>
        <w:r>
          <w:rPr>
            <w:noProof/>
            <w:webHidden/>
          </w:rPr>
          <w:instrText xml:space="preserve"> PAGEREF _Toc228207220 \h </w:instrText>
        </w:r>
        <w:r>
          <w:rPr>
            <w:noProof/>
            <w:webHidden/>
          </w:rPr>
        </w:r>
        <w:r>
          <w:rPr>
            <w:noProof/>
            <w:webHidden/>
          </w:rPr>
          <w:fldChar w:fldCharType="separate"/>
        </w:r>
        <w:r>
          <w:rPr>
            <w:noProof/>
            <w:webHidden/>
          </w:rPr>
          <w:t>17</w:t>
        </w:r>
        <w:r>
          <w:rPr>
            <w:noProof/>
            <w:webHidden/>
          </w:rPr>
          <w:fldChar w:fldCharType="end"/>
        </w:r>
      </w:hyperlink>
    </w:p>
    <w:p w14:paraId="6CD339BB" w14:textId="5679FE2A" w:rsidR="00144321" w:rsidRDefault="00144321">
      <w:pPr>
        <w:pStyle w:val="TableofFigures"/>
        <w:tabs>
          <w:tab w:val="right" w:leader="dot" w:pos="9060"/>
        </w:tabs>
        <w:rPr>
          <w:rFonts w:eastAsiaTheme="minorEastAsia"/>
          <w:noProof/>
          <w:kern w:val="2"/>
          <w:sz w:val="24"/>
          <w:szCs w:val="24"/>
          <w:lang w:eastAsia="en-AU"/>
          <w14:ligatures w14:val="standardContextual"/>
        </w:rPr>
      </w:pPr>
      <w:hyperlink w:anchor="_Toc228207221" w:history="1">
        <w:r w:rsidRPr="00E02FA1">
          <w:rPr>
            <w:rStyle w:val="Hyperlink"/>
            <w:noProof/>
          </w:rPr>
          <w:t>Table 9 Conditions for records</w:t>
        </w:r>
        <w:r>
          <w:rPr>
            <w:noProof/>
            <w:webHidden/>
          </w:rPr>
          <w:tab/>
        </w:r>
        <w:r>
          <w:rPr>
            <w:noProof/>
            <w:webHidden/>
          </w:rPr>
          <w:fldChar w:fldCharType="begin"/>
        </w:r>
        <w:r>
          <w:rPr>
            <w:noProof/>
            <w:webHidden/>
          </w:rPr>
          <w:instrText xml:space="preserve"> PAGEREF _Toc228207221 \h </w:instrText>
        </w:r>
        <w:r>
          <w:rPr>
            <w:noProof/>
            <w:webHidden/>
          </w:rPr>
        </w:r>
        <w:r>
          <w:rPr>
            <w:noProof/>
            <w:webHidden/>
          </w:rPr>
          <w:fldChar w:fldCharType="separate"/>
        </w:r>
        <w:r>
          <w:rPr>
            <w:noProof/>
            <w:webHidden/>
          </w:rPr>
          <w:t>17</w:t>
        </w:r>
        <w:r>
          <w:rPr>
            <w:noProof/>
            <w:webHidden/>
          </w:rPr>
          <w:fldChar w:fldCharType="end"/>
        </w:r>
      </w:hyperlink>
    </w:p>
    <w:p w14:paraId="7E5AA6AD" w14:textId="42EDD771" w:rsidR="00144321" w:rsidRDefault="00144321">
      <w:pPr>
        <w:pStyle w:val="TableofFigures"/>
        <w:tabs>
          <w:tab w:val="right" w:leader="dot" w:pos="9060"/>
        </w:tabs>
        <w:rPr>
          <w:rFonts w:eastAsiaTheme="minorEastAsia"/>
          <w:noProof/>
          <w:kern w:val="2"/>
          <w:sz w:val="24"/>
          <w:szCs w:val="24"/>
          <w:lang w:eastAsia="en-AU"/>
          <w14:ligatures w14:val="standardContextual"/>
        </w:rPr>
      </w:pPr>
      <w:hyperlink w:anchor="_Toc228207222" w:history="1">
        <w:r w:rsidRPr="00E02FA1">
          <w:rPr>
            <w:rStyle w:val="Hyperlink"/>
            <w:noProof/>
          </w:rPr>
          <w:t>Table 10 Conditions for ceasing operations</w:t>
        </w:r>
        <w:r>
          <w:rPr>
            <w:noProof/>
            <w:webHidden/>
          </w:rPr>
          <w:tab/>
        </w:r>
        <w:r>
          <w:rPr>
            <w:noProof/>
            <w:webHidden/>
          </w:rPr>
          <w:fldChar w:fldCharType="begin"/>
        </w:r>
        <w:r>
          <w:rPr>
            <w:noProof/>
            <w:webHidden/>
          </w:rPr>
          <w:instrText xml:space="preserve"> PAGEREF _Toc228207222 \h </w:instrText>
        </w:r>
        <w:r>
          <w:rPr>
            <w:noProof/>
            <w:webHidden/>
          </w:rPr>
        </w:r>
        <w:r>
          <w:rPr>
            <w:noProof/>
            <w:webHidden/>
          </w:rPr>
          <w:fldChar w:fldCharType="separate"/>
        </w:r>
        <w:r>
          <w:rPr>
            <w:noProof/>
            <w:webHidden/>
          </w:rPr>
          <w:t>19</w:t>
        </w:r>
        <w:r>
          <w:rPr>
            <w:noProof/>
            <w:webHidden/>
          </w:rPr>
          <w:fldChar w:fldCharType="end"/>
        </w:r>
      </w:hyperlink>
    </w:p>
    <w:p w14:paraId="76B942D7" w14:textId="6CF8C135" w:rsidR="00144321" w:rsidRDefault="00144321">
      <w:pPr>
        <w:pStyle w:val="TableofFigures"/>
        <w:tabs>
          <w:tab w:val="right" w:leader="dot" w:pos="9060"/>
        </w:tabs>
        <w:rPr>
          <w:rFonts w:eastAsiaTheme="minorEastAsia"/>
          <w:noProof/>
          <w:kern w:val="2"/>
          <w:sz w:val="24"/>
          <w:szCs w:val="24"/>
          <w:lang w:eastAsia="en-AU"/>
          <w14:ligatures w14:val="standardContextual"/>
        </w:rPr>
      </w:pPr>
      <w:hyperlink w:anchor="_Toc228207223" w:history="1">
        <w:r w:rsidRPr="00E02FA1">
          <w:rPr>
            <w:rStyle w:val="Hyperlink"/>
            <w:noProof/>
          </w:rPr>
          <w:t>Table 11 Conditions for compliance</w:t>
        </w:r>
        <w:r>
          <w:rPr>
            <w:noProof/>
            <w:webHidden/>
          </w:rPr>
          <w:tab/>
        </w:r>
        <w:r>
          <w:rPr>
            <w:noProof/>
            <w:webHidden/>
          </w:rPr>
          <w:fldChar w:fldCharType="begin"/>
        </w:r>
        <w:r>
          <w:rPr>
            <w:noProof/>
            <w:webHidden/>
          </w:rPr>
          <w:instrText xml:space="preserve"> PAGEREF _Toc228207223 \h </w:instrText>
        </w:r>
        <w:r>
          <w:rPr>
            <w:noProof/>
            <w:webHidden/>
          </w:rPr>
        </w:r>
        <w:r>
          <w:rPr>
            <w:noProof/>
            <w:webHidden/>
          </w:rPr>
          <w:fldChar w:fldCharType="separate"/>
        </w:r>
        <w:r>
          <w:rPr>
            <w:noProof/>
            <w:webHidden/>
          </w:rPr>
          <w:t>20</w:t>
        </w:r>
        <w:r>
          <w:rPr>
            <w:noProof/>
            <w:webHidden/>
          </w:rPr>
          <w:fldChar w:fldCharType="end"/>
        </w:r>
      </w:hyperlink>
    </w:p>
    <w:p w14:paraId="73A101F0" w14:textId="3C462605" w:rsidR="00764D6A" w:rsidRPr="006714B4" w:rsidRDefault="00E91D72" w:rsidP="00FE5C8E">
      <w:pPr>
        <w:pStyle w:val="Heading2"/>
        <w:numPr>
          <w:ilvl w:val="0"/>
          <w:numId w:val="0"/>
        </w:numPr>
      </w:pPr>
      <w:r w:rsidRPr="34C7C4B7">
        <w:rPr>
          <w:noProof/>
        </w:rPr>
        <w:lastRenderedPageBreak/>
        <w:fldChar w:fldCharType="end"/>
      </w:r>
      <w:bookmarkStart w:id="1" w:name="_Toc228207248"/>
      <w:r w:rsidR="003157AA" w:rsidRPr="006714B4">
        <w:t>Guide to using this document</w:t>
      </w:r>
      <w:bookmarkEnd w:id="1"/>
    </w:p>
    <w:p w14:paraId="04626DA3" w14:textId="77777777" w:rsidR="003157AA" w:rsidRPr="006714B4" w:rsidRDefault="003157AA" w:rsidP="003157AA">
      <w:r w:rsidRPr="006714B4">
        <w:t xml:space="preserve">This document sets out the conditions that must be met before the relevant Director will consider approval for the provision of biosecurity activities under section 406 of the </w:t>
      </w:r>
      <w:r w:rsidRPr="006714B4">
        <w:rPr>
          <w:rStyle w:val="Emphasis"/>
        </w:rPr>
        <w:t>Biosecurity Act 2015</w:t>
      </w:r>
      <w:r w:rsidRPr="006714B4">
        <w:t>, otherwise known as an approved arrangement.</w:t>
      </w:r>
    </w:p>
    <w:p w14:paraId="4F14AD40" w14:textId="760CF785" w:rsidR="003157AA" w:rsidRPr="006714B4" w:rsidRDefault="003157AA" w:rsidP="003157AA">
      <w:r w:rsidRPr="006714B4">
        <w:t>This document specifies the conditions to be met for the approval, operation</w:t>
      </w:r>
      <w:r w:rsidR="00BD70C0" w:rsidRPr="006714B4">
        <w:t>,</w:t>
      </w:r>
      <w:r w:rsidRPr="006714B4">
        <w:t xml:space="preserve"> and audit of this class of approved arrangement. Compliance with the conditions will be assessed by audit.</w:t>
      </w:r>
    </w:p>
    <w:p w14:paraId="67476270" w14:textId="065E6316" w:rsidR="003157AA" w:rsidRPr="006714B4" w:rsidRDefault="003157AA" w:rsidP="003157AA">
      <w:r w:rsidRPr="006714B4">
        <w:t xml:space="preserve">In the event of any inconsistency between these conditions and any </w:t>
      </w:r>
      <w:r w:rsidR="00BD70C0" w:rsidRPr="006714B4">
        <w:t xml:space="preserve">import </w:t>
      </w:r>
      <w:r w:rsidRPr="006714B4">
        <w:t xml:space="preserve">permit condition, the </w:t>
      </w:r>
      <w:r w:rsidR="00BD70C0" w:rsidRPr="006714B4">
        <w:t xml:space="preserve">import </w:t>
      </w:r>
      <w:r w:rsidRPr="006714B4">
        <w:t>permit condition applies. If the applicant chooses to use automatic language translation services in connection with this document, it is done so at the applicant’s risk.</w:t>
      </w:r>
    </w:p>
    <w:p w14:paraId="3DBF6943" w14:textId="11B7FEA4" w:rsidR="003157AA" w:rsidRPr="006714B4" w:rsidRDefault="003157AA" w:rsidP="003157AA">
      <w:r w:rsidRPr="006714B4">
        <w:t xml:space="preserve">Further information on approved arrangements, department contact details and copies of relevant approved arrangement documentation is available at </w:t>
      </w:r>
      <w:hyperlink r:id="rId15" w:history="1">
        <w:r w:rsidR="007B35BB" w:rsidRPr="006714B4">
          <w:rPr>
            <w:rStyle w:val="Hyperlink"/>
          </w:rPr>
          <w:t>Approved arrangements</w:t>
        </w:r>
      </w:hyperlink>
      <w:r w:rsidRPr="006714B4">
        <w:t>.</w:t>
      </w:r>
    </w:p>
    <w:p w14:paraId="6BFB39E2" w14:textId="77777777" w:rsidR="003157AA" w:rsidRPr="006714B4" w:rsidRDefault="003157AA" w:rsidP="003157AA">
      <w:pPr>
        <w:pStyle w:val="Heading3"/>
        <w:numPr>
          <w:ilvl w:val="0"/>
          <w:numId w:val="0"/>
        </w:numPr>
        <w:ind w:left="964" w:hanging="964"/>
      </w:pPr>
      <w:bookmarkStart w:id="2" w:name="_Toc228207249"/>
      <w:r w:rsidRPr="006714B4">
        <w:t>Definitions</w:t>
      </w:r>
      <w:bookmarkEnd w:id="2"/>
    </w:p>
    <w:p w14:paraId="5FAD8058" w14:textId="77777777" w:rsidR="00F96A29" w:rsidRPr="00F96A29" w:rsidRDefault="003157AA" w:rsidP="00F96A29">
      <w:r w:rsidRPr="006714B4">
        <w:t xml:space="preserve">Definitions that are not contained within the </w:t>
      </w:r>
      <w:hyperlink r:id="rId16" w:history="1">
        <w:r w:rsidR="00DC3EB2" w:rsidRPr="006714B4">
          <w:rPr>
            <w:rStyle w:val="Hyperlink"/>
          </w:rPr>
          <w:t>Approved arrangements glossary</w:t>
        </w:r>
      </w:hyperlink>
      <w:r w:rsidRPr="006714B4">
        <w:t xml:space="preserve"> can be found in the </w:t>
      </w:r>
      <w:hyperlink r:id="rId17" w:history="1">
        <w:r w:rsidRPr="006714B4">
          <w:rPr>
            <w:rStyle w:val="Hyperlink"/>
          </w:rPr>
          <w:t>Biosecurity Act 2015</w:t>
        </w:r>
      </w:hyperlink>
      <w:r w:rsidRPr="006714B4">
        <w:t xml:space="preserve">, </w:t>
      </w:r>
      <w:r w:rsidR="008D6D6F" w:rsidRPr="006714B4">
        <w:t xml:space="preserve">the </w:t>
      </w:r>
      <w:hyperlink r:id="rId18" w:anchor="ethyl-formate-fumigation" w:history="1">
        <w:r w:rsidR="00D40726">
          <w:rPr>
            <w:rStyle w:val="Hyperlink"/>
            <w:rFonts w:eastAsia="Calibri" w:cstheme="minorHAnsi"/>
            <w:iCs/>
          </w:rPr>
          <w:t>Ethyl formate</w:t>
        </w:r>
        <w:r w:rsidR="00725675" w:rsidRPr="006714B4">
          <w:rPr>
            <w:rStyle w:val="Hyperlink"/>
            <w:rFonts w:eastAsia="Calibri" w:cstheme="minorHAnsi"/>
            <w:iCs/>
          </w:rPr>
          <w:t xml:space="preserve"> fumigation methodology</w:t>
        </w:r>
      </w:hyperlink>
      <w:r w:rsidR="008D6D6F" w:rsidRPr="006714B4">
        <w:t xml:space="preserve"> </w:t>
      </w:r>
      <w:r w:rsidRPr="006714B4">
        <w:t xml:space="preserve">or the </w:t>
      </w:r>
      <w:hyperlink r:id="rId19" w:history="1">
        <w:r w:rsidRPr="006714B4">
          <w:rPr>
            <w:rStyle w:val="Hyperlink"/>
          </w:rPr>
          <w:t>Macquarie Dictionary</w:t>
        </w:r>
      </w:hyperlink>
      <w:r w:rsidRPr="006714B4">
        <w:t>.</w:t>
      </w:r>
      <w:r w:rsidR="00BE2C03" w:rsidRPr="006714B4">
        <w:t xml:space="preserve"> </w:t>
      </w:r>
      <w:r w:rsidR="00F96A29">
        <w:t xml:space="preserve"> </w:t>
      </w:r>
      <w:r w:rsidR="00F96A29" w:rsidRPr="00F96A29">
        <w:t>Further class specific terms are defined in Table A.</w:t>
      </w:r>
    </w:p>
    <w:p w14:paraId="354649DA" w14:textId="77777777" w:rsidR="0023275D" w:rsidRPr="0023275D" w:rsidRDefault="0023275D" w:rsidP="008F53D7">
      <w:pPr>
        <w:spacing w:after="0"/>
        <w:rPr>
          <w:b/>
          <w:iCs/>
        </w:rPr>
      </w:pPr>
      <w:r w:rsidRPr="0023275D">
        <w:rPr>
          <w:b/>
          <w:iCs/>
        </w:rPr>
        <w:t>Table A – Terms and definitions</w:t>
      </w:r>
    </w:p>
    <w:tbl>
      <w:tblPr>
        <w:tblW w:w="9498" w:type="dxa"/>
        <w:tblInd w:w="-10" w:type="dxa"/>
        <w:tblBorders>
          <w:insideH w:val="single" w:sz="4" w:space="0" w:color="auto"/>
        </w:tblBorders>
        <w:tblLook w:val="01E0" w:firstRow="1" w:lastRow="1" w:firstColumn="1" w:lastColumn="1" w:noHBand="0" w:noVBand="0"/>
      </w:tblPr>
      <w:tblGrid>
        <w:gridCol w:w="2415"/>
        <w:gridCol w:w="7083"/>
      </w:tblGrid>
      <w:tr w:rsidR="00CC5B78" w:rsidRPr="0023275D" w14:paraId="7303EA49" w14:textId="77777777" w:rsidTr="003717BE">
        <w:trPr>
          <w:cantSplit/>
          <w:tblHeader/>
        </w:trPr>
        <w:tc>
          <w:tcPr>
            <w:tcW w:w="2415" w:type="dxa"/>
            <w:hideMark/>
          </w:tcPr>
          <w:p w14:paraId="648BF32E" w14:textId="77777777" w:rsidR="0023275D" w:rsidRPr="0023275D" w:rsidRDefault="0023275D" w:rsidP="008F53D7">
            <w:pPr>
              <w:spacing w:after="0"/>
              <w:rPr>
                <w:b/>
                <w:iCs/>
              </w:rPr>
            </w:pPr>
            <w:r w:rsidRPr="0023275D">
              <w:rPr>
                <w:b/>
                <w:iCs/>
              </w:rPr>
              <w:t>Term</w:t>
            </w:r>
          </w:p>
        </w:tc>
        <w:tc>
          <w:tcPr>
            <w:tcW w:w="7083" w:type="dxa"/>
            <w:hideMark/>
          </w:tcPr>
          <w:p w14:paraId="67FD1462" w14:textId="77777777" w:rsidR="0023275D" w:rsidRPr="0023275D" w:rsidRDefault="0023275D" w:rsidP="008F53D7">
            <w:pPr>
              <w:spacing w:after="0"/>
              <w:rPr>
                <w:b/>
                <w:iCs/>
              </w:rPr>
            </w:pPr>
            <w:r w:rsidRPr="0023275D">
              <w:rPr>
                <w:b/>
                <w:iCs/>
              </w:rPr>
              <w:t>Definition</w:t>
            </w:r>
          </w:p>
        </w:tc>
      </w:tr>
      <w:tr w:rsidR="00CC5B78" w:rsidRPr="0023275D" w14:paraId="23AB04D2" w14:textId="77777777" w:rsidTr="003717BE">
        <w:trPr>
          <w:cantSplit/>
          <w:tblHeader/>
        </w:trPr>
        <w:tc>
          <w:tcPr>
            <w:tcW w:w="2415" w:type="dxa"/>
            <w:hideMark/>
          </w:tcPr>
          <w:p w14:paraId="783FE7EE" w14:textId="77777777" w:rsidR="0023275D" w:rsidRPr="0023275D" w:rsidRDefault="0023275D" w:rsidP="008F53D7">
            <w:pPr>
              <w:spacing w:after="0"/>
              <w:rPr>
                <w:iCs/>
              </w:rPr>
            </w:pPr>
            <w:r w:rsidRPr="0023275D">
              <w:t>Electronic signature</w:t>
            </w:r>
          </w:p>
        </w:tc>
        <w:tc>
          <w:tcPr>
            <w:tcW w:w="7083" w:type="dxa"/>
            <w:hideMark/>
          </w:tcPr>
          <w:p w14:paraId="46B18794" w14:textId="77777777" w:rsidR="0023275D" w:rsidRPr="0023275D" w:rsidRDefault="0023275D" w:rsidP="008F53D7">
            <w:pPr>
              <w:spacing w:after="0"/>
              <w:rPr>
                <w:iCs/>
              </w:rPr>
            </w:pPr>
            <w:r w:rsidRPr="0023275D">
              <w:t xml:space="preserve">An electronic confirmation of an </w:t>
            </w:r>
            <w:r w:rsidRPr="0023275D">
              <w:rPr>
                <w:i/>
                <w:iCs/>
              </w:rPr>
              <w:t>accredited person’s</w:t>
            </w:r>
            <w:r w:rsidRPr="0023275D">
              <w:t xml:space="preserve"> identity.</w:t>
            </w:r>
          </w:p>
        </w:tc>
      </w:tr>
      <w:tr w:rsidR="00CC5B78" w:rsidRPr="0023275D" w14:paraId="6986559B" w14:textId="77777777" w:rsidTr="003717BE">
        <w:trPr>
          <w:cantSplit/>
          <w:tblHeader/>
        </w:trPr>
        <w:tc>
          <w:tcPr>
            <w:tcW w:w="2415" w:type="dxa"/>
            <w:hideMark/>
          </w:tcPr>
          <w:p w14:paraId="49EB7BB1" w14:textId="2BA652EC" w:rsidR="0023275D" w:rsidRPr="0023275D" w:rsidRDefault="0023275D" w:rsidP="008F53D7">
            <w:pPr>
              <w:spacing w:after="0"/>
            </w:pPr>
            <w:r w:rsidRPr="0023275D">
              <w:t>Verifiable weather</w:t>
            </w:r>
            <w:r w:rsidR="00F96A29">
              <w:t xml:space="preserve"> </w:t>
            </w:r>
            <w:r w:rsidRPr="0023275D">
              <w:t>source</w:t>
            </w:r>
          </w:p>
        </w:tc>
        <w:tc>
          <w:tcPr>
            <w:tcW w:w="7083" w:type="dxa"/>
            <w:hideMark/>
          </w:tcPr>
          <w:p w14:paraId="78C2F037" w14:textId="653E53EA" w:rsidR="0023275D" w:rsidRPr="0023275D" w:rsidRDefault="0023275D" w:rsidP="008F53D7">
            <w:pPr>
              <w:spacing w:after="0"/>
            </w:pPr>
            <w:r w:rsidRPr="0023275D">
              <w:t>Reliable source of weather data that can be independently confirmed and validated at</w:t>
            </w:r>
            <w:r w:rsidR="00F96A29">
              <w:t xml:space="preserve"> </w:t>
            </w:r>
            <w:r w:rsidRPr="0023275D">
              <w:t>audit.</w:t>
            </w:r>
          </w:p>
        </w:tc>
      </w:tr>
      <w:tr w:rsidR="00CC5B78" w:rsidRPr="0023275D" w14:paraId="251EC1E7" w14:textId="77777777" w:rsidTr="003717BE">
        <w:trPr>
          <w:cantSplit/>
          <w:tblHeader/>
        </w:trPr>
        <w:tc>
          <w:tcPr>
            <w:tcW w:w="2415" w:type="dxa"/>
            <w:vAlign w:val="center"/>
            <w:hideMark/>
          </w:tcPr>
          <w:p w14:paraId="618EFD3D" w14:textId="77777777" w:rsidR="0023275D" w:rsidRPr="0023275D" w:rsidRDefault="0023275D" w:rsidP="008F53D7">
            <w:pPr>
              <w:spacing w:after="0"/>
            </w:pPr>
            <w:r w:rsidRPr="0023275D">
              <w:t>Wet ink signature</w:t>
            </w:r>
          </w:p>
        </w:tc>
        <w:tc>
          <w:tcPr>
            <w:tcW w:w="7083" w:type="dxa"/>
            <w:vAlign w:val="center"/>
            <w:hideMark/>
          </w:tcPr>
          <w:p w14:paraId="4595F682" w14:textId="77777777" w:rsidR="0023275D" w:rsidRPr="0023275D" w:rsidRDefault="0023275D" w:rsidP="008F53D7">
            <w:pPr>
              <w:spacing w:after="0"/>
            </w:pPr>
            <w:r w:rsidRPr="0023275D">
              <w:t>A person's name, or a mark representing it, as hand-signed or hand-written by that person on paper.</w:t>
            </w:r>
          </w:p>
        </w:tc>
      </w:tr>
    </w:tbl>
    <w:p w14:paraId="3B842F20" w14:textId="77777777" w:rsidR="0023275D" w:rsidRPr="006714B4" w:rsidRDefault="0023275D" w:rsidP="008F53D7">
      <w:pPr>
        <w:spacing w:after="0"/>
      </w:pPr>
    </w:p>
    <w:p w14:paraId="46755A41" w14:textId="77777777" w:rsidR="003157AA" w:rsidRPr="006714B4" w:rsidRDefault="003157AA" w:rsidP="003157AA">
      <w:pPr>
        <w:pStyle w:val="Heading3"/>
        <w:numPr>
          <w:ilvl w:val="0"/>
          <w:numId w:val="0"/>
        </w:numPr>
        <w:ind w:left="964" w:hanging="964"/>
      </w:pPr>
      <w:bookmarkStart w:id="3" w:name="_Toc228207250"/>
      <w:r w:rsidRPr="006714B4">
        <w:t>Other documents</w:t>
      </w:r>
      <w:bookmarkEnd w:id="3"/>
    </w:p>
    <w:p w14:paraId="1F145299" w14:textId="25D82CC2" w:rsidR="003157AA" w:rsidRPr="006714B4" w:rsidRDefault="003157AA" w:rsidP="003157AA">
      <w:r w:rsidRPr="006714B4">
        <w:t xml:space="preserve">The </w:t>
      </w:r>
      <w:hyperlink r:id="rId20">
        <w:r w:rsidR="00A13351" w:rsidRPr="006714B4">
          <w:rPr>
            <w:rStyle w:val="Hyperlink"/>
          </w:rPr>
          <w:t>Approved arrangements general policies</w:t>
        </w:r>
      </w:hyperlink>
      <w:r w:rsidRPr="006714B4">
        <w:t xml:space="preserve"> should be read in conjunction with these conditions. They will assist in understanding and complying with the obligations and conditions for the establishment and operation of an approved arrangement.</w:t>
      </w:r>
    </w:p>
    <w:p w14:paraId="04899741" w14:textId="699ED647" w:rsidR="0029382F" w:rsidRPr="006714B4" w:rsidRDefault="0029382F" w:rsidP="003157AA">
      <w:pPr>
        <w:pStyle w:val="Heading3"/>
        <w:numPr>
          <w:ilvl w:val="0"/>
          <w:numId w:val="0"/>
        </w:numPr>
        <w:ind w:left="964" w:hanging="964"/>
      </w:pPr>
      <w:bookmarkStart w:id="4" w:name="_Toc228207251"/>
      <w:r w:rsidRPr="006714B4">
        <w:t>Conditions table headings</w:t>
      </w:r>
      <w:bookmarkEnd w:id="4"/>
    </w:p>
    <w:p w14:paraId="69B16908" w14:textId="63065221" w:rsidR="003157AA" w:rsidRPr="006714B4" w:rsidRDefault="003157AA" w:rsidP="0029382F">
      <w:pPr>
        <w:pStyle w:val="Heading4"/>
        <w:numPr>
          <w:ilvl w:val="0"/>
          <w:numId w:val="0"/>
        </w:numPr>
        <w:ind w:left="964" w:hanging="964"/>
      </w:pPr>
      <w:r w:rsidRPr="006714B4">
        <w:t>Noncompliance guide</w:t>
      </w:r>
    </w:p>
    <w:p w14:paraId="57EF839A" w14:textId="54618ACE" w:rsidR="003157AA" w:rsidRPr="006714B4" w:rsidRDefault="003157AA" w:rsidP="003157AA">
      <w:r w:rsidRPr="006714B4">
        <w:t xml:space="preserve">The noncompliance classification against each condition is provided as a guide only. If more than one noncompliance is listed against a condition, the actual noncompliance applied will correspond to the gravity of the issue. The noncompliance recorded against any condition remains at the discretion of the biosecurity officer. Noncompliance classifications are detailed in the </w:t>
      </w:r>
      <w:hyperlink r:id="rId21">
        <w:r w:rsidR="00A13351" w:rsidRPr="006714B4">
          <w:rPr>
            <w:rStyle w:val="Hyperlink"/>
          </w:rPr>
          <w:t>Approved arrangements general policies</w:t>
        </w:r>
      </w:hyperlink>
      <w:r w:rsidRPr="006714B4">
        <w:t>.</w:t>
      </w:r>
    </w:p>
    <w:p w14:paraId="24D11276" w14:textId="77777777" w:rsidR="0029382F" w:rsidRPr="006714B4" w:rsidRDefault="0029382F" w:rsidP="0029382F">
      <w:pPr>
        <w:pStyle w:val="Heading4"/>
        <w:numPr>
          <w:ilvl w:val="0"/>
          <w:numId w:val="0"/>
        </w:numPr>
        <w:ind w:left="964" w:hanging="964"/>
      </w:pPr>
      <w:r w:rsidRPr="006714B4">
        <w:t>Key arrangement outcomes</w:t>
      </w:r>
    </w:p>
    <w:p w14:paraId="436CE27E" w14:textId="32F7D7B1" w:rsidR="0029382F" w:rsidRPr="006714B4" w:rsidRDefault="0029382F" w:rsidP="0029382F">
      <w:r w:rsidRPr="006714B4">
        <w:t xml:space="preserve">Key arrangement outcomes </w:t>
      </w:r>
      <w:r w:rsidR="002B1569" w:rsidRPr="006714B4">
        <w:t xml:space="preserve">(KAOs) </w:t>
      </w:r>
      <w:r w:rsidRPr="006714B4">
        <w:t>are high</w:t>
      </w:r>
      <w:r w:rsidR="00D8752B" w:rsidRPr="006714B4">
        <w:t>-</w:t>
      </w:r>
      <w:r w:rsidRPr="006714B4">
        <w:t xml:space="preserve">level outcomes the biosecurity industry participant is responsible for meeting under an approved arrangement. Each class condition for an approved </w:t>
      </w:r>
      <w:r w:rsidRPr="006714B4">
        <w:lastRenderedPageBreak/>
        <w:t xml:space="preserve">arrangement is assigned a key arrangement outcome. Key arrangement outcomes are met by complying with the class conditions. The </w:t>
      </w:r>
      <w:r w:rsidR="00D8752B" w:rsidRPr="006714B4">
        <w:t>k</w:t>
      </w:r>
      <w:r w:rsidRPr="006714B4">
        <w:t xml:space="preserve">ey arrangement outcomes appearing in the conditions tables of this document are described in the </w:t>
      </w:r>
      <w:hyperlink r:id="rId22">
        <w:r w:rsidR="00A13351" w:rsidRPr="006714B4">
          <w:rPr>
            <w:rStyle w:val="Hyperlink"/>
          </w:rPr>
          <w:t>Approved arrangements general policies</w:t>
        </w:r>
      </w:hyperlink>
      <w:r w:rsidRPr="006714B4">
        <w:t xml:space="preserve"> document.</w:t>
      </w:r>
    </w:p>
    <w:p w14:paraId="388BC67E" w14:textId="2F90B901" w:rsidR="0029382F" w:rsidRPr="006714B4" w:rsidRDefault="0029382F" w:rsidP="0029382F">
      <w:pPr>
        <w:pStyle w:val="Heading4"/>
        <w:numPr>
          <w:ilvl w:val="0"/>
          <w:numId w:val="0"/>
        </w:numPr>
        <w:ind w:left="964" w:hanging="964"/>
      </w:pPr>
      <w:r w:rsidRPr="006714B4">
        <w:t>Reference</w:t>
      </w:r>
    </w:p>
    <w:p w14:paraId="2F65EA42" w14:textId="6BB9B1A6" w:rsidR="003157AA" w:rsidRDefault="003157AA" w:rsidP="003157AA">
      <w:r w:rsidRPr="006714B4">
        <w:t xml:space="preserve">The ‘reference: [number]’ </w:t>
      </w:r>
      <w:r w:rsidR="00CC1311" w:rsidRPr="006714B4">
        <w:t xml:space="preserve">contained within the </w:t>
      </w:r>
      <w:r w:rsidR="00963DC8">
        <w:t>C</w:t>
      </w:r>
      <w:r w:rsidR="00CC1311" w:rsidRPr="006714B4">
        <w:t>ondition</w:t>
      </w:r>
      <w:r w:rsidR="00963DC8">
        <w:t>s</w:t>
      </w:r>
      <w:r w:rsidR="00CC1311" w:rsidRPr="006714B4">
        <w:t xml:space="preserve"> </w:t>
      </w:r>
      <w:r w:rsidR="00963DC8">
        <w:t>T</w:t>
      </w:r>
      <w:r w:rsidR="00CC1311" w:rsidRPr="006714B4">
        <w:t xml:space="preserve">ables of this document are for </w:t>
      </w:r>
      <w:r w:rsidR="006750E5" w:rsidRPr="006714B4">
        <w:t>i</w:t>
      </w:r>
      <w:r w:rsidRPr="006714B4">
        <w:t>nternal (departmental) use only.</w:t>
      </w:r>
    </w:p>
    <w:p w14:paraId="285082CB" w14:textId="6205AF32" w:rsidR="00764D6A" w:rsidRPr="007E39EF" w:rsidRDefault="00CC6FB0" w:rsidP="00CC6FB0">
      <w:pPr>
        <w:pStyle w:val="Heading2"/>
        <w:numPr>
          <w:ilvl w:val="0"/>
          <w:numId w:val="0"/>
        </w:numPr>
      </w:pPr>
      <w:bookmarkStart w:id="5" w:name="_Toc430782151"/>
      <w:bookmarkStart w:id="6" w:name="_Toc228207252"/>
      <w:r w:rsidRPr="00CC6FB0">
        <w:lastRenderedPageBreak/>
        <w:t xml:space="preserve">Operating a class </w:t>
      </w:r>
      <w:r w:rsidR="00390291">
        <w:t>1</w:t>
      </w:r>
      <w:r w:rsidR="00EA774D">
        <w:t>2</w:t>
      </w:r>
      <w:r w:rsidR="00390291">
        <w:t>.</w:t>
      </w:r>
      <w:r w:rsidR="004A187B">
        <w:t>4</w:t>
      </w:r>
      <w:r w:rsidRPr="00CC6FB0">
        <w:t xml:space="preserve"> approved arrangement</w:t>
      </w:r>
      <w:bookmarkEnd w:id="5"/>
      <w:bookmarkEnd w:id="6"/>
    </w:p>
    <w:p w14:paraId="7B12D19E" w14:textId="38C6F458" w:rsidR="00764D6A" w:rsidRDefault="00CC6FB0" w:rsidP="00CC6FB0">
      <w:pPr>
        <w:pStyle w:val="Heading3"/>
        <w:numPr>
          <w:ilvl w:val="0"/>
          <w:numId w:val="0"/>
        </w:numPr>
      </w:pPr>
      <w:bookmarkStart w:id="7" w:name="_Toc228207253"/>
      <w:r>
        <w:t>Objective</w:t>
      </w:r>
      <w:bookmarkEnd w:id="7"/>
    </w:p>
    <w:p w14:paraId="1C009BBA" w14:textId="66559A26" w:rsidR="00764D6A" w:rsidRDefault="002557C5">
      <w:r w:rsidRPr="009677DF">
        <w:t>Class 1</w:t>
      </w:r>
      <w:r w:rsidR="00EA774D" w:rsidRPr="009677DF">
        <w:t>2</w:t>
      </w:r>
      <w:r w:rsidRPr="009677DF">
        <w:t>.</w:t>
      </w:r>
      <w:r w:rsidR="004A187B" w:rsidRPr="009677DF">
        <w:t>4</w:t>
      </w:r>
      <w:r w:rsidRPr="009677DF">
        <w:t xml:space="preserve"> approved arrangement </w:t>
      </w:r>
      <w:r w:rsidR="001270FF" w:rsidRPr="009677DF">
        <w:t xml:space="preserve">authorises the performance of </w:t>
      </w:r>
      <w:r w:rsidR="004A187B" w:rsidRPr="009677DF">
        <w:t>ethyl formate</w:t>
      </w:r>
      <w:r w:rsidR="001270FF" w:rsidRPr="009677DF">
        <w:t xml:space="preserve"> fumigation to mitigate</w:t>
      </w:r>
      <w:r w:rsidR="001270FF" w:rsidRPr="00DF6AD4">
        <w:t xml:space="preserve"> </w:t>
      </w:r>
      <w:r w:rsidR="00260D9C">
        <w:t>biosecurity risk</w:t>
      </w:r>
      <w:r w:rsidR="0055180F">
        <w:t>s</w:t>
      </w:r>
      <w:r w:rsidR="00260D9C">
        <w:t xml:space="preserve"> associated with </w:t>
      </w:r>
      <w:r w:rsidR="00685876" w:rsidRPr="00DF6AD4">
        <w:t>B</w:t>
      </w:r>
      <w:r w:rsidR="0B8F4E69" w:rsidRPr="00DF6AD4">
        <w:t xml:space="preserve">rown marmorated stink bug (BMSB) </w:t>
      </w:r>
      <w:r w:rsidR="009B74D0">
        <w:t xml:space="preserve">in </w:t>
      </w:r>
      <w:r w:rsidR="001270FF" w:rsidRPr="009677DF">
        <w:t>imported goods and packaging material that are subject to biosecurity control</w:t>
      </w:r>
      <w:r w:rsidR="00B231A6" w:rsidRPr="00DF6AD4">
        <w:t xml:space="preserve">, including </w:t>
      </w:r>
      <w:r w:rsidR="008C2A6A" w:rsidRPr="00DF6AD4">
        <w:t xml:space="preserve">imported goods and packaging material that are </w:t>
      </w:r>
      <w:r w:rsidR="00692128" w:rsidRPr="00DF6AD4">
        <w:t xml:space="preserve">subject </w:t>
      </w:r>
      <w:r w:rsidR="00A70422">
        <w:t xml:space="preserve">to </w:t>
      </w:r>
      <w:r w:rsidR="00B231A6" w:rsidRPr="00DF6AD4">
        <w:t>the department’s Seasonal measures for BMSB</w:t>
      </w:r>
      <w:r w:rsidR="009F0FFB" w:rsidRPr="009677DF">
        <w:t>.</w:t>
      </w:r>
    </w:p>
    <w:p w14:paraId="355FC7E9" w14:textId="34EF4B30" w:rsidR="00764D6A" w:rsidRDefault="00B30EFC" w:rsidP="00CC6FB0">
      <w:pPr>
        <w:pStyle w:val="Heading3"/>
        <w:numPr>
          <w:ilvl w:val="0"/>
          <w:numId w:val="0"/>
        </w:numPr>
      </w:pPr>
      <w:bookmarkStart w:id="8" w:name="_Toc228207254"/>
      <w:r>
        <w:t>Scope</w:t>
      </w:r>
      <w:bookmarkEnd w:id="8"/>
    </w:p>
    <w:p w14:paraId="4A25247E" w14:textId="20AD6456" w:rsidR="00952F90" w:rsidRPr="0077412F" w:rsidRDefault="00C855CF" w:rsidP="00952F90">
      <w:pPr>
        <w:spacing w:line="240" w:lineRule="auto"/>
        <w:rPr>
          <w:rFonts w:cstheme="minorHAnsi"/>
          <w:szCs w:val="18"/>
          <w:lang w:eastAsia="ja-JP"/>
        </w:rPr>
      </w:pPr>
      <w:r w:rsidRPr="00C855CF">
        <w:rPr>
          <w:rFonts w:cstheme="minorHAnsi"/>
        </w:rPr>
        <w:t>Biosecurity activities performed under a class 12.</w:t>
      </w:r>
      <w:r w:rsidR="004A187B">
        <w:rPr>
          <w:rFonts w:cstheme="minorHAnsi"/>
        </w:rPr>
        <w:t>4</w:t>
      </w:r>
      <w:r w:rsidRPr="00C855CF">
        <w:rPr>
          <w:rFonts w:cstheme="minorHAnsi"/>
        </w:rPr>
        <w:t xml:space="preserve"> approved arrangement are limited to the </w:t>
      </w:r>
      <w:r w:rsidR="004A187B">
        <w:rPr>
          <w:rFonts w:cstheme="minorHAnsi"/>
        </w:rPr>
        <w:t>ethyl formate</w:t>
      </w:r>
      <w:r w:rsidRPr="00C855CF">
        <w:rPr>
          <w:rFonts w:cstheme="minorHAnsi"/>
        </w:rPr>
        <w:t xml:space="preserve"> fumigation of goods subject to biosecurity control, directed by the department under the </w:t>
      </w:r>
      <w:r w:rsidRPr="008B5256">
        <w:rPr>
          <w:rFonts w:cstheme="minorHAnsi"/>
          <w:i/>
          <w:iCs/>
        </w:rPr>
        <w:t>Biosecurity Act 2015</w:t>
      </w:r>
      <w:r w:rsidRPr="00C855CF">
        <w:rPr>
          <w:rFonts w:cstheme="minorHAnsi"/>
        </w:rPr>
        <w:t xml:space="preserve"> at an approved arrangement site. This approved arrangement class does not authorise biosecurity industry participants to release goods from biosecurity control after a fumigation</w:t>
      </w:r>
      <w:r w:rsidR="00FB6977">
        <w:rPr>
          <w:rFonts w:cstheme="minorHAnsi"/>
        </w:rPr>
        <w:t xml:space="preserve"> treatment</w:t>
      </w:r>
      <w:r w:rsidRPr="00C855CF">
        <w:rPr>
          <w:rFonts w:cstheme="minorHAnsi"/>
        </w:rPr>
        <w:t xml:space="preserve"> has been completed</w:t>
      </w:r>
      <w:r w:rsidR="00952F90">
        <w:rPr>
          <w:rFonts w:cstheme="minorHAnsi"/>
        </w:rPr>
        <w:t>.</w:t>
      </w:r>
      <w:r w:rsidR="00952F90" w:rsidRPr="00952F90">
        <w:rPr>
          <w:rFonts w:cstheme="minorHAnsi"/>
          <w:szCs w:val="18"/>
          <w:lang w:eastAsia="ja-JP"/>
        </w:rPr>
        <w:t xml:space="preserve"> </w:t>
      </w:r>
      <w:r w:rsidR="00952F90" w:rsidRPr="0077412F">
        <w:rPr>
          <w:rFonts w:cstheme="minorHAnsi"/>
          <w:szCs w:val="18"/>
          <w:lang w:eastAsia="ja-JP"/>
        </w:rPr>
        <w:t xml:space="preserve">Any biosecurity activity outside this scope must not be undertaken unless the biosecurity industry participant holds approval under the relevant </w:t>
      </w:r>
      <w:r w:rsidR="00952F90">
        <w:rPr>
          <w:rFonts w:cstheme="minorHAnsi"/>
          <w:szCs w:val="18"/>
          <w:lang w:eastAsia="ja-JP"/>
        </w:rPr>
        <w:t>a</w:t>
      </w:r>
      <w:r w:rsidR="00952F90" w:rsidRPr="0077412F">
        <w:rPr>
          <w:rFonts w:cstheme="minorHAnsi"/>
          <w:szCs w:val="18"/>
          <w:lang w:eastAsia="ja-JP"/>
        </w:rPr>
        <w:t xml:space="preserve">pproved </w:t>
      </w:r>
      <w:r w:rsidR="00952F90">
        <w:rPr>
          <w:rFonts w:cstheme="minorHAnsi"/>
          <w:szCs w:val="18"/>
          <w:lang w:eastAsia="ja-JP"/>
        </w:rPr>
        <w:t>a</w:t>
      </w:r>
      <w:r w:rsidR="00952F90" w:rsidRPr="0077412F">
        <w:rPr>
          <w:rFonts w:cstheme="minorHAnsi"/>
          <w:szCs w:val="18"/>
          <w:lang w:eastAsia="ja-JP"/>
        </w:rPr>
        <w:t>rrangement class.</w:t>
      </w:r>
    </w:p>
    <w:p w14:paraId="5DCE4F6F" w14:textId="3EBCBA18" w:rsidR="00351F1D" w:rsidRDefault="00351F1D" w:rsidP="00952F90">
      <w:pPr>
        <w:rPr>
          <w:rFonts w:cstheme="minorHAnsi"/>
        </w:rPr>
      </w:pPr>
      <w:r w:rsidRPr="0B60EE29">
        <w:t>Ethyl formate fumigation</w:t>
      </w:r>
      <w:r>
        <w:t xml:space="preserve"> can only be used to treat </w:t>
      </w:r>
      <w:r w:rsidR="002E3E59">
        <w:t>biosecurity risk associate</w:t>
      </w:r>
      <w:r w:rsidR="00DC3DF2">
        <w:t>d</w:t>
      </w:r>
      <w:r w:rsidR="002E3E59">
        <w:t xml:space="preserve"> with </w:t>
      </w:r>
      <w:r>
        <w:t>BMSB</w:t>
      </w:r>
      <w:r w:rsidR="002E3E59">
        <w:t xml:space="preserve">. It is not approved </w:t>
      </w:r>
      <w:r w:rsidR="00CD0A1E">
        <w:t xml:space="preserve">for the treatment of any other pests, contaminants or </w:t>
      </w:r>
      <w:r w:rsidR="00311F30">
        <w:t xml:space="preserve">biosecurity risks. </w:t>
      </w:r>
      <w:r w:rsidR="00F07E33">
        <w:t xml:space="preserve">The use of ethyl formate is limited to circumstances where BMSB is the identified target </w:t>
      </w:r>
      <w:r w:rsidR="006E4812">
        <w:t>of fumigation and where the consignment</w:t>
      </w:r>
      <w:r w:rsidR="00B5324F">
        <w:t xml:space="preserve"> and</w:t>
      </w:r>
      <w:r w:rsidR="006E4812">
        <w:t xml:space="preserve"> packaging material</w:t>
      </w:r>
      <w:r w:rsidR="00725B8A">
        <w:t xml:space="preserve"> </w:t>
      </w:r>
      <w:r w:rsidR="006E4812">
        <w:t xml:space="preserve">are confirmed as </w:t>
      </w:r>
      <w:r w:rsidR="001752F9">
        <w:t>suitable for ethyl formate fumigation</w:t>
      </w:r>
      <w:r w:rsidR="00B5324F">
        <w:t>.</w:t>
      </w:r>
    </w:p>
    <w:p w14:paraId="2331C953" w14:textId="10139E79" w:rsidR="0032355D" w:rsidRDefault="008B4288">
      <w:pPr>
        <w:pStyle w:val="ListBullet"/>
        <w:numPr>
          <w:ilvl w:val="0"/>
          <w:numId w:val="0"/>
        </w:numPr>
        <w:rPr>
          <w:rFonts w:eastAsia="Calibri" w:cstheme="minorHAnsi"/>
          <w:iCs/>
        </w:rPr>
      </w:pPr>
      <w:r>
        <w:rPr>
          <w:rFonts w:cstheme="minorHAnsi"/>
        </w:rPr>
        <w:t>Ethyl formate</w:t>
      </w:r>
      <w:r w:rsidR="009F2098" w:rsidRPr="00373D45">
        <w:rPr>
          <w:rFonts w:cstheme="minorHAnsi"/>
        </w:rPr>
        <w:t xml:space="preserve"> fumigation </w:t>
      </w:r>
      <w:r w:rsidR="009F2098">
        <w:rPr>
          <w:rFonts w:eastAsia="Calibri" w:cstheme="minorHAnsi"/>
          <w:iCs/>
        </w:rPr>
        <w:t xml:space="preserve">is used to mitigate </w:t>
      </w:r>
      <w:r w:rsidR="00385DC9">
        <w:rPr>
          <w:rFonts w:eastAsia="Calibri" w:cstheme="minorHAnsi"/>
          <w:iCs/>
        </w:rPr>
        <w:t>BMSB</w:t>
      </w:r>
      <w:r w:rsidR="000B10FB">
        <w:rPr>
          <w:rFonts w:eastAsia="Calibri" w:cstheme="minorHAnsi"/>
          <w:iCs/>
        </w:rPr>
        <w:t xml:space="preserve"> risk</w:t>
      </w:r>
      <w:r w:rsidR="008F3FB7">
        <w:rPr>
          <w:rFonts w:eastAsia="Calibri" w:cstheme="minorHAnsi"/>
          <w:iCs/>
        </w:rPr>
        <w:t xml:space="preserve"> </w:t>
      </w:r>
      <w:r w:rsidR="00E678AA">
        <w:rPr>
          <w:rFonts w:eastAsia="Calibri" w:cstheme="minorHAnsi"/>
          <w:iCs/>
        </w:rPr>
        <w:t>associated with</w:t>
      </w:r>
      <w:r w:rsidR="0032355D">
        <w:rPr>
          <w:rFonts w:eastAsia="Calibri" w:cstheme="minorHAnsi"/>
          <w:iCs/>
        </w:rPr>
        <w:t>:</w:t>
      </w:r>
      <w:r w:rsidR="00E678AA">
        <w:rPr>
          <w:rFonts w:eastAsia="Calibri" w:cstheme="minorHAnsi"/>
          <w:iCs/>
        </w:rPr>
        <w:t xml:space="preserve"> </w:t>
      </w:r>
    </w:p>
    <w:p w14:paraId="63174EB9" w14:textId="0572CC1A" w:rsidR="0032355D" w:rsidRPr="006F259B" w:rsidRDefault="00D01DB3" w:rsidP="006F259B">
      <w:pPr>
        <w:pStyle w:val="ListBullet"/>
      </w:pPr>
      <w:r w:rsidRPr="006F259B">
        <w:t xml:space="preserve">imported </w:t>
      </w:r>
      <w:r w:rsidR="00B41FA1" w:rsidRPr="006F259B">
        <w:t xml:space="preserve">goods that are subject to the department’s </w:t>
      </w:r>
      <w:hyperlink r:id="rId23" w:history="1">
        <w:r w:rsidR="0062506D" w:rsidRPr="006F259B">
          <w:rPr>
            <w:rStyle w:val="Hyperlink"/>
          </w:rPr>
          <w:t>Seasonal measures for Brown marmorated stink bug (BMSB) - DAFF</w:t>
        </w:r>
      </w:hyperlink>
      <w:r w:rsidR="00EF42FB" w:rsidRPr="006F259B">
        <w:t xml:space="preserve"> </w:t>
      </w:r>
      <w:r w:rsidR="007E1DB8" w:rsidRPr="006F259B">
        <w:t xml:space="preserve"> or </w:t>
      </w:r>
    </w:p>
    <w:p w14:paraId="56DF71FB" w14:textId="5BB34AA4" w:rsidR="009F2098" w:rsidRPr="00706832" w:rsidRDefault="00C526C3" w:rsidP="006F259B">
      <w:pPr>
        <w:pStyle w:val="ListBullet"/>
        <w:numPr>
          <w:ilvl w:val="0"/>
          <w:numId w:val="195"/>
        </w:numPr>
        <w:rPr>
          <w:rFonts w:cstheme="minorHAnsi"/>
        </w:rPr>
      </w:pPr>
      <w:r w:rsidRPr="006F259B">
        <w:rPr>
          <w:rFonts w:cstheme="minorHAnsi"/>
        </w:rPr>
        <w:t>imported goods and</w:t>
      </w:r>
      <w:r w:rsidR="00D34081" w:rsidRPr="006F259B">
        <w:rPr>
          <w:rFonts w:cstheme="minorHAnsi"/>
        </w:rPr>
        <w:t xml:space="preserve">/or </w:t>
      </w:r>
      <w:r w:rsidR="00E678AA" w:rsidRPr="006F259B">
        <w:rPr>
          <w:rFonts w:cstheme="minorHAnsi"/>
        </w:rPr>
        <w:t>goods subject to biosecurity control</w:t>
      </w:r>
      <w:r w:rsidR="007E1DB8" w:rsidRPr="006F259B">
        <w:rPr>
          <w:rFonts w:cstheme="minorHAnsi"/>
        </w:rPr>
        <w:t xml:space="preserve"> </w:t>
      </w:r>
      <w:r w:rsidR="00AC42F9" w:rsidRPr="006F259B">
        <w:rPr>
          <w:rFonts w:cstheme="minorHAnsi"/>
        </w:rPr>
        <w:t xml:space="preserve">where BMSB risk has been </w:t>
      </w:r>
      <w:r w:rsidR="00A72C7F" w:rsidRPr="006F259B">
        <w:rPr>
          <w:rFonts w:cstheme="minorHAnsi"/>
        </w:rPr>
        <w:t>identified</w:t>
      </w:r>
      <w:r w:rsidR="00AC42F9" w:rsidRPr="006F259B">
        <w:rPr>
          <w:rFonts w:cstheme="minorHAnsi"/>
        </w:rPr>
        <w:t>.</w:t>
      </w:r>
    </w:p>
    <w:p w14:paraId="72CA4D94" w14:textId="77777777" w:rsidR="007871DD" w:rsidRDefault="007871DD" w:rsidP="007871DD">
      <w:pPr>
        <w:rPr>
          <w:rFonts w:eastAsia="Calibri" w:cstheme="minorHAnsi"/>
          <w:iCs/>
        </w:rPr>
      </w:pPr>
      <w:r w:rsidRPr="00396016">
        <w:rPr>
          <w:rFonts w:eastAsia="Calibri" w:cstheme="minorHAnsi"/>
          <w:iCs/>
        </w:rPr>
        <w:t>The class 12.</w:t>
      </w:r>
      <w:r>
        <w:rPr>
          <w:rFonts w:eastAsia="Calibri" w:cstheme="minorHAnsi"/>
          <w:iCs/>
        </w:rPr>
        <w:t>4</w:t>
      </w:r>
      <w:r w:rsidRPr="00396016">
        <w:rPr>
          <w:rFonts w:eastAsia="Calibri" w:cstheme="minorHAnsi"/>
          <w:iCs/>
        </w:rPr>
        <w:t xml:space="preserve"> approved arrangement requires </w:t>
      </w:r>
      <w:r>
        <w:rPr>
          <w:rFonts w:eastAsia="Calibri" w:cstheme="minorHAnsi"/>
          <w:iCs/>
        </w:rPr>
        <w:t>ethyl formate</w:t>
      </w:r>
      <w:r w:rsidRPr="00396016">
        <w:rPr>
          <w:rFonts w:eastAsia="Calibri" w:cstheme="minorHAnsi"/>
          <w:iCs/>
        </w:rPr>
        <w:t xml:space="preserve"> fumigation to be performed in</w:t>
      </w:r>
      <w:r>
        <w:rPr>
          <w:rFonts w:eastAsia="Calibri" w:cstheme="minorHAnsi"/>
          <w:iCs/>
        </w:rPr>
        <w:t xml:space="preserve"> </w:t>
      </w:r>
      <w:r w:rsidRPr="00396016">
        <w:rPr>
          <w:rFonts w:eastAsia="Calibri" w:cstheme="minorHAnsi"/>
          <w:iCs/>
        </w:rPr>
        <w:t xml:space="preserve">accordance with the department’s </w:t>
      </w:r>
      <w:hyperlink r:id="rId24" w:anchor="ethyl-formate-fumigation" w:history="1">
        <w:r w:rsidRPr="00D71C41">
          <w:rPr>
            <w:rStyle w:val="Hyperlink"/>
            <w:iCs/>
          </w:rPr>
          <w:t>Ethyl formate fumigation methodology</w:t>
        </w:r>
      </w:hyperlink>
      <w:r>
        <w:t xml:space="preserve"> and with the department’s </w:t>
      </w:r>
      <w:hyperlink r:id="rId25" w:anchor="treatment-types-and-rates-for-bmsb" w:history="1">
        <w:r>
          <w:rPr>
            <w:rStyle w:val="Hyperlink"/>
          </w:rPr>
          <w:t>onshore Treatment Rates for BMSB</w:t>
        </w:r>
      </w:hyperlink>
      <w:r>
        <w:t>.</w:t>
      </w:r>
    </w:p>
    <w:p w14:paraId="560F1C8D" w14:textId="084368BF" w:rsidR="007871DD" w:rsidRPr="00A3733D" w:rsidRDefault="007871DD" w:rsidP="007871DD">
      <w:pPr>
        <w:pStyle w:val="ListBullet"/>
        <w:numPr>
          <w:ilvl w:val="0"/>
          <w:numId w:val="0"/>
        </w:numPr>
        <w:rPr>
          <w:rFonts w:cstheme="minorHAnsi"/>
        </w:rPr>
      </w:pPr>
      <w:r w:rsidRPr="00A3733D">
        <w:rPr>
          <w:rFonts w:cstheme="minorHAnsi"/>
        </w:rPr>
        <w:t>The types of fumigation enclosures that are used by a class 12.</w:t>
      </w:r>
      <w:r w:rsidRPr="00251074">
        <w:rPr>
          <w:rFonts w:cstheme="minorHAnsi"/>
        </w:rPr>
        <w:t>4</w:t>
      </w:r>
      <w:r w:rsidRPr="00A3733D">
        <w:rPr>
          <w:rFonts w:cstheme="minorHAnsi"/>
        </w:rPr>
        <w:t xml:space="preserve"> approved arrangement to perform </w:t>
      </w:r>
      <w:r>
        <w:rPr>
          <w:rFonts w:cstheme="minorHAnsi"/>
        </w:rPr>
        <w:t xml:space="preserve">ethyl formate </w:t>
      </w:r>
      <w:r w:rsidRPr="00A3733D">
        <w:rPr>
          <w:rFonts w:cstheme="minorHAnsi"/>
        </w:rPr>
        <w:t>fumigation include:</w:t>
      </w:r>
    </w:p>
    <w:p w14:paraId="1CC73BBF" w14:textId="77777777" w:rsidR="007871DD" w:rsidRPr="00A3733D" w:rsidRDefault="007871DD" w:rsidP="007871DD">
      <w:pPr>
        <w:pStyle w:val="ListBullet"/>
        <w:numPr>
          <w:ilvl w:val="0"/>
          <w:numId w:val="134"/>
        </w:numPr>
        <w:rPr>
          <w:rFonts w:cstheme="minorHAnsi"/>
        </w:rPr>
      </w:pPr>
      <w:r w:rsidRPr="00A3733D">
        <w:rPr>
          <w:rFonts w:cstheme="minorHAnsi"/>
        </w:rPr>
        <w:t>unsheeted enclosures</w:t>
      </w:r>
    </w:p>
    <w:p w14:paraId="224BBECB" w14:textId="77777777" w:rsidR="007871DD" w:rsidRPr="00A3733D" w:rsidRDefault="007871DD" w:rsidP="006F259B">
      <w:pPr>
        <w:pStyle w:val="ListBullet"/>
        <w:numPr>
          <w:ilvl w:val="0"/>
          <w:numId w:val="134"/>
        </w:numPr>
        <w:spacing w:after="0"/>
        <w:rPr>
          <w:rFonts w:cstheme="minorHAnsi"/>
        </w:rPr>
      </w:pPr>
      <w:r w:rsidRPr="00A3733D">
        <w:rPr>
          <w:rFonts w:cstheme="minorHAnsi"/>
        </w:rPr>
        <w:t>sheeted enclosures</w:t>
      </w:r>
    </w:p>
    <w:p w14:paraId="4EE33242" w14:textId="77777777" w:rsidR="007871DD" w:rsidRPr="00BA120D" w:rsidRDefault="007871DD" w:rsidP="006F259B">
      <w:pPr>
        <w:pStyle w:val="ListBullet"/>
        <w:numPr>
          <w:ilvl w:val="0"/>
          <w:numId w:val="134"/>
        </w:numPr>
        <w:spacing w:after="200"/>
        <w:ind w:left="714" w:hanging="357"/>
        <w:rPr>
          <w:rFonts w:cstheme="minorHAnsi"/>
        </w:rPr>
      </w:pPr>
      <w:r w:rsidRPr="00BA120D">
        <w:rPr>
          <w:rFonts w:cstheme="minorHAnsi"/>
        </w:rPr>
        <w:t>fumigation chambers.</w:t>
      </w:r>
    </w:p>
    <w:p w14:paraId="19C9A0FD" w14:textId="413EA83C" w:rsidR="00E17098" w:rsidRDefault="00E17098" w:rsidP="005470A4">
      <w:pPr>
        <w:pStyle w:val="ListBullet"/>
        <w:numPr>
          <w:ilvl w:val="0"/>
          <w:numId w:val="0"/>
        </w:numPr>
      </w:pPr>
      <w:r w:rsidRPr="0B60EE29">
        <w:t xml:space="preserve">For further guidance on eligible consignments and goods relating to BMSB risk, refer to the </w:t>
      </w:r>
      <w:hyperlink r:id="rId26" w:history="1">
        <w:r w:rsidRPr="0B60EE29">
          <w:rPr>
            <w:rStyle w:val="Hyperlink"/>
          </w:rPr>
          <w:t>Seasonal measures for Brown marmorated stink bug (BMSB) - DAFF</w:t>
        </w:r>
      </w:hyperlink>
      <w:r w:rsidRPr="0B60EE29">
        <w:t xml:space="preserve"> website for more information</w:t>
      </w:r>
      <w:r w:rsidR="005C5886">
        <w:t>.</w:t>
      </w:r>
    </w:p>
    <w:p w14:paraId="00751D2C" w14:textId="3CD09DC8" w:rsidR="00373D45" w:rsidRPr="000F1550" w:rsidRDefault="00373D45" w:rsidP="000F1550">
      <w:r w:rsidRPr="000F1550">
        <w:t xml:space="preserve">Information on biosecurity import conditions and </w:t>
      </w:r>
      <w:hyperlink r:id="rId27" w:history="1">
        <w:r w:rsidR="005C5886" w:rsidRPr="005C5886">
          <w:rPr>
            <w:rStyle w:val="Hyperlink"/>
          </w:rPr>
          <w:t>biosecurity risks</w:t>
        </w:r>
      </w:hyperlink>
      <w:r w:rsidR="005D5AF5" w:rsidRPr="000F1550">
        <w:t xml:space="preserve"> </w:t>
      </w:r>
      <w:r w:rsidRPr="000F1550">
        <w:t>for imported goods, containers,</w:t>
      </w:r>
      <w:r w:rsidR="000F1550" w:rsidRPr="000F1550">
        <w:t xml:space="preserve"> </w:t>
      </w:r>
      <w:r w:rsidRPr="000F1550">
        <w:t>other cargo and arriving vessels is available on the department's website.</w:t>
      </w:r>
    </w:p>
    <w:p w14:paraId="24C96235" w14:textId="77777777" w:rsidR="008B3B97" w:rsidRPr="005A1369" w:rsidRDefault="008B3B97" w:rsidP="00D17820">
      <w:pPr>
        <w:pStyle w:val="Heading3"/>
        <w:numPr>
          <w:ilvl w:val="0"/>
          <w:numId w:val="0"/>
        </w:numPr>
      </w:pPr>
      <w:bookmarkStart w:id="9" w:name="_Toc228207255"/>
      <w:r w:rsidRPr="005A1369">
        <w:lastRenderedPageBreak/>
        <w:t>Information required for application</w:t>
      </w:r>
      <w:bookmarkEnd w:id="9"/>
    </w:p>
    <w:p w14:paraId="5CC963AB" w14:textId="56BC131D" w:rsidR="008B3B97" w:rsidRPr="005A1369" w:rsidRDefault="00EB0540" w:rsidP="008B3B97">
      <w:r w:rsidRPr="005A1369">
        <w:t xml:space="preserve">The department requires the following information when applying </w:t>
      </w:r>
      <w:r w:rsidR="008B3B97" w:rsidRPr="005A1369">
        <w:t>to carry out the biosecurity activities specified under class 1</w:t>
      </w:r>
      <w:r w:rsidR="00895924" w:rsidRPr="005A1369">
        <w:t>2</w:t>
      </w:r>
      <w:r w:rsidR="008B3B97" w:rsidRPr="005A1369">
        <w:t>.</w:t>
      </w:r>
      <w:r w:rsidR="008B4288">
        <w:t>4</w:t>
      </w:r>
      <w:r w:rsidR="008B3B97" w:rsidRPr="005A1369">
        <w:t>:</w:t>
      </w:r>
    </w:p>
    <w:p w14:paraId="4E4587C5" w14:textId="38FB35FA" w:rsidR="007774A5" w:rsidRPr="005A1369" w:rsidRDefault="00BF60F5" w:rsidP="00F602AB">
      <w:pPr>
        <w:pStyle w:val="ListNumber"/>
      </w:pPr>
      <w:r w:rsidRPr="005A1369">
        <w:rPr>
          <w:rFonts w:cstheme="minorHAnsi"/>
        </w:rPr>
        <w:t>F</w:t>
      </w:r>
      <w:r w:rsidR="00BB74B8" w:rsidRPr="005A1369">
        <w:rPr>
          <w:rFonts w:cstheme="minorHAnsi"/>
        </w:rPr>
        <w:t xml:space="preserve">or each </w:t>
      </w:r>
      <w:r w:rsidR="00606ED2" w:rsidRPr="005A1369">
        <w:rPr>
          <w:rFonts w:cstheme="minorHAnsi"/>
        </w:rPr>
        <w:t>individual</w:t>
      </w:r>
      <w:r w:rsidR="00BB74B8" w:rsidRPr="005A1369">
        <w:rPr>
          <w:rFonts w:cstheme="minorHAnsi"/>
        </w:rPr>
        <w:t xml:space="preserve"> proposed to be an accredited person for carrying out </w:t>
      </w:r>
      <w:r w:rsidR="006516DA" w:rsidRPr="005A1369">
        <w:rPr>
          <w:rFonts w:cstheme="minorHAnsi"/>
        </w:rPr>
        <w:t>fumigation of goods subject to biosecurity control</w:t>
      </w:r>
      <w:r w:rsidR="00BB74B8" w:rsidRPr="005A1369">
        <w:rPr>
          <w:rFonts w:cstheme="minorHAnsi"/>
        </w:rPr>
        <w:t>, provide evidence of:</w:t>
      </w:r>
    </w:p>
    <w:p w14:paraId="3474AE68" w14:textId="7660E385" w:rsidR="00434114" w:rsidRDefault="00434114">
      <w:pPr>
        <w:pStyle w:val="ListParagraph"/>
        <w:numPr>
          <w:ilvl w:val="0"/>
          <w:numId w:val="79"/>
        </w:numPr>
      </w:pPr>
      <w:r w:rsidRPr="005A1369">
        <w:rPr>
          <w:rFonts w:cstheme="minorHAnsi"/>
        </w:rPr>
        <w:t>a valid qualification and/or licence for the state or territory in which they will perform fumigations</w:t>
      </w:r>
    </w:p>
    <w:p w14:paraId="1545C8CC" w14:textId="295B79D6" w:rsidR="008B3B97" w:rsidRPr="000A3A80" w:rsidRDefault="000B31A4" w:rsidP="00F602AB">
      <w:pPr>
        <w:pStyle w:val="ListParagraph"/>
        <w:numPr>
          <w:ilvl w:val="0"/>
          <w:numId w:val="79"/>
        </w:numPr>
      </w:pPr>
      <w:r w:rsidRPr="000B31A4">
        <w:t>certification under a</w:t>
      </w:r>
      <w:r w:rsidR="000901CE">
        <w:t xml:space="preserve">n ethyl formate </w:t>
      </w:r>
      <w:r w:rsidRPr="000B31A4">
        <w:t>stewardship program for accredited persons responsible for the performance of fumigation under this arrangement.</w:t>
      </w:r>
    </w:p>
    <w:p w14:paraId="07CF3D4F" w14:textId="065CE603" w:rsidR="00E32220" w:rsidRDefault="00E32220" w:rsidP="009D4D8C">
      <w:pPr>
        <w:pStyle w:val="ListNumber"/>
      </w:pPr>
      <w:r>
        <w:t xml:space="preserve">A </w:t>
      </w:r>
      <w:r w:rsidRPr="00E32220">
        <w:t xml:space="preserve">copy of the distribution agreement held between the </w:t>
      </w:r>
      <w:r w:rsidR="00677058">
        <w:t xml:space="preserve">class 12.4 </w:t>
      </w:r>
      <w:r w:rsidRPr="00F602AB">
        <w:rPr>
          <w:iCs/>
        </w:rPr>
        <w:t>applicant</w:t>
      </w:r>
      <w:r w:rsidRPr="00E32220">
        <w:t xml:space="preserve"> and an Australian </w:t>
      </w:r>
      <w:r w:rsidR="00FF6E60">
        <w:t>ethyl formate</w:t>
      </w:r>
      <w:r w:rsidRPr="00E32220">
        <w:t xml:space="preserve"> supplier/distributor</w:t>
      </w:r>
      <w:r w:rsidR="00586392">
        <w:t>.</w:t>
      </w:r>
    </w:p>
    <w:p w14:paraId="4F7FF21B" w14:textId="740D8822" w:rsidR="007D2B27" w:rsidRPr="005A1369" w:rsidRDefault="00BF60F5" w:rsidP="009D4D8C">
      <w:pPr>
        <w:pStyle w:val="ListNumber"/>
      </w:pPr>
      <w:r w:rsidRPr="005A1369">
        <w:t>A</w:t>
      </w:r>
      <w:r w:rsidR="00992381" w:rsidRPr="005A1369">
        <w:t xml:space="preserve"> register of </w:t>
      </w:r>
      <w:r w:rsidR="003056B6" w:rsidRPr="005A1369">
        <w:t xml:space="preserve">all </w:t>
      </w:r>
      <w:r w:rsidR="00992381" w:rsidRPr="005A1369">
        <w:t>proposed accredited persons intended to perform biosecurity fumigations under the proposed arrangement</w:t>
      </w:r>
      <w:r w:rsidR="00F65947">
        <w:t xml:space="preserve">. </w:t>
      </w:r>
      <w:r w:rsidR="00061C28">
        <w:t xml:space="preserve">The following details must be included for each proposed accredited person: </w:t>
      </w:r>
      <w:r w:rsidR="00992381" w:rsidRPr="005A1369">
        <w:t xml:space="preserve"> </w:t>
      </w:r>
    </w:p>
    <w:p w14:paraId="378B1363" w14:textId="68B93279" w:rsidR="009259D0" w:rsidRPr="005A1369" w:rsidRDefault="00992381" w:rsidP="007D2B27">
      <w:pPr>
        <w:pStyle w:val="ListNumber"/>
        <w:numPr>
          <w:ilvl w:val="0"/>
          <w:numId w:val="79"/>
        </w:numPr>
      </w:pPr>
      <w:r w:rsidRPr="005A1369">
        <w:t>full name</w:t>
      </w:r>
      <w:r w:rsidR="00251B67" w:rsidRPr="005A1369">
        <w:t xml:space="preserve"> (given and surname)</w:t>
      </w:r>
    </w:p>
    <w:p w14:paraId="13DC703C" w14:textId="462C868C" w:rsidR="00B43863" w:rsidRDefault="00992381" w:rsidP="007D2B27">
      <w:pPr>
        <w:pStyle w:val="ListNumber"/>
        <w:numPr>
          <w:ilvl w:val="0"/>
          <w:numId w:val="79"/>
        </w:numPr>
      </w:pPr>
      <w:r w:rsidRPr="005A1369">
        <w:t>relevant licence</w:t>
      </w:r>
      <w:r w:rsidR="0005084C" w:rsidRPr="005A1369">
        <w:t xml:space="preserve"> and accreditation</w:t>
      </w:r>
      <w:r w:rsidR="007B3FAD" w:rsidRPr="005A1369">
        <w:t xml:space="preserve"> details</w:t>
      </w:r>
    </w:p>
    <w:p w14:paraId="0952A0DE" w14:textId="6FA4497D" w:rsidR="000C1930" w:rsidRPr="005A1369" w:rsidRDefault="00EB7F84" w:rsidP="007D2B27">
      <w:pPr>
        <w:pStyle w:val="ListNumber"/>
        <w:numPr>
          <w:ilvl w:val="0"/>
          <w:numId w:val="79"/>
        </w:numPr>
      </w:pPr>
      <w:r>
        <w:t>date</w:t>
      </w:r>
      <w:r w:rsidR="00A1361A">
        <w:t xml:space="preserve"> of </w:t>
      </w:r>
      <w:r w:rsidR="00F4392D">
        <w:t xml:space="preserve">certification </w:t>
      </w:r>
      <w:r w:rsidR="00AD6669">
        <w:t xml:space="preserve">under the ethyl formate </w:t>
      </w:r>
      <w:r w:rsidR="00A1361A">
        <w:t>stewardship program.</w:t>
      </w:r>
    </w:p>
    <w:p w14:paraId="6D4F81DA" w14:textId="0C4F8A23" w:rsidR="00217BE2" w:rsidRDefault="00E778A3" w:rsidP="00F602AB">
      <w:pPr>
        <w:pStyle w:val="ListNumber"/>
      </w:pPr>
      <w:r>
        <w:t xml:space="preserve">The applicant must confirm on the </w:t>
      </w:r>
      <w:r w:rsidR="006D3D38">
        <w:t xml:space="preserve">approved arrangement </w:t>
      </w:r>
      <w:r w:rsidR="003750B3">
        <w:t xml:space="preserve">application form whether </w:t>
      </w:r>
      <w:r w:rsidR="00534353">
        <w:t xml:space="preserve">or not </w:t>
      </w:r>
      <w:r w:rsidR="003750B3">
        <w:t xml:space="preserve">they intend to undertake </w:t>
      </w:r>
      <w:r w:rsidR="00534353">
        <w:t>in-container remedial action</w:t>
      </w:r>
      <w:r w:rsidR="00183F6C">
        <w:t>.</w:t>
      </w:r>
    </w:p>
    <w:p w14:paraId="30733310" w14:textId="77777777" w:rsidR="00690FD5" w:rsidRDefault="00690FD5" w:rsidP="00F602AB">
      <w:pPr>
        <w:pStyle w:val="ListNumber"/>
        <w:numPr>
          <w:ilvl w:val="0"/>
          <w:numId w:val="0"/>
        </w:numPr>
        <w:spacing w:after="0"/>
      </w:pPr>
      <w:r>
        <w:t xml:space="preserve">Notes: </w:t>
      </w:r>
    </w:p>
    <w:p w14:paraId="15B47ECF" w14:textId="4A51AFE1" w:rsidR="006C0349" w:rsidRPr="006C0349" w:rsidRDefault="00122F47" w:rsidP="006C0349">
      <w:pPr>
        <w:pStyle w:val="ListBullet"/>
      </w:pPr>
      <w:r w:rsidRPr="000C0057">
        <w:t xml:space="preserve">Class 12.4 does not permit </w:t>
      </w:r>
      <w:r w:rsidR="00BA3B4B" w:rsidRPr="000C0057">
        <w:t xml:space="preserve">the biosecurity </w:t>
      </w:r>
      <w:r w:rsidR="000C0057" w:rsidRPr="000C0057">
        <w:t xml:space="preserve">industry participant to </w:t>
      </w:r>
      <w:r w:rsidR="000637A6">
        <w:t>perform in-container remedi</w:t>
      </w:r>
      <w:r w:rsidR="001828FE">
        <w:t xml:space="preserve">al action </w:t>
      </w:r>
      <w:r w:rsidR="006C26B7">
        <w:t>(</w:t>
      </w:r>
      <w:r w:rsidR="006C26B7" w:rsidRPr="006C26B7">
        <w:t>make consignments suitable for BMSB treatment</w:t>
      </w:r>
      <w:r w:rsidR="006C26B7">
        <w:t>)</w:t>
      </w:r>
      <w:r w:rsidR="00D6017F">
        <w:t>.</w:t>
      </w:r>
      <w:r w:rsidR="006C26B7">
        <w:t xml:space="preserve"> </w:t>
      </w:r>
      <w:r w:rsidR="006C0349" w:rsidRPr="006C0349">
        <w:t>Treatment providers applying for a class 12</w:t>
      </w:r>
      <w:r w:rsidR="002E6A7C">
        <w:t>.4</w:t>
      </w:r>
      <w:r w:rsidR="006C0349" w:rsidRPr="006C0349">
        <w:t xml:space="preserve"> approved arrangement and who want the ability to undertake in-container action for BMSB treatment must indicate this in their application for an approved arrangement. Applicants should state </w:t>
      </w:r>
      <w:r w:rsidR="006C0349" w:rsidRPr="006C0349">
        <w:rPr>
          <w:b/>
          <w:bCs/>
        </w:rPr>
        <w:t>‘BMSB in-container remedial action’ </w:t>
      </w:r>
      <w:r w:rsidR="002E2337">
        <w:t xml:space="preserve">on the </w:t>
      </w:r>
      <w:r w:rsidR="006C0349" w:rsidRPr="006C0349">
        <w:t>application. Biosecurity industry participants with</w:t>
      </w:r>
      <w:r w:rsidR="002E6A7C">
        <w:t xml:space="preserve"> </w:t>
      </w:r>
      <w:r w:rsidR="006C0349" w:rsidRPr="006C0349">
        <w:t>existing class 12</w:t>
      </w:r>
      <w:r w:rsidR="002E6A7C">
        <w:t>.4</w:t>
      </w:r>
      <w:r w:rsidR="006C0349" w:rsidRPr="006C0349">
        <w:t xml:space="preserve"> arrangements may also apply to vary their approved arrangement to add this activity.</w:t>
      </w:r>
    </w:p>
    <w:p w14:paraId="4E7AAD1A" w14:textId="20309930" w:rsidR="00690FD5" w:rsidRDefault="00664B7D" w:rsidP="00F602AB">
      <w:pPr>
        <w:pStyle w:val="ListBullet"/>
      </w:pPr>
      <w:r w:rsidRPr="00403FE2">
        <w:rPr>
          <w:rFonts w:cstheme="minorHAnsi"/>
          <w:lang w:eastAsia="ja-JP"/>
        </w:rPr>
        <w:t>Onshore treatment of containerised cargo for seasonal biosecurity pests,</w:t>
      </w:r>
      <w:r w:rsidR="00CA2849">
        <w:rPr>
          <w:rFonts w:cstheme="minorHAnsi"/>
          <w:lang w:eastAsia="ja-JP"/>
        </w:rPr>
        <w:t xml:space="preserve"> including </w:t>
      </w:r>
      <w:r w:rsidRPr="00403FE2">
        <w:rPr>
          <w:rFonts w:cstheme="minorHAnsi"/>
          <w:lang w:eastAsia="ja-JP"/>
        </w:rPr>
        <w:t>BMSB, is required by the department to be conducted at the container level and without unpack</w:t>
      </w:r>
      <w:r w:rsidR="00770BD2">
        <w:rPr>
          <w:rFonts w:cstheme="minorHAnsi"/>
          <w:lang w:eastAsia="ja-JP"/>
        </w:rPr>
        <w:t xml:space="preserve">. </w:t>
      </w:r>
      <w:r w:rsidR="00C56D95">
        <w:t xml:space="preserve">Remedial </w:t>
      </w:r>
      <w:r w:rsidR="002E2337">
        <w:t>action</w:t>
      </w:r>
      <w:r w:rsidR="00C56D95">
        <w:t xml:space="preserve"> involving </w:t>
      </w:r>
      <w:r w:rsidR="00CA7BF1">
        <w:t xml:space="preserve">the </w:t>
      </w:r>
      <w:r w:rsidR="00C56D95">
        <w:t>unpack</w:t>
      </w:r>
      <w:r w:rsidR="004D4ABC">
        <w:t xml:space="preserve"> of</w:t>
      </w:r>
      <w:r w:rsidR="00CA7BF1">
        <w:t xml:space="preserve"> a</w:t>
      </w:r>
      <w:r w:rsidR="004D4ABC">
        <w:t xml:space="preserve"> consignment from the container</w:t>
      </w:r>
      <w:r w:rsidR="002E2337">
        <w:t xml:space="preserve"> </w:t>
      </w:r>
      <w:r w:rsidR="00751648">
        <w:t>cannot</w:t>
      </w:r>
      <w:r w:rsidR="00D6767A">
        <w:t xml:space="preserve"> be undertaken unless </w:t>
      </w:r>
      <w:r w:rsidR="003A1FCB">
        <w:t>t</w:t>
      </w:r>
      <w:r w:rsidR="00E711E5">
        <w:t xml:space="preserve">he </w:t>
      </w:r>
      <w:r w:rsidR="0098273D">
        <w:t>approved fumigation site</w:t>
      </w:r>
      <w:r w:rsidR="00813E16">
        <w:t xml:space="preserve"> e.g. Class 4.6</w:t>
      </w:r>
      <w:r w:rsidR="00833013">
        <w:t xml:space="preserve"> - Fumigation site</w:t>
      </w:r>
      <w:r w:rsidR="00CA7BF1">
        <w:t xml:space="preserve">, also </w:t>
      </w:r>
      <w:r w:rsidR="00E502A5">
        <w:t>hold</w:t>
      </w:r>
      <w:r w:rsidR="00CA7BF1">
        <w:t>s</w:t>
      </w:r>
      <w:r w:rsidR="00E502A5">
        <w:t xml:space="preserve"> </w:t>
      </w:r>
      <w:r w:rsidR="00EC21CB">
        <w:t xml:space="preserve">a </w:t>
      </w:r>
      <w:r w:rsidR="00E502A5">
        <w:t>Class 4.7</w:t>
      </w:r>
      <w:r w:rsidR="00EC21CB">
        <w:t xml:space="preserve"> </w:t>
      </w:r>
      <w:r w:rsidR="009500F3">
        <w:t xml:space="preserve">- </w:t>
      </w:r>
      <w:r w:rsidR="00EC21CB">
        <w:t xml:space="preserve">Secure unpack for treatment </w:t>
      </w:r>
      <w:r w:rsidR="00391858">
        <w:t>of seasonal hitchhiker biosecurity pests.</w:t>
      </w:r>
      <w:r w:rsidR="00BE5F11">
        <w:t xml:space="preserve"> </w:t>
      </w:r>
      <w:r w:rsidR="00E502A5">
        <w:t xml:space="preserve"> </w:t>
      </w:r>
    </w:p>
    <w:p w14:paraId="25DE2EA2" w14:textId="4D9D929A" w:rsidR="00493A8A" w:rsidRPr="006A478B" w:rsidRDefault="00493A8A" w:rsidP="005A1369">
      <w:r w:rsidRPr="006A478B">
        <w:t xml:space="preserve">See </w:t>
      </w:r>
      <w:hyperlink r:id="rId28" w:history="1">
        <w:r w:rsidRPr="006A478B">
          <w:rPr>
            <w:rStyle w:val="Hyperlink"/>
          </w:rPr>
          <w:t>Applying for an approved arrangement</w:t>
        </w:r>
      </w:hyperlink>
      <w:r w:rsidRPr="006A478B">
        <w:rPr>
          <w:rStyle w:val="Hyperlink"/>
        </w:rPr>
        <w:t xml:space="preserve"> </w:t>
      </w:r>
      <w:r w:rsidRPr="006A478B">
        <w:t xml:space="preserve">and </w:t>
      </w:r>
      <w:hyperlink r:id="rId29" w:history="1">
        <w:r w:rsidRPr="006A478B">
          <w:rPr>
            <w:rStyle w:val="Hyperlink"/>
          </w:rPr>
          <w:t>Changes and variations to approved arrangements</w:t>
        </w:r>
      </w:hyperlink>
      <w:r w:rsidRPr="006A478B">
        <w:t xml:space="preserve"> for more information.</w:t>
      </w:r>
    </w:p>
    <w:p w14:paraId="10495124" w14:textId="586A581C" w:rsidR="006F41EE" w:rsidRPr="006A478B" w:rsidRDefault="006F41EE" w:rsidP="006F41EE">
      <w:pPr>
        <w:keepNext/>
        <w:keepLines/>
        <w:spacing w:after="0" w:line="240" w:lineRule="auto"/>
        <w:outlineLvl w:val="2"/>
        <w:rPr>
          <w:rFonts w:ascii="Calibri" w:eastAsia="Times New Roman" w:hAnsi="Calibri" w:cs="Times New Roman"/>
          <w:b/>
          <w:bCs/>
          <w:sz w:val="36"/>
          <w:szCs w:val="24"/>
        </w:rPr>
      </w:pPr>
      <w:r w:rsidRPr="006A478B">
        <w:rPr>
          <w:rFonts w:ascii="Calibri" w:eastAsia="Times New Roman" w:hAnsi="Calibri" w:cs="Times New Roman"/>
          <w:b/>
          <w:bCs/>
          <w:sz w:val="36"/>
          <w:szCs w:val="24"/>
        </w:rPr>
        <w:t>Safety</w:t>
      </w:r>
    </w:p>
    <w:p w14:paraId="1F302DBF" w14:textId="3A2F4FE6" w:rsidR="00E043ED" w:rsidRDefault="00C9713A" w:rsidP="00BD679C">
      <w:pPr>
        <w:rPr>
          <w:rFonts w:cstheme="minorHAnsi"/>
        </w:rPr>
        <w:sectPr w:rsidR="00E043ED" w:rsidSect="00E043ED">
          <w:headerReference w:type="even" r:id="rId30"/>
          <w:headerReference w:type="default" r:id="rId31"/>
          <w:footerReference w:type="even" r:id="rId32"/>
          <w:footerReference w:type="default" r:id="rId33"/>
          <w:headerReference w:type="first" r:id="rId34"/>
          <w:footerReference w:type="first" r:id="rId35"/>
          <w:pgSz w:w="11906" w:h="16838"/>
          <w:pgMar w:top="1418" w:right="1418" w:bottom="1418" w:left="1418" w:header="567" w:footer="283" w:gutter="0"/>
          <w:cols w:space="708"/>
          <w:docGrid w:linePitch="360"/>
        </w:sectPr>
      </w:pPr>
      <w:r w:rsidRPr="006A478B">
        <w:rPr>
          <w:rFonts w:cstheme="minorHAnsi"/>
        </w:rPr>
        <w:t>Local jurisdictions may have safety legislation and regulations that govern the safe performance of a fumigation. The requirements contained in the</w:t>
      </w:r>
      <w:r w:rsidR="003E5698">
        <w:rPr>
          <w:rFonts w:cstheme="minorHAnsi"/>
        </w:rPr>
        <w:t xml:space="preserve"> department’s</w:t>
      </w:r>
      <w:r w:rsidRPr="006A478B">
        <w:rPr>
          <w:rFonts w:cstheme="minorHAnsi"/>
        </w:rPr>
        <w:t xml:space="preserve"> </w:t>
      </w:r>
      <w:r w:rsidR="008B4288">
        <w:rPr>
          <w:rFonts w:cstheme="minorHAnsi"/>
        </w:rPr>
        <w:t>Ethyl formate</w:t>
      </w:r>
      <w:r w:rsidRPr="006A478B">
        <w:rPr>
          <w:rFonts w:cstheme="minorHAnsi"/>
        </w:rPr>
        <w:t xml:space="preserve"> </w:t>
      </w:r>
      <w:r w:rsidR="00607930" w:rsidRPr="006A478B">
        <w:rPr>
          <w:rFonts w:cstheme="minorHAnsi"/>
        </w:rPr>
        <w:t>f</w:t>
      </w:r>
      <w:r w:rsidRPr="006A478B">
        <w:rPr>
          <w:rFonts w:cstheme="minorHAnsi"/>
        </w:rPr>
        <w:t xml:space="preserve">umigation </w:t>
      </w:r>
      <w:r w:rsidR="00607930" w:rsidRPr="006A478B">
        <w:rPr>
          <w:rFonts w:cstheme="minorHAnsi"/>
        </w:rPr>
        <w:t>m</w:t>
      </w:r>
      <w:r w:rsidRPr="006A478B">
        <w:rPr>
          <w:rFonts w:cstheme="minorHAnsi"/>
        </w:rPr>
        <w:t xml:space="preserve">ethodology </w:t>
      </w:r>
      <w:r w:rsidRPr="006A478B">
        <w:rPr>
          <w:rFonts w:cstheme="minorHAnsi"/>
        </w:rPr>
        <w:lastRenderedPageBreak/>
        <w:t>may differ from the local laws. The fumigator-in-charge must comply with the laws relevant to where the fumigation is being performed</w:t>
      </w:r>
      <w:r w:rsidR="00317E58" w:rsidRPr="006A478B">
        <w:rPr>
          <w:rFonts w:cstheme="minorHAnsi"/>
        </w:rPr>
        <w:t>.</w:t>
      </w:r>
    </w:p>
    <w:p w14:paraId="023DF109" w14:textId="3002B51E" w:rsidR="00CD3B27" w:rsidRDefault="00CD3B27" w:rsidP="00CA1333">
      <w:pPr>
        <w:pStyle w:val="Heading2"/>
        <w:numPr>
          <w:ilvl w:val="0"/>
          <w:numId w:val="0"/>
        </w:numPr>
      </w:pPr>
      <w:bookmarkStart w:id="10" w:name="_Toc228207256"/>
      <w:r w:rsidRPr="00CD3B27">
        <w:lastRenderedPageBreak/>
        <w:t xml:space="preserve">Conditions for operating a class </w:t>
      </w:r>
      <w:r w:rsidR="006E63B7">
        <w:t>1</w:t>
      </w:r>
      <w:r w:rsidR="00317E58">
        <w:t>2</w:t>
      </w:r>
      <w:r w:rsidR="006E63B7">
        <w:t>.</w:t>
      </w:r>
      <w:r w:rsidR="008B4288">
        <w:t>4</w:t>
      </w:r>
      <w:r w:rsidR="006E63B7">
        <w:t xml:space="preserve"> </w:t>
      </w:r>
      <w:r w:rsidRPr="00CD3B27">
        <w:t>approved arrangement</w:t>
      </w:r>
      <w:bookmarkEnd w:id="10"/>
    </w:p>
    <w:p w14:paraId="7AA389E2" w14:textId="6D220F5B" w:rsidR="002A47CE" w:rsidRDefault="00E1570D" w:rsidP="002A47CE">
      <w:pPr>
        <w:pStyle w:val="Heading3"/>
        <w:numPr>
          <w:ilvl w:val="0"/>
          <w:numId w:val="0"/>
        </w:numPr>
        <w:rPr>
          <w:lang w:eastAsia="ja-JP"/>
        </w:rPr>
      </w:pPr>
      <w:bookmarkStart w:id="11" w:name="_Toc228207257"/>
      <w:r>
        <w:rPr>
          <w:lang w:eastAsia="ja-JP"/>
        </w:rPr>
        <w:t>P</w:t>
      </w:r>
      <w:r w:rsidR="002A47CE">
        <w:rPr>
          <w:lang w:eastAsia="ja-JP"/>
        </w:rPr>
        <w:t>ersonnel</w:t>
      </w:r>
      <w:bookmarkEnd w:id="11"/>
    </w:p>
    <w:p w14:paraId="05DD245F" w14:textId="5F24EB0E" w:rsidR="002A47CE" w:rsidRDefault="000B6C37" w:rsidP="000B6C37">
      <w:pPr>
        <w:pStyle w:val="Caption"/>
        <w:rPr>
          <w:lang w:eastAsia="ja-JP"/>
        </w:rPr>
      </w:pPr>
      <w:bookmarkStart w:id="12" w:name="_Toc228207213"/>
      <w:r>
        <w:t xml:space="preserve">Table </w:t>
      </w:r>
      <w:r w:rsidR="00E944FF">
        <w:fldChar w:fldCharType="begin"/>
      </w:r>
      <w:r w:rsidR="00E944FF">
        <w:instrText xml:space="preserve"> SEQ Table \* ARABIC </w:instrText>
      </w:r>
      <w:r w:rsidR="00E944FF">
        <w:fldChar w:fldCharType="separate"/>
      </w:r>
      <w:r w:rsidR="00E944FF">
        <w:rPr>
          <w:noProof/>
        </w:rPr>
        <w:t>1</w:t>
      </w:r>
      <w:r w:rsidR="00E944FF">
        <w:rPr>
          <w:noProof/>
        </w:rPr>
        <w:fldChar w:fldCharType="end"/>
      </w:r>
      <w:r>
        <w:t xml:space="preserve"> </w:t>
      </w:r>
      <w:r w:rsidR="00CA1333">
        <w:t xml:space="preserve">Conditions for </w:t>
      </w:r>
      <w:r w:rsidR="002A47CE" w:rsidRPr="002A47CE">
        <w:rPr>
          <w:lang w:eastAsia="ja-JP"/>
        </w:rPr>
        <w:t>personnel</w:t>
      </w:r>
      <w:bookmarkEnd w:id="12"/>
    </w:p>
    <w:tbl>
      <w:tblPr>
        <w:tblW w:w="5163" w:type="pct"/>
        <w:tblBorders>
          <w:top w:val="single" w:sz="4" w:space="0" w:color="auto"/>
          <w:bottom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567"/>
        <w:gridCol w:w="10491"/>
        <w:gridCol w:w="1275"/>
        <w:gridCol w:w="1136"/>
        <w:gridCol w:w="989"/>
      </w:tblGrid>
      <w:tr w:rsidR="00563B3C" w:rsidRPr="00081F9C" w14:paraId="7B617269" w14:textId="77777777" w:rsidTr="00DE7E14">
        <w:trPr>
          <w:cantSplit/>
          <w:tblHeader/>
        </w:trPr>
        <w:tc>
          <w:tcPr>
            <w:tcW w:w="196" w:type="pct"/>
          </w:tcPr>
          <w:p w14:paraId="4BC02FF6" w14:textId="77777777" w:rsidR="00481A19" w:rsidRPr="00081F9C" w:rsidRDefault="00481A19" w:rsidP="00DE7E14">
            <w:pPr>
              <w:pStyle w:val="TableHeading"/>
              <w:rPr>
                <w:rFonts w:cstheme="minorHAnsi"/>
              </w:rPr>
            </w:pPr>
            <w:bookmarkStart w:id="13" w:name="Title_1"/>
            <w:bookmarkEnd w:id="13"/>
            <w:r w:rsidRPr="00081F9C">
              <w:rPr>
                <w:rFonts w:cstheme="minorHAnsi"/>
              </w:rPr>
              <w:t>No.</w:t>
            </w:r>
          </w:p>
        </w:tc>
        <w:tc>
          <w:tcPr>
            <w:tcW w:w="3628" w:type="pct"/>
            <w:tcMar>
              <w:left w:w="108" w:type="dxa"/>
              <w:right w:w="108" w:type="dxa"/>
            </w:tcMar>
          </w:tcPr>
          <w:p w14:paraId="26FCD440" w14:textId="77777777" w:rsidR="00481A19" w:rsidRPr="00081F9C" w:rsidRDefault="00481A19" w:rsidP="00B7588D">
            <w:pPr>
              <w:pStyle w:val="TableHeading"/>
              <w:rPr>
                <w:rFonts w:cstheme="minorHAnsi"/>
              </w:rPr>
            </w:pPr>
            <w:r w:rsidRPr="00081F9C">
              <w:rPr>
                <w:rFonts w:cstheme="minorHAnsi"/>
              </w:rPr>
              <w:t>Condition</w:t>
            </w:r>
          </w:p>
        </w:tc>
        <w:tc>
          <w:tcPr>
            <w:tcW w:w="441" w:type="pct"/>
          </w:tcPr>
          <w:p w14:paraId="4C675398" w14:textId="77777777" w:rsidR="00481A19" w:rsidRPr="00081F9C" w:rsidRDefault="00481A19" w:rsidP="00B7588D">
            <w:pPr>
              <w:pStyle w:val="TableHeading"/>
              <w:rPr>
                <w:rFonts w:cstheme="minorHAnsi"/>
              </w:rPr>
            </w:pPr>
            <w:r w:rsidRPr="00081F9C">
              <w:rPr>
                <w:rFonts w:cstheme="minorHAnsi"/>
              </w:rPr>
              <w:t>Noncompliance guide</w:t>
            </w:r>
          </w:p>
        </w:tc>
        <w:tc>
          <w:tcPr>
            <w:tcW w:w="393" w:type="pct"/>
          </w:tcPr>
          <w:p w14:paraId="32FEDED6" w14:textId="77777777" w:rsidR="00481A19" w:rsidRPr="00081F9C" w:rsidRDefault="00481A19" w:rsidP="00B7588D">
            <w:pPr>
              <w:pStyle w:val="TableHeading"/>
              <w:rPr>
                <w:rFonts w:cstheme="minorHAnsi"/>
              </w:rPr>
            </w:pPr>
            <w:r w:rsidRPr="00081F9C">
              <w:rPr>
                <w:rFonts w:cstheme="minorHAnsi"/>
              </w:rPr>
              <w:t>KAO</w:t>
            </w:r>
          </w:p>
        </w:tc>
        <w:tc>
          <w:tcPr>
            <w:tcW w:w="342" w:type="pct"/>
            <w:tcMar>
              <w:left w:w="108" w:type="dxa"/>
              <w:right w:w="108" w:type="dxa"/>
            </w:tcMar>
          </w:tcPr>
          <w:p w14:paraId="76B791CE" w14:textId="77777777" w:rsidR="00481A19" w:rsidRPr="00081F9C" w:rsidRDefault="00481A19" w:rsidP="00B7588D">
            <w:pPr>
              <w:pStyle w:val="TableHeading"/>
              <w:rPr>
                <w:rFonts w:cstheme="minorHAnsi"/>
              </w:rPr>
            </w:pPr>
            <w:r w:rsidRPr="00081F9C">
              <w:rPr>
                <w:rFonts w:cstheme="minorHAnsi"/>
              </w:rPr>
              <w:t>Reference</w:t>
            </w:r>
          </w:p>
        </w:tc>
      </w:tr>
      <w:tr w:rsidR="001809D2" w:rsidRPr="00081F9C" w14:paraId="14A23AAD" w14:textId="77777777" w:rsidTr="00DE7E14">
        <w:tc>
          <w:tcPr>
            <w:tcW w:w="196" w:type="pct"/>
          </w:tcPr>
          <w:p w14:paraId="646F199B" w14:textId="1976852C" w:rsidR="00481A19" w:rsidRPr="00081F9C" w:rsidRDefault="00481A19" w:rsidP="0061167E">
            <w:pPr>
              <w:pStyle w:val="TableText"/>
              <w:rPr>
                <w:rFonts w:cstheme="minorHAnsi"/>
              </w:rPr>
            </w:pPr>
            <w:r w:rsidRPr="00081F9C">
              <w:rPr>
                <w:rFonts w:cstheme="minorHAnsi"/>
              </w:rPr>
              <w:t>1.1</w:t>
            </w:r>
          </w:p>
        </w:tc>
        <w:tc>
          <w:tcPr>
            <w:tcW w:w="3628" w:type="pct"/>
            <w:tcMar>
              <w:left w:w="108" w:type="dxa"/>
              <w:right w:w="108" w:type="dxa"/>
            </w:tcMar>
          </w:tcPr>
          <w:p w14:paraId="15364C11" w14:textId="77777777" w:rsidR="00481A19" w:rsidRPr="00081F9C" w:rsidRDefault="00481A19" w:rsidP="00B7588D">
            <w:pPr>
              <w:pStyle w:val="TableText"/>
              <w:rPr>
                <w:rFonts w:cstheme="minorHAnsi"/>
              </w:rPr>
            </w:pPr>
            <w:r w:rsidRPr="00081F9C">
              <w:rPr>
                <w:rFonts w:cstheme="minorHAnsi"/>
              </w:rPr>
              <w:t xml:space="preserve">The biosecurity industry participant must ensure that persons having physical access to goods subject to biosecurity control are </w:t>
            </w:r>
            <w:r w:rsidRPr="00A3733D">
              <w:rPr>
                <w:rFonts w:cstheme="minorHAnsi"/>
              </w:rPr>
              <w:t>aware</w:t>
            </w:r>
            <w:r w:rsidRPr="00081F9C">
              <w:rPr>
                <w:rFonts w:cstheme="minorHAnsi"/>
              </w:rPr>
              <w:t xml:space="preserve"> that such items must only be handled by an accredited person or under the direct supervision of an accredited person.</w:t>
            </w:r>
          </w:p>
        </w:tc>
        <w:tc>
          <w:tcPr>
            <w:tcW w:w="441" w:type="pct"/>
          </w:tcPr>
          <w:p w14:paraId="5F10EC36" w14:textId="77777777" w:rsidR="00481A19" w:rsidRPr="00081F9C" w:rsidRDefault="00481A19" w:rsidP="00B7588D">
            <w:pPr>
              <w:pStyle w:val="TableText"/>
              <w:rPr>
                <w:rFonts w:cstheme="minorHAnsi"/>
              </w:rPr>
            </w:pPr>
            <w:r w:rsidRPr="00081F9C">
              <w:rPr>
                <w:rFonts w:cstheme="minorHAnsi"/>
              </w:rPr>
              <w:t>Major</w:t>
            </w:r>
          </w:p>
        </w:tc>
        <w:tc>
          <w:tcPr>
            <w:tcW w:w="393" w:type="pct"/>
          </w:tcPr>
          <w:p w14:paraId="2742AAC3" w14:textId="77777777" w:rsidR="00481A19" w:rsidRPr="00081F9C" w:rsidRDefault="00481A19" w:rsidP="00B7588D">
            <w:pPr>
              <w:pStyle w:val="TableText"/>
              <w:rPr>
                <w:rFonts w:cstheme="minorHAnsi"/>
              </w:rPr>
            </w:pPr>
            <w:r w:rsidRPr="00081F9C">
              <w:rPr>
                <w:rFonts w:cstheme="minorHAnsi"/>
              </w:rPr>
              <w:t>Awareness</w:t>
            </w:r>
          </w:p>
        </w:tc>
        <w:tc>
          <w:tcPr>
            <w:tcW w:w="342" w:type="pct"/>
            <w:tcMar>
              <w:left w:w="108" w:type="dxa"/>
              <w:right w:w="108" w:type="dxa"/>
            </w:tcMar>
          </w:tcPr>
          <w:p w14:paraId="439DB7D5" w14:textId="77777777" w:rsidR="00481A19" w:rsidRPr="00081F9C" w:rsidRDefault="00481A19" w:rsidP="00B7588D">
            <w:pPr>
              <w:pStyle w:val="TableText"/>
              <w:jc w:val="right"/>
              <w:rPr>
                <w:rFonts w:cstheme="minorHAnsi"/>
              </w:rPr>
            </w:pPr>
            <w:r w:rsidRPr="00081F9C">
              <w:rPr>
                <w:rFonts w:cstheme="minorHAnsi"/>
              </w:rPr>
              <w:t xml:space="preserve">3008 </w:t>
            </w:r>
          </w:p>
        </w:tc>
      </w:tr>
      <w:tr w:rsidR="001809D2" w:rsidRPr="00081F9C" w14:paraId="497E1611" w14:textId="77777777" w:rsidTr="00DE7E14">
        <w:tc>
          <w:tcPr>
            <w:tcW w:w="196" w:type="pct"/>
          </w:tcPr>
          <w:p w14:paraId="2EB1BF96" w14:textId="071AB133" w:rsidR="00481A19" w:rsidRPr="00081F9C" w:rsidRDefault="00481A19" w:rsidP="0061167E">
            <w:pPr>
              <w:pStyle w:val="TableText"/>
              <w:rPr>
                <w:rFonts w:cstheme="minorHAnsi"/>
              </w:rPr>
            </w:pPr>
            <w:r w:rsidRPr="00081F9C">
              <w:rPr>
                <w:rFonts w:cstheme="minorHAnsi"/>
              </w:rPr>
              <w:t>1.2</w:t>
            </w:r>
          </w:p>
        </w:tc>
        <w:tc>
          <w:tcPr>
            <w:tcW w:w="3628" w:type="pct"/>
            <w:tcMar>
              <w:left w:w="108" w:type="dxa"/>
              <w:right w:w="108" w:type="dxa"/>
            </w:tcMar>
          </w:tcPr>
          <w:p w14:paraId="740FB4EE" w14:textId="1BFF93EC" w:rsidR="00481A19" w:rsidRPr="00081F9C" w:rsidRDefault="00481A19" w:rsidP="00B7588D">
            <w:pPr>
              <w:pStyle w:val="TableText"/>
              <w:rPr>
                <w:rFonts w:cstheme="minorHAnsi"/>
              </w:rPr>
            </w:pPr>
            <w:r w:rsidRPr="00081F9C">
              <w:rPr>
                <w:rFonts w:cstheme="minorHAnsi"/>
              </w:rPr>
              <w:t>An accredited person must personally conduct or directly supervise biosecurity activities involving physical contact with, handling or treatment of goods subject to biosecurity control.</w:t>
            </w:r>
          </w:p>
        </w:tc>
        <w:tc>
          <w:tcPr>
            <w:tcW w:w="441" w:type="pct"/>
          </w:tcPr>
          <w:p w14:paraId="199D0DB1" w14:textId="77777777" w:rsidR="00481A19" w:rsidRPr="00081F9C" w:rsidRDefault="00481A19" w:rsidP="00B7588D">
            <w:pPr>
              <w:pStyle w:val="TableText"/>
              <w:rPr>
                <w:rFonts w:cstheme="minorHAnsi"/>
              </w:rPr>
            </w:pPr>
            <w:r w:rsidRPr="00081F9C">
              <w:rPr>
                <w:rFonts w:cstheme="minorHAnsi"/>
              </w:rPr>
              <w:t>Major</w:t>
            </w:r>
          </w:p>
        </w:tc>
        <w:tc>
          <w:tcPr>
            <w:tcW w:w="393" w:type="pct"/>
          </w:tcPr>
          <w:p w14:paraId="39230343" w14:textId="77777777" w:rsidR="00481A19" w:rsidRPr="00081F9C" w:rsidRDefault="00481A19" w:rsidP="00B7588D">
            <w:pPr>
              <w:pStyle w:val="TableText"/>
              <w:rPr>
                <w:rFonts w:cstheme="minorHAnsi"/>
              </w:rPr>
            </w:pPr>
            <w:r w:rsidRPr="00081F9C">
              <w:rPr>
                <w:rFonts w:cstheme="minorHAnsi"/>
              </w:rPr>
              <w:t>Awareness</w:t>
            </w:r>
          </w:p>
        </w:tc>
        <w:tc>
          <w:tcPr>
            <w:tcW w:w="342" w:type="pct"/>
            <w:tcMar>
              <w:left w:w="108" w:type="dxa"/>
              <w:right w:w="108" w:type="dxa"/>
            </w:tcMar>
          </w:tcPr>
          <w:p w14:paraId="0F40F184" w14:textId="77777777" w:rsidR="00481A19" w:rsidRPr="00081F9C" w:rsidRDefault="00481A19" w:rsidP="00B7588D">
            <w:pPr>
              <w:pStyle w:val="TableText"/>
              <w:jc w:val="right"/>
              <w:rPr>
                <w:rFonts w:cstheme="minorHAnsi"/>
              </w:rPr>
            </w:pPr>
            <w:r w:rsidRPr="00081F9C">
              <w:rPr>
                <w:rFonts w:cstheme="minorHAnsi"/>
              </w:rPr>
              <w:t>3988</w:t>
            </w:r>
          </w:p>
        </w:tc>
      </w:tr>
      <w:tr w:rsidR="001809D2" w:rsidRPr="00081F9C" w14:paraId="266EAAE2" w14:textId="77777777" w:rsidTr="00DE7E14">
        <w:tc>
          <w:tcPr>
            <w:tcW w:w="196" w:type="pct"/>
            <w:tcBorders>
              <w:bottom w:val="single" w:sz="4" w:space="0" w:color="auto"/>
            </w:tcBorders>
          </w:tcPr>
          <w:p w14:paraId="05215E19" w14:textId="4D53F259" w:rsidR="00481A19" w:rsidRPr="00081F9C" w:rsidRDefault="00481A19" w:rsidP="0061167E">
            <w:pPr>
              <w:pStyle w:val="TableText"/>
              <w:rPr>
                <w:rFonts w:cstheme="minorHAnsi"/>
              </w:rPr>
            </w:pPr>
            <w:r w:rsidRPr="00081F9C">
              <w:rPr>
                <w:rFonts w:cstheme="minorHAnsi"/>
              </w:rPr>
              <w:t>1.3</w:t>
            </w:r>
          </w:p>
        </w:tc>
        <w:tc>
          <w:tcPr>
            <w:tcW w:w="3628" w:type="pct"/>
            <w:tcBorders>
              <w:bottom w:val="single" w:sz="4" w:space="0" w:color="auto"/>
            </w:tcBorders>
            <w:tcMar>
              <w:left w:w="108" w:type="dxa"/>
              <w:right w:w="108" w:type="dxa"/>
            </w:tcMar>
          </w:tcPr>
          <w:p w14:paraId="05E4FA60" w14:textId="1808B734" w:rsidR="00620226" w:rsidRPr="00081F9C" w:rsidRDefault="00620226" w:rsidP="00620226">
            <w:pPr>
              <w:pStyle w:val="TableText"/>
              <w:rPr>
                <w:rFonts w:cstheme="minorHAnsi"/>
              </w:rPr>
            </w:pPr>
            <w:r w:rsidRPr="00081F9C">
              <w:rPr>
                <w:rFonts w:cstheme="minorHAnsi"/>
              </w:rPr>
              <w:t xml:space="preserve">Accredited persons performing </w:t>
            </w:r>
            <w:r w:rsidR="002A02F6">
              <w:rPr>
                <w:rFonts w:cstheme="minorHAnsi"/>
              </w:rPr>
              <w:t>ethyl f</w:t>
            </w:r>
            <w:r w:rsidR="00034C10">
              <w:rPr>
                <w:rFonts w:cstheme="minorHAnsi"/>
              </w:rPr>
              <w:t>or</w:t>
            </w:r>
            <w:r w:rsidR="002A02F6">
              <w:rPr>
                <w:rFonts w:cstheme="minorHAnsi"/>
              </w:rPr>
              <w:t>mate</w:t>
            </w:r>
            <w:r w:rsidRPr="002A02F6">
              <w:rPr>
                <w:rFonts w:cstheme="minorHAnsi"/>
              </w:rPr>
              <w:t xml:space="preserve"> fumigations</w:t>
            </w:r>
            <w:r w:rsidRPr="00081F9C">
              <w:rPr>
                <w:rFonts w:cstheme="minorHAnsi"/>
              </w:rPr>
              <w:t xml:space="preserve"> must hold valid state/territory fumigation licences in the state/territory where the fumigation is performed.</w:t>
            </w:r>
          </w:p>
          <w:p w14:paraId="6C23A957" w14:textId="3C65E761" w:rsidR="00481A19" w:rsidRPr="00081F9C" w:rsidRDefault="00620226" w:rsidP="00620226">
            <w:pPr>
              <w:pStyle w:val="TableText"/>
              <w:rPr>
                <w:rFonts w:cstheme="minorHAnsi"/>
              </w:rPr>
            </w:pPr>
            <w:r w:rsidRPr="00081F9C">
              <w:rPr>
                <w:rFonts w:cstheme="minorHAnsi"/>
              </w:rPr>
              <w:t>Note: Trainee and provisional licences do not meet this condition</w:t>
            </w:r>
            <w:r w:rsidR="00481A19" w:rsidRPr="00081F9C">
              <w:rPr>
                <w:rFonts w:cstheme="minorHAnsi"/>
              </w:rPr>
              <w:t>.</w:t>
            </w:r>
          </w:p>
        </w:tc>
        <w:tc>
          <w:tcPr>
            <w:tcW w:w="441" w:type="pct"/>
            <w:tcBorders>
              <w:bottom w:val="single" w:sz="4" w:space="0" w:color="auto"/>
            </w:tcBorders>
          </w:tcPr>
          <w:p w14:paraId="2F245AA7" w14:textId="0EE0AE18" w:rsidR="00481A19" w:rsidRPr="00081F9C" w:rsidRDefault="00A846D1" w:rsidP="00B7588D">
            <w:pPr>
              <w:pStyle w:val="TableText"/>
              <w:rPr>
                <w:rFonts w:cstheme="minorHAnsi"/>
              </w:rPr>
            </w:pPr>
            <w:r w:rsidRPr="00081F9C">
              <w:rPr>
                <w:rFonts w:cstheme="minorHAnsi"/>
              </w:rPr>
              <w:t>Critical</w:t>
            </w:r>
          </w:p>
        </w:tc>
        <w:tc>
          <w:tcPr>
            <w:tcW w:w="393" w:type="pct"/>
            <w:tcBorders>
              <w:bottom w:val="single" w:sz="4" w:space="0" w:color="auto"/>
            </w:tcBorders>
          </w:tcPr>
          <w:p w14:paraId="20B68FD0" w14:textId="2741C495" w:rsidR="00481A19" w:rsidRPr="00081F9C" w:rsidRDefault="00481A19" w:rsidP="00B7588D">
            <w:pPr>
              <w:pStyle w:val="TableText"/>
              <w:rPr>
                <w:rFonts w:cstheme="minorHAnsi"/>
              </w:rPr>
            </w:pPr>
            <w:r w:rsidRPr="00081F9C">
              <w:rPr>
                <w:rFonts w:cstheme="minorHAnsi"/>
              </w:rPr>
              <w:t>A</w:t>
            </w:r>
            <w:r w:rsidR="00A846D1" w:rsidRPr="00081F9C">
              <w:rPr>
                <w:rFonts w:cstheme="minorHAnsi"/>
              </w:rPr>
              <w:t>rrangement compliance</w:t>
            </w:r>
          </w:p>
        </w:tc>
        <w:tc>
          <w:tcPr>
            <w:tcW w:w="342" w:type="pct"/>
            <w:tcBorders>
              <w:bottom w:val="single" w:sz="4" w:space="0" w:color="auto"/>
            </w:tcBorders>
            <w:tcMar>
              <w:left w:w="108" w:type="dxa"/>
              <w:right w:w="108" w:type="dxa"/>
            </w:tcMar>
          </w:tcPr>
          <w:p w14:paraId="16B7DB8F" w14:textId="0212D257" w:rsidR="00481A19" w:rsidRPr="00081F9C" w:rsidRDefault="1968489E" w:rsidP="00B7588D">
            <w:pPr>
              <w:pStyle w:val="TableText"/>
              <w:jc w:val="right"/>
            </w:pPr>
            <w:r w:rsidRPr="05F13BBC">
              <w:t>TBA</w:t>
            </w:r>
          </w:p>
        </w:tc>
      </w:tr>
      <w:tr w:rsidR="001809D2" w:rsidRPr="00081F9C" w14:paraId="4FE897AA" w14:textId="77777777" w:rsidTr="00DE7E14">
        <w:tc>
          <w:tcPr>
            <w:tcW w:w="196" w:type="pct"/>
            <w:tcBorders>
              <w:bottom w:val="single" w:sz="4" w:space="0" w:color="auto"/>
            </w:tcBorders>
          </w:tcPr>
          <w:p w14:paraId="7E9E60D6" w14:textId="13B1AE06" w:rsidR="00481A19" w:rsidRPr="00081F9C" w:rsidRDefault="00481A19" w:rsidP="0061167E">
            <w:pPr>
              <w:pStyle w:val="TableText"/>
              <w:rPr>
                <w:rFonts w:cstheme="minorHAnsi"/>
              </w:rPr>
            </w:pPr>
            <w:r w:rsidRPr="00081F9C">
              <w:rPr>
                <w:rFonts w:cstheme="minorHAnsi"/>
              </w:rPr>
              <w:t>1.4</w:t>
            </w:r>
          </w:p>
        </w:tc>
        <w:tc>
          <w:tcPr>
            <w:tcW w:w="3628" w:type="pct"/>
            <w:tcBorders>
              <w:bottom w:val="single" w:sz="4" w:space="0" w:color="auto"/>
            </w:tcBorders>
            <w:tcMar>
              <w:left w:w="108" w:type="dxa"/>
              <w:right w:w="108" w:type="dxa"/>
            </w:tcMar>
          </w:tcPr>
          <w:p w14:paraId="1CF5EF8D" w14:textId="50E063F4" w:rsidR="00481A19" w:rsidRPr="00081F9C" w:rsidRDefault="006511AD" w:rsidP="00B7588D">
            <w:pPr>
              <w:pStyle w:val="TableText"/>
              <w:rPr>
                <w:rFonts w:cstheme="minorHAnsi"/>
              </w:rPr>
            </w:pPr>
            <w:r w:rsidRPr="00081F9C">
              <w:rPr>
                <w:rFonts w:cstheme="minorHAnsi"/>
              </w:rPr>
              <w:t>Accredited persons must have successfully completed accreditation training for the relevant approved arrangement class as specified on the department’s website.</w:t>
            </w:r>
          </w:p>
        </w:tc>
        <w:tc>
          <w:tcPr>
            <w:tcW w:w="441" w:type="pct"/>
            <w:tcBorders>
              <w:bottom w:val="single" w:sz="4" w:space="0" w:color="auto"/>
            </w:tcBorders>
          </w:tcPr>
          <w:p w14:paraId="21F3A6CD" w14:textId="77777777" w:rsidR="00481A19" w:rsidRPr="00081F9C" w:rsidRDefault="00481A19" w:rsidP="00B7588D">
            <w:pPr>
              <w:pStyle w:val="TableText"/>
              <w:rPr>
                <w:rFonts w:cstheme="minorHAnsi"/>
              </w:rPr>
            </w:pPr>
            <w:r w:rsidRPr="00081F9C">
              <w:rPr>
                <w:rFonts w:cstheme="minorHAnsi"/>
              </w:rPr>
              <w:t>Major</w:t>
            </w:r>
          </w:p>
        </w:tc>
        <w:tc>
          <w:tcPr>
            <w:tcW w:w="393" w:type="pct"/>
            <w:tcBorders>
              <w:bottom w:val="single" w:sz="4" w:space="0" w:color="auto"/>
            </w:tcBorders>
          </w:tcPr>
          <w:p w14:paraId="1B52D141" w14:textId="77777777" w:rsidR="00481A19" w:rsidRPr="00081F9C" w:rsidRDefault="00481A19" w:rsidP="00B7588D">
            <w:pPr>
              <w:pStyle w:val="TableText"/>
              <w:rPr>
                <w:rFonts w:cstheme="minorHAnsi"/>
              </w:rPr>
            </w:pPr>
            <w:r w:rsidRPr="00081F9C">
              <w:rPr>
                <w:rFonts w:cstheme="minorHAnsi"/>
              </w:rPr>
              <w:t>Awareness</w:t>
            </w:r>
          </w:p>
        </w:tc>
        <w:tc>
          <w:tcPr>
            <w:tcW w:w="342" w:type="pct"/>
            <w:tcBorders>
              <w:bottom w:val="single" w:sz="4" w:space="0" w:color="auto"/>
            </w:tcBorders>
            <w:tcMar>
              <w:left w:w="108" w:type="dxa"/>
              <w:right w:w="108" w:type="dxa"/>
            </w:tcMar>
          </w:tcPr>
          <w:p w14:paraId="533268BA" w14:textId="7573A023" w:rsidR="00481A19" w:rsidRPr="00081F9C" w:rsidRDefault="00481A19" w:rsidP="00B7588D">
            <w:pPr>
              <w:pStyle w:val="TableText"/>
              <w:jc w:val="right"/>
              <w:rPr>
                <w:rFonts w:cstheme="minorHAnsi"/>
              </w:rPr>
            </w:pPr>
            <w:r w:rsidRPr="00081F9C">
              <w:rPr>
                <w:rFonts w:cstheme="minorHAnsi"/>
              </w:rPr>
              <w:t>3</w:t>
            </w:r>
            <w:r w:rsidR="000E412D" w:rsidRPr="00081F9C">
              <w:rPr>
                <w:rFonts w:cstheme="minorHAnsi"/>
              </w:rPr>
              <w:t>003</w:t>
            </w:r>
          </w:p>
        </w:tc>
      </w:tr>
      <w:tr w:rsidR="001809D2" w:rsidRPr="00081F9C" w14:paraId="154CE960" w14:textId="77777777" w:rsidTr="00DE7E14">
        <w:tc>
          <w:tcPr>
            <w:tcW w:w="196" w:type="pct"/>
            <w:tcBorders>
              <w:bottom w:val="single" w:sz="4" w:space="0" w:color="auto"/>
            </w:tcBorders>
          </w:tcPr>
          <w:p w14:paraId="290F2469" w14:textId="6B28A1AA" w:rsidR="00481A19" w:rsidRPr="00081F9C" w:rsidRDefault="00481A19" w:rsidP="0061167E">
            <w:pPr>
              <w:pStyle w:val="TableText"/>
              <w:rPr>
                <w:rFonts w:cstheme="minorHAnsi"/>
              </w:rPr>
            </w:pPr>
            <w:r w:rsidRPr="00081F9C">
              <w:rPr>
                <w:rFonts w:cstheme="minorHAnsi"/>
              </w:rPr>
              <w:t>1.5</w:t>
            </w:r>
          </w:p>
        </w:tc>
        <w:tc>
          <w:tcPr>
            <w:tcW w:w="3628" w:type="pct"/>
            <w:tcBorders>
              <w:bottom w:val="single" w:sz="4" w:space="0" w:color="auto"/>
            </w:tcBorders>
            <w:tcMar>
              <w:left w:w="108" w:type="dxa"/>
              <w:right w:w="108" w:type="dxa"/>
            </w:tcMar>
          </w:tcPr>
          <w:p w14:paraId="44F486D8" w14:textId="5CA756F6" w:rsidR="00481A19" w:rsidRPr="00081F9C" w:rsidRDefault="009B35F5" w:rsidP="00B7588D">
            <w:pPr>
              <w:pStyle w:val="TableText"/>
              <w:rPr>
                <w:rFonts w:cstheme="minorHAnsi"/>
              </w:rPr>
            </w:pPr>
            <w:r w:rsidRPr="00081F9C">
              <w:rPr>
                <w:rFonts w:cstheme="minorHAnsi"/>
              </w:rPr>
              <w:t>Accredited persons must provide a fumigation licence to the department on request.</w:t>
            </w:r>
          </w:p>
        </w:tc>
        <w:tc>
          <w:tcPr>
            <w:tcW w:w="441" w:type="pct"/>
            <w:tcBorders>
              <w:bottom w:val="single" w:sz="4" w:space="0" w:color="auto"/>
            </w:tcBorders>
          </w:tcPr>
          <w:p w14:paraId="73E5D6DF" w14:textId="77777777" w:rsidR="00481A19" w:rsidRPr="00081F9C" w:rsidRDefault="00481A19" w:rsidP="00B7588D">
            <w:pPr>
              <w:pStyle w:val="TableText"/>
              <w:rPr>
                <w:rFonts w:cstheme="minorHAnsi"/>
              </w:rPr>
            </w:pPr>
            <w:r w:rsidRPr="00081F9C">
              <w:rPr>
                <w:rFonts w:cstheme="minorHAnsi"/>
              </w:rPr>
              <w:t>Major</w:t>
            </w:r>
          </w:p>
        </w:tc>
        <w:tc>
          <w:tcPr>
            <w:tcW w:w="393" w:type="pct"/>
            <w:tcBorders>
              <w:bottom w:val="single" w:sz="4" w:space="0" w:color="auto"/>
            </w:tcBorders>
          </w:tcPr>
          <w:p w14:paraId="53711103" w14:textId="538F02B6" w:rsidR="00481A19" w:rsidRPr="002700BA" w:rsidRDefault="00547CC6" w:rsidP="00B7588D">
            <w:pPr>
              <w:pStyle w:val="TableText"/>
              <w:rPr>
                <w:rFonts w:cstheme="minorHAnsi"/>
              </w:rPr>
            </w:pPr>
            <w:r w:rsidRPr="002700BA">
              <w:rPr>
                <w:rFonts w:cstheme="minorHAnsi"/>
              </w:rPr>
              <w:t>Supporting</w:t>
            </w:r>
            <w:r w:rsidR="000672FB" w:rsidRPr="002700BA">
              <w:rPr>
                <w:rFonts w:cstheme="minorHAnsi"/>
              </w:rPr>
              <w:t xml:space="preserve"> </w:t>
            </w:r>
            <w:r w:rsidR="000672FB" w:rsidRPr="00DF6B68">
              <w:rPr>
                <w:rFonts w:cstheme="minorHAnsi"/>
              </w:rPr>
              <w:t>function</w:t>
            </w:r>
            <w:r w:rsidR="00EF3FA1" w:rsidRPr="002700BA">
              <w:rPr>
                <w:rFonts w:cstheme="minorHAnsi"/>
              </w:rPr>
              <w:t>s</w:t>
            </w:r>
          </w:p>
        </w:tc>
        <w:tc>
          <w:tcPr>
            <w:tcW w:w="342" w:type="pct"/>
            <w:tcBorders>
              <w:bottom w:val="single" w:sz="4" w:space="0" w:color="auto"/>
            </w:tcBorders>
            <w:tcMar>
              <w:left w:w="108" w:type="dxa"/>
              <w:right w:w="108" w:type="dxa"/>
            </w:tcMar>
          </w:tcPr>
          <w:p w14:paraId="33A67E6D" w14:textId="769FAD4F" w:rsidR="00481A19" w:rsidRPr="00081F9C" w:rsidRDefault="00547CC6" w:rsidP="00B7588D">
            <w:pPr>
              <w:pStyle w:val="TableText"/>
              <w:jc w:val="right"/>
              <w:rPr>
                <w:rFonts w:cstheme="minorHAnsi"/>
              </w:rPr>
            </w:pPr>
            <w:r w:rsidRPr="00081F9C">
              <w:rPr>
                <w:rFonts w:cstheme="minorHAnsi"/>
              </w:rPr>
              <w:t>3992</w:t>
            </w:r>
          </w:p>
        </w:tc>
      </w:tr>
      <w:tr w:rsidR="001809D2" w:rsidRPr="00081F9C" w14:paraId="22E52751" w14:textId="77777777" w:rsidTr="00DE7E14">
        <w:tc>
          <w:tcPr>
            <w:tcW w:w="196" w:type="pct"/>
          </w:tcPr>
          <w:p w14:paraId="42A1D02E" w14:textId="6CFC6319" w:rsidR="00481A19" w:rsidRPr="00081F9C" w:rsidRDefault="00481A19" w:rsidP="0061167E">
            <w:pPr>
              <w:pStyle w:val="TableText"/>
              <w:rPr>
                <w:rFonts w:cstheme="minorHAnsi"/>
              </w:rPr>
            </w:pPr>
            <w:r w:rsidRPr="00081F9C">
              <w:rPr>
                <w:rFonts w:cstheme="minorHAnsi"/>
              </w:rPr>
              <w:t>1.6</w:t>
            </w:r>
          </w:p>
        </w:tc>
        <w:tc>
          <w:tcPr>
            <w:tcW w:w="3628" w:type="pct"/>
            <w:tcMar>
              <w:left w:w="108" w:type="dxa"/>
              <w:right w:w="108" w:type="dxa"/>
            </w:tcMar>
          </w:tcPr>
          <w:p w14:paraId="54BC596A" w14:textId="206F849B" w:rsidR="00481A19" w:rsidRPr="00081F9C" w:rsidRDefault="00B62BD7" w:rsidP="00B7588D">
            <w:pPr>
              <w:pStyle w:val="TableText"/>
              <w:rPr>
                <w:rFonts w:cstheme="minorHAnsi"/>
              </w:rPr>
            </w:pPr>
            <w:r w:rsidRPr="00081F9C">
              <w:rPr>
                <w:rFonts w:cstheme="minorHAnsi"/>
              </w:rPr>
              <w:t>Accredited persons must be able to demonstrate an understanding of conditions applicable to the biosecurity activities performed under this approved arrangement.</w:t>
            </w:r>
          </w:p>
        </w:tc>
        <w:tc>
          <w:tcPr>
            <w:tcW w:w="441" w:type="pct"/>
          </w:tcPr>
          <w:p w14:paraId="58BF1624" w14:textId="77777777" w:rsidR="00481A19" w:rsidRPr="00081F9C" w:rsidRDefault="00481A19" w:rsidP="00B7588D">
            <w:pPr>
              <w:pStyle w:val="TableText"/>
              <w:rPr>
                <w:rFonts w:cstheme="minorHAnsi"/>
              </w:rPr>
            </w:pPr>
            <w:r w:rsidRPr="00081F9C">
              <w:rPr>
                <w:rFonts w:cstheme="minorHAnsi"/>
              </w:rPr>
              <w:t>Major</w:t>
            </w:r>
          </w:p>
        </w:tc>
        <w:tc>
          <w:tcPr>
            <w:tcW w:w="393" w:type="pct"/>
          </w:tcPr>
          <w:p w14:paraId="35C14CBA" w14:textId="77777777" w:rsidR="00481A19" w:rsidRPr="00081F9C" w:rsidRDefault="00481A19" w:rsidP="00B7588D">
            <w:pPr>
              <w:pStyle w:val="TableText"/>
              <w:rPr>
                <w:rFonts w:cstheme="minorHAnsi"/>
              </w:rPr>
            </w:pPr>
            <w:r w:rsidRPr="00081F9C">
              <w:rPr>
                <w:rFonts w:cstheme="minorHAnsi"/>
              </w:rPr>
              <w:t>Awareness</w:t>
            </w:r>
          </w:p>
        </w:tc>
        <w:tc>
          <w:tcPr>
            <w:tcW w:w="342" w:type="pct"/>
            <w:tcMar>
              <w:left w:w="108" w:type="dxa"/>
              <w:right w:w="108" w:type="dxa"/>
            </w:tcMar>
          </w:tcPr>
          <w:p w14:paraId="53A959C1" w14:textId="3D48C153" w:rsidR="00481A19" w:rsidRPr="00081F9C" w:rsidRDefault="00481A19" w:rsidP="00B7588D">
            <w:pPr>
              <w:pStyle w:val="TableText"/>
              <w:jc w:val="right"/>
              <w:rPr>
                <w:rFonts w:cstheme="minorHAnsi"/>
              </w:rPr>
            </w:pPr>
            <w:r w:rsidRPr="00081F9C">
              <w:rPr>
                <w:rFonts w:cstheme="minorHAnsi"/>
              </w:rPr>
              <w:t>3</w:t>
            </w:r>
            <w:r w:rsidR="00821E9C" w:rsidRPr="00081F9C">
              <w:rPr>
                <w:rFonts w:cstheme="minorHAnsi"/>
              </w:rPr>
              <w:t>989</w:t>
            </w:r>
          </w:p>
        </w:tc>
      </w:tr>
      <w:tr w:rsidR="001809D2" w:rsidRPr="00081F9C" w14:paraId="7F3CC38E" w14:textId="77777777" w:rsidTr="00DE7E14">
        <w:tc>
          <w:tcPr>
            <w:tcW w:w="196" w:type="pct"/>
            <w:tcBorders>
              <w:bottom w:val="single" w:sz="4" w:space="0" w:color="auto"/>
            </w:tcBorders>
          </w:tcPr>
          <w:p w14:paraId="4C221EF9" w14:textId="2D8365D4" w:rsidR="00481A19" w:rsidRPr="00081F9C" w:rsidRDefault="00481A19" w:rsidP="0061167E">
            <w:pPr>
              <w:pStyle w:val="TableText"/>
              <w:rPr>
                <w:rFonts w:cstheme="minorHAnsi"/>
              </w:rPr>
            </w:pPr>
            <w:r w:rsidRPr="00081F9C">
              <w:rPr>
                <w:rFonts w:cstheme="minorHAnsi"/>
              </w:rPr>
              <w:t>1.7</w:t>
            </w:r>
          </w:p>
        </w:tc>
        <w:tc>
          <w:tcPr>
            <w:tcW w:w="3628" w:type="pct"/>
            <w:tcBorders>
              <w:bottom w:val="single" w:sz="4" w:space="0" w:color="auto"/>
            </w:tcBorders>
            <w:tcMar>
              <w:left w:w="108" w:type="dxa"/>
              <w:right w:w="108" w:type="dxa"/>
            </w:tcMar>
          </w:tcPr>
          <w:p w14:paraId="540B1A69" w14:textId="77777777" w:rsidR="00481A19" w:rsidRPr="00081F9C" w:rsidRDefault="00481A19" w:rsidP="00B7588D">
            <w:pPr>
              <w:pStyle w:val="TableText"/>
              <w:rPr>
                <w:rFonts w:cstheme="minorHAnsi"/>
              </w:rPr>
            </w:pPr>
            <w:r w:rsidRPr="00081F9C">
              <w:rPr>
                <w:rFonts w:cstheme="minorHAnsi"/>
              </w:rPr>
              <w:t>Records must be maintained of accredited persons.</w:t>
            </w:r>
          </w:p>
        </w:tc>
        <w:tc>
          <w:tcPr>
            <w:tcW w:w="441" w:type="pct"/>
            <w:tcBorders>
              <w:bottom w:val="single" w:sz="4" w:space="0" w:color="auto"/>
            </w:tcBorders>
          </w:tcPr>
          <w:p w14:paraId="490113D2" w14:textId="77777777" w:rsidR="00481A19" w:rsidRPr="00081F9C" w:rsidRDefault="00481A19" w:rsidP="00B7588D">
            <w:pPr>
              <w:pStyle w:val="TableText"/>
              <w:rPr>
                <w:rFonts w:cstheme="minorHAnsi"/>
              </w:rPr>
            </w:pPr>
            <w:r w:rsidRPr="00081F9C">
              <w:rPr>
                <w:rFonts w:cstheme="minorHAnsi"/>
              </w:rPr>
              <w:t>Minor</w:t>
            </w:r>
          </w:p>
        </w:tc>
        <w:tc>
          <w:tcPr>
            <w:tcW w:w="393" w:type="pct"/>
            <w:tcBorders>
              <w:bottom w:val="single" w:sz="4" w:space="0" w:color="auto"/>
            </w:tcBorders>
          </w:tcPr>
          <w:p w14:paraId="49624BC9" w14:textId="684BEB99" w:rsidR="00481A19" w:rsidRPr="00081F9C" w:rsidRDefault="00481A19" w:rsidP="00B7588D">
            <w:pPr>
              <w:pStyle w:val="TableText"/>
              <w:rPr>
                <w:rFonts w:cstheme="minorHAnsi"/>
              </w:rPr>
            </w:pPr>
            <w:r w:rsidRPr="00081F9C">
              <w:rPr>
                <w:rFonts w:cstheme="minorHAnsi"/>
              </w:rPr>
              <w:t>Traceability</w:t>
            </w:r>
          </w:p>
        </w:tc>
        <w:tc>
          <w:tcPr>
            <w:tcW w:w="342" w:type="pct"/>
            <w:tcBorders>
              <w:bottom w:val="single" w:sz="4" w:space="0" w:color="auto"/>
            </w:tcBorders>
            <w:tcMar>
              <w:left w:w="108" w:type="dxa"/>
              <w:right w:w="108" w:type="dxa"/>
            </w:tcMar>
          </w:tcPr>
          <w:p w14:paraId="5B023875" w14:textId="039D0042" w:rsidR="00481A19" w:rsidRPr="00081F9C" w:rsidRDefault="00481A19" w:rsidP="00B7588D">
            <w:pPr>
              <w:pStyle w:val="TableText"/>
              <w:jc w:val="right"/>
              <w:rPr>
                <w:rFonts w:cstheme="minorHAnsi"/>
              </w:rPr>
            </w:pPr>
            <w:r w:rsidRPr="00081F9C">
              <w:rPr>
                <w:rFonts w:cstheme="minorHAnsi"/>
              </w:rPr>
              <w:t>3004</w:t>
            </w:r>
          </w:p>
        </w:tc>
      </w:tr>
      <w:tr w:rsidR="001809D2" w:rsidRPr="00081F9C" w14:paraId="7AB3176F" w14:textId="77777777" w:rsidTr="00DE7E14">
        <w:tc>
          <w:tcPr>
            <w:tcW w:w="196" w:type="pct"/>
            <w:tcBorders>
              <w:top w:val="single" w:sz="4" w:space="0" w:color="auto"/>
              <w:bottom w:val="single" w:sz="4" w:space="0" w:color="auto"/>
              <w:right w:val="nil"/>
            </w:tcBorders>
          </w:tcPr>
          <w:p w14:paraId="7EB413FE" w14:textId="21EE98AF" w:rsidR="00821E9C" w:rsidRPr="00081F9C" w:rsidRDefault="00821E9C" w:rsidP="0061167E">
            <w:pPr>
              <w:pStyle w:val="TableText"/>
              <w:rPr>
                <w:rFonts w:cstheme="minorHAnsi"/>
              </w:rPr>
            </w:pPr>
            <w:r w:rsidRPr="00081F9C">
              <w:rPr>
                <w:rFonts w:cstheme="minorHAnsi"/>
              </w:rPr>
              <w:t>1.</w:t>
            </w:r>
            <w:r w:rsidR="00454239" w:rsidRPr="00081F9C">
              <w:rPr>
                <w:rFonts w:cstheme="minorHAnsi"/>
              </w:rPr>
              <w:t>8</w:t>
            </w:r>
          </w:p>
        </w:tc>
        <w:tc>
          <w:tcPr>
            <w:tcW w:w="3628" w:type="pct"/>
            <w:tcBorders>
              <w:top w:val="single" w:sz="4" w:space="0" w:color="auto"/>
              <w:left w:val="nil"/>
              <w:bottom w:val="single" w:sz="4" w:space="0" w:color="auto"/>
              <w:right w:val="nil"/>
            </w:tcBorders>
            <w:tcMar>
              <w:left w:w="108" w:type="dxa"/>
              <w:right w:w="108" w:type="dxa"/>
            </w:tcMar>
          </w:tcPr>
          <w:p w14:paraId="5D6FEFE8" w14:textId="38795CDB" w:rsidR="00821E9C" w:rsidRPr="00081F9C" w:rsidRDefault="00EA2EED">
            <w:pPr>
              <w:pStyle w:val="TableText"/>
              <w:rPr>
                <w:rFonts w:cstheme="minorHAnsi"/>
              </w:rPr>
            </w:pPr>
            <w:r w:rsidRPr="008A5131">
              <w:rPr>
                <w:rFonts w:cstheme="minorHAnsi"/>
              </w:rPr>
              <w:t xml:space="preserve">The department must be notified immediately, by email to </w:t>
            </w:r>
            <w:hyperlink r:id="rId36" w:history="1">
              <w:r w:rsidR="00637DB5" w:rsidRPr="008A5131">
                <w:rPr>
                  <w:rStyle w:val="Hyperlink"/>
                  <w:rFonts w:cstheme="minorHAnsi"/>
                </w:rPr>
                <w:t>aa.canberra@aff.gov.au</w:t>
              </w:r>
            </w:hyperlink>
            <w:r w:rsidRPr="008A5131">
              <w:rPr>
                <w:rFonts w:cstheme="minorHAnsi"/>
              </w:rPr>
              <w:t xml:space="preserve"> of </w:t>
            </w:r>
            <w:r w:rsidR="00332107" w:rsidRPr="008A5131">
              <w:rPr>
                <w:rFonts w:cstheme="minorHAnsi"/>
              </w:rPr>
              <w:t xml:space="preserve">any </w:t>
            </w:r>
            <w:r w:rsidRPr="008A5131">
              <w:rPr>
                <w:rFonts w:cstheme="minorHAnsi"/>
              </w:rPr>
              <w:t xml:space="preserve">change to </w:t>
            </w:r>
            <w:r w:rsidR="00C73E97" w:rsidRPr="008A5131">
              <w:rPr>
                <w:rFonts w:cstheme="minorHAnsi"/>
              </w:rPr>
              <w:t>individuals</w:t>
            </w:r>
            <w:r w:rsidRPr="008A5131">
              <w:rPr>
                <w:rFonts w:cstheme="minorHAnsi"/>
              </w:rPr>
              <w:t xml:space="preserve"> </w:t>
            </w:r>
            <w:r w:rsidR="00C73E97" w:rsidRPr="008A5131">
              <w:rPr>
                <w:rFonts w:cstheme="minorHAnsi"/>
              </w:rPr>
              <w:t xml:space="preserve">specified </w:t>
            </w:r>
            <w:r w:rsidRPr="008A5131">
              <w:rPr>
                <w:rFonts w:cstheme="minorHAnsi"/>
              </w:rPr>
              <w:t>on the register of accredited persons.</w:t>
            </w:r>
          </w:p>
        </w:tc>
        <w:tc>
          <w:tcPr>
            <w:tcW w:w="441" w:type="pct"/>
            <w:tcBorders>
              <w:top w:val="single" w:sz="4" w:space="0" w:color="auto"/>
              <w:left w:val="nil"/>
              <w:bottom w:val="single" w:sz="4" w:space="0" w:color="auto"/>
              <w:right w:val="nil"/>
            </w:tcBorders>
          </w:tcPr>
          <w:p w14:paraId="2A538235" w14:textId="77777777" w:rsidR="00821E9C" w:rsidRPr="00081F9C" w:rsidRDefault="00821E9C">
            <w:pPr>
              <w:pStyle w:val="TableText"/>
              <w:rPr>
                <w:rFonts w:cstheme="minorHAnsi"/>
              </w:rPr>
            </w:pPr>
            <w:r w:rsidRPr="00081F9C">
              <w:rPr>
                <w:rFonts w:cstheme="minorHAnsi"/>
              </w:rPr>
              <w:t>Minor</w:t>
            </w:r>
          </w:p>
        </w:tc>
        <w:tc>
          <w:tcPr>
            <w:tcW w:w="393" w:type="pct"/>
            <w:tcBorders>
              <w:top w:val="single" w:sz="4" w:space="0" w:color="auto"/>
              <w:left w:val="nil"/>
              <w:bottom w:val="single" w:sz="4" w:space="0" w:color="auto"/>
              <w:right w:val="nil"/>
            </w:tcBorders>
          </w:tcPr>
          <w:p w14:paraId="60B6E672" w14:textId="09E1699C" w:rsidR="00821E9C" w:rsidRPr="00081F9C" w:rsidRDefault="00F661C4">
            <w:pPr>
              <w:pStyle w:val="TableText"/>
              <w:rPr>
                <w:rFonts w:cstheme="minorHAnsi"/>
              </w:rPr>
            </w:pPr>
            <w:r w:rsidRPr="00081F9C">
              <w:rPr>
                <w:rFonts w:cstheme="minorHAnsi"/>
              </w:rPr>
              <w:t>Notification</w:t>
            </w:r>
          </w:p>
        </w:tc>
        <w:tc>
          <w:tcPr>
            <w:tcW w:w="342" w:type="pct"/>
            <w:tcBorders>
              <w:top w:val="single" w:sz="4" w:space="0" w:color="auto"/>
              <w:left w:val="nil"/>
              <w:bottom w:val="single" w:sz="4" w:space="0" w:color="auto"/>
            </w:tcBorders>
            <w:tcMar>
              <w:left w:w="108" w:type="dxa"/>
              <w:right w:w="108" w:type="dxa"/>
            </w:tcMar>
          </w:tcPr>
          <w:p w14:paraId="63B39048" w14:textId="7B699F02" w:rsidR="00821E9C" w:rsidRPr="00081F9C" w:rsidRDefault="00443CF2">
            <w:pPr>
              <w:pStyle w:val="TableText"/>
              <w:jc w:val="right"/>
              <w:rPr>
                <w:rFonts w:cstheme="minorHAnsi"/>
              </w:rPr>
            </w:pPr>
            <w:r w:rsidRPr="00B512BE">
              <w:rPr>
                <w:rFonts w:cstheme="minorHAnsi"/>
              </w:rPr>
              <w:t>5074</w:t>
            </w:r>
          </w:p>
        </w:tc>
      </w:tr>
    </w:tbl>
    <w:p w14:paraId="0501A0F5" w14:textId="6BE95E24" w:rsidR="00435ED2" w:rsidRPr="00B512BE" w:rsidRDefault="004C38FB" w:rsidP="00454239">
      <w:pPr>
        <w:pStyle w:val="Heading4"/>
        <w:numPr>
          <w:ilvl w:val="0"/>
          <w:numId w:val="0"/>
        </w:numPr>
        <w:rPr>
          <w:lang w:eastAsia="ja-JP"/>
        </w:rPr>
      </w:pPr>
      <w:bookmarkStart w:id="14" w:name="_Hlk126151581"/>
      <w:r w:rsidRPr="00B512BE">
        <w:rPr>
          <w:lang w:eastAsia="ja-JP"/>
        </w:rPr>
        <w:t>More i</w:t>
      </w:r>
      <w:r w:rsidR="00435ED2" w:rsidRPr="00B512BE">
        <w:rPr>
          <w:lang w:eastAsia="ja-JP"/>
        </w:rPr>
        <w:t>nformation</w:t>
      </w:r>
    </w:p>
    <w:bookmarkEnd w:id="14"/>
    <w:p w14:paraId="3EA94F12" w14:textId="12CB3140" w:rsidR="00FC4B61" w:rsidRPr="002700BA" w:rsidRDefault="00FC4B61" w:rsidP="00FC4B61">
      <w:pPr>
        <w:pStyle w:val="ListBullet"/>
      </w:pPr>
      <w:r w:rsidRPr="00B512BE">
        <w:t xml:space="preserve">Accredited persons who are </w:t>
      </w:r>
      <w:r w:rsidRPr="002700BA">
        <w:t>conducting fumigations under this class are persons who:</w:t>
      </w:r>
    </w:p>
    <w:p w14:paraId="004B2D66" w14:textId="17A4CAB1" w:rsidR="00FC4B61" w:rsidRPr="002700BA" w:rsidRDefault="00544ED5" w:rsidP="00E37AB6">
      <w:pPr>
        <w:pStyle w:val="ListBullet2"/>
        <w:numPr>
          <w:ilvl w:val="0"/>
          <w:numId w:val="137"/>
        </w:numPr>
        <w:rPr>
          <w:u w:val="single"/>
        </w:rPr>
      </w:pPr>
      <w:r w:rsidRPr="002700BA">
        <w:t xml:space="preserve">meet </w:t>
      </w:r>
      <w:r w:rsidR="00FC4B61" w:rsidRPr="002700BA">
        <w:t xml:space="preserve">the approved arrangement accreditation requirements </w:t>
      </w:r>
      <w:r w:rsidR="00C41DF5" w:rsidRPr="00DF6B68">
        <w:t>detailed</w:t>
      </w:r>
      <w:r w:rsidR="00FC4B61" w:rsidRPr="002700BA">
        <w:t xml:space="preserve"> on the</w:t>
      </w:r>
      <w:r w:rsidR="00F030BE" w:rsidRPr="002700BA">
        <w:t xml:space="preserve"> department</w:t>
      </w:r>
      <w:r w:rsidR="00C714C9" w:rsidRPr="002700BA">
        <w:t>’s</w:t>
      </w:r>
      <w:r w:rsidR="00FC4B61" w:rsidRPr="002700BA">
        <w:t xml:space="preserve"> </w:t>
      </w:r>
      <w:hyperlink r:id="rId37" w:anchor="approved-arrangement-accreditation" w:history="1">
        <w:r w:rsidR="00F030BE" w:rsidRPr="002700BA">
          <w:rPr>
            <w:rStyle w:val="Hyperlink"/>
          </w:rPr>
          <w:t>website</w:t>
        </w:r>
      </w:hyperlink>
      <w:r w:rsidR="00353168" w:rsidRPr="002700BA">
        <w:t>,</w:t>
      </w:r>
    </w:p>
    <w:p w14:paraId="1CFAD5EE" w14:textId="3E4D45F6" w:rsidR="00544ED5" w:rsidRPr="002700BA" w:rsidRDefault="00544ED5" w:rsidP="00E37AB6">
      <w:pPr>
        <w:pStyle w:val="ListBullet2"/>
        <w:numPr>
          <w:ilvl w:val="0"/>
          <w:numId w:val="137"/>
        </w:numPr>
        <w:rPr>
          <w:u w:val="single"/>
        </w:rPr>
      </w:pPr>
      <w:r w:rsidRPr="002700BA">
        <w:t xml:space="preserve">meet </w:t>
      </w:r>
      <w:r w:rsidR="00F15C65" w:rsidRPr="002700BA">
        <w:t xml:space="preserve">the fumigation accreditation requirements </w:t>
      </w:r>
      <w:r w:rsidR="00C41DF5" w:rsidRPr="00DF6B68">
        <w:t>detailed</w:t>
      </w:r>
      <w:r w:rsidR="00F15C65" w:rsidRPr="002700BA">
        <w:t xml:space="preserve"> on the department’s </w:t>
      </w:r>
      <w:hyperlink r:id="rId38" w:anchor="fumigation-accreditation" w:history="1">
        <w:r w:rsidR="00F15C65" w:rsidRPr="002700BA">
          <w:rPr>
            <w:rStyle w:val="Hyperlink"/>
          </w:rPr>
          <w:t>website</w:t>
        </w:r>
      </w:hyperlink>
      <w:r w:rsidR="00F15C65" w:rsidRPr="002700BA">
        <w:t>, and</w:t>
      </w:r>
    </w:p>
    <w:p w14:paraId="5F195CF2" w14:textId="2F61E05E" w:rsidR="00FC4B61" w:rsidRPr="002700BA" w:rsidRDefault="00671F69" w:rsidP="00E37AB6">
      <w:pPr>
        <w:pStyle w:val="ListBullet2"/>
        <w:numPr>
          <w:ilvl w:val="0"/>
          <w:numId w:val="137"/>
        </w:numPr>
      </w:pPr>
      <w:r w:rsidRPr="002700BA">
        <w:t xml:space="preserve">hold a </w:t>
      </w:r>
      <w:r w:rsidR="00FC4B61" w:rsidRPr="002700BA">
        <w:t>valid qualification and/or licence for the state or territory in which they will perform fumigations</w:t>
      </w:r>
      <w:r w:rsidR="00242672" w:rsidRPr="002700BA">
        <w:t>.</w:t>
      </w:r>
    </w:p>
    <w:p w14:paraId="728B0C69" w14:textId="41FD63E1" w:rsidR="00D16103" w:rsidRPr="002700BA" w:rsidRDefault="00D16103" w:rsidP="00D16103">
      <w:pPr>
        <w:pStyle w:val="ListBullet"/>
      </w:pPr>
      <w:r w:rsidRPr="002700BA">
        <w:lastRenderedPageBreak/>
        <w:t xml:space="preserve">Learn about accreditation training requirements at </w:t>
      </w:r>
      <w:hyperlink r:id="rId39" w:history="1">
        <w:r w:rsidRPr="002700BA">
          <w:rPr>
            <w:rStyle w:val="Hyperlink"/>
          </w:rPr>
          <w:t>Training and accreditation for approved arrangements</w:t>
        </w:r>
      </w:hyperlink>
      <w:r w:rsidRPr="002700BA">
        <w:t>.</w:t>
      </w:r>
    </w:p>
    <w:p w14:paraId="67A0974C" w14:textId="69CEA6B2" w:rsidR="00B90048" w:rsidRPr="000A37D2" w:rsidRDefault="00B90048" w:rsidP="00B90048">
      <w:pPr>
        <w:pStyle w:val="ListBullet"/>
      </w:pPr>
      <w:r w:rsidRPr="000A37D2">
        <w:t xml:space="preserve">The definition of </w:t>
      </w:r>
      <w:r w:rsidR="00AD68BC" w:rsidRPr="000A37D2">
        <w:t>‘</w:t>
      </w:r>
      <w:r w:rsidRPr="000A37D2">
        <w:t>directly supervise</w:t>
      </w:r>
      <w:r w:rsidR="00AD68BC" w:rsidRPr="000A37D2">
        <w:t>’</w:t>
      </w:r>
      <w:r w:rsidRPr="000A37D2">
        <w:t xml:space="preserve"> is contained in the </w:t>
      </w:r>
      <w:hyperlink r:id="rId40" w:history="1">
        <w:r w:rsidRPr="000A37D2">
          <w:rPr>
            <w:rStyle w:val="Hyperlink"/>
          </w:rPr>
          <w:t>Approved arrangements glossary</w:t>
        </w:r>
      </w:hyperlink>
      <w:r w:rsidRPr="000A37D2">
        <w:t>.</w:t>
      </w:r>
    </w:p>
    <w:p w14:paraId="683005EE" w14:textId="26C9461E" w:rsidR="00D5466B" w:rsidRPr="00B512BE" w:rsidRDefault="00D16103" w:rsidP="00D16103">
      <w:pPr>
        <w:pStyle w:val="ListBullet"/>
      </w:pPr>
      <w:r w:rsidRPr="002700BA">
        <w:t>Accredited persons need to have the understanding/skill/ability to deal with the biosecurity</w:t>
      </w:r>
      <w:r w:rsidRPr="00B512BE">
        <w:t xml:space="preserve"> risks associated with their role/function.</w:t>
      </w:r>
    </w:p>
    <w:p w14:paraId="52911E37" w14:textId="459EC573" w:rsidR="00FC4B61" w:rsidRPr="00B512BE" w:rsidRDefault="00FC4B61" w:rsidP="00FC4B61">
      <w:pPr>
        <w:pStyle w:val="ListBullet"/>
      </w:pPr>
      <w:r w:rsidRPr="00B512BE">
        <w:t xml:space="preserve">Personnel </w:t>
      </w:r>
      <w:r w:rsidR="00A24138" w:rsidRPr="00B512BE">
        <w:t>include</w:t>
      </w:r>
      <w:r w:rsidRPr="00B512BE">
        <w:t xml:space="preserve"> employees and others working (paid or unpaid) for the biosecurity industry participant.</w:t>
      </w:r>
    </w:p>
    <w:p w14:paraId="24411280" w14:textId="77777777" w:rsidR="00FC4B61" w:rsidRPr="00B512BE" w:rsidRDefault="00FC4B61" w:rsidP="00FC4B61">
      <w:pPr>
        <w:pStyle w:val="ListBullet"/>
      </w:pPr>
      <w:r w:rsidRPr="00B512BE">
        <w:t>Accredited person records can be in the form of:</w:t>
      </w:r>
    </w:p>
    <w:p w14:paraId="6F6F8F44" w14:textId="77777777" w:rsidR="00FC4B61" w:rsidRPr="00B512BE" w:rsidRDefault="00FC4B61" w:rsidP="00E37AB6">
      <w:pPr>
        <w:pStyle w:val="ListBullet2"/>
        <w:numPr>
          <w:ilvl w:val="0"/>
          <w:numId w:val="137"/>
        </w:numPr>
      </w:pPr>
      <w:r w:rsidRPr="00B512BE">
        <w:t>copies of training certificates</w:t>
      </w:r>
    </w:p>
    <w:p w14:paraId="25D80A95" w14:textId="6128D5AF" w:rsidR="00FC4B61" w:rsidRPr="00B512BE" w:rsidRDefault="00157A3C" w:rsidP="00E37AB6">
      <w:pPr>
        <w:pStyle w:val="ListBullet2"/>
        <w:numPr>
          <w:ilvl w:val="0"/>
          <w:numId w:val="137"/>
        </w:numPr>
      </w:pPr>
      <w:r w:rsidRPr="00B512BE">
        <w:t xml:space="preserve">a </w:t>
      </w:r>
      <w:r w:rsidR="00FC4B61" w:rsidRPr="00B512BE">
        <w:t>register containing the information required in</w:t>
      </w:r>
      <w:r w:rsidR="00507FE8" w:rsidRPr="00B512BE">
        <w:t xml:space="preserve"> the</w:t>
      </w:r>
      <w:r w:rsidR="00507FE8" w:rsidRPr="00B512BE">
        <w:rPr>
          <w:b/>
          <w:bCs/>
        </w:rPr>
        <w:t xml:space="preserve"> </w:t>
      </w:r>
      <w:hyperlink w:anchor="_Records" w:history="1">
        <w:r w:rsidR="00AA692D" w:rsidRPr="00B512BE">
          <w:rPr>
            <w:rStyle w:val="Hyperlink"/>
          </w:rPr>
          <w:t>Conditions for records</w:t>
        </w:r>
      </w:hyperlink>
      <w:r w:rsidR="00507FE8" w:rsidRPr="00B512BE">
        <w:rPr>
          <w:b/>
          <w:bCs/>
        </w:rPr>
        <w:t xml:space="preserve"> </w:t>
      </w:r>
      <w:r w:rsidR="00507FE8" w:rsidRPr="00B512BE">
        <w:t>Table</w:t>
      </w:r>
      <w:r w:rsidR="00507FE8" w:rsidRPr="00B512BE">
        <w:rPr>
          <w:b/>
          <w:bCs/>
        </w:rPr>
        <w:t xml:space="preserve"> </w:t>
      </w:r>
      <w:r w:rsidR="00507FE8" w:rsidRPr="00B512BE">
        <w:t>of this document</w:t>
      </w:r>
      <w:r w:rsidR="008C510F" w:rsidRPr="00B512BE">
        <w:rPr>
          <w:b/>
          <w:bCs/>
        </w:rPr>
        <w:t>.</w:t>
      </w:r>
      <w:r w:rsidR="00AA692D" w:rsidRPr="00B512BE" w:rsidDel="00AA692D">
        <w:t xml:space="preserve"> </w:t>
      </w:r>
    </w:p>
    <w:p w14:paraId="2B545E7C" w14:textId="200E6519" w:rsidR="009B47D4" w:rsidRDefault="000E09F3" w:rsidP="004A33C7">
      <w:pPr>
        <w:pStyle w:val="Heading3"/>
        <w:numPr>
          <w:ilvl w:val="0"/>
          <w:numId w:val="0"/>
        </w:numPr>
        <w:spacing w:before="120"/>
        <w:rPr>
          <w:lang w:eastAsia="ja-JP"/>
        </w:rPr>
      </w:pPr>
      <w:bookmarkStart w:id="15" w:name="_Toc228207258"/>
      <w:r>
        <w:rPr>
          <w:lang w:eastAsia="ja-JP"/>
        </w:rPr>
        <w:t>Assessment of fumigation suitability</w:t>
      </w:r>
      <w:bookmarkEnd w:id="15"/>
    </w:p>
    <w:p w14:paraId="2B3D35DD" w14:textId="1C1DA43B" w:rsidR="009B47D4" w:rsidRPr="009B47D4" w:rsidRDefault="009B47D4" w:rsidP="009B47D4">
      <w:pPr>
        <w:pStyle w:val="Caption"/>
      </w:pPr>
      <w:bookmarkStart w:id="16" w:name="_Toc228207214"/>
      <w:r w:rsidRPr="009B47D4">
        <w:t xml:space="preserve">Table </w:t>
      </w:r>
      <w:r w:rsidR="00E944FF">
        <w:fldChar w:fldCharType="begin"/>
      </w:r>
      <w:r w:rsidR="00E944FF">
        <w:instrText xml:space="preserve"> SEQ Table \* ARABIC </w:instrText>
      </w:r>
      <w:r w:rsidR="00E944FF">
        <w:fldChar w:fldCharType="separate"/>
      </w:r>
      <w:r w:rsidR="00E944FF">
        <w:rPr>
          <w:noProof/>
        </w:rPr>
        <w:t>2</w:t>
      </w:r>
      <w:r w:rsidR="00E944FF">
        <w:rPr>
          <w:noProof/>
        </w:rPr>
        <w:fldChar w:fldCharType="end"/>
      </w:r>
      <w:r w:rsidRPr="009B47D4">
        <w:t xml:space="preserve"> </w:t>
      </w:r>
      <w:r w:rsidR="00CA1333">
        <w:t xml:space="preserve">Conditions for </w:t>
      </w:r>
      <w:r w:rsidR="000E09F3">
        <w:t>assessment of fumigation suitability</w:t>
      </w:r>
      <w:bookmarkEnd w:id="16"/>
    </w:p>
    <w:tbl>
      <w:tblPr>
        <w:tblW w:w="5163" w:type="pct"/>
        <w:tblBorders>
          <w:top w:val="single" w:sz="4" w:space="0" w:color="auto"/>
        </w:tblBorders>
        <w:tblLayout w:type="fixed"/>
        <w:tblCellMar>
          <w:left w:w="40" w:type="dxa"/>
          <w:right w:w="40" w:type="dxa"/>
        </w:tblCellMar>
        <w:tblLook w:val="0000" w:firstRow="0" w:lastRow="0" w:firstColumn="0" w:lastColumn="0" w:noHBand="0" w:noVBand="0"/>
      </w:tblPr>
      <w:tblGrid>
        <w:gridCol w:w="566"/>
        <w:gridCol w:w="10491"/>
        <w:gridCol w:w="1278"/>
        <w:gridCol w:w="1134"/>
        <w:gridCol w:w="977"/>
        <w:gridCol w:w="12"/>
      </w:tblGrid>
      <w:tr w:rsidR="00820C8F" w:rsidRPr="000B6C37" w14:paraId="60C3B9B5" w14:textId="77777777" w:rsidTr="005C6841">
        <w:trPr>
          <w:cantSplit/>
          <w:tblHeader/>
        </w:trPr>
        <w:tc>
          <w:tcPr>
            <w:tcW w:w="196" w:type="pct"/>
            <w:tcBorders>
              <w:top w:val="single" w:sz="4" w:space="0" w:color="auto"/>
              <w:bottom w:val="single" w:sz="4" w:space="0" w:color="auto"/>
            </w:tcBorders>
          </w:tcPr>
          <w:p w14:paraId="61967F67" w14:textId="77777777" w:rsidR="000B6C37" w:rsidRPr="000B6C37" w:rsidRDefault="000B6C37" w:rsidP="005C6841">
            <w:pPr>
              <w:pStyle w:val="TableHeading"/>
            </w:pPr>
            <w:bookmarkStart w:id="17" w:name="Title_2"/>
            <w:bookmarkEnd w:id="17"/>
            <w:r w:rsidRPr="000B6C37">
              <w:t>No.</w:t>
            </w:r>
          </w:p>
        </w:tc>
        <w:tc>
          <w:tcPr>
            <w:tcW w:w="3628" w:type="pct"/>
            <w:tcBorders>
              <w:top w:val="single" w:sz="4" w:space="0" w:color="auto"/>
              <w:bottom w:val="single" w:sz="4" w:space="0" w:color="auto"/>
            </w:tcBorders>
            <w:tcMar>
              <w:left w:w="108" w:type="dxa"/>
              <w:right w:w="108" w:type="dxa"/>
            </w:tcMar>
          </w:tcPr>
          <w:p w14:paraId="65A283A2" w14:textId="7FE2E304" w:rsidR="000B6C37" w:rsidRPr="000B6C37" w:rsidRDefault="000B6C37" w:rsidP="000B6C37">
            <w:pPr>
              <w:pStyle w:val="TableHeading"/>
            </w:pPr>
            <w:r w:rsidRPr="000B6C37">
              <w:t>Conditio</w:t>
            </w:r>
            <w:r w:rsidR="004E4DD0">
              <w:t>n</w:t>
            </w:r>
          </w:p>
        </w:tc>
        <w:tc>
          <w:tcPr>
            <w:tcW w:w="442" w:type="pct"/>
            <w:tcBorders>
              <w:top w:val="single" w:sz="4" w:space="0" w:color="auto"/>
              <w:bottom w:val="single" w:sz="4" w:space="0" w:color="auto"/>
            </w:tcBorders>
          </w:tcPr>
          <w:p w14:paraId="26A0C94D" w14:textId="77777777" w:rsidR="000B6C37" w:rsidRPr="000B6C37" w:rsidRDefault="000B6C37" w:rsidP="000B6C37">
            <w:pPr>
              <w:pStyle w:val="TableHeading"/>
            </w:pPr>
            <w:r w:rsidRPr="000B6C37">
              <w:t>Noncompliance guide</w:t>
            </w:r>
          </w:p>
        </w:tc>
        <w:tc>
          <w:tcPr>
            <w:tcW w:w="392" w:type="pct"/>
            <w:tcBorders>
              <w:top w:val="single" w:sz="4" w:space="0" w:color="auto"/>
              <w:bottom w:val="single" w:sz="4" w:space="0" w:color="auto"/>
            </w:tcBorders>
          </w:tcPr>
          <w:p w14:paraId="01575496" w14:textId="77777777" w:rsidR="000B6C37" w:rsidRPr="000B6C37" w:rsidRDefault="000B6C37" w:rsidP="000B6C37">
            <w:pPr>
              <w:pStyle w:val="TableHeading"/>
            </w:pPr>
            <w:r w:rsidRPr="000B6C37">
              <w:t>KAO</w:t>
            </w:r>
          </w:p>
        </w:tc>
        <w:tc>
          <w:tcPr>
            <w:tcW w:w="342" w:type="pct"/>
            <w:gridSpan w:val="2"/>
            <w:tcBorders>
              <w:top w:val="single" w:sz="4" w:space="0" w:color="auto"/>
              <w:bottom w:val="single" w:sz="4" w:space="0" w:color="auto"/>
            </w:tcBorders>
            <w:tcMar>
              <w:left w:w="108" w:type="dxa"/>
              <w:right w:w="108" w:type="dxa"/>
            </w:tcMar>
          </w:tcPr>
          <w:p w14:paraId="0E54A828" w14:textId="77777777" w:rsidR="000B6C37" w:rsidRPr="000B6C37" w:rsidRDefault="000B6C37" w:rsidP="00897E4B">
            <w:pPr>
              <w:pStyle w:val="TableHeading"/>
            </w:pPr>
            <w:r w:rsidRPr="000B6C37">
              <w:t>Reference</w:t>
            </w:r>
          </w:p>
        </w:tc>
      </w:tr>
      <w:tr w:rsidR="001B0D01" w:rsidRPr="00C246BB" w14:paraId="42A13387" w14:textId="77777777" w:rsidTr="00865054">
        <w:tblPrEx>
          <w:tblBorders>
            <w:bottom w:val="single" w:sz="4" w:space="0" w:color="auto"/>
            <w:insideH w:val="single" w:sz="4" w:space="0" w:color="auto"/>
          </w:tblBorders>
        </w:tblPrEx>
        <w:trPr>
          <w:gridAfter w:val="1"/>
          <w:wAfter w:w="4" w:type="pct"/>
        </w:trPr>
        <w:tc>
          <w:tcPr>
            <w:tcW w:w="196" w:type="pct"/>
          </w:tcPr>
          <w:p w14:paraId="0BE9D71C" w14:textId="7AF94662" w:rsidR="001B0D01" w:rsidRPr="00C246BB" w:rsidRDefault="001B0D01" w:rsidP="0061167E">
            <w:pPr>
              <w:pStyle w:val="TableText"/>
            </w:pPr>
            <w:r w:rsidRPr="00C246BB">
              <w:t>2.1</w:t>
            </w:r>
          </w:p>
        </w:tc>
        <w:tc>
          <w:tcPr>
            <w:tcW w:w="3628" w:type="pct"/>
            <w:tcMar>
              <w:left w:w="108" w:type="dxa"/>
              <w:right w:w="108" w:type="dxa"/>
            </w:tcMar>
          </w:tcPr>
          <w:p w14:paraId="17E96B02" w14:textId="2A540A25" w:rsidR="001B0D01" w:rsidRPr="00C246BB" w:rsidRDefault="001B0D01" w:rsidP="006434CA">
            <w:pPr>
              <w:pStyle w:val="TableText"/>
            </w:pPr>
            <w:r w:rsidRPr="00C246BB">
              <w:t xml:space="preserve">The </w:t>
            </w:r>
            <w:r w:rsidR="00A938E8" w:rsidRPr="00C246BB">
              <w:t xml:space="preserve">fumigator-in-charge </w:t>
            </w:r>
            <w:r w:rsidR="00EC4A5A" w:rsidRPr="00C246BB">
              <w:t xml:space="preserve">must determine if the consignment and target of fumigation </w:t>
            </w:r>
            <w:r w:rsidR="0042072E" w:rsidRPr="00C246BB">
              <w:t xml:space="preserve">are </w:t>
            </w:r>
            <w:r w:rsidR="00EC4A5A" w:rsidRPr="00C246BB">
              <w:t xml:space="preserve">suitable for fumigation </w:t>
            </w:r>
            <w:r w:rsidR="007A4D77" w:rsidRPr="00C246BB">
              <w:t>using</w:t>
            </w:r>
            <w:r w:rsidR="00EC4A5A" w:rsidRPr="00C246BB">
              <w:t xml:space="preserve"> </w:t>
            </w:r>
            <w:r w:rsidR="001D2380" w:rsidRPr="00C246BB">
              <w:t>ethyl formate and</w:t>
            </w:r>
            <w:r w:rsidR="007A4D77" w:rsidRPr="00C246BB">
              <w:t xml:space="preserve"> a</w:t>
            </w:r>
            <w:r w:rsidR="001D2380" w:rsidRPr="00C246BB">
              <w:t xml:space="preserve"> secondary gas</w:t>
            </w:r>
            <w:r w:rsidR="00EF4DBB" w:rsidRPr="00C246BB">
              <w:t xml:space="preserve">, in accordance with </w:t>
            </w:r>
            <w:r w:rsidR="0042072E" w:rsidRPr="00C246BB">
              <w:t xml:space="preserve">the requirements of </w:t>
            </w:r>
            <w:r w:rsidR="00EF4DBB" w:rsidRPr="00C246BB">
              <w:t xml:space="preserve">section 3 </w:t>
            </w:r>
            <w:r w:rsidR="00C661BC" w:rsidRPr="00C246BB">
              <w:t>of the Ethyl formate fumigation methodology.</w:t>
            </w:r>
          </w:p>
          <w:p w14:paraId="24EE1435" w14:textId="44156C6A" w:rsidR="000A5DEB" w:rsidRPr="00C246BB" w:rsidRDefault="00EB119C" w:rsidP="006434CA">
            <w:pPr>
              <w:pStyle w:val="TableText"/>
            </w:pPr>
            <w:r w:rsidRPr="00C246BB">
              <w:t>Note: department</w:t>
            </w:r>
            <w:r w:rsidR="00AE6E4C" w:rsidRPr="00C246BB">
              <w:t>al</w:t>
            </w:r>
            <w:r w:rsidRPr="00C246BB">
              <w:t xml:space="preserve"> restrictions </w:t>
            </w:r>
            <w:r w:rsidR="004D35F6" w:rsidRPr="00C246BB">
              <w:t>apply</w:t>
            </w:r>
            <w:r w:rsidRPr="00C246BB">
              <w:t xml:space="preserve"> to </w:t>
            </w:r>
            <w:r w:rsidR="00105F02" w:rsidRPr="00C246BB">
              <w:t xml:space="preserve">in-container remedial action </w:t>
            </w:r>
            <w:r w:rsidR="00A3523C" w:rsidRPr="00C246BB">
              <w:t>and unpack activit</w:t>
            </w:r>
            <w:r w:rsidR="004D35F6" w:rsidRPr="00C246BB">
              <w:t>ies</w:t>
            </w:r>
            <w:r w:rsidR="00A3523C" w:rsidRPr="00C246BB">
              <w:t xml:space="preserve"> for consignments </w:t>
            </w:r>
            <w:r w:rsidR="009E6668" w:rsidRPr="00C246BB">
              <w:t>directed for treatment under Class 12.4</w:t>
            </w:r>
            <w:r w:rsidR="002134B4" w:rsidRPr="00C246BB">
              <w:t xml:space="preserve"> – Ethyl formate fumigation.</w:t>
            </w:r>
          </w:p>
        </w:tc>
        <w:tc>
          <w:tcPr>
            <w:tcW w:w="442" w:type="pct"/>
          </w:tcPr>
          <w:p w14:paraId="5C89F039" w14:textId="6A927129" w:rsidR="001B0D01" w:rsidRPr="00C246BB" w:rsidRDefault="0037445F" w:rsidP="00497F70">
            <w:pPr>
              <w:pStyle w:val="TableText"/>
            </w:pPr>
            <w:r w:rsidRPr="00C246BB">
              <w:t>Critical</w:t>
            </w:r>
          </w:p>
        </w:tc>
        <w:tc>
          <w:tcPr>
            <w:tcW w:w="392" w:type="pct"/>
          </w:tcPr>
          <w:p w14:paraId="32D192AD" w14:textId="2132136B" w:rsidR="001B0D01" w:rsidRPr="00C246BB" w:rsidRDefault="004F2711" w:rsidP="00497F70">
            <w:pPr>
              <w:pStyle w:val="TableText"/>
            </w:pPr>
            <w:r w:rsidRPr="00C246BB">
              <w:t>Supporting functions</w:t>
            </w:r>
          </w:p>
        </w:tc>
        <w:tc>
          <w:tcPr>
            <w:tcW w:w="338" w:type="pct"/>
            <w:tcMar>
              <w:left w:w="108" w:type="dxa"/>
              <w:right w:w="108" w:type="dxa"/>
            </w:tcMar>
          </w:tcPr>
          <w:p w14:paraId="2CF4B3C4" w14:textId="75222BD1" w:rsidR="001B0D01" w:rsidRPr="00C246BB" w:rsidRDefault="000D2411" w:rsidP="00497F70">
            <w:pPr>
              <w:pStyle w:val="TableText"/>
              <w:jc w:val="right"/>
            </w:pPr>
            <w:r w:rsidRPr="00C246BB">
              <w:t>TBA</w:t>
            </w:r>
          </w:p>
        </w:tc>
      </w:tr>
      <w:tr w:rsidR="00EA2B1B" w:rsidRPr="000B6C37" w14:paraId="036DF99E" w14:textId="77777777" w:rsidTr="005C6841">
        <w:tc>
          <w:tcPr>
            <w:tcW w:w="196" w:type="pct"/>
            <w:tcBorders>
              <w:top w:val="single" w:sz="4" w:space="0" w:color="auto"/>
              <w:bottom w:val="single" w:sz="4" w:space="0" w:color="auto"/>
            </w:tcBorders>
          </w:tcPr>
          <w:p w14:paraId="49D97D74" w14:textId="0AE26374" w:rsidR="00EA2B1B" w:rsidRPr="00C246BB" w:rsidRDefault="00EA2B1B" w:rsidP="0061167E">
            <w:pPr>
              <w:pStyle w:val="TableText"/>
            </w:pPr>
            <w:r w:rsidRPr="00C246BB">
              <w:t>2.</w:t>
            </w:r>
            <w:r w:rsidR="00670758" w:rsidRPr="00C246BB">
              <w:t>2</w:t>
            </w:r>
          </w:p>
        </w:tc>
        <w:tc>
          <w:tcPr>
            <w:tcW w:w="3628" w:type="pct"/>
            <w:tcBorders>
              <w:top w:val="single" w:sz="4" w:space="0" w:color="auto"/>
              <w:bottom w:val="single" w:sz="4" w:space="0" w:color="auto"/>
            </w:tcBorders>
            <w:tcMar>
              <w:left w:w="108" w:type="dxa"/>
              <w:right w:w="108" w:type="dxa"/>
            </w:tcMar>
          </w:tcPr>
          <w:p w14:paraId="37AEB949" w14:textId="7906AF8F" w:rsidR="00EA2B1B" w:rsidRPr="00C246BB" w:rsidRDefault="00EA2B1B" w:rsidP="00EA2B1B">
            <w:pPr>
              <w:pStyle w:val="TableText"/>
            </w:pPr>
            <w:r w:rsidRPr="00C246BB">
              <w:t>The biosecurity industry participant must not undertake BMSB in-container remedial action unless the biosecurity industry participant has applied</w:t>
            </w:r>
            <w:r w:rsidR="00932C39" w:rsidRPr="00C246BB">
              <w:t xml:space="preserve"> for</w:t>
            </w:r>
            <w:r w:rsidR="00FE6402" w:rsidRPr="00C246BB">
              <w:t>,</w:t>
            </w:r>
            <w:r w:rsidRPr="00C246BB">
              <w:t xml:space="preserve"> and </w:t>
            </w:r>
            <w:r w:rsidR="00FE6402" w:rsidRPr="00C246BB">
              <w:t xml:space="preserve">been </w:t>
            </w:r>
            <w:r w:rsidRPr="00C246BB">
              <w:t>approved by</w:t>
            </w:r>
            <w:r w:rsidR="00FE6402" w:rsidRPr="00C246BB">
              <w:t>,</w:t>
            </w:r>
            <w:r w:rsidRPr="00C246BB">
              <w:t xml:space="preserve"> the department to undertake th</w:t>
            </w:r>
            <w:r w:rsidR="008E6D52" w:rsidRPr="00C246BB">
              <w:t>at</w:t>
            </w:r>
            <w:r w:rsidRPr="00C246BB">
              <w:t xml:space="preserve"> action.</w:t>
            </w:r>
          </w:p>
        </w:tc>
        <w:tc>
          <w:tcPr>
            <w:tcW w:w="442" w:type="pct"/>
            <w:tcBorders>
              <w:top w:val="single" w:sz="4" w:space="0" w:color="auto"/>
              <w:bottom w:val="single" w:sz="4" w:space="0" w:color="auto"/>
            </w:tcBorders>
          </w:tcPr>
          <w:p w14:paraId="4506FFCF" w14:textId="2615EC58" w:rsidR="00EA2B1B" w:rsidRPr="00C246BB" w:rsidRDefault="00EA2B1B" w:rsidP="00EA2B1B">
            <w:pPr>
              <w:pStyle w:val="TableText"/>
            </w:pPr>
            <w:r w:rsidRPr="00C246BB">
              <w:t>Critical</w:t>
            </w:r>
          </w:p>
        </w:tc>
        <w:tc>
          <w:tcPr>
            <w:tcW w:w="392" w:type="pct"/>
            <w:tcBorders>
              <w:top w:val="single" w:sz="4" w:space="0" w:color="auto"/>
              <w:bottom w:val="single" w:sz="4" w:space="0" w:color="auto"/>
            </w:tcBorders>
          </w:tcPr>
          <w:p w14:paraId="38907D52" w14:textId="3218AA3C" w:rsidR="00EA2B1B" w:rsidRPr="00C246BB" w:rsidRDefault="00EA2B1B" w:rsidP="00EA2B1B">
            <w:pPr>
              <w:pStyle w:val="TableText"/>
            </w:pPr>
            <w:r w:rsidRPr="00C246BB">
              <w:t>Containment</w:t>
            </w:r>
          </w:p>
        </w:tc>
        <w:tc>
          <w:tcPr>
            <w:tcW w:w="342" w:type="pct"/>
            <w:gridSpan w:val="2"/>
            <w:tcBorders>
              <w:top w:val="single" w:sz="4" w:space="0" w:color="auto"/>
              <w:bottom w:val="single" w:sz="4" w:space="0" w:color="auto"/>
            </w:tcBorders>
            <w:tcMar>
              <w:left w:w="108" w:type="dxa"/>
              <w:right w:w="108" w:type="dxa"/>
            </w:tcMar>
          </w:tcPr>
          <w:p w14:paraId="1A247374" w14:textId="6171FA48" w:rsidR="00EA2B1B" w:rsidRPr="00C246BB" w:rsidRDefault="000138A0" w:rsidP="00EA2B1B">
            <w:pPr>
              <w:pStyle w:val="TableText"/>
              <w:jc w:val="right"/>
            </w:pPr>
            <w:r>
              <w:t>TBA</w:t>
            </w:r>
          </w:p>
        </w:tc>
      </w:tr>
      <w:tr w:rsidR="00823DAF" w:rsidRPr="000B6C37" w14:paraId="7CF7645B" w14:textId="77777777" w:rsidTr="005C6841">
        <w:tc>
          <w:tcPr>
            <w:tcW w:w="196" w:type="pct"/>
            <w:tcBorders>
              <w:top w:val="single" w:sz="4" w:space="0" w:color="auto"/>
              <w:bottom w:val="single" w:sz="4" w:space="0" w:color="auto"/>
            </w:tcBorders>
          </w:tcPr>
          <w:p w14:paraId="4B060441" w14:textId="4082E401" w:rsidR="00823DAF" w:rsidRPr="00C246BB" w:rsidRDefault="00823DAF" w:rsidP="0061167E">
            <w:pPr>
              <w:pStyle w:val="TableText"/>
            </w:pPr>
            <w:r w:rsidRPr="00C246BB">
              <w:t>2.</w:t>
            </w:r>
            <w:r w:rsidR="00670758" w:rsidRPr="00C246BB">
              <w:t>3</w:t>
            </w:r>
          </w:p>
        </w:tc>
        <w:tc>
          <w:tcPr>
            <w:tcW w:w="3628" w:type="pct"/>
            <w:tcBorders>
              <w:top w:val="single" w:sz="4" w:space="0" w:color="auto"/>
              <w:bottom w:val="single" w:sz="4" w:space="0" w:color="auto"/>
            </w:tcBorders>
            <w:tcMar>
              <w:left w:w="108" w:type="dxa"/>
              <w:right w:w="108" w:type="dxa"/>
            </w:tcMar>
          </w:tcPr>
          <w:p w14:paraId="35098CEE" w14:textId="0A5C13E1" w:rsidR="00823DAF" w:rsidRPr="00C246BB" w:rsidRDefault="00823DAF" w:rsidP="00EA2B1B">
            <w:pPr>
              <w:pStyle w:val="TableText"/>
            </w:pPr>
            <w:r w:rsidRPr="00C246BB">
              <w:t xml:space="preserve">The biosecurity industry participant must not </w:t>
            </w:r>
            <w:r w:rsidR="0068746C" w:rsidRPr="00C246BB">
              <w:t xml:space="preserve">unpack </w:t>
            </w:r>
            <w:r w:rsidR="00E014E3" w:rsidRPr="00C246BB">
              <w:t xml:space="preserve">BMSB risk goods </w:t>
            </w:r>
            <w:r w:rsidR="002E2159" w:rsidRPr="00C246BB">
              <w:t xml:space="preserve">from </w:t>
            </w:r>
            <w:r w:rsidR="00B2656E" w:rsidRPr="00C246BB">
              <w:t xml:space="preserve">a </w:t>
            </w:r>
            <w:r w:rsidR="002E2159" w:rsidRPr="00C246BB">
              <w:t xml:space="preserve">container </w:t>
            </w:r>
            <w:r w:rsidR="00CF086C" w:rsidRPr="00C246BB">
              <w:t>unless:</w:t>
            </w:r>
          </w:p>
          <w:p w14:paraId="2B4D0F88" w14:textId="58489723" w:rsidR="00CF086C" w:rsidRPr="00C246BB" w:rsidRDefault="00B2656E" w:rsidP="00285E74">
            <w:pPr>
              <w:pStyle w:val="TableBullet2"/>
              <w:numPr>
                <w:ilvl w:val="0"/>
                <w:numId w:val="156"/>
              </w:numPr>
            </w:pPr>
            <w:r w:rsidRPr="00C246BB">
              <w:t xml:space="preserve">the unpack is </w:t>
            </w:r>
            <w:r w:rsidR="00CF086C" w:rsidRPr="00C246BB">
              <w:t>directed by the department, and</w:t>
            </w:r>
          </w:p>
          <w:p w14:paraId="40DE05C2" w14:textId="5C1B5278" w:rsidR="00CF086C" w:rsidRPr="00C246BB" w:rsidRDefault="00CF086C" w:rsidP="00285E74">
            <w:pPr>
              <w:pStyle w:val="TableBullet2"/>
              <w:numPr>
                <w:ilvl w:val="0"/>
                <w:numId w:val="156"/>
              </w:numPr>
            </w:pPr>
            <w:r w:rsidRPr="00C246BB">
              <w:t>the unpack is performed</w:t>
            </w:r>
            <w:r w:rsidR="005F6493" w:rsidRPr="00C246BB">
              <w:t xml:space="preserve"> </w:t>
            </w:r>
            <w:r w:rsidR="00A47C42" w:rsidRPr="00C246BB">
              <w:t xml:space="preserve">at </w:t>
            </w:r>
            <w:r w:rsidR="00F20505" w:rsidRPr="00C246BB">
              <w:t>C</w:t>
            </w:r>
            <w:r w:rsidR="005F3271" w:rsidRPr="00C246BB">
              <w:t>las</w:t>
            </w:r>
            <w:r w:rsidR="00BB5967" w:rsidRPr="00C246BB">
              <w:t>s</w:t>
            </w:r>
            <w:r w:rsidR="005F3271" w:rsidRPr="00C246BB">
              <w:t xml:space="preserve"> 4.6</w:t>
            </w:r>
            <w:r w:rsidR="004B73DD" w:rsidRPr="00C246BB">
              <w:t xml:space="preserve"> - </w:t>
            </w:r>
            <w:r w:rsidR="005F6493" w:rsidRPr="00C246BB">
              <w:t xml:space="preserve">Fumigation site </w:t>
            </w:r>
            <w:r w:rsidR="00574F8B" w:rsidRPr="00C246BB">
              <w:t>that is a</w:t>
            </w:r>
            <w:r w:rsidR="00953895" w:rsidRPr="00C246BB">
              <w:t xml:space="preserve">lso approved </w:t>
            </w:r>
            <w:r w:rsidR="004B73DD" w:rsidRPr="00C246BB">
              <w:t xml:space="preserve">as </w:t>
            </w:r>
            <w:r w:rsidRPr="00C246BB">
              <w:t xml:space="preserve">a </w:t>
            </w:r>
            <w:r w:rsidR="00C15BF8" w:rsidRPr="00C246BB">
              <w:t>C</w:t>
            </w:r>
            <w:r w:rsidRPr="00C246BB">
              <w:t>lass 4.7</w:t>
            </w:r>
            <w:r w:rsidR="004B73DD" w:rsidRPr="00C246BB">
              <w:t xml:space="preserve"> - </w:t>
            </w:r>
            <w:r w:rsidRPr="00C246BB">
              <w:t>Secure unpack for treatment of seasonal hitchhiker biosecurity pests approved arrangement.</w:t>
            </w:r>
          </w:p>
        </w:tc>
        <w:tc>
          <w:tcPr>
            <w:tcW w:w="442" w:type="pct"/>
            <w:tcBorders>
              <w:top w:val="single" w:sz="4" w:space="0" w:color="auto"/>
              <w:bottom w:val="single" w:sz="4" w:space="0" w:color="auto"/>
            </w:tcBorders>
          </w:tcPr>
          <w:p w14:paraId="208FBCA5" w14:textId="4EEC1817" w:rsidR="00823DAF" w:rsidRPr="00C246BB" w:rsidRDefault="00134CCF" w:rsidP="00EA2B1B">
            <w:pPr>
              <w:pStyle w:val="TableText"/>
            </w:pPr>
            <w:r w:rsidRPr="00C246BB">
              <w:t>Critical</w:t>
            </w:r>
          </w:p>
        </w:tc>
        <w:tc>
          <w:tcPr>
            <w:tcW w:w="392" w:type="pct"/>
            <w:tcBorders>
              <w:top w:val="single" w:sz="4" w:space="0" w:color="auto"/>
              <w:bottom w:val="single" w:sz="4" w:space="0" w:color="auto"/>
            </w:tcBorders>
          </w:tcPr>
          <w:p w14:paraId="4544BF43" w14:textId="645360C9" w:rsidR="00823DAF" w:rsidRPr="00C246BB" w:rsidRDefault="00134CCF" w:rsidP="00EA2B1B">
            <w:pPr>
              <w:pStyle w:val="TableText"/>
            </w:pPr>
            <w:r w:rsidRPr="00C246BB">
              <w:t>Containment</w:t>
            </w:r>
          </w:p>
        </w:tc>
        <w:tc>
          <w:tcPr>
            <w:tcW w:w="342" w:type="pct"/>
            <w:gridSpan w:val="2"/>
            <w:tcBorders>
              <w:top w:val="single" w:sz="4" w:space="0" w:color="auto"/>
              <w:bottom w:val="single" w:sz="4" w:space="0" w:color="auto"/>
            </w:tcBorders>
            <w:tcMar>
              <w:left w:w="108" w:type="dxa"/>
              <w:right w:w="108" w:type="dxa"/>
            </w:tcMar>
          </w:tcPr>
          <w:p w14:paraId="796A4574" w14:textId="46C00F2A" w:rsidR="00823DAF" w:rsidRPr="00C246BB" w:rsidRDefault="00721EA6" w:rsidP="00EA2B1B">
            <w:pPr>
              <w:pStyle w:val="TableText"/>
              <w:jc w:val="right"/>
            </w:pPr>
            <w:r w:rsidRPr="00C246BB">
              <w:t>TBA</w:t>
            </w:r>
          </w:p>
        </w:tc>
      </w:tr>
      <w:tr w:rsidR="00865054" w:rsidRPr="00282572" w14:paraId="6C818BCC" w14:textId="77777777" w:rsidTr="005C6841">
        <w:tblPrEx>
          <w:tblBorders>
            <w:bottom w:val="single" w:sz="4" w:space="0" w:color="auto"/>
            <w:insideH w:val="single" w:sz="4" w:space="0" w:color="auto"/>
          </w:tblBorders>
        </w:tblPrEx>
        <w:tc>
          <w:tcPr>
            <w:tcW w:w="196" w:type="pct"/>
          </w:tcPr>
          <w:p w14:paraId="6D8018B4" w14:textId="2390EFA6" w:rsidR="00865054" w:rsidRPr="00C246BB" w:rsidRDefault="003A7A7E" w:rsidP="004B15C9">
            <w:pPr>
              <w:pStyle w:val="TableText"/>
            </w:pPr>
            <w:r w:rsidRPr="00C246BB">
              <w:t>2</w:t>
            </w:r>
            <w:r w:rsidR="00865054" w:rsidRPr="00C246BB">
              <w:t>.</w:t>
            </w:r>
            <w:r w:rsidRPr="00C246BB">
              <w:t>4</w:t>
            </w:r>
          </w:p>
        </w:tc>
        <w:tc>
          <w:tcPr>
            <w:tcW w:w="3628" w:type="pct"/>
            <w:tcMar>
              <w:left w:w="108" w:type="dxa"/>
              <w:right w:w="108" w:type="dxa"/>
            </w:tcMar>
          </w:tcPr>
          <w:p w14:paraId="6640A4EE" w14:textId="49582FA8" w:rsidR="00865054" w:rsidRPr="00C246BB" w:rsidRDefault="00896E86" w:rsidP="004B15C9">
            <w:pPr>
              <w:pStyle w:val="TableBullet1"/>
            </w:pPr>
            <w:r w:rsidRPr="00C246BB">
              <w:t>If</w:t>
            </w:r>
            <w:r w:rsidR="00865054" w:rsidRPr="00C246BB">
              <w:t xml:space="preserve"> </w:t>
            </w:r>
            <w:r w:rsidR="005D180F" w:rsidRPr="00C246BB">
              <w:t>the fumigator-in-charge</w:t>
            </w:r>
            <w:r w:rsidR="00865054" w:rsidRPr="00C246BB">
              <w:t xml:space="preserve"> determine</w:t>
            </w:r>
            <w:r w:rsidR="005D180F" w:rsidRPr="00C246BB">
              <w:t>s</w:t>
            </w:r>
            <w:r w:rsidR="00865054" w:rsidRPr="00C246BB">
              <w:t xml:space="preserve"> that</w:t>
            </w:r>
            <w:r w:rsidRPr="00C246BB">
              <w:t xml:space="preserve"> the</w:t>
            </w:r>
            <w:r w:rsidR="00865054" w:rsidRPr="00C246BB">
              <w:t xml:space="preserve"> </w:t>
            </w:r>
            <w:r w:rsidRPr="00C246BB">
              <w:t>consignment and target of fumigation are not suitable for fumigation using ethyl formate and a secondary gas</w:t>
            </w:r>
            <w:r w:rsidR="00865054" w:rsidRPr="00C246BB">
              <w:t>, the biosecurity industry participant must:</w:t>
            </w:r>
          </w:p>
          <w:p w14:paraId="59041BE5" w14:textId="430C9ABC" w:rsidR="00865054" w:rsidRPr="00C246BB" w:rsidRDefault="00865054" w:rsidP="004B15C9">
            <w:pPr>
              <w:pStyle w:val="Style2"/>
            </w:pPr>
            <w:r w:rsidRPr="00C246BB">
              <w:t>not proceed with the fumigation</w:t>
            </w:r>
            <w:r w:rsidR="009F1159" w:rsidRPr="00C246BB">
              <w:t>, and</w:t>
            </w:r>
          </w:p>
          <w:p w14:paraId="0DAF0D71" w14:textId="267BACF2" w:rsidR="00865054" w:rsidRPr="00C246BB" w:rsidRDefault="00865054" w:rsidP="004B15C9">
            <w:pPr>
              <w:pStyle w:val="Style2"/>
            </w:pPr>
            <w:r w:rsidRPr="00C246BB">
              <w:t xml:space="preserve">contact the importer or nominated agent to arrange for </w:t>
            </w:r>
            <w:r w:rsidR="00A14A2A" w:rsidRPr="00C246BB">
              <w:t xml:space="preserve">the department to issue </w:t>
            </w:r>
            <w:r w:rsidR="009F1159" w:rsidRPr="00C246BB">
              <w:t xml:space="preserve">an </w:t>
            </w:r>
            <w:r w:rsidRPr="00C246BB">
              <w:t xml:space="preserve">amended </w:t>
            </w:r>
            <w:r w:rsidR="00D64D32" w:rsidRPr="00C246BB">
              <w:t xml:space="preserve">biosecurity </w:t>
            </w:r>
            <w:r w:rsidRPr="00C246BB">
              <w:t>direction.</w:t>
            </w:r>
          </w:p>
        </w:tc>
        <w:tc>
          <w:tcPr>
            <w:tcW w:w="442" w:type="pct"/>
          </w:tcPr>
          <w:p w14:paraId="0FA35516" w14:textId="77777777" w:rsidR="00865054" w:rsidRPr="00C246BB" w:rsidRDefault="00865054" w:rsidP="004B15C9">
            <w:pPr>
              <w:pStyle w:val="TableText"/>
            </w:pPr>
            <w:r w:rsidRPr="00C246BB">
              <w:t>Major</w:t>
            </w:r>
          </w:p>
        </w:tc>
        <w:tc>
          <w:tcPr>
            <w:tcW w:w="392" w:type="pct"/>
          </w:tcPr>
          <w:p w14:paraId="0803E6D7" w14:textId="77777777" w:rsidR="00865054" w:rsidRPr="00C246BB" w:rsidRDefault="00865054" w:rsidP="004B15C9">
            <w:pPr>
              <w:pStyle w:val="TableText"/>
            </w:pPr>
            <w:r w:rsidRPr="00C246BB">
              <w:t>Arrangement compliance</w:t>
            </w:r>
          </w:p>
        </w:tc>
        <w:tc>
          <w:tcPr>
            <w:tcW w:w="342" w:type="pct"/>
            <w:gridSpan w:val="2"/>
            <w:tcMar>
              <w:left w:w="108" w:type="dxa"/>
              <w:right w:w="108" w:type="dxa"/>
            </w:tcMar>
          </w:tcPr>
          <w:p w14:paraId="18BB8247" w14:textId="29797330" w:rsidR="00865054" w:rsidRPr="00C246BB" w:rsidRDefault="00721EA6" w:rsidP="004B15C9">
            <w:pPr>
              <w:pStyle w:val="TableText"/>
              <w:jc w:val="right"/>
            </w:pPr>
            <w:r w:rsidRPr="00C246BB">
              <w:t>TBA</w:t>
            </w:r>
          </w:p>
        </w:tc>
      </w:tr>
      <w:tr w:rsidR="00670758" w:rsidRPr="000B6C37" w14:paraId="74171658" w14:textId="77777777" w:rsidTr="005C6841">
        <w:tc>
          <w:tcPr>
            <w:tcW w:w="196" w:type="pct"/>
            <w:tcBorders>
              <w:top w:val="single" w:sz="4" w:space="0" w:color="auto"/>
              <w:bottom w:val="single" w:sz="4" w:space="0" w:color="auto"/>
            </w:tcBorders>
          </w:tcPr>
          <w:p w14:paraId="527CF666" w14:textId="0645B9BE" w:rsidR="00670758" w:rsidRPr="00040531" w:rsidRDefault="00670758" w:rsidP="004B15C9">
            <w:pPr>
              <w:pStyle w:val="TableText"/>
            </w:pPr>
            <w:r w:rsidRPr="00040531">
              <w:t>2.</w:t>
            </w:r>
            <w:r w:rsidR="003A7A7E" w:rsidRPr="00040531">
              <w:t>5</w:t>
            </w:r>
          </w:p>
        </w:tc>
        <w:tc>
          <w:tcPr>
            <w:tcW w:w="3628" w:type="pct"/>
            <w:tcBorders>
              <w:top w:val="single" w:sz="4" w:space="0" w:color="auto"/>
              <w:bottom w:val="single" w:sz="4" w:space="0" w:color="auto"/>
            </w:tcBorders>
            <w:tcMar>
              <w:left w:w="108" w:type="dxa"/>
              <w:right w:w="108" w:type="dxa"/>
            </w:tcMar>
            <w:vAlign w:val="center"/>
          </w:tcPr>
          <w:p w14:paraId="1F0581A5" w14:textId="77777777" w:rsidR="00670758" w:rsidRPr="00040531" w:rsidRDefault="00670758" w:rsidP="004B15C9">
            <w:pPr>
              <w:pStyle w:val="TableText"/>
            </w:pPr>
            <w:r w:rsidRPr="00040531">
              <w:t>The department must be notified where fumigations are unable to be performed as a result of regulatory controls applied to the biosecurity industry participant or accredited person by regulatory agencies other than the department.</w:t>
            </w:r>
          </w:p>
        </w:tc>
        <w:tc>
          <w:tcPr>
            <w:tcW w:w="442" w:type="pct"/>
            <w:tcBorders>
              <w:top w:val="single" w:sz="4" w:space="0" w:color="auto"/>
              <w:bottom w:val="single" w:sz="4" w:space="0" w:color="auto"/>
            </w:tcBorders>
            <w:vAlign w:val="center"/>
          </w:tcPr>
          <w:p w14:paraId="314B6192" w14:textId="77777777" w:rsidR="00670758" w:rsidRPr="000B6C37" w:rsidRDefault="00670758" w:rsidP="004B15C9">
            <w:pPr>
              <w:pStyle w:val="TableText"/>
            </w:pPr>
            <w:r w:rsidRPr="000B6C37">
              <w:t>Major</w:t>
            </w:r>
          </w:p>
        </w:tc>
        <w:tc>
          <w:tcPr>
            <w:tcW w:w="392" w:type="pct"/>
            <w:tcBorders>
              <w:top w:val="single" w:sz="4" w:space="0" w:color="auto"/>
              <w:bottom w:val="single" w:sz="4" w:space="0" w:color="auto"/>
            </w:tcBorders>
            <w:vAlign w:val="center"/>
          </w:tcPr>
          <w:p w14:paraId="33EAF495" w14:textId="77777777" w:rsidR="00670758" w:rsidRPr="000B6C37" w:rsidRDefault="00670758" w:rsidP="004B15C9">
            <w:pPr>
              <w:pStyle w:val="TableText"/>
            </w:pPr>
            <w:r>
              <w:t>Notification</w:t>
            </w:r>
          </w:p>
        </w:tc>
        <w:tc>
          <w:tcPr>
            <w:tcW w:w="342" w:type="pct"/>
            <w:gridSpan w:val="2"/>
            <w:tcBorders>
              <w:top w:val="single" w:sz="4" w:space="0" w:color="auto"/>
              <w:bottom w:val="single" w:sz="4" w:space="0" w:color="auto"/>
            </w:tcBorders>
            <w:tcMar>
              <w:left w:w="108" w:type="dxa"/>
              <w:right w:w="108" w:type="dxa"/>
            </w:tcMar>
          </w:tcPr>
          <w:p w14:paraId="57B5CA19" w14:textId="77777777" w:rsidR="00670758" w:rsidRPr="000B6C37" w:rsidRDefault="00670758" w:rsidP="004B15C9">
            <w:pPr>
              <w:pStyle w:val="TableText"/>
              <w:jc w:val="right"/>
            </w:pPr>
            <w:r w:rsidRPr="000B6C37">
              <w:t>39</w:t>
            </w:r>
            <w:r>
              <w:t>56</w:t>
            </w:r>
          </w:p>
        </w:tc>
      </w:tr>
    </w:tbl>
    <w:p w14:paraId="145D40D9" w14:textId="77777777" w:rsidR="009C5A0E" w:rsidRPr="00CA6848" w:rsidRDefault="009C5A0E" w:rsidP="009C5A0E">
      <w:pPr>
        <w:pStyle w:val="TableText"/>
        <w:rPr>
          <w:rFonts w:cstheme="minorHAnsi"/>
          <w:b/>
          <w:sz w:val="28"/>
          <w:szCs w:val="28"/>
        </w:rPr>
      </w:pPr>
      <w:r w:rsidRPr="00CA6848">
        <w:rPr>
          <w:rFonts w:cstheme="minorHAnsi"/>
          <w:b/>
          <w:sz w:val="28"/>
          <w:szCs w:val="28"/>
        </w:rPr>
        <w:lastRenderedPageBreak/>
        <w:t>More information</w:t>
      </w:r>
    </w:p>
    <w:p w14:paraId="65BE8114" w14:textId="1A03B538" w:rsidR="00BB426E" w:rsidRPr="006E4D9C" w:rsidRDefault="00BB426E" w:rsidP="00BB426E">
      <w:pPr>
        <w:pStyle w:val="ListBullet"/>
      </w:pPr>
      <w:r w:rsidRPr="006E4D9C">
        <w:t>‘Secondary gas’ means a gas used in combination with ethyl formate to support or enhance its fumigant action. This includes carrier gases, which are inert gases used to aid the dispersion of ethyl formate, and synergist gases (for example, carbon dioxide), which enhance the effectiveness of ethyl formate as a fumigant. Only secondary gases approved by the department may be used.</w:t>
      </w:r>
      <w:r w:rsidR="004E06CF" w:rsidRPr="006E4D9C">
        <w:t xml:space="preserve"> </w:t>
      </w:r>
      <w:r w:rsidR="00442422" w:rsidRPr="006E4D9C">
        <w:t>The respective a</w:t>
      </w:r>
      <w:r w:rsidR="004E06CF" w:rsidRPr="006E4D9C">
        <w:t>pproved secondary gas</w:t>
      </w:r>
      <w:r w:rsidR="00442422" w:rsidRPr="006E4D9C">
        <w:t>/es</w:t>
      </w:r>
      <w:r w:rsidR="004E06CF" w:rsidRPr="006E4D9C">
        <w:t xml:space="preserve"> are specified in the </w:t>
      </w:r>
      <w:r w:rsidR="005F2167" w:rsidRPr="006E4D9C">
        <w:t>department’s Treatment schedule</w:t>
      </w:r>
      <w:r w:rsidR="00DD2D00" w:rsidRPr="006E4D9C">
        <w:t>.</w:t>
      </w:r>
      <w:r w:rsidR="005F2167" w:rsidRPr="006E4D9C">
        <w:t xml:space="preserve"> </w:t>
      </w:r>
    </w:p>
    <w:p w14:paraId="75F303C2" w14:textId="6BC249E8" w:rsidR="002720FF" w:rsidRPr="006E4D9C" w:rsidRDefault="002720FF" w:rsidP="00500451">
      <w:pPr>
        <w:pStyle w:val="ListBullet"/>
        <w:rPr>
          <w:lang w:eastAsia="en-AU"/>
        </w:rPr>
      </w:pPr>
      <w:r w:rsidRPr="006E4D9C">
        <w:rPr>
          <w:lang w:eastAsia="en-AU"/>
        </w:rPr>
        <w:t xml:space="preserve">Some consignments will need </w:t>
      </w:r>
      <w:r w:rsidR="00500451" w:rsidRPr="006E4D9C">
        <w:rPr>
          <w:lang w:eastAsia="en-AU"/>
        </w:rPr>
        <w:t xml:space="preserve">remedial </w:t>
      </w:r>
      <w:r w:rsidRPr="006E4D9C">
        <w:rPr>
          <w:lang w:eastAsia="en-AU"/>
        </w:rPr>
        <w:t>action performed to make them suitable for treatment. This action could involve re-arranging cartons/packages in the container to create air space or the slashing or removal of plastic wrapping.</w:t>
      </w:r>
      <w:r w:rsidR="00500451" w:rsidRPr="006E4D9C">
        <w:rPr>
          <w:lang w:eastAsia="en-AU"/>
        </w:rPr>
        <w:t xml:space="preserve"> </w:t>
      </w:r>
      <w:r w:rsidRPr="006E4D9C">
        <w:rPr>
          <w:lang w:eastAsia="en-AU"/>
        </w:rPr>
        <w:t>For BMSB treatment, holding a class 12.4 arrangement alone does not allow a department approved treatment provider to conduct in-container action to make the consignment suitable for treatment</w:t>
      </w:r>
      <w:r w:rsidR="00E20B44" w:rsidRPr="006E4D9C">
        <w:rPr>
          <w:lang w:eastAsia="en-AU"/>
        </w:rPr>
        <w:t>.</w:t>
      </w:r>
    </w:p>
    <w:p w14:paraId="588D93BB" w14:textId="014E9C5F" w:rsidR="009C5A0E" w:rsidRPr="006E4D9C" w:rsidRDefault="009C5A0E" w:rsidP="009C5A0E">
      <w:pPr>
        <w:pStyle w:val="TableText"/>
        <w:numPr>
          <w:ilvl w:val="0"/>
          <w:numId w:val="169"/>
        </w:numPr>
        <w:rPr>
          <w:sz w:val="22"/>
        </w:rPr>
      </w:pPr>
      <w:r w:rsidRPr="006E4D9C">
        <w:rPr>
          <w:sz w:val="22"/>
        </w:rPr>
        <w:t xml:space="preserve">Unpack of </w:t>
      </w:r>
      <w:r w:rsidR="00C012C1" w:rsidRPr="006E4D9C">
        <w:rPr>
          <w:sz w:val="22"/>
        </w:rPr>
        <w:t xml:space="preserve">containerised </w:t>
      </w:r>
      <w:r w:rsidRPr="006E4D9C">
        <w:rPr>
          <w:sz w:val="22"/>
        </w:rPr>
        <w:t>BMSB risk goods are not permitted unless:</w:t>
      </w:r>
    </w:p>
    <w:p w14:paraId="4A69510A" w14:textId="4D9ABF7C" w:rsidR="009C5A0E" w:rsidRPr="006E4D9C" w:rsidRDefault="009C5A0E" w:rsidP="00285E74">
      <w:pPr>
        <w:pStyle w:val="TableText"/>
        <w:numPr>
          <w:ilvl w:val="0"/>
          <w:numId w:val="79"/>
        </w:numPr>
        <w:rPr>
          <w:sz w:val="22"/>
        </w:rPr>
      </w:pPr>
      <w:r w:rsidRPr="006E4D9C">
        <w:rPr>
          <w:sz w:val="22"/>
        </w:rPr>
        <w:t>directed by the department, and</w:t>
      </w:r>
    </w:p>
    <w:p w14:paraId="4556B9E2" w14:textId="398642E5" w:rsidR="009C5A0E" w:rsidRPr="00B17170" w:rsidRDefault="009C5A0E" w:rsidP="00285E74">
      <w:pPr>
        <w:pStyle w:val="TableText"/>
        <w:numPr>
          <w:ilvl w:val="0"/>
          <w:numId w:val="79"/>
        </w:numPr>
        <w:rPr>
          <w:sz w:val="22"/>
        </w:rPr>
      </w:pPr>
      <w:r w:rsidRPr="00285E74">
        <w:rPr>
          <w:sz w:val="22"/>
        </w:rPr>
        <w:t>the unpack is performed by a biosecurity industry participant holding a class 4.7 Secure unpack for treatment of seasonal hitchhiker biosecurity pests approved arrangement.</w:t>
      </w:r>
    </w:p>
    <w:p w14:paraId="4B471093" w14:textId="77777777" w:rsidR="007F7141" w:rsidRDefault="007F7141" w:rsidP="00125028">
      <w:pPr>
        <w:pStyle w:val="ListBullet"/>
        <w:numPr>
          <w:ilvl w:val="0"/>
          <w:numId w:val="0"/>
        </w:numPr>
        <w:ind w:left="360" w:hanging="360"/>
        <w:rPr>
          <w:highlight w:val="yellow"/>
          <w:lang w:eastAsia="ja-JP"/>
        </w:rPr>
      </w:pPr>
    </w:p>
    <w:p w14:paraId="0973EC0D" w14:textId="4A302500" w:rsidR="009B47D4" w:rsidRPr="008F3348" w:rsidRDefault="00F20073" w:rsidP="009B47D4">
      <w:pPr>
        <w:pStyle w:val="Heading3"/>
        <w:numPr>
          <w:ilvl w:val="0"/>
          <w:numId w:val="0"/>
        </w:numPr>
        <w:ind w:left="964" w:hanging="964"/>
        <w:rPr>
          <w:lang w:eastAsia="ja-JP"/>
        </w:rPr>
      </w:pPr>
      <w:bookmarkStart w:id="18" w:name="_Toc228207259"/>
      <w:r w:rsidRPr="000846FF">
        <w:rPr>
          <w:lang w:eastAsia="ja-JP"/>
        </w:rPr>
        <w:t>Ethyl formate</w:t>
      </w:r>
      <w:r w:rsidR="00B06406" w:rsidRPr="000846FF">
        <w:rPr>
          <w:lang w:eastAsia="ja-JP"/>
        </w:rPr>
        <w:t xml:space="preserve"> </w:t>
      </w:r>
      <w:r w:rsidR="00AF7AD2" w:rsidRPr="000846FF">
        <w:rPr>
          <w:lang w:eastAsia="ja-JP"/>
        </w:rPr>
        <w:t>fumigation</w:t>
      </w:r>
      <w:bookmarkEnd w:id="18"/>
    </w:p>
    <w:p w14:paraId="034F7EC2" w14:textId="2483C2CE" w:rsidR="00075E93" w:rsidRPr="00075E93" w:rsidRDefault="00075E93" w:rsidP="00016F4D">
      <w:pPr>
        <w:pStyle w:val="Caption"/>
      </w:pPr>
      <w:bookmarkStart w:id="19" w:name="_Toc228207215"/>
      <w:r>
        <w:t xml:space="preserve">Table </w:t>
      </w:r>
      <w:r w:rsidR="00E944FF">
        <w:fldChar w:fldCharType="begin"/>
      </w:r>
      <w:r w:rsidR="00E944FF">
        <w:instrText xml:space="preserve"> SEQ Table \* ARABIC </w:instrText>
      </w:r>
      <w:r w:rsidR="00E944FF">
        <w:fldChar w:fldCharType="separate"/>
      </w:r>
      <w:r w:rsidR="00E944FF">
        <w:rPr>
          <w:noProof/>
        </w:rPr>
        <w:t>3</w:t>
      </w:r>
      <w:r w:rsidR="00E944FF">
        <w:rPr>
          <w:noProof/>
        </w:rPr>
        <w:fldChar w:fldCharType="end"/>
      </w:r>
      <w:r>
        <w:t xml:space="preserve"> </w:t>
      </w:r>
      <w:r w:rsidR="00CA1333">
        <w:t xml:space="preserve">Conditions for </w:t>
      </w:r>
      <w:r w:rsidR="00F20073">
        <w:t>ethyl formate</w:t>
      </w:r>
      <w:r w:rsidR="00AF7AD2">
        <w:t xml:space="preserve"> fumigation</w:t>
      </w:r>
      <w:bookmarkEnd w:id="19"/>
    </w:p>
    <w:tbl>
      <w:tblPr>
        <w:tblW w:w="5163" w:type="pct"/>
        <w:tblBorders>
          <w:top w:val="single" w:sz="4" w:space="0" w:color="auto"/>
          <w:bottom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566"/>
        <w:gridCol w:w="10491"/>
        <w:gridCol w:w="1275"/>
        <w:gridCol w:w="1134"/>
        <w:gridCol w:w="992"/>
      </w:tblGrid>
      <w:tr w:rsidR="000544E3" w:rsidRPr="00282572" w14:paraId="4C992346" w14:textId="77777777" w:rsidTr="000544E3">
        <w:trPr>
          <w:cantSplit/>
          <w:tblHeader/>
        </w:trPr>
        <w:tc>
          <w:tcPr>
            <w:tcW w:w="196" w:type="pct"/>
          </w:tcPr>
          <w:p w14:paraId="65C7E534" w14:textId="77777777" w:rsidR="00075E93" w:rsidRPr="00AC6D40" w:rsidRDefault="00075E93" w:rsidP="00075E93">
            <w:pPr>
              <w:pStyle w:val="TableHeading"/>
            </w:pPr>
            <w:bookmarkStart w:id="20" w:name="Title_3"/>
            <w:bookmarkEnd w:id="20"/>
            <w:r w:rsidRPr="00AC6D40">
              <w:t>No.</w:t>
            </w:r>
          </w:p>
        </w:tc>
        <w:tc>
          <w:tcPr>
            <w:tcW w:w="3628" w:type="pct"/>
            <w:tcMar>
              <w:left w:w="108" w:type="dxa"/>
              <w:right w:w="108" w:type="dxa"/>
            </w:tcMar>
          </w:tcPr>
          <w:p w14:paraId="40B0F2F4" w14:textId="77777777" w:rsidR="00075E93" w:rsidRPr="00AC6D40" w:rsidRDefault="00075E93" w:rsidP="00075E93">
            <w:pPr>
              <w:pStyle w:val="TableHeading"/>
            </w:pPr>
            <w:r w:rsidRPr="00AC6D40">
              <w:t>Condition</w:t>
            </w:r>
          </w:p>
        </w:tc>
        <w:tc>
          <w:tcPr>
            <w:tcW w:w="441" w:type="pct"/>
          </w:tcPr>
          <w:p w14:paraId="5F65462B" w14:textId="77777777" w:rsidR="00075E93" w:rsidRPr="00282572" w:rsidRDefault="00075E93" w:rsidP="00075E93">
            <w:pPr>
              <w:pStyle w:val="TableHeading"/>
            </w:pPr>
            <w:r w:rsidRPr="00282572">
              <w:t>Noncompliance guide</w:t>
            </w:r>
          </w:p>
        </w:tc>
        <w:tc>
          <w:tcPr>
            <w:tcW w:w="392" w:type="pct"/>
          </w:tcPr>
          <w:p w14:paraId="4B41BD0E" w14:textId="77777777" w:rsidR="00075E93" w:rsidRPr="00282572" w:rsidRDefault="00075E93" w:rsidP="00075E93">
            <w:pPr>
              <w:pStyle w:val="TableHeading"/>
            </w:pPr>
            <w:r w:rsidRPr="00282572">
              <w:t>KAO</w:t>
            </w:r>
          </w:p>
        </w:tc>
        <w:tc>
          <w:tcPr>
            <w:tcW w:w="343" w:type="pct"/>
            <w:tcMar>
              <w:left w:w="108" w:type="dxa"/>
              <w:right w:w="108" w:type="dxa"/>
            </w:tcMar>
          </w:tcPr>
          <w:p w14:paraId="33FEAF55" w14:textId="77777777" w:rsidR="00075E93" w:rsidRPr="000846FF" w:rsidRDefault="00075E93" w:rsidP="00075E93">
            <w:pPr>
              <w:pStyle w:val="TableHeading"/>
            </w:pPr>
            <w:r w:rsidRPr="000846FF">
              <w:t>Reference</w:t>
            </w:r>
          </w:p>
        </w:tc>
      </w:tr>
      <w:tr w:rsidR="000544E3" w:rsidRPr="00282572" w14:paraId="242C8A09" w14:textId="77777777" w:rsidTr="000544E3">
        <w:tc>
          <w:tcPr>
            <w:tcW w:w="196" w:type="pct"/>
          </w:tcPr>
          <w:p w14:paraId="29EB14A4" w14:textId="7C3C6052" w:rsidR="00075E93" w:rsidRPr="00AC6D40" w:rsidRDefault="00075E93" w:rsidP="003A7BE7">
            <w:pPr>
              <w:pStyle w:val="TableText"/>
            </w:pPr>
            <w:r w:rsidRPr="00AC6D40">
              <w:t>3.1</w:t>
            </w:r>
          </w:p>
        </w:tc>
        <w:tc>
          <w:tcPr>
            <w:tcW w:w="3628" w:type="pct"/>
            <w:tcMar>
              <w:left w:w="108" w:type="dxa"/>
              <w:right w:w="108" w:type="dxa"/>
            </w:tcMar>
          </w:tcPr>
          <w:p w14:paraId="30F4852A" w14:textId="77777777" w:rsidR="003064A0" w:rsidRPr="00AC6D40" w:rsidRDefault="000967CC" w:rsidP="006D7CA4">
            <w:pPr>
              <w:pStyle w:val="TableText"/>
              <w:rPr>
                <w:lang w:eastAsia="ja-JP"/>
              </w:rPr>
            </w:pPr>
            <w:r w:rsidRPr="00AC6D40">
              <w:rPr>
                <w:lang w:eastAsia="ja-JP"/>
              </w:rPr>
              <w:t xml:space="preserve">The biosecurity industry participant must ensure </w:t>
            </w:r>
            <w:r w:rsidR="00CA21D5" w:rsidRPr="00AC6D40">
              <w:rPr>
                <w:lang w:eastAsia="ja-JP"/>
              </w:rPr>
              <w:t xml:space="preserve">that </w:t>
            </w:r>
            <w:r w:rsidR="00495770" w:rsidRPr="00AC6D40">
              <w:rPr>
                <w:lang w:eastAsia="ja-JP"/>
              </w:rPr>
              <w:t xml:space="preserve">the </w:t>
            </w:r>
            <w:r w:rsidR="00CA21D5" w:rsidRPr="00AC6D40">
              <w:rPr>
                <w:lang w:eastAsia="ja-JP"/>
              </w:rPr>
              <w:t>fumigation</w:t>
            </w:r>
            <w:r w:rsidR="00495770" w:rsidRPr="00AC6D40">
              <w:rPr>
                <w:lang w:eastAsia="ja-JP"/>
              </w:rPr>
              <w:t xml:space="preserve"> activities</w:t>
            </w:r>
            <w:r w:rsidR="00CA21D5" w:rsidRPr="00AC6D40">
              <w:rPr>
                <w:lang w:eastAsia="ja-JP"/>
              </w:rPr>
              <w:t xml:space="preserve"> </w:t>
            </w:r>
            <w:r w:rsidR="006D7CA4" w:rsidRPr="00AC6D40">
              <w:rPr>
                <w:lang w:eastAsia="ja-JP"/>
              </w:rPr>
              <w:t>performed under this approved arrangement class comply with</w:t>
            </w:r>
            <w:r w:rsidR="003064A0" w:rsidRPr="00AC6D40">
              <w:rPr>
                <w:lang w:eastAsia="ja-JP"/>
              </w:rPr>
              <w:t>:</w:t>
            </w:r>
            <w:r w:rsidR="006D7CA4" w:rsidRPr="00AC6D40">
              <w:rPr>
                <w:lang w:eastAsia="ja-JP"/>
              </w:rPr>
              <w:t xml:space="preserve"> </w:t>
            </w:r>
          </w:p>
          <w:p w14:paraId="45D7DA7A" w14:textId="5117BCB6" w:rsidR="003064A0" w:rsidRPr="00AC6D40" w:rsidRDefault="006D7CA4" w:rsidP="00222023">
            <w:pPr>
              <w:pStyle w:val="TableBullet1"/>
              <w:numPr>
                <w:ilvl w:val="0"/>
                <w:numId w:val="103"/>
              </w:numPr>
              <w:rPr>
                <w:lang w:eastAsia="ja-JP"/>
              </w:rPr>
            </w:pPr>
            <w:r w:rsidRPr="00AC6D40">
              <w:rPr>
                <w:lang w:eastAsia="ja-JP"/>
              </w:rPr>
              <w:t xml:space="preserve">the requirements of the </w:t>
            </w:r>
            <w:r w:rsidR="00D23F32" w:rsidRPr="00AC6D40">
              <w:rPr>
                <w:lang w:eastAsia="ja-JP"/>
              </w:rPr>
              <w:t xml:space="preserve">department’s </w:t>
            </w:r>
            <w:r w:rsidR="005634F0" w:rsidRPr="00AC6D40">
              <w:rPr>
                <w:lang w:eastAsia="ja-JP"/>
              </w:rPr>
              <w:t>E</w:t>
            </w:r>
            <w:r w:rsidR="00241C57" w:rsidRPr="00AC6D40">
              <w:rPr>
                <w:lang w:eastAsia="ja-JP"/>
              </w:rPr>
              <w:t>thyl formate</w:t>
            </w:r>
            <w:r w:rsidRPr="00AC6D40">
              <w:rPr>
                <w:lang w:eastAsia="ja-JP"/>
              </w:rPr>
              <w:t xml:space="preserve"> fumigation methodology</w:t>
            </w:r>
            <w:r w:rsidR="007E69D5" w:rsidRPr="00AC6D40">
              <w:rPr>
                <w:lang w:eastAsia="ja-JP"/>
              </w:rPr>
              <w:t>,</w:t>
            </w:r>
            <w:r w:rsidR="00003481" w:rsidRPr="00AC6D40">
              <w:rPr>
                <w:lang w:eastAsia="ja-JP"/>
              </w:rPr>
              <w:t xml:space="preserve"> </w:t>
            </w:r>
            <w:r w:rsidR="00C9327A" w:rsidRPr="00AC6D40">
              <w:rPr>
                <w:lang w:eastAsia="ja-JP"/>
              </w:rPr>
              <w:t xml:space="preserve">and </w:t>
            </w:r>
          </w:p>
          <w:p w14:paraId="4337F2B8" w14:textId="59A5B9DB" w:rsidR="00075E93" w:rsidRPr="00AC6D40" w:rsidRDefault="00C9327A" w:rsidP="00222023">
            <w:pPr>
              <w:pStyle w:val="TableBullet1"/>
              <w:numPr>
                <w:ilvl w:val="0"/>
                <w:numId w:val="103"/>
              </w:numPr>
              <w:rPr>
                <w:lang w:eastAsia="ja-JP"/>
              </w:rPr>
            </w:pPr>
            <w:r w:rsidRPr="00AC6D40">
              <w:rPr>
                <w:lang w:eastAsia="ja-JP"/>
              </w:rPr>
              <w:t xml:space="preserve">the department’s </w:t>
            </w:r>
            <w:r w:rsidR="004800EE" w:rsidRPr="00AC6D40">
              <w:rPr>
                <w:lang w:eastAsia="ja-JP"/>
              </w:rPr>
              <w:t xml:space="preserve">onshore </w:t>
            </w:r>
            <w:r w:rsidRPr="00AC6D40">
              <w:rPr>
                <w:lang w:eastAsia="ja-JP"/>
              </w:rPr>
              <w:t>Treatment</w:t>
            </w:r>
            <w:r w:rsidR="002F7F4D" w:rsidRPr="00AC6D40">
              <w:rPr>
                <w:lang w:eastAsia="ja-JP"/>
              </w:rPr>
              <w:t xml:space="preserve"> </w:t>
            </w:r>
            <w:r w:rsidR="001A7865" w:rsidRPr="00AC6D40">
              <w:rPr>
                <w:lang w:eastAsia="ja-JP"/>
              </w:rPr>
              <w:t>s</w:t>
            </w:r>
            <w:r w:rsidR="002F7F4D" w:rsidRPr="00AC6D40">
              <w:rPr>
                <w:lang w:eastAsia="ja-JP"/>
              </w:rPr>
              <w:t xml:space="preserve">chedule for </w:t>
            </w:r>
            <w:r w:rsidR="00DD6429" w:rsidRPr="00AC6D40">
              <w:rPr>
                <w:lang w:eastAsia="ja-JP"/>
              </w:rPr>
              <w:t>ethyl formate</w:t>
            </w:r>
            <w:r w:rsidR="001A24A7" w:rsidRPr="00AC6D40">
              <w:rPr>
                <w:lang w:eastAsia="ja-JP"/>
              </w:rPr>
              <w:t xml:space="preserve"> </w:t>
            </w:r>
            <w:r w:rsidR="0084720D" w:rsidRPr="00AC6D40">
              <w:rPr>
                <w:lang w:eastAsia="ja-JP"/>
              </w:rPr>
              <w:t xml:space="preserve">fumigation </w:t>
            </w:r>
            <w:r w:rsidR="001A24A7" w:rsidRPr="00AC6D40">
              <w:rPr>
                <w:lang w:eastAsia="ja-JP"/>
              </w:rPr>
              <w:t>treatment</w:t>
            </w:r>
            <w:r w:rsidR="00E538DF" w:rsidRPr="00AC6D40">
              <w:rPr>
                <w:lang w:eastAsia="ja-JP"/>
              </w:rPr>
              <w:t>.</w:t>
            </w:r>
          </w:p>
          <w:p w14:paraId="031C4A1E" w14:textId="775E42A8" w:rsidR="00AA0B06" w:rsidRPr="00AC6D40" w:rsidRDefault="0084720D" w:rsidP="006D7CA4">
            <w:pPr>
              <w:pStyle w:val="TableText"/>
              <w:rPr>
                <w:lang w:eastAsia="ja-JP"/>
              </w:rPr>
            </w:pPr>
            <w:r w:rsidRPr="00AC6D40">
              <w:rPr>
                <w:lang w:eastAsia="ja-JP"/>
              </w:rPr>
              <w:t xml:space="preserve">Note: </w:t>
            </w:r>
            <w:r w:rsidR="00D97617" w:rsidRPr="00AC6D40">
              <w:rPr>
                <w:lang w:eastAsia="ja-JP"/>
              </w:rPr>
              <w:t xml:space="preserve">the ethyl formate Treatment schedule </w:t>
            </w:r>
            <w:r w:rsidR="00212F4F" w:rsidRPr="00AC6D40">
              <w:rPr>
                <w:lang w:eastAsia="ja-JP"/>
              </w:rPr>
              <w:t xml:space="preserve">is available </w:t>
            </w:r>
            <w:r w:rsidR="00BF2E83" w:rsidRPr="00AC6D40">
              <w:rPr>
                <w:lang w:eastAsia="ja-JP"/>
              </w:rPr>
              <w:t xml:space="preserve">through </w:t>
            </w:r>
            <w:hyperlink r:id="rId41" w:history="1">
              <w:r w:rsidR="00212F4F" w:rsidRPr="00AC6D40">
                <w:rPr>
                  <w:rStyle w:val="Hyperlink"/>
                  <w:lang w:eastAsia="ja-JP"/>
                </w:rPr>
                <w:t>BICON</w:t>
              </w:r>
            </w:hyperlink>
            <w:r w:rsidR="00BF2E83" w:rsidRPr="00AC6D40">
              <w:rPr>
                <w:lang w:eastAsia="ja-JP"/>
              </w:rPr>
              <w:t>.</w:t>
            </w:r>
            <w:r w:rsidR="00D97617" w:rsidRPr="00AC6D40">
              <w:rPr>
                <w:lang w:eastAsia="ja-JP"/>
              </w:rPr>
              <w:t xml:space="preserve"> </w:t>
            </w:r>
            <w:r w:rsidRPr="00AC6D40">
              <w:rPr>
                <w:lang w:eastAsia="ja-JP"/>
              </w:rPr>
              <w:t xml:space="preserve"> </w:t>
            </w:r>
          </w:p>
        </w:tc>
        <w:tc>
          <w:tcPr>
            <w:tcW w:w="441" w:type="pct"/>
          </w:tcPr>
          <w:p w14:paraId="6F542585" w14:textId="77777777" w:rsidR="00075E93" w:rsidRPr="00282572" w:rsidRDefault="00075E93" w:rsidP="00075E93">
            <w:pPr>
              <w:pStyle w:val="TableText"/>
            </w:pPr>
            <w:r w:rsidRPr="00282572">
              <w:t>Major or critical</w:t>
            </w:r>
          </w:p>
        </w:tc>
        <w:tc>
          <w:tcPr>
            <w:tcW w:w="392" w:type="pct"/>
          </w:tcPr>
          <w:p w14:paraId="0A305EF4" w14:textId="40C0D450" w:rsidR="00075E93" w:rsidRPr="00282572" w:rsidRDefault="00E538DF" w:rsidP="00075E93">
            <w:pPr>
              <w:pStyle w:val="TableText"/>
              <w:rPr>
                <w:lang w:eastAsia="ja-JP"/>
              </w:rPr>
            </w:pPr>
            <w:r w:rsidRPr="00282572">
              <w:t>Treatment</w:t>
            </w:r>
          </w:p>
        </w:tc>
        <w:tc>
          <w:tcPr>
            <w:tcW w:w="343" w:type="pct"/>
            <w:tcMar>
              <w:left w:w="108" w:type="dxa"/>
              <w:right w:w="108" w:type="dxa"/>
            </w:tcMar>
          </w:tcPr>
          <w:p w14:paraId="7CB76F0F" w14:textId="67670362" w:rsidR="00075E93" w:rsidRPr="000846FF" w:rsidRDefault="00241C57" w:rsidP="00075E93">
            <w:pPr>
              <w:pStyle w:val="TableText"/>
              <w:jc w:val="right"/>
              <w:rPr>
                <w:lang w:eastAsia="ja-JP"/>
              </w:rPr>
            </w:pPr>
            <w:r w:rsidRPr="000846FF">
              <w:rPr>
                <w:lang w:eastAsia="ja-JP"/>
              </w:rPr>
              <w:t>TBA</w:t>
            </w:r>
          </w:p>
        </w:tc>
      </w:tr>
      <w:tr w:rsidR="000544E3" w:rsidRPr="00282572" w14:paraId="2AB5DC9B" w14:textId="77777777" w:rsidTr="000544E3">
        <w:tc>
          <w:tcPr>
            <w:tcW w:w="196" w:type="pct"/>
            <w:tcBorders>
              <w:top w:val="single" w:sz="4" w:space="0" w:color="auto"/>
              <w:bottom w:val="single" w:sz="4" w:space="0" w:color="auto"/>
              <w:right w:val="nil"/>
            </w:tcBorders>
          </w:tcPr>
          <w:p w14:paraId="5467D4D5" w14:textId="75F9B87D" w:rsidR="00D06F5C" w:rsidRPr="00C20692" w:rsidRDefault="00D06F5C" w:rsidP="00497F70">
            <w:pPr>
              <w:pStyle w:val="TableText"/>
            </w:pPr>
            <w:r w:rsidRPr="00C20692">
              <w:t>3.</w:t>
            </w:r>
            <w:r w:rsidR="00857711" w:rsidRPr="00C20692">
              <w:t>2</w:t>
            </w:r>
          </w:p>
        </w:tc>
        <w:tc>
          <w:tcPr>
            <w:tcW w:w="3628" w:type="pct"/>
            <w:tcBorders>
              <w:top w:val="single" w:sz="4" w:space="0" w:color="auto"/>
              <w:left w:val="nil"/>
              <w:bottom w:val="single" w:sz="4" w:space="0" w:color="auto"/>
              <w:right w:val="nil"/>
            </w:tcBorders>
            <w:tcMar>
              <w:left w:w="108" w:type="dxa"/>
              <w:right w:w="108" w:type="dxa"/>
            </w:tcMar>
          </w:tcPr>
          <w:p w14:paraId="2E5CCD1E" w14:textId="56E17F79" w:rsidR="00D06F5C" w:rsidRPr="00282572" w:rsidRDefault="00327ECD" w:rsidP="00D06F5C">
            <w:pPr>
              <w:pStyle w:val="TableText"/>
              <w:rPr>
                <w:lang w:eastAsia="ja-JP"/>
              </w:rPr>
            </w:pPr>
            <w:r w:rsidRPr="00282572">
              <w:rPr>
                <w:lang w:eastAsia="ja-JP"/>
              </w:rPr>
              <w:t>A record of the fumigation</w:t>
            </w:r>
            <w:r w:rsidR="00F047F6" w:rsidRPr="00282572">
              <w:rPr>
                <w:lang w:eastAsia="ja-JP"/>
              </w:rPr>
              <w:t xml:space="preserve"> (Record of fumig</w:t>
            </w:r>
            <w:r w:rsidR="00222603" w:rsidRPr="00282572">
              <w:rPr>
                <w:lang w:eastAsia="ja-JP"/>
              </w:rPr>
              <w:t>ation)</w:t>
            </w:r>
            <w:r w:rsidRPr="00282572">
              <w:rPr>
                <w:lang w:eastAsia="ja-JP"/>
              </w:rPr>
              <w:t xml:space="preserve"> must be </w:t>
            </w:r>
            <w:r w:rsidR="00F047F6" w:rsidRPr="00282572">
              <w:rPr>
                <w:lang w:eastAsia="ja-JP"/>
              </w:rPr>
              <w:t>created for each fumigation</w:t>
            </w:r>
            <w:r w:rsidR="00222603" w:rsidRPr="00282572">
              <w:rPr>
                <w:lang w:eastAsia="ja-JP"/>
              </w:rPr>
              <w:t xml:space="preserve"> performed under this approved arrangement class</w:t>
            </w:r>
            <w:r w:rsidR="00F047F6" w:rsidRPr="00282572">
              <w:rPr>
                <w:lang w:eastAsia="ja-JP"/>
              </w:rPr>
              <w:t>.</w:t>
            </w:r>
          </w:p>
        </w:tc>
        <w:tc>
          <w:tcPr>
            <w:tcW w:w="441" w:type="pct"/>
            <w:tcBorders>
              <w:top w:val="single" w:sz="4" w:space="0" w:color="auto"/>
              <w:left w:val="nil"/>
              <w:bottom w:val="single" w:sz="4" w:space="0" w:color="auto"/>
              <w:right w:val="nil"/>
            </w:tcBorders>
          </w:tcPr>
          <w:p w14:paraId="3935B44B" w14:textId="77777777" w:rsidR="00D06F5C" w:rsidRPr="00282572" w:rsidRDefault="00D06F5C" w:rsidP="00497F70">
            <w:pPr>
              <w:pStyle w:val="TableText"/>
            </w:pPr>
            <w:r w:rsidRPr="00282572">
              <w:t>Major or critical</w:t>
            </w:r>
          </w:p>
        </w:tc>
        <w:tc>
          <w:tcPr>
            <w:tcW w:w="392" w:type="pct"/>
            <w:tcBorders>
              <w:top w:val="single" w:sz="4" w:space="0" w:color="auto"/>
              <w:left w:val="nil"/>
              <w:bottom w:val="single" w:sz="4" w:space="0" w:color="auto"/>
              <w:right w:val="nil"/>
            </w:tcBorders>
          </w:tcPr>
          <w:p w14:paraId="5C526428" w14:textId="70EA9148" w:rsidR="00D06F5C" w:rsidRPr="00282572" w:rsidRDefault="00C036BC" w:rsidP="00497F70">
            <w:pPr>
              <w:pStyle w:val="TableText"/>
            </w:pPr>
            <w:r w:rsidRPr="00282572">
              <w:t>Traceability</w:t>
            </w:r>
          </w:p>
        </w:tc>
        <w:tc>
          <w:tcPr>
            <w:tcW w:w="343" w:type="pct"/>
            <w:tcBorders>
              <w:top w:val="single" w:sz="4" w:space="0" w:color="auto"/>
              <w:left w:val="nil"/>
              <w:bottom w:val="single" w:sz="4" w:space="0" w:color="auto"/>
            </w:tcBorders>
            <w:tcMar>
              <w:left w:w="108" w:type="dxa"/>
              <w:right w:w="108" w:type="dxa"/>
            </w:tcMar>
          </w:tcPr>
          <w:p w14:paraId="5FD9343C" w14:textId="6ACF2DE5" w:rsidR="00D06F5C" w:rsidRPr="000846FF" w:rsidRDefault="00990147" w:rsidP="00497F70">
            <w:pPr>
              <w:pStyle w:val="TableText"/>
              <w:jc w:val="right"/>
              <w:rPr>
                <w:lang w:eastAsia="ja-JP"/>
              </w:rPr>
            </w:pPr>
            <w:r w:rsidRPr="000846FF">
              <w:rPr>
                <w:lang w:eastAsia="ja-JP"/>
              </w:rPr>
              <w:t>5110</w:t>
            </w:r>
          </w:p>
        </w:tc>
      </w:tr>
      <w:tr w:rsidR="000544E3" w:rsidRPr="00282572" w14:paraId="4F3C6A26" w14:textId="77777777" w:rsidTr="000544E3">
        <w:tc>
          <w:tcPr>
            <w:tcW w:w="196" w:type="pct"/>
            <w:tcBorders>
              <w:top w:val="single" w:sz="4" w:space="0" w:color="auto"/>
              <w:bottom w:val="single" w:sz="4" w:space="0" w:color="auto"/>
            </w:tcBorders>
          </w:tcPr>
          <w:p w14:paraId="6D51EFD1" w14:textId="08279736" w:rsidR="00075E93" w:rsidRPr="00C20692" w:rsidRDefault="00075E93" w:rsidP="003A7BE7">
            <w:pPr>
              <w:pStyle w:val="TableText"/>
            </w:pPr>
            <w:r w:rsidRPr="00C20692">
              <w:t>3.</w:t>
            </w:r>
            <w:r w:rsidR="00857711" w:rsidRPr="00C20692">
              <w:t>3</w:t>
            </w:r>
          </w:p>
        </w:tc>
        <w:tc>
          <w:tcPr>
            <w:tcW w:w="3628" w:type="pct"/>
            <w:tcBorders>
              <w:top w:val="single" w:sz="4" w:space="0" w:color="auto"/>
              <w:bottom w:val="single" w:sz="4" w:space="0" w:color="auto"/>
            </w:tcBorders>
            <w:tcMar>
              <w:left w:w="108" w:type="dxa"/>
              <w:right w:w="108" w:type="dxa"/>
            </w:tcMar>
          </w:tcPr>
          <w:p w14:paraId="7B6A1697" w14:textId="6B11CB15" w:rsidR="0006559B" w:rsidRPr="00282572" w:rsidRDefault="0019055F" w:rsidP="0019055F">
            <w:pPr>
              <w:pStyle w:val="TableBullet1"/>
            </w:pPr>
            <w:r w:rsidRPr="00282572">
              <w:t>The accredited person must be in possession of a biosecurity direction issued by the department that authorises the fumigation of the goods subject to biosecurity control at the approved arrangement site.</w:t>
            </w:r>
          </w:p>
        </w:tc>
        <w:tc>
          <w:tcPr>
            <w:tcW w:w="441" w:type="pct"/>
            <w:tcBorders>
              <w:top w:val="single" w:sz="4" w:space="0" w:color="auto"/>
              <w:bottom w:val="single" w:sz="4" w:space="0" w:color="auto"/>
            </w:tcBorders>
          </w:tcPr>
          <w:p w14:paraId="2FF18DD3" w14:textId="77777777" w:rsidR="00075E93" w:rsidRPr="00282572" w:rsidRDefault="00075E93" w:rsidP="00075E93">
            <w:pPr>
              <w:pStyle w:val="TableText"/>
            </w:pPr>
            <w:r w:rsidRPr="00282572">
              <w:t>Major or critical</w:t>
            </w:r>
          </w:p>
        </w:tc>
        <w:tc>
          <w:tcPr>
            <w:tcW w:w="392" w:type="pct"/>
            <w:tcBorders>
              <w:top w:val="single" w:sz="4" w:space="0" w:color="auto"/>
              <w:bottom w:val="single" w:sz="4" w:space="0" w:color="auto"/>
            </w:tcBorders>
          </w:tcPr>
          <w:p w14:paraId="60DAB1F0" w14:textId="340172D2" w:rsidR="00075E93" w:rsidRPr="00282572" w:rsidRDefault="0019055F" w:rsidP="00075E93">
            <w:pPr>
              <w:pStyle w:val="TableText"/>
            </w:pPr>
            <w:r w:rsidRPr="00282572">
              <w:t>Arrang</w:t>
            </w:r>
            <w:r w:rsidR="00F125B6" w:rsidRPr="00282572">
              <w:t>e</w:t>
            </w:r>
            <w:r w:rsidRPr="00282572">
              <w:t>ment</w:t>
            </w:r>
            <w:r w:rsidR="00F125B6" w:rsidRPr="00282572">
              <w:t xml:space="preserve"> compliance</w:t>
            </w:r>
          </w:p>
        </w:tc>
        <w:tc>
          <w:tcPr>
            <w:tcW w:w="343" w:type="pct"/>
            <w:tcBorders>
              <w:top w:val="single" w:sz="4" w:space="0" w:color="auto"/>
              <w:bottom w:val="single" w:sz="4" w:space="0" w:color="auto"/>
            </w:tcBorders>
            <w:tcMar>
              <w:left w:w="108" w:type="dxa"/>
              <w:right w:w="108" w:type="dxa"/>
            </w:tcMar>
          </w:tcPr>
          <w:p w14:paraId="40E93FAB" w14:textId="78607353" w:rsidR="00075E93" w:rsidRPr="000846FF" w:rsidRDefault="00F125B6" w:rsidP="00075E93">
            <w:pPr>
              <w:pStyle w:val="TableText"/>
              <w:jc w:val="right"/>
            </w:pPr>
            <w:r w:rsidRPr="000846FF">
              <w:t>5005</w:t>
            </w:r>
          </w:p>
        </w:tc>
      </w:tr>
      <w:tr w:rsidR="000544E3" w:rsidRPr="00282572" w14:paraId="3B205648" w14:textId="77777777" w:rsidTr="000544E3">
        <w:tc>
          <w:tcPr>
            <w:tcW w:w="196" w:type="pct"/>
          </w:tcPr>
          <w:p w14:paraId="30017BA3" w14:textId="498C6DB0" w:rsidR="00075E93" w:rsidRPr="00C20692" w:rsidRDefault="00075E93" w:rsidP="003A7BE7">
            <w:pPr>
              <w:pStyle w:val="TableText"/>
            </w:pPr>
            <w:r w:rsidRPr="00C20692">
              <w:t>3.</w:t>
            </w:r>
            <w:r w:rsidR="00BF689E" w:rsidRPr="00C20692">
              <w:t>4</w:t>
            </w:r>
          </w:p>
        </w:tc>
        <w:tc>
          <w:tcPr>
            <w:tcW w:w="3628" w:type="pct"/>
            <w:tcMar>
              <w:left w:w="108" w:type="dxa"/>
              <w:right w:w="108" w:type="dxa"/>
            </w:tcMar>
          </w:tcPr>
          <w:p w14:paraId="623A470E" w14:textId="451C7E39" w:rsidR="00075E93" w:rsidRPr="00282572" w:rsidRDefault="009B1932" w:rsidP="009B1932">
            <w:pPr>
              <w:pStyle w:val="TableBullet1"/>
              <w:rPr>
                <w:lang w:eastAsia="ja-JP"/>
              </w:rPr>
            </w:pPr>
            <w:r w:rsidRPr="00282572">
              <w:t>Knock-down spray must be made available at time of opening the container doors and during preparation of the enclosure for treatment.</w:t>
            </w:r>
          </w:p>
        </w:tc>
        <w:tc>
          <w:tcPr>
            <w:tcW w:w="441" w:type="pct"/>
          </w:tcPr>
          <w:p w14:paraId="70C4C2CB" w14:textId="19816FC6" w:rsidR="00075E93" w:rsidRPr="00282572" w:rsidRDefault="00075E93" w:rsidP="00075E93">
            <w:pPr>
              <w:pStyle w:val="TableText"/>
            </w:pPr>
            <w:r w:rsidRPr="00282572">
              <w:t>Major</w:t>
            </w:r>
          </w:p>
        </w:tc>
        <w:tc>
          <w:tcPr>
            <w:tcW w:w="392" w:type="pct"/>
          </w:tcPr>
          <w:p w14:paraId="4771D65D" w14:textId="6F7D503E" w:rsidR="00075E93" w:rsidRPr="00282572" w:rsidRDefault="009B1932" w:rsidP="00075E93">
            <w:pPr>
              <w:pStyle w:val="TableText"/>
              <w:rPr>
                <w:lang w:eastAsia="ja-JP"/>
              </w:rPr>
            </w:pPr>
            <w:r w:rsidRPr="00282572">
              <w:t>Containment</w:t>
            </w:r>
          </w:p>
        </w:tc>
        <w:tc>
          <w:tcPr>
            <w:tcW w:w="343" w:type="pct"/>
            <w:tcMar>
              <w:left w:w="108" w:type="dxa"/>
              <w:right w:w="108" w:type="dxa"/>
            </w:tcMar>
          </w:tcPr>
          <w:p w14:paraId="753987EC" w14:textId="2959CF98" w:rsidR="00075E93" w:rsidRPr="000846FF" w:rsidRDefault="00FA1125" w:rsidP="00075E93">
            <w:pPr>
              <w:pStyle w:val="TableText"/>
              <w:jc w:val="right"/>
              <w:rPr>
                <w:lang w:eastAsia="ja-JP"/>
              </w:rPr>
            </w:pPr>
            <w:r w:rsidRPr="000846FF">
              <w:t>4289</w:t>
            </w:r>
          </w:p>
        </w:tc>
      </w:tr>
      <w:tr w:rsidR="001B346A" w:rsidRPr="0001378E" w14:paraId="6AC3B8BC" w14:textId="77777777" w:rsidTr="000544E3">
        <w:tc>
          <w:tcPr>
            <w:tcW w:w="196" w:type="pct"/>
          </w:tcPr>
          <w:p w14:paraId="57B7968C" w14:textId="2B8CC7C2" w:rsidR="001B346A" w:rsidRPr="00C20692" w:rsidRDefault="00917B56" w:rsidP="002B4AEC">
            <w:pPr>
              <w:pStyle w:val="TableText"/>
            </w:pPr>
            <w:r w:rsidRPr="00C20692">
              <w:lastRenderedPageBreak/>
              <w:t>3.5</w:t>
            </w:r>
          </w:p>
        </w:tc>
        <w:tc>
          <w:tcPr>
            <w:tcW w:w="3628" w:type="pct"/>
            <w:tcMar>
              <w:left w:w="108" w:type="dxa"/>
              <w:right w:w="108" w:type="dxa"/>
            </w:tcMar>
          </w:tcPr>
          <w:p w14:paraId="39176C40" w14:textId="37C35DEC" w:rsidR="001B346A" w:rsidRPr="004C28EC" w:rsidRDefault="00AC4000" w:rsidP="00F602AB">
            <w:pPr>
              <w:pStyle w:val="TableBullet1"/>
            </w:pPr>
            <w:r w:rsidRPr="004C28EC">
              <w:t>Prior to performing an ambient temperature fumigation, the biosecurity industry participant must obtain the forecast minimum ambient temperature predicted to occur during the intended fumigation exposure period.</w:t>
            </w:r>
          </w:p>
        </w:tc>
        <w:tc>
          <w:tcPr>
            <w:tcW w:w="441" w:type="pct"/>
          </w:tcPr>
          <w:p w14:paraId="52A0A299" w14:textId="446233FD" w:rsidR="001B346A" w:rsidRPr="004C28EC" w:rsidRDefault="00207CDD" w:rsidP="002B4AEC">
            <w:pPr>
              <w:pStyle w:val="TableText"/>
            </w:pPr>
            <w:r w:rsidRPr="004C28EC">
              <w:t xml:space="preserve">Critical </w:t>
            </w:r>
          </w:p>
        </w:tc>
        <w:tc>
          <w:tcPr>
            <w:tcW w:w="392" w:type="pct"/>
          </w:tcPr>
          <w:p w14:paraId="778AAF21" w14:textId="0C3E7AB8" w:rsidR="001B346A" w:rsidRPr="004C28EC" w:rsidRDefault="00207CDD" w:rsidP="002B4AEC">
            <w:pPr>
              <w:pStyle w:val="TableText"/>
            </w:pPr>
            <w:r w:rsidRPr="004C28EC">
              <w:t>Treatment</w:t>
            </w:r>
          </w:p>
        </w:tc>
        <w:tc>
          <w:tcPr>
            <w:tcW w:w="343" w:type="pct"/>
            <w:tcMar>
              <w:left w:w="108" w:type="dxa"/>
              <w:right w:w="108" w:type="dxa"/>
            </w:tcMar>
          </w:tcPr>
          <w:p w14:paraId="1E6D863E" w14:textId="2B58C451" w:rsidR="001B346A" w:rsidRPr="000846FF" w:rsidRDefault="00291147" w:rsidP="002B4AEC">
            <w:pPr>
              <w:pStyle w:val="TableText"/>
              <w:jc w:val="right"/>
            </w:pPr>
            <w:r w:rsidRPr="000846FF">
              <w:t>TBA</w:t>
            </w:r>
          </w:p>
        </w:tc>
      </w:tr>
      <w:tr w:rsidR="001B346A" w:rsidRPr="0001378E" w14:paraId="0A2E6CCE" w14:textId="77777777" w:rsidTr="000544E3">
        <w:tc>
          <w:tcPr>
            <w:tcW w:w="196" w:type="pct"/>
          </w:tcPr>
          <w:p w14:paraId="70DD3899" w14:textId="2A5A1430" w:rsidR="001B346A" w:rsidRPr="00C20692" w:rsidRDefault="00917B56" w:rsidP="002B4AEC">
            <w:pPr>
              <w:pStyle w:val="TableText"/>
            </w:pPr>
            <w:r w:rsidRPr="00C20692">
              <w:t>3.6</w:t>
            </w:r>
          </w:p>
        </w:tc>
        <w:tc>
          <w:tcPr>
            <w:tcW w:w="3628" w:type="pct"/>
            <w:tcMar>
              <w:left w:w="108" w:type="dxa"/>
              <w:right w:w="108" w:type="dxa"/>
            </w:tcMar>
          </w:tcPr>
          <w:p w14:paraId="1821BDD1" w14:textId="77777777" w:rsidR="00DC0A60" w:rsidRPr="004C28EC" w:rsidRDefault="00DC0A60" w:rsidP="00F602AB">
            <w:pPr>
              <w:pStyle w:val="Style1"/>
              <w:numPr>
                <w:ilvl w:val="0"/>
                <w:numId w:val="0"/>
              </w:numPr>
            </w:pPr>
            <w:r w:rsidRPr="004C28EC">
              <w:t>The forecast minimum ambient temperature obtained must be:</w:t>
            </w:r>
          </w:p>
          <w:p w14:paraId="617BCA20" w14:textId="4F2D459F" w:rsidR="00DC0A60" w:rsidRPr="004C28EC" w:rsidRDefault="00DC0A60" w:rsidP="007E69D5">
            <w:pPr>
              <w:pStyle w:val="TableBullet1"/>
              <w:numPr>
                <w:ilvl w:val="0"/>
                <w:numId w:val="224"/>
              </w:numPr>
            </w:pPr>
            <w:r w:rsidRPr="004C28EC">
              <w:rPr>
                <w:lang w:eastAsia="ja-JP"/>
              </w:rPr>
              <w:t>for the location closest to the fumigation site</w:t>
            </w:r>
          </w:p>
          <w:p w14:paraId="6506073D" w14:textId="09EA8C7A" w:rsidR="00DC0A60" w:rsidRPr="004C28EC" w:rsidRDefault="00DC0A60" w:rsidP="007E69D5">
            <w:pPr>
              <w:pStyle w:val="TableBullet1"/>
              <w:numPr>
                <w:ilvl w:val="0"/>
                <w:numId w:val="224"/>
              </w:numPr>
            </w:pPr>
            <w:r w:rsidRPr="004C28EC">
              <w:rPr>
                <w:lang w:eastAsia="ja-JP"/>
              </w:rPr>
              <w:t xml:space="preserve">from a verifiable weather source, and </w:t>
            </w:r>
          </w:p>
          <w:p w14:paraId="3350924B" w14:textId="58DEEAAF" w:rsidR="00DC0A60" w:rsidRPr="004C28EC" w:rsidRDefault="00DC0A60" w:rsidP="007E69D5">
            <w:pPr>
              <w:pStyle w:val="TableBullet1"/>
              <w:numPr>
                <w:ilvl w:val="0"/>
                <w:numId w:val="224"/>
              </w:numPr>
            </w:pPr>
            <w:r w:rsidRPr="004C28EC">
              <w:rPr>
                <w:lang w:eastAsia="ja-JP"/>
              </w:rPr>
              <w:t>sourced no earlier than the previous day of the start of the exposure period</w:t>
            </w:r>
          </w:p>
          <w:p w14:paraId="71D13419" w14:textId="69C6214E" w:rsidR="001B346A" w:rsidRPr="004C28EC" w:rsidRDefault="00DC0A60" w:rsidP="007E69D5">
            <w:pPr>
              <w:pStyle w:val="TableBullet1"/>
              <w:numPr>
                <w:ilvl w:val="0"/>
                <w:numId w:val="224"/>
              </w:numPr>
            </w:pPr>
            <w:r w:rsidRPr="004C28EC">
              <w:rPr>
                <w:lang w:eastAsia="ja-JP"/>
              </w:rPr>
              <w:t>recorded on the Record of fumigation.</w:t>
            </w:r>
          </w:p>
        </w:tc>
        <w:tc>
          <w:tcPr>
            <w:tcW w:w="441" w:type="pct"/>
          </w:tcPr>
          <w:p w14:paraId="01C8A04B" w14:textId="71B92FF9" w:rsidR="001B346A" w:rsidRPr="004C28EC" w:rsidRDefault="00207CDD" w:rsidP="002B4AEC">
            <w:pPr>
              <w:pStyle w:val="TableText"/>
            </w:pPr>
            <w:r w:rsidRPr="004C28EC">
              <w:t xml:space="preserve">Critical </w:t>
            </w:r>
          </w:p>
        </w:tc>
        <w:tc>
          <w:tcPr>
            <w:tcW w:w="392" w:type="pct"/>
          </w:tcPr>
          <w:p w14:paraId="08B9FE71" w14:textId="63F9C6CA" w:rsidR="001B346A" w:rsidRPr="004C28EC" w:rsidRDefault="00207CDD" w:rsidP="002B4AEC">
            <w:pPr>
              <w:pStyle w:val="TableText"/>
            </w:pPr>
            <w:r w:rsidRPr="004C28EC">
              <w:t>Treatment</w:t>
            </w:r>
          </w:p>
        </w:tc>
        <w:tc>
          <w:tcPr>
            <w:tcW w:w="343" w:type="pct"/>
            <w:tcMar>
              <w:left w:w="108" w:type="dxa"/>
              <w:right w:w="108" w:type="dxa"/>
            </w:tcMar>
          </w:tcPr>
          <w:p w14:paraId="6262FA6F" w14:textId="077026EE" w:rsidR="001B346A" w:rsidRPr="000846FF" w:rsidRDefault="00BB1677" w:rsidP="002B4AEC">
            <w:pPr>
              <w:pStyle w:val="TableText"/>
              <w:jc w:val="right"/>
            </w:pPr>
            <w:r w:rsidRPr="000846FF">
              <w:t>TBA</w:t>
            </w:r>
          </w:p>
        </w:tc>
      </w:tr>
      <w:tr w:rsidR="001B346A" w:rsidRPr="0001378E" w14:paraId="0330AF01" w14:textId="77777777" w:rsidTr="000544E3">
        <w:tc>
          <w:tcPr>
            <w:tcW w:w="196" w:type="pct"/>
          </w:tcPr>
          <w:p w14:paraId="193C1807" w14:textId="31CAD942" w:rsidR="001B346A" w:rsidRPr="00C20692" w:rsidRDefault="00917B56" w:rsidP="002B4AEC">
            <w:pPr>
              <w:pStyle w:val="TableText"/>
            </w:pPr>
            <w:r w:rsidRPr="00C20692">
              <w:t>3.7</w:t>
            </w:r>
          </w:p>
        </w:tc>
        <w:tc>
          <w:tcPr>
            <w:tcW w:w="3628" w:type="pct"/>
            <w:tcMar>
              <w:left w:w="108" w:type="dxa"/>
              <w:right w:w="108" w:type="dxa"/>
            </w:tcMar>
          </w:tcPr>
          <w:p w14:paraId="3172722D" w14:textId="1A8868B0" w:rsidR="001B346A" w:rsidRPr="004C28EC" w:rsidRDefault="009B7476" w:rsidP="00F602AB">
            <w:pPr>
              <w:pStyle w:val="TableBullet1"/>
            </w:pPr>
            <w:r w:rsidRPr="004C28EC">
              <w:t>If the ambient temperature is forecast to be below the minimum temperature specified in the treatment schedule, the fumigation cannot be performed as an ambient temperature fumigation, and a controlled temperature fumigation must be performed.</w:t>
            </w:r>
          </w:p>
        </w:tc>
        <w:tc>
          <w:tcPr>
            <w:tcW w:w="441" w:type="pct"/>
          </w:tcPr>
          <w:p w14:paraId="0E92F394" w14:textId="10547D61" w:rsidR="001B346A" w:rsidRPr="004C28EC" w:rsidRDefault="00941FC8" w:rsidP="002B4AEC">
            <w:pPr>
              <w:pStyle w:val="TableText"/>
            </w:pPr>
            <w:r w:rsidRPr="004C28EC">
              <w:t>M</w:t>
            </w:r>
            <w:r w:rsidR="001D5D4C" w:rsidRPr="004C28EC">
              <w:t>ajor or critical</w:t>
            </w:r>
          </w:p>
        </w:tc>
        <w:tc>
          <w:tcPr>
            <w:tcW w:w="392" w:type="pct"/>
          </w:tcPr>
          <w:p w14:paraId="36973654" w14:textId="222BF678" w:rsidR="001B346A" w:rsidRPr="004C28EC" w:rsidRDefault="001D5D4C" w:rsidP="002B4AEC">
            <w:pPr>
              <w:pStyle w:val="TableText"/>
            </w:pPr>
            <w:r w:rsidRPr="004C28EC">
              <w:t>Treatment</w:t>
            </w:r>
          </w:p>
        </w:tc>
        <w:tc>
          <w:tcPr>
            <w:tcW w:w="343" w:type="pct"/>
            <w:tcMar>
              <w:left w:w="108" w:type="dxa"/>
              <w:right w:w="108" w:type="dxa"/>
            </w:tcMar>
          </w:tcPr>
          <w:p w14:paraId="620C0BE1" w14:textId="74922138" w:rsidR="001B346A" w:rsidRPr="000846FF" w:rsidRDefault="00920721" w:rsidP="002B4AEC">
            <w:pPr>
              <w:pStyle w:val="TableText"/>
              <w:jc w:val="right"/>
            </w:pPr>
            <w:r w:rsidRPr="000846FF">
              <w:t>TBA</w:t>
            </w:r>
          </w:p>
        </w:tc>
      </w:tr>
      <w:tr w:rsidR="00AC4000" w:rsidRPr="0001378E" w14:paraId="3F1B78C7" w14:textId="77777777" w:rsidTr="000544E3">
        <w:tc>
          <w:tcPr>
            <w:tcW w:w="196" w:type="pct"/>
          </w:tcPr>
          <w:p w14:paraId="023665D5" w14:textId="0AD0870B" w:rsidR="00AC4000" w:rsidRPr="00C20692" w:rsidRDefault="009B7476" w:rsidP="002B4AEC">
            <w:pPr>
              <w:pStyle w:val="TableText"/>
            </w:pPr>
            <w:r w:rsidRPr="00C20692">
              <w:t>3.8</w:t>
            </w:r>
          </w:p>
        </w:tc>
        <w:tc>
          <w:tcPr>
            <w:tcW w:w="3628" w:type="pct"/>
            <w:tcMar>
              <w:left w:w="108" w:type="dxa"/>
              <w:right w:w="108" w:type="dxa"/>
            </w:tcMar>
          </w:tcPr>
          <w:p w14:paraId="7BED43A3" w14:textId="1B955EC0" w:rsidR="00AC4000" w:rsidRPr="004C28EC" w:rsidRDefault="00482285" w:rsidP="00F602AB">
            <w:pPr>
              <w:pStyle w:val="TableBullet1"/>
            </w:pPr>
            <w:r w:rsidRPr="004C28EC">
              <w:t>When performing an ambient temperature fumigation, the biosecurity industry participant must obtain the actual minimum temperature experienced during the fumigation exposure period.</w:t>
            </w:r>
          </w:p>
        </w:tc>
        <w:tc>
          <w:tcPr>
            <w:tcW w:w="441" w:type="pct"/>
          </w:tcPr>
          <w:p w14:paraId="5848CB50" w14:textId="499C818A" w:rsidR="00AC4000" w:rsidRPr="004C28EC" w:rsidRDefault="001D5D4C" w:rsidP="002B4AEC">
            <w:pPr>
              <w:pStyle w:val="TableText"/>
            </w:pPr>
            <w:r w:rsidRPr="004C28EC">
              <w:t>Critical</w:t>
            </w:r>
          </w:p>
        </w:tc>
        <w:tc>
          <w:tcPr>
            <w:tcW w:w="392" w:type="pct"/>
          </w:tcPr>
          <w:p w14:paraId="7BAC99A5" w14:textId="66345D74" w:rsidR="00AC4000" w:rsidRPr="004C28EC" w:rsidRDefault="001D5D4C" w:rsidP="002B4AEC">
            <w:pPr>
              <w:pStyle w:val="TableText"/>
            </w:pPr>
            <w:r w:rsidRPr="004C28EC">
              <w:t>Treatment</w:t>
            </w:r>
          </w:p>
        </w:tc>
        <w:tc>
          <w:tcPr>
            <w:tcW w:w="343" w:type="pct"/>
            <w:tcMar>
              <w:left w:w="108" w:type="dxa"/>
              <w:right w:w="108" w:type="dxa"/>
            </w:tcMar>
          </w:tcPr>
          <w:p w14:paraId="278F4A20" w14:textId="25115A5B" w:rsidR="00AC4000" w:rsidRPr="000846FF" w:rsidRDefault="00915E15" w:rsidP="002B4AEC">
            <w:pPr>
              <w:pStyle w:val="TableText"/>
              <w:jc w:val="right"/>
            </w:pPr>
            <w:r w:rsidRPr="000846FF">
              <w:t>TBA</w:t>
            </w:r>
          </w:p>
        </w:tc>
      </w:tr>
      <w:tr w:rsidR="00AC4000" w:rsidRPr="0001378E" w14:paraId="64799E63" w14:textId="77777777" w:rsidTr="000544E3">
        <w:tc>
          <w:tcPr>
            <w:tcW w:w="196" w:type="pct"/>
          </w:tcPr>
          <w:p w14:paraId="551BC0EE" w14:textId="53B8A1D5" w:rsidR="00AC4000" w:rsidRPr="00C20692" w:rsidRDefault="00450D39" w:rsidP="002B4AEC">
            <w:pPr>
              <w:pStyle w:val="TableText"/>
            </w:pPr>
            <w:r w:rsidRPr="00C20692">
              <w:t>3.9</w:t>
            </w:r>
          </w:p>
        </w:tc>
        <w:tc>
          <w:tcPr>
            <w:tcW w:w="3628" w:type="pct"/>
            <w:tcMar>
              <w:left w:w="108" w:type="dxa"/>
              <w:right w:w="108" w:type="dxa"/>
            </w:tcMar>
          </w:tcPr>
          <w:p w14:paraId="02FCDA5C" w14:textId="21AC9FF8" w:rsidR="004557ED" w:rsidRPr="004C28EC" w:rsidRDefault="004557ED" w:rsidP="00F602AB">
            <w:pPr>
              <w:pStyle w:val="Style1"/>
              <w:numPr>
                <w:ilvl w:val="0"/>
                <w:numId w:val="0"/>
              </w:numPr>
              <w:ind w:left="360" w:hanging="360"/>
            </w:pPr>
            <w:r w:rsidRPr="004C28EC">
              <w:t>The actual minimum ambient temperature must be</w:t>
            </w:r>
            <w:r w:rsidR="00450D39" w:rsidRPr="004C28EC">
              <w:t>:</w:t>
            </w:r>
            <w:r w:rsidRPr="004C28EC">
              <w:t xml:space="preserve"> </w:t>
            </w:r>
          </w:p>
          <w:p w14:paraId="3951A741" w14:textId="77777777" w:rsidR="004557ED" w:rsidRPr="004C28EC" w:rsidRDefault="004557ED" w:rsidP="00F602AB">
            <w:pPr>
              <w:pStyle w:val="TableBullet1"/>
              <w:numPr>
                <w:ilvl w:val="0"/>
                <w:numId w:val="208"/>
              </w:numPr>
              <w:rPr>
                <w:lang w:eastAsia="ja-JP"/>
              </w:rPr>
            </w:pPr>
            <w:r w:rsidRPr="004C28EC">
              <w:rPr>
                <w:lang w:eastAsia="ja-JP"/>
              </w:rPr>
              <w:t>obtained using a verifiable weather source, or</w:t>
            </w:r>
          </w:p>
          <w:p w14:paraId="19950D5F" w14:textId="003FD2DA" w:rsidR="001B440E" w:rsidRPr="004C28EC" w:rsidRDefault="004557ED" w:rsidP="00F602AB">
            <w:pPr>
              <w:pStyle w:val="TableBullet1"/>
              <w:numPr>
                <w:ilvl w:val="0"/>
                <w:numId w:val="208"/>
              </w:numPr>
              <w:rPr>
                <w:lang w:eastAsia="ja-JP"/>
              </w:rPr>
            </w:pPr>
            <w:r w:rsidRPr="004C28EC">
              <w:rPr>
                <w:lang w:eastAsia="ja-JP"/>
              </w:rPr>
              <w:t>obtained using temperature monitoring equipment compliant with section 1.2 – Fumigation equipment of the Ethyl formate fumigation methodology</w:t>
            </w:r>
            <w:r w:rsidR="001B440E" w:rsidRPr="004C28EC">
              <w:rPr>
                <w:lang w:eastAsia="ja-JP"/>
              </w:rPr>
              <w:t>.</w:t>
            </w:r>
          </w:p>
          <w:p w14:paraId="24C53B89" w14:textId="2A1FBDAE" w:rsidR="00AC4000" w:rsidRPr="004C28EC" w:rsidRDefault="001B440E" w:rsidP="00C559A0">
            <w:pPr>
              <w:pStyle w:val="TableBullet1"/>
            </w:pPr>
            <w:r w:rsidRPr="004C28EC">
              <w:rPr>
                <w:lang w:eastAsia="ja-JP"/>
              </w:rPr>
              <w:t>Note:</w:t>
            </w:r>
            <w:r w:rsidR="00FB7E4F" w:rsidRPr="004C28EC">
              <w:rPr>
                <w:lang w:eastAsia="ja-JP"/>
              </w:rPr>
              <w:t xml:space="preserve"> the actual minimum ambient temperature is </w:t>
            </w:r>
            <w:r w:rsidR="002213DE" w:rsidRPr="004C28EC">
              <w:rPr>
                <w:lang w:eastAsia="ja-JP"/>
              </w:rPr>
              <w:t xml:space="preserve">not required to </w:t>
            </w:r>
            <w:r w:rsidR="0025430F" w:rsidRPr="004C28EC">
              <w:rPr>
                <w:lang w:eastAsia="ja-JP"/>
              </w:rPr>
              <w:t>be recorded on the Record of fumigation.</w:t>
            </w:r>
          </w:p>
        </w:tc>
        <w:tc>
          <w:tcPr>
            <w:tcW w:w="441" w:type="pct"/>
          </w:tcPr>
          <w:p w14:paraId="3D89BEC7" w14:textId="70DDADAA" w:rsidR="00AC4000" w:rsidRPr="004C28EC" w:rsidRDefault="00AE72BF" w:rsidP="002B4AEC">
            <w:pPr>
              <w:pStyle w:val="TableText"/>
            </w:pPr>
            <w:r w:rsidRPr="004C28EC">
              <w:t>Critical</w:t>
            </w:r>
          </w:p>
        </w:tc>
        <w:tc>
          <w:tcPr>
            <w:tcW w:w="392" w:type="pct"/>
          </w:tcPr>
          <w:p w14:paraId="6868A11F" w14:textId="1C928B69" w:rsidR="00AC4000" w:rsidRPr="004C28EC" w:rsidRDefault="00AE72BF" w:rsidP="002B4AEC">
            <w:pPr>
              <w:pStyle w:val="TableText"/>
            </w:pPr>
            <w:r w:rsidRPr="004C28EC">
              <w:t>Treatment</w:t>
            </w:r>
          </w:p>
        </w:tc>
        <w:tc>
          <w:tcPr>
            <w:tcW w:w="343" w:type="pct"/>
            <w:tcMar>
              <w:left w:w="108" w:type="dxa"/>
              <w:right w:w="108" w:type="dxa"/>
            </w:tcMar>
          </w:tcPr>
          <w:p w14:paraId="10FA1162" w14:textId="2B88B3D6" w:rsidR="00AC4000" w:rsidRPr="000846FF" w:rsidRDefault="00915E15" w:rsidP="002B4AEC">
            <w:pPr>
              <w:pStyle w:val="TableText"/>
              <w:jc w:val="right"/>
            </w:pPr>
            <w:r w:rsidRPr="000846FF">
              <w:t>TBA</w:t>
            </w:r>
            <w:r w:rsidR="00932CFA" w:rsidRPr="000846FF">
              <w:t xml:space="preserve"> </w:t>
            </w:r>
          </w:p>
        </w:tc>
      </w:tr>
      <w:tr w:rsidR="001B346A" w:rsidRPr="0001378E" w14:paraId="2969DD43" w14:textId="77777777" w:rsidTr="000544E3">
        <w:tc>
          <w:tcPr>
            <w:tcW w:w="196" w:type="pct"/>
          </w:tcPr>
          <w:p w14:paraId="7E4C3741" w14:textId="4A09A3AD" w:rsidR="001B346A" w:rsidRPr="00C20692" w:rsidRDefault="005F323D" w:rsidP="002B4AEC">
            <w:pPr>
              <w:pStyle w:val="TableText"/>
            </w:pPr>
            <w:r w:rsidRPr="00C20692">
              <w:t>3.10</w:t>
            </w:r>
          </w:p>
        </w:tc>
        <w:tc>
          <w:tcPr>
            <w:tcW w:w="3628" w:type="pct"/>
            <w:tcMar>
              <w:left w:w="108" w:type="dxa"/>
              <w:right w:w="108" w:type="dxa"/>
            </w:tcMar>
          </w:tcPr>
          <w:p w14:paraId="4CF0C687" w14:textId="24574B6E" w:rsidR="001B346A" w:rsidRPr="004C28EC" w:rsidRDefault="005F323D" w:rsidP="00F602AB">
            <w:pPr>
              <w:pStyle w:val="TableBullet1"/>
            </w:pPr>
            <w:r w:rsidRPr="004C28EC">
              <w:t xml:space="preserve">If the minimum ambient temperature obtained during the exposure period is below the minimum temperature specified in the treatment schedule, the fumigation </w:t>
            </w:r>
            <w:r w:rsidR="00E06F9C" w:rsidRPr="004C28EC">
              <w:t xml:space="preserve">must be considered to have </w:t>
            </w:r>
            <w:r w:rsidRPr="004C28EC">
              <w:t>failed.</w:t>
            </w:r>
          </w:p>
        </w:tc>
        <w:tc>
          <w:tcPr>
            <w:tcW w:w="441" w:type="pct"/>
          </w:tcPr>
          <w:p w14:paraId="4BFD0415" w14:textId="4330E256" w:rsidR="001B346A" w:rsidRPr="004C28EC" w:rsidRDefault="00E06F9C" w:rsidP="002B4AEC">
            <w:pPr>
              <w:pStyle w:val="TableText"/>
            </w:pPr>
            <w:r w:rsidRPr="004C28EC">
              <w:t xml:space="preserve">Critical </w:t>
            </w:r>
          </w:p>
        </w:tc>
        <w:tc>
          <w:tcPr>
            <w:tcW w:w="392" w:type="pct"/>
          </w:tcPr>
          <w:p w14:paraId="449267B4" w14:textId="338CF3D0" w:rsidR="001B346A" w:rsidRPr="004C28EC" w:rsidRDefault="00304392" w:rsidP="002B4AEC">
            <w:pPr>
              <w:pStyle w:val="TableText"/>
            </w:pPr>
            <w:r w:rsidRPr="004C28EC">
              <w:t>Treatment</w:t>
            </w:r>
          </w:p>
        </w:tc>
        <w:tc>
          <w:tcPr>
            <w:tcW w:w="343" w:type="pct"/>
            <w:tcMar>
              <w:left w:w="108" w:type="dxa"/>
              <w:right w:w="108" w:type="dxa"/>
            </w:tcMar>
          </w:tcPr>
          <w:p w14:paraId="3FA14892" w14:textId="3667ECE4" w:rsidR="001B346A" w:rsidRPr="000846FF" w:rsidRDefault="00915E15" w:rsidP="002B4AEC">
            <w:pPr>
              <w:pStyle w:val="TableText"/>
              <w:jc w:val="right"/>
            </w:pPr>
            <w:r w:rsidRPr="000846FF">
              <w:t>TBA</w:t>
            </w:r>
          </w:p>
        </w:tc>
      </w:tr>
      <w:tr w:rsidR="001B346A" w:rsidRPr="0001378E" w14:paraId="34140EE6" w14:textId="77777777" w:rsidTr="000544E3">
        <w:tc>
          <w:tcPr>
            <w:tcW w:w="196" w:type="pct"/>
          </w:tcPr>
          <w:p w14:paraId="59C67FE3" w14:textId="0D276969" w:rsidR="001B346A" w:rsidRPr="00C20692" w:rsidRDefault="005B08BB" w:rsidP="002B4AEC">
            <w:pPr>
              <w:pStyle w:val="TableText"/>
            </w:pPr>
            <w:r w:rsidRPr="00C20692">
              <w:t>3.11</w:t>
            </w:r>
          </w:p>
        </w:tc>
        <w:tc>
          <w:tcPr>
            <w:tcW w:w="3628" w:type="pct"/>
            <w:tcMar>
              <w:left w:w="108" w:type="dxa"/>
              <w:right w:w="108" w:type="dxa"/>
            </w:tcMar>
          </w:tcPr>
          <w:p w14:paraId="6DFE4BCD" w14:textId="77777777" w:rsidR="005B6498" w:rsidRPr="004C28EC" w:rsidRDefault="005B6498" w:rsidP="005B6498">
            <w:pPr>
              <w:pStyle w:val="TableBullet1"/>
            </w:pPr>
            <w:r w:rsidRPr="004C28EC">
              <w:t>Where the fumigation is performed as a controlled temperature fumigation:</w:t>
            </w:r>
          </w:p>
          <w:p w14:paraId="4FAED907" w14:textId="77777777" w:rsidR="005B6498" w:rsidRPr="004C28EC" w:rsidRDefault="005B6498" w:rsidP="00F602AB">
            <w:pPr>
              <w:pStyle w:val="TableBullet1"/>
              <w:numPr>
                <w:ilvl w:val="0"/>
                <w:numId w:val="213"/>
              </w:numPr>
            </w:pPr>
            <w:r w:rsidRPr="004C28EC">
              <w:rPr>
                <w:lang w:eastAsia="ja-JP"/>
              </w:rPr>
              <w:t>the temperature within the enclosure must be monitored with a minimum of one temperature monitoring instrument</w:t>
            </w:r>
          </w:p>
          <w:p w14:paraId="01C8CE91" w14:textId="77777777" w:rsidR="005B6498" w:rsidRPr="004C28EC" w:rsidRDefault="005B6498" w:rsidP="00F602AB">
            <w:pPr>
              <w:pStyle w:val="TableBullet1"/>
              <w:numPr>
                <w:ilvl w:val="0"/>
                <w:numId w:val="213"/>
              </w:numPr>
              <w:rPr>
                <w:lang w:eastAsia="ja-JP"/>
              </w:rPr>
            </w:pPr>
            <w:r w:rsidRPr="004C28EC">
              <w:rPr>
                <w:lang w:eastAsia="ja-JP"/>
              </w:rPr>
              <w:t>the temperature within the enclosure must be monitored and recorded at least once every 15 minutes for the entirety of the exposure period (these records must be retained with the fumigation documentation)</w:t>
            </w:r>
          </w:p>
          <w:p w14:paraId="2F25074D" w14:textId="33F6E4C7" w:rsidR="001B346A" w:rsidRPr="004C28EC" w:rsidRDefault="005B6498" w:rsidP="00F602AB">
            <w:pPr>
              <w:pStyle w:val="TableBullet1"/>
              <w:numPr>
                <w:ilvl w:val="0"/>
                <w:numId w:val="213"/>
              </w:numPr>
            </w:pPr>
            <w:r w:rsidRPr="004C28EC">
              <w:rPr>
                <w:lang w:eastAsia="ja-JP"/>
              </w:rPr>
              <w:t>the minimum temperature recorded within the enclosure during the exposure period must be recorded on the Record of fumigation.</w:t>
            </w:r>
          </w:p>
        </w:tc>
        <w:tc>
          <w:tcPr>
            <w:tcW w:w="441" w:type="pct"/>
          </w:tcPr>
          <w:p w14:paraId="3A95D4AA" w14:textId="3295EC7D" w:rsidR="001B346A" w:rsidRPr="004C28EC" w:rsidRDefault="00304392" w:rsidP="002B4AEC">
            <w:pPr>
              <w:pStyle w:val="TableText"/>
            </w:pPr>
            <w:r w:rsidRPr="004C28EC">
              <w:t xml:space="preserve">Major or critical </w:t>
            </w:r>
          </w:p>
        </w:tc>
        <w:tc>
          <w:tcPr>
            <w:tcW w:w="392" w:type="pct"/>
          </w:tcPr>
          <w:p w14:paraId="210C405F" w14:textId="3E63794A" w:rsidR="001B346A" w:rsidRPr="004C28EC" w:rsidRDefault="00304392" w:rsidP="002B4AEC">
            <w:pPr>
              <w:pStyle w:val="TableText"/>
            </w:pPr>
            <w:r w:rsidRPr="004C28EC">
              <w:t>Treatment</w:t>
            </w:r>
          </w:p>
        </w:tc>
        <w:tc>
          <w:tcPr>
            <w:tcW w:w="343" w:type="pct"/>
            <w:tcMar>
              <w:left w:w="108" w:type="dxa"/>
              <w:right w:w="108" w:type="dxa"/>
            </w:tcMar>
          </w:tcPr>
          <w:p w14:paraId="6E0E4258" w14:textId="4BF7A804" w:rsidR="001B346A" w:rsidRPr="000846FF" w:rsidRDefault="00B30E3D" w:rsidP="002B4AEC">
            <w:pPr>
              <w:pStyle w:val="TableText"/>
              <w:jc w:val="right"/>
            </w:pPr>
            <w:r w:rsidRPr="000846FF">
              <w:t>TBA</w:t>
            </w:r>
          </w:p>
        </w:tc>
      </w:tr>
      <w:tr w:rsidR="000950C0" w:rsidRPr="00282572" w14:paraId="69426683" w14:textId="77777777" w:rsidTr="000544E3">
        <w:tc>
          <w:tcPr>
            <w:tcW w:w="196" w:type="pct"/>
          </w:tcPr>
          <w:p w14:paraId="6B8F8573" w14:textId="1B0A74B0" w:rsidR="000950C0" w:rsidRPr="00C20692" w:rsidRDefault="00572238" w:rsidP="002B4AEC">
            <w:pPr>
              <w:pStyle w:val="TableText"/>
            </w:pPr>
            <w:r w:rsidRPr="00C20692">
              <w:t>3.12</w:t>
            </w:r>
          </w:p>
        </w:tc>
        <w:tc>
          <w:tcPr>
            <w:tcW w:w="3628" w:type="pct"/>
            <w:tcMar>
              <w:left w:w="108" w:type="dxa"/>
              <w:right w:w="108" w:type="dxa"/>
            </w:tcMar>
          </w:tcPr>
          <w:p w14:paraId="7BFF735A" w14:textId="5A569BE3" w:rsidR="000950C0" w:rsidRPr="004C28EC" w:rsidRDefault="00572238" w:rsidP="00572238">
            <w:pPr>
              <w:pStyle w:val="TableBullet1"/>
            </w:pPr>
            <w:r w:rsidRPr="004C28EC">
              <w:t xml:space="preserve">If the minimum temperature recorded during the controlled temperature fumigation exposure period is below the minimum temperature specified in the treatment schedule, the fumigation </w:t>
            </w:r>
            <w:r w:rsidR="00433331" w:rsidRPr="004C28EC">
              <w:t xml:space="preserve">must be considered to have </w:t>
            </w:r>
            <w:r w:rsidRPr="004C28EC">
              <w:t>failed.</w:t>
            </w:r>
          </w:p>
        </w:tc>
        <w:tc>
          <w:tcPr>
            <w:tcW w:w="441" w:type="pct"/>
          </w:tcPr>
          <w:p w14:paraId="11F9372A" w14:textId="6A61E628" w:rsidR="000950C0" w:rsidRPr="004C28EC" w:rsidRDefault="00C944A3" w:rsidP="002B4AEC">
            <w:pPr>
              <w:pStyle w:val="TableText"/>
            </w:pPr>
            <w:r w:rsidRPr="004C28EC">
              <w:t xml:space="preserve">Critical </w:t>
            </w:r>
          </w:p>
        </w:tc>
        <w:tc>
          <w:tcPr>
            <w:tcW w:w="392" w:type="pct"/>
          </w:tcPr>
          <w:p w14:paraId="20C5F64A" w14:textId="4D57B23B" w:rsidR="000950C0" w:rsidRPr="004C28EC" w:rsidRDefault="00C944A3" w:rsidP="002B4AEC">
            <w:pPr>
              <w:pStyle w:val="TableText"/>
            </w:pPr>
            <w:r w:rsidRPr="004C28EC">
              <w:t>Treatment</w:t>
            </w:r>
          </w:p>
        </w:tc>
        <w:tc>
          <w:tcPr>
            <w:tcW w:w="343" w:type="pct"/>
            <w:tcMar>
              <w:left w:w="108" w:type="dxa"/>
              <w:right w:w="108" w:type="dxa"/>
            </w:tcMar>
          </w:tcPr>
          <w:p w14:paraId="658638EA" w14:textId="76F57C57" w:rsidR="000950C0" w:rsidRPr="000846FF" w:rsidRDefault="00A06957" w:rsidP="002B4AEC">
            <w:pPr>
              <w:pStyle w:val="TableText"/>
              <w:jc w:val="right"/>
            </w:pPr>
            <w:r w:rsidRPr="000846FF">
              <w:t>TBA</w:t>
            </w:r>
          </w:p>
        </w:tc>
      </w:tr>
      <w:tr w:rsidR="000544E3" w:rsidRPr="00282572" w14:paraId="77FC7907" w14:textId="77777777" w:rsidTr="000544E3">
        <w:tc>
          <w:tcPr>
            <w:tcW w:w="196" w:type="pct"/>
          </w:tcPr>
          <w:p w14:paraId="7E217B23" w14:textId="7467843A" w:rsidR="008C3345" w:rsidRPr="00AC6D40" w:rsidRDefault="006472A5" w:rsidP="003A7BE7">
            <w:pPr>
              <w:pStyle w:val="TableText"/>
            </w:pPr>
            <w:r w:rsidRPr="00AC6D40">
              <w:t>3.1</w:t>
            </w:r>
            <w:r w:rsidR="00EC3B4B" w:rsidRPr="00AC6D40">
              <w:t>3</w:t>
            </w:r>
          </w:p>
        </w:tc>
        <w:tc>
          <w:tcPr>
            <w:tcW w:w="3628" w:type="pct"/>
            <w:tcMar>
              <w:left w:w="108" w:type="dxa"/>
              <w:right w:w="108" w:type="dxa"/>
            </w:tcMar>
          </w:tcPr>
          <w:p w14:paraId="707FBCC0" w14:textId="42489EE7" w:rsidR="00B202F6" w:rsidRPr="00AC6D40" w:rsidRDefault="5BD2379F" w:rsidP="00DC42C4">
            <w:pPr>
              <w:pStyle w:val="TableBullet1"/>
            </w:pPr>
            <w:r w:rsidRPr="00AC6D40">
              <w:t>If at any stage an accredited person determines that the fumigation has failed</w:t>
            </w:r>
            <w:r w:rsidR="00B202F6" w:rsidRPr="00AC6D40">
              <w:t>:</w:t>
            </w:r>
            <w:r w:rsidRPr="00AC6D40">
              <w:t xml:space="preserve"> </w:t>
            </w:r>
          </w:p>
          <w:p w14:paraId="7F8CD6DE" w14:textId="44A3BC26" w:rsidR="003402E4" w:rsidRPr="00AC6D40" w:rsidRDefault="5BD2379F" w:rsidP="00C8607B">
            <w:pPr>
              <w:pStyle w:val="TableBullet1"/>
              <w:numPr>
                <w:ilvl w:val="0"/>
                <w:numId w:val="131"/>
              </w:numPr>
            </w:pPr>
            <w:r w:rsidRPr="00AC6D40">
              <w:rPr>
                <w:lang w:eastAsia="ja-JP"/>
              </w:rPr>
              <w:t>the consignment must be re-fumigated</w:t>
            </w:r>
            <w:r w:rsidR="007E69D5" w:rsidRPr="00AC6D40">
              <w:rPr>
                <w:lang w:eastAsia="ja-JP"/>
              </w:rPr>
              <w:t>,</w:t>
            </w:r>
            <w:r w:rsidR="003402E4" w:rsidRPr="00AC6D40">
              <w:rPr>
                <w:lang w:eastAsia="ja-JP"/>
              </w:rPr>
              <w:t xml:space="preserve"> and</w:t>
            </w:r>
          </w:p>
          <w:p w14:paraId="657DD9E9" w14:textId="195BBAB5" w:rsidR="008C3345" w:rsidRPr="00AC6D40" w:rsidRDefault="003402E4" w:rsidP="00F602AB">
            <w:pPr>
              <w:pStyle w:val="TableBullet1"/>
              <w:numPr>
                <w:ilvl w:val="0"/>
                <w:numId w:val="131"/>
              </w:numPr>
            </w:pPr>
            <w:r w:rsidRPr="00AC6D40">
              <w:rPr>
                <w:lang w:eastAsia="ja-JP"/>
              </w:rPr>
              <w:t>t</w:t>
            </w:r>
            <w:r w:rsidR="5BD2379F" w:rsidRPr="00AC6D40">
              <w:rPr>
                <w:lang w:eastAsia="ja-JP"/>
              </w:rPr>
              <w:t>he</w:t>
            </w:r>
            <w:r w:rsidRPr="00AC6D40">
              <w:rPr>
                <w:lang w:eastAsia="ja-JP"/>
              </w:rPr>
              <w:t xml:space="preserve"> </w:t>
            </w:r>
            <w:r w:rsidR="5BD2379F" w:rsidRPr="00AC6D40">
              <w:rPr>
                <w:lang w:eastAsia="ja-JP"/>
              </w:rPr>
              <w:t>reason</w:t>
            </w:r>
            <w:r w:rsidRPr="00AC6D40">
              <w:rPr>
                <w:lang w:eastAsia="ja-JP"/>
              </w:rPr>
              <w:t>(</w:t>
            </w:r>
            <w:r w:rsidR="5BD2379F" w:rsidRPr="00AC6D40">
              <w:rPr>
                <w:lang w:eastAsia="ja-JP"/>
              </w:rPr>
              <w:t>s</w:t>
            </w:r>
            <w:r w:rsidRPr="00AC6D40">
              <w:rPr>
                <w:lang w:eastAsia="ja-JP"/>
              </w:rPr>
              <w:t>)</w:t>
            </w:r>
            <w:r w:rsidR="5BD2379F" w:rsidRPr="00AC6D40">
              <w:rPr>
                <w:lang w:eastAsia="ja-JP"/>
              </w:rPr>
              <w:t xml:space="preserve"> for the fumigation failure must be </w:t>
            </w:r>
            <w:r w:rsidR="0014052E" w:rsidRPr="00AC6D40">
              <w:rPr>
                <w:lang w:eastAsia="ja-JP"/>
              </w:rPr>
              <w:t>noted</w:t>
            </w:r>
            <w:r w:rsidR="5BD2379F" w:rsidRPr="00AC6D40">
              <w:rPr>
                <w:lang w:eastAsia="ja-JP"/>
              </w:rPr>
              <w:t xml:space="preserve"> on the</w:t>
            </w:r>
            <w:r w:rsidR="00EC48C5" w:rsidRPr="00AC6D40">
              <w:rPr>
                <w:lang w:eastAsia="ja-JP"/>
              </w:rPr>
              <w:t xml:space="preserve"> Record of </w:t>
            </w:r>
            <w:r w:rsidR="005A270B" w:rsidRPr="00AC6D40">
              <w:rPr>
                <w:lang w:eastAsia="ja-JP"/>
              </w:rPr>
              <w:t>f</w:t>
            </w:r>
            <w:r w:rsidR="00EC48C5" w:rsidRPr="00AC6D40">
              <w:rPr>
                <w:lang w:eastAsia="ja-JP"/>
              </w:rPr>
              <w:t>umigation.</w:t>
            </w:r>
            <w:r w:rsidR="5BD2379F" w:rsidRPr="00AC6D40">
              <w:t xml:space="preserve"> </w:t>
            </w:r>
          </w:p>
        </w:tc>
        <w:tc>
          <w:tcPr>
            <w:tcW w:w="441" w:type="pct"/>
          </w:tcPr>
          <w:p w14:paraId="281DA493" w14:textId="721B2BE6" w:rsidR="008C3345" w:rsidRPr="004C28EC" w:rsidRDefault="006472A5" w:rsidP="00075E93">
            <w:pPr>
              <w:pStyle w:val="TableText"/>
            </w:pPr>
            <w:r w:rsidRPr="004C28EC">
              <w:t>Major</w:t>
            </w:r>
          </w:p>
        </w:tc>
        <w:tc>
          <w:tcPr>
            <w:tcW w:w="392" w:type="pct"/>
          </w:tcPr>
          <w:p w14:paraId="143F6895" w14:textId="3EE508CE" w:rsidR="008C3345" w:rsidRPr="004C28EC" w:rsidRDefault="006472A5" w:rsidP="00075E93">
            <w:pPr>
              <w:pStyle w:val="TableText"/>
            </w:pPr>
            <w:r w:rsidRPr="004C28EC">
              <w:t>Arrangement</w:t>
            </w:r>
            <w:r w:rsidR="00E905EA" w:rsidRPr="004C28EC">
              <w:t xml:space="preserve"> compliance</w:t>
            </w:r>
          </w:p>
        </w:tc>
        <w:tc>
          <w:tcPr>
            <w:tcW w:w="343" w:type="pct"/>
            <w:tcMar>
              <w:left w:w="108" w:type="dxa"/>
              <w:right w:w="108" w:type="dxa"/>
            </w:tcMar>
          </w:tcPr>
          <w:p w14:paraId="5F9BD30D" w14:textId="0F6AAA49" w:rsidR="008C3345" w:rsidRPr="000846FF" w:rsidRDefault="00FF1DDB" w:rsidP="00075E93">
            <w:pPr>
              <w:pStyle w:val="TableText"/>
              <w:jc w:val="right"/>
            </w:pPr>
            <w:r w:rsidRPr="000846FF">
              <w:t>TBA</w:t>
            </w:r>
          </w:p>
        </w:tc>
      </w:tr>
      <w:tr w:rsidR="000544E3" w:rsidRPr="00075E93" w14:paraId="065F31C7" w14:textId="77777777" w:rsidTr="000544E3">
        <w:tc>
          <w:tcPr>
            <w:tcW w:w="196" w:type="pct"/>
          </w:tcPr>
          <w:p w14:paraId="1C43E61D" w14:textId="251D1ABC" w:rsidR="00EA1604" w:rsidRPr="00C20692" w:rsidRDefault="00EA1604" w:rsidP="003A7BE7">
            <w:pPr>
              <w:pStyle w:val="TableText"/>
            </w:pPr>
            <w:r w:rsidRPr="00C20692">
              <w:t>3.1</w:t>
            </w:r>
            <w:r w:rsidR="00EC3B4B" w:rsidRPr="00C20692">
              <w:t>4</w:t>
            </w:r>
          </w:p>
        </w:tc>
        <w:tc>
          <w:tcPr>
            <w:tcW w:w="3628" w:type="pct"/>
            <w:tcMar>
              <w:left w:w="108" w:type="dxa"/>
              <w:right w:w="108" w:type="dxa"/>
            </w:tcMar>
          </w:tcPr>
          <w:p w14:paraId="5F900369" w14:textId="213BF68E" w:rsidR="004458D7" w:rsidRPr="004C28EC" w:rsidRDefault="00827518" w:rsidP="00DC42C4">
            <w:pPr>
              <w:pStyle w:val="TableBullet1"/>
              <w:rPr>
                <w:bCs/>
              </w:rPr>
            </w:pPr>
            <w:r w:rsidRPr="004C28EC">
              <w:rPr>
                <w:bCs/>
              </w:rPr>
              <w:t xml:space="preserve">Electronic instruments used to </w:t>
            </w:r>
            <w:r w:rsidR="007C7EE9" w:rsidRPr="004C28EC">
              <w:rPr>
                <w:bCs/>
              </w:rPr>
              <w:t>measur</w:t>
            </w:r>
            <w:r w:rsidR="001661A9" w:rsidRPr="004C28EC">
              <w:rPr>
                <w:bCs/>
              </w:rPr>
              <w:t xml:space="preserve">e </w:t>
            </w:r>
            <w:r w:rsidR="007C7EE9" w:rsidRPr="004C28EC">
              <w:rPr>
                <w:bCs/>
              </w:rPr>
              <w:t>d</w:t>
            </w:r>
            <w:r w:rsidR="007F14AF" w:rsidRPr="004C28EC">
              <w:rPr>
                <w:bCs/>
              </w:rPr>
              <w:t>ose,</w:t>
            </w:r>
            <w:r w:rsidR="001661A9" w:rsidRPr="004C28EC">
              <w:rPr>
                <w:bCs/>
              </w:rPr>
              <w:t xml:space="preserve"> </w:t>
            </w:r>
            <w:r w:rsidRPr="004C28EC">
              <w:rPr>
                <w:bCs/>
              </w:rPr>
              <w:t>temperature</w:t>
            </w:r>
            <w:r w:rsidR="001661A9" w:rsidRPr="004C28EC">
              <w:rPr>
                <w:bCs/>
              </w:rPr>
              <w:t xml:space="preserve">, </w:t>
            </w:r>
            <w:r w:rsidRPr="004C28EC">
              <w:rPr>
                <w:bCs/>
              </w:rPr>
              <w:t>gas concentration, or</w:t>
            </w:r>
            <w:r w:rsidR="00826D9D" w:rsidRPr="004C28EC">
              <w:rPr>
                <w:bCs/>
              </w:rPr>
              <w:t xml:space="preserve"> to detect the presence of gases</w:t>
            </w:r>
            <w:r w:rsidR="00EA1604" w:rsidRPr="004C28EC">
              <w:rPr>
                <w:bCs/>
              </w:rPr>
              <w:t xml:space="preserve"> must: </w:t>
            </w:r>
          </w:p>
          <w:p w14:paraId="4667F9CE" w14:textId="77777777" w:rsidR="00335744" w:rsidRPr="004C28EC" w:rsidRDefault="00EA1604" w:rsidP="00F602AB">
            <w:pPr>
              <w:pStyle w:val="TableBullet1"/>
              <w:numPr>
                <w:ilvl w:val="0"/>
                <w:numId w:val="196"/>
              </w:numPr>
              <w:rPr>
                <w:lang w:eastAsia="ja-JP"/>
              </w:rPr>
            </w:pPr>
            <w:r w:rsidRPr="004C28EC">
              <w:rPr>
                <w:lang w:eastAsia="ja-JP"/>
              </w:rPr>
              <w:lastRenderedPageBreak/>
              <w:t>be calibrated and serviced in accordance with the manufacturer’s instructions</w:t>
            </w:r>
            <w:r w:rsidR="004458D7" w:rsidRPr="004C28EC">
              <w:rPr>
                <w:lang w:eastAsia="ja-JP"/>
              </w:rPr>
              <w:t>, or</w:t>
            </w:r>
          </w:p>
          <w:p w14:paraId="73DFB68E" w14:textId="4AAE3411" w:rsidR="00EA1604" w:rsidRPr="004C28EC" w:rsidRDefault="006E03D6" w:rsidP="00F602AB">
            <w:pPr>
              <w:pStyle w:val="TableBullet1"/>
              <w:numPr>
                <w:ilvl w:val="0"/>
                <w:numId w:val="196"/>
              </w:numPr>
            </w:pPr>
            <w:r w:rsidRPr="004C28EC">
              <w:rPr>
                <w:lang w:eastAsia="ja-JP"/>
              </w:rPr>
              <w:t xml:space="preserve">be </w:t>
            </w:r>
            <w:r w:rsidR="007871CA" w:rsidRPr="004C28EC">
              <w:rPr>
                <w:lang w:eastAsia="ja-JP"/>
              </w:rPr>
              <w:t xml:space="preserve">calibrated </w:t>
            </w:r>
            <w:r w:rsidRPr="004C28EC">
              <w:rPr>
                <w:lang w:eastAsia="ja-JP"/>
              </w:rPr>
              <w:t xml:space="preserve">at least once </w:t>
            </w:r>
            <w:r w:rsidR="007871CA" w:rsidRPr="004C28EC">
              <w:rPr>
                <w:lang w:eastAsia="ja-JP"/>
              </w:rPr>
              <w:t xml:space="preserve">every 12 months </w:t>
            </w:r>
            <w:r w:rsidR="00B42965" w:rsidRPr="004C28EC">
              <w:rPr>
                <w:lang w:eastAsia="ja-JP"/>
              </w:rPr>
              <w:t>(i</w:t>
            </w:r>
            <w:r w:rsidR="00EA1604" w:rsidRPr="004C28EC">
              <w:rPr>
                <w:lang w:eastAsia="ja-JP"/>
              </w:rPr>
              <w:t xml:space="preserve">f the manufacturer’s instructions do not specify </w:t>
            </w:r>
            <w:r w:rsidR="00845F5E" w:rsidRPr="004C28EC">
              <w:rPr>
                <w:lang w:eastAsia="ja-JP"/>
              </w:rPr>
              <w:t xml:space="preserve">a </w:t>
            </w:r>
            <w:r w:rsidR="00EA1604" w:rsidRPr="004C28EC">
              <w:rPr>
                <w:lang w:eastAsia="ja-JP"/>
              </w:rPr>
              <w:t>calibration frequency</w:t>
            </w:r>
            <w:r w:rsidR="00B42965" w:rsidRPr="004C28EC">
              <w:rPr>
                <w:lang w:eastAsia="ja-JP"/>
              </w:rPr>
              <w:t>)</w:t>
            </w:r>
            <w:r w:rsidR="00EA1604" w:rsidRPr="004C28EC">
              <w:rPr>
                <w:lang w:eastAsia="ja-JP"/>
              </w:rPr>
              <w:t>.</w:t>
            </w:r>
          </w:p>
        </w:tc>
        <w:tc>
          <w:tcPr>
            <w:tcW w:w="441" w:type="pct"/>
          </w:tcPr>
          <w:p w14:paraId="686B657D" w14:textId="4315A85C" w:rsidR="00EA1604" w:rsidRPr="004C28EC" w:rsidRDefault="0007781D" w:rsidP="00075E93">
            <w:pPr>
              <w:pStyle w:val="TableText"/>
            </w:pPr>
            <w:r w:rsidRPr="004C28EC">
              <w:lastRenderedPageBreak/>
              <w:t>Major</w:t>
            </w:r>
          </w:p>
        </w:tc>
        <w:tc>
          <w:tcPr>
            <w:tcW w:w="392" w:type="pct"/>
          </w:tcPr>
          <w:p w14:paraId="7B2148A5" w14:textId="35D4A00A" w:rsidR="00EA1604" w:rsidRPr="004C28EC" w:rsidRDefault="00FB5462" w:rsidP="00075E93">
            <w:pPr>
              <w:pStyle w:val="TableText"/>
            </w:pPr>
            <w:r w:rsidRPr="004C28EC">
              <w:t>Treatment</w:t>
            </w:r>
          </w:p>
        </w:tc>
        <w:tc>
          <w:tcPr>
            <w:tcW w:w="343" w:type="pct"/>
            <w:tcMar>
              <w:left w:w="108" w:type="dxa"/>
              <w:right w:w="108" w:type="dxa"/>
            </w:tcMar>
          </w:tcPr>
          <w:p w14:paraId="46ECD2C9" w14:textId="46D4CE2B" w:rsidR="00EA1604" w:rsidRPr="000846FF" w:rsidRDefault="00026B28" w:rsidP="00075E93">
            <w:pPr>
              <w:pStyle w:val="TableText"/>
              <w:jc w:val="right"/>
            </w:pPr>
            <w:r w:rsidRPr="000846FF">
              <w:t>TBA</w:t>
            </w:r>
            <w:r w:rsidR="00695022" w:rsidRPr="000846FF">
              <w:t xml:space="preserve"> </w:t>
            </w:r>
          </w:p>
        </w:tc>
      </w:tr>
      <w:tr w:rsidR="00595523" w:rsidRPr="00075E93" w14:paraId="2B60D181" w14:textId="77777777" w:rsidTr="000544E3">
        <w:tc>
          <w:tcPr>
            <w:tcW w:w="196" w:type="pct"/>
          </w:tcPr>
          <w:p w14:paraId="091C68DD" w14:textId="55CC91DB" w:rsidR="00595523" w:rsidRPr="00C20692" w:rsidRDefault="00026B28" w:rsidP="003A7BE7">
            <w:pPr>
              <w:pStyle w:val="TableText"/>
            </w:pPr>
            <w:r w:rsidRPr="00C20692">
              <w:t>3.1</w:t>
            </w:r>
            <w:r w:rsidR="00EC3B4B" w:rsidRPr="00C20692">
              <w:t>5</w:t>
            </w:r>
          </w:p>
        </w:tc>
        <w:tc>
          <w:tcPr>
            <w:tcW w:w="3628" w:type="pct"/>
            <w:tcMar>
              <w:left w:w="108" w:type="dxa"/>
              <w:right w:w="108" w:type="dxa"/>
            </w:tcMar>
          </w:tcPr>
          <w:p w14:paraId="21EF9E42" w14:textId="7E3C6B7B" w:rsidR="00595523" w:rsidRPr="004C28EC" w:rsidRDefault="00805CC6" w:rsidP="00DC42C4">
            <w:pPr>
              <w:pStyle w:val="TableBullet1"/>
              <w:rPr>
                <w:bCs/>
              </w:rPr>
            </w:pPr>
            <w:r w:rsidRPr="004C28EC">
              <w:rPr>
                <w:bCs/>
              </w:rPr>
              <w:t>Before using a fumigation</w:t>
            </w:r>
            <w:r w:rsidR="00D020D3" w:rsidRPr="004C28EC">
              <w:rPr>
                <w:bCs/>
              </w:rPr>
              <w:t xml:space="preserve"> </w:t>
            </w:r>
            <w:r w:rsidR="00810E3C" w:rsidRPr="004C28EC">
              <w:rPr>
                <w:bCs/>
              </w:rPr>
              <w:t>chamber</w:t>
            </w:r>
            <w:r w:rsidRPr="004C28EC">
              <w:rPr>
                <w:bCs/>
              </w:rPr>
              <w:t xml:space="preserve"> to perform </w:t>
            </w:r>
            <w:r w:rsidR="00EF2A5F" w:rsidRPr="004C28EC">
              <w:rPr>
                <w:bCs/>
              </w:rPr>
              <w:t>a</w:t>
            </w:r>
            <w:r w:rsidRPr="004C28EC">
              <w:rPr>
                <w:bCs/>
              </w:rPr>
              <w:t xml:space="preserve"> </w:t>
            </w:r>
            <w:r w:rsidR="002621C4" w:rsidRPr="004C28EC">
              <w:rPr>
                <w:bCs/>
              </w:rPr>
              <w:t>fumigation treatment</w:t>
            </w:r>
            <w:r w:rsidR="00912F18" w:rsidRPr="004C28EC">
              <w:rPr>
                <w:bCs/>
              </w:rPr>
              <w:t>, the biosecurity industry participant must verify</w:t>
            </w:r>
            <w:r w:rsidR="00D85CF7" w:rsidRPr="004C28EC">
              <w:rPr>
                <w:bCs/>
              </w:rPr>
              <w:t xml:space="preserve"> that</w:t>
            </w:r>
            <w:r w:rsidR="00912F18" w:rsidRPr="004C28EC">
              <w:rPr>
                <w:bCs/>
              </w:rPr>
              <w:t xml:space="preserve"> the</w:t>
            </w:r>
            <w:r w:rsidR="00810E3C" w:rsidRPr="004C28EC">
              <w:rPr>
                <w:bCs/>
              </w:rPr>
              <w:t xml:space="preserve"> chamber</w:t>
            </w:r>
            <w:r w:rsidR="00D020D3" w:rsidRPr="004C28EC">
              <w:rPr>
                <w:bCs/>
              </w:rPr>
              <w:t xml:space="preserve"> </w:t>
            </w:r>
            <w:r w:rsidR="00D85CF7" w:rsidRPr="004C28EC">
              <w:rPr>
                <w:bCs/>
              </w:rPr>
              <w:t>complies</w:t>
            </w:r>
            <w:r w:rsidR="001837DE" w:rsidRPr="004C28EC">
              <w:rPr>
                <w:bCs/>
              </w:rPr>
              <w:t xml:space="preserve"> with the </w:t>
            </w:r>
            <w:r w:rsidR="001513C6" w:rsidRPr="004C28EC">
              <w:rPr>
                <w:bCs/>
              </w:rPr>
              <w:t xml:space="preserve">relevant requirements specified in section 4 of the </w:t>
            </w:r>
            <w:r w:rsidR="007526A8" w:rsidRPr="004C28EC">
              <w:rPr>
                <w:bCs/>
              </w:rPr>
              <w:t>Ethyl formate fumigation methodology.</w:t>
            </w:r>
          </w:p>
        </w:tc>
        <w:tc>
          <w:tcPr>
            <w:tcW w:w="441" w:type="pct"/>
          </w:tcPr>
          <w:p w14:paraId="009717C2" w14:textId="628BDCA4" w:rsidR="00595523" w:rsidRPr="004C28EC" w:rsidRDefault="00D21CF5" w:rsidP="00075E93">
            <w:pPr>
              <w:pStyle w:val="TableText"/>
            </w:pPr>
            <w:r w:rsidRPr="004C28EC">
              <w:t>Major</w:t>
            </w:r>
          </w:p>
        </w:tc>
        <w:tc>
          <w:tcPr>
            <w:tcW w:w="392" w:type="pct"/>
          </w:tcPr>
          <w:p w14:paraId="3F770F6B" w14:textId="2008BE70" w:rsidR="00595523" w:rsidRPr="004C28EC" w:rsidRDefault="00D915AD" w:rsidP="00075E93">
            <w:pPr>
              <w:pStyle w:val="TableText"/>
            </w:pPr>
            <w:r w:rsidRPr="004C28EC">
              <w:t>Arrangement compliance</w:t>
            </w:r>
          </w:p>
        </w:tc>
        <w:tc>
          <w:tcPr>
            <w:tcW w:w="343" w:type="pct"/>
            <w:tcMar>
              <w:left w:w="108" w:type="dxa"/>
              <w:right w:w="108" w:type="dxa"/>
            </w:tcMar>
          </w:tcPr>
          <w:p w14:paraId="55976093" w14:textId="6CF63204" w:rsidR="00595523" w:rsidRPr="000846FF" w:rsidRDefault="00066676" w:rsidP="00075E93">
            <w:pPr>
              <w:pStyle w:val="TableText"/>
              <w:jc w:val="right"/>
            </w:pPr>
            <w:r w:rsidRPr="000846FF">
              <w:t>TBA</w:t>
            </w:r>
          </w:p>
        </w:tc>
      </w:tr>
      <w:tr w:rsidR="009D128B" w:rsidRPr="00075E93" w14:paraId="69346DD0" w14:textId="77777777" w:rsidTr="000544E3">
        <w:tc>
          <w:tcPr>
            <w:tcW w:w="196" w:type="pct"/>
          </w:tcPr>
          <w:p w14:paraId="21F56799" w14:textId="5C6BB36D" w:rsidR="009D128B" w:rsidRPr="00C20692" w:rsidRDefault="00D01DC5" w:rsidP="003A7BE7">
            <w:pPr>
              <w:pStyle w:val="TableText"/>
            </w:pPr>
            <w:r w:rsidRPr="00C20692">
              <w:t>3.1</w:t>
            </w:r>
            <w:r w:rsidR="00EC3B4B" w:rsidRPr="00C20692">
              <w:t>6</w:t>
            </w:r>
          </w:p>
        </w:tc>
        <w:tc>
          <w:tcPr>
            <w:tcW w:w="3628" w:type="pct"/>
            <w:tcMar>
              <w:left w:w="108" w:type="dxa"/>
              <w:right w:w="108" w:type="dxa"/>
            </w:tcMar>
          </w:tcPr>
          <w:p w14:paraId="4C235A7F" w14:textId="7564B649" w:rsidR="002C173D" w:rsidRPr="004C28EC" w:rsidRDefault="00483161" w:rsidP="00DC42C4">
            <w:pPr>
              <w:pStyle w:val="TableBullet1"/>
              <w:rPr>
                <w:bCs/>
              </w:rPr>
            </w:pPr>
            <w:r w:rsidRPr="004C28EC">
              <w:rPr>
                <w:bCs/>
              </w:rPr>
              <w:t>If</w:t>
            </w:r>
            <w:r w:rsidR="00C81842" w:rsidRPr="004C28EC">
              <w:rPr>
                <w:bCs/>
              </w:rPr>
              <w:t xml:space="preserve"> </w:t>
            </w:r>
            <w:r w:rsidR="00867740" w:rsidRPr="004C28EC">
              <w:rPr>
                <w:bCs/>
              </w:rPr>
              <w:t xml:space="preserve">performing a </w:t>
            </w:r>
            <w:r w:rsidR="00EB653C" w:rsidRPr="004C28EC">
              <w:rPr>
                <w:bCs/>
              </w:rPr>
              <w:t>pressure test of a fumigation chamber</w:t>
            </w:r>
            <w:r w:rsidR="009B30B9" w:rsidRPr="004C28EC">
              <w:rPr>
                <w:bCs/>
              </w:rPr>
              <w:t>, t</w:t>
            </w:r>
            <w:r w:rsidR="006530A2" w:rsidRPr="004C28EC">
              <w:rPr>
                <w:bCs/>
              </w:rPr>
              <w:t xml:space="preserve">he biosecurity industry participant must </w:t>
            </w:r>
            <w:r w:rsidR="00C21108" w:rsidRPr="004C28EC">
              <w:rPr>
                <w:bCs/>
              </w:rPr>
              <w:t>ensure that</w:t>
            </w:r>
            <w:r w:rsidR="002C173D" w:rsidRPr="004C28EC">
              <w:rPr>
                <w:bCs/>
              </w:rPr>
              <w:t>:</w:t>
            </w:r>
            <w:r w:rsidR="008641A1" w:rsidRPr="004C28EC">
              <w:rPr>
                <w:bCs/>
              </w:rPr>
              <w:t xml:space="preserve"> </w:t>
            </w:r>
          </w:p>
          <w:p w14:paraId="602CE558" w14:textId="77777777" w:rsidR="00E6075F" w:rsidRPr="004C28EC" w:rsidRDefault="008641A1" w:rsidP="002C173D">
            <w:pPr>
              <w:pStyle w:val="TableBullet1"/>
              <w:numPr>
                <w:ilvl w:val="0"/>
                <w:numId w:val="198"/>
              </w:numPr>
              <w:rPr>
                <w:bCs/>
              </w:rPr>
            </w:pPr>
            <w:r w:rsidRPr="004C28EC">
              <w:rPr>
                <w:bCs/>
              </w:rPr>
              <w:t xml:space="preserve">testing </w:t>
            </w:r>
            <w:r w:rsidR="009B30B9" w:rsidRPr="004C28EC">
              <w:rPr>
                <w:bCs/>
              </w:rPr>
              <w:t xml:space="preserve">is </w:t>
            </w:r>
            <w:r w:rsidR="00542600" w:rsidRPr="004C28EC">
              <w:rPr>
                <w:bCs/>
              </w:rPr>
              <w:t>undertaken in accordance with Section 4.</w:t>
            </w:r>
            <w:r w:rsidR="00ED6C36" w:rsidRPr="004C28EC">
              <w:rPr>
                <w:bCs/>
              </w:rPr>
              <w:t>4</w:t>
            </w:r>
            <w:r w:rsidR="00542600" w:rsidRPr="004C28EC">
              <w:rPr>
                <w:bCs/>
              </w:rPr>
              <w:t xml:space="preserve"> of the Ethyl formate</w:t>
            </w:r>
            <w:r w:rsidR="00997578" w:rsidRPr="004C28EC">
              <w:rPr>
                <w:bCs/>
              </w:rPr>
              <w:t xml:space="preserve"> fumigation methodology</w:t>
            </w:r>
          </w:p>
          <w:p w14:paraId="5E940F21" w14:textId="3ACDE685" w:rsidR="009D128B" w:rsidRPr="004C28EC" w:rsidRDefault="00E6075F" w:rsidP="00F602AB">
            <w:pPr>
              <w:pStyle w:val="TableBullet1"/>
              <w:numPr>
                <w:ilvl w:val="0"/>
                <w:numId w:val="198"/>
              </w:numPr>
              <w:rPr>
                <w:bCs/>
              </w:rPr>
            </w:pPr>
            <w:r w:rsidRPr="004C28EC">
              <w:rPr>
                <w:bCs/>
              </w:rPr>
              <w:t>a record</w:t>
            </w:r>
            <w:r w:rsidR="00F8016E" w:rsidRPr="004C28EC">
              <w:rPr>
                <w:bCs/>
              </w:rPr>
              <w:t xml:space="preserve"> </w:t>
            </w:r>
            <w:r w:rsidRPr="004C28EC">
              <w:rPr>
                <w:bCs/>
              </w:rPr>
              <w:t xml:space="preserve">of the pressure test is provided to the </w:t>
            </w:r>
            <w:r w:rsidR="00051049" w:rsidRPr="004C28EC">
              <w:rPr>
                <w:bCs/>
              </w:rPr>
              <w:t xml:space="preserve">biosecurity industry participant </w:t>
            </w:r>
            <w:r w:rsidR="00254483" w:rsidRPr="004C28EC">
              <w:rPr>
                <w:bCs/>
              </w:rPr>
              <w:t>responsible for the class 4.6 approved arrangement fumigation</w:t>
            </w:r>
            <w:r w:rsidR="00AD39CF" w:rsidRPr="004C28EC">
              <w:rPr>
                <w:bCs/>
              </w:rPr>
              <w:t>.</w:t>
            </w:r>
            <w:r w:rsidR="00051049" w:rsidRPr="004C28EC">
              <w:rPr>
                <w:bCs/>
              </w:rPr>
              <w:t xml:space="preserve"> </w:t>
            </w:r>
            <w:r w:rsidR="00997578" w:rsidRPr="004C28EC">
              <w:rPr>
                <w:bCs/>
              </w:rPr>
              <w:t xml:space="preserve"> </w:t>
            </w:r>
          </w:p>
        </w:tc>
        <w:tc>
          <w:tcPr>
            <w:tcW w:w="441" w:type="pct"/>
          </w:tcPr>
          <w:p w14:paraId="711547D1" w14:textId="40D0391F" w:rsidR="009D128B" w:rsidRPr="004C28EC" w:rsidRDefault="00777504" w:rsidP="00075E93">
            <w:pPr>
              <w:pStyle w:val="TableText"/>
            </w:pPr>
            <w:r w:rsidRPr="004C28EC">
              <w:t>Major</w:t>
            </w:r>
          </w:p>
        </w:tc>
        <w:tc>
          <w:tcPr>
            <w:tcW w:w="392" w:type="pct"/>
          </w:tcPr>
          <w:p w14:paraId="58710D2B" w14:textId="7B87F955" w:rsidR="009D128B" w:rsidRPr="004C28EC" w:rsidRDefault="00D01DC5" w:rsidP="00075E93">
            <w:pPr>
              <w:pStyle w:val="TableText"/>
            </w:pPr>
            <w:r w:rsidRPr="004C28EC">
              <w:t>Arrangement compliance</w:t>
            </w:r>
          </w:p>
        </w:tc>
        <w:tc>
          <w:tcPr>
            <w:tcW w:w="343" w:type="pct"/>
            <w:tcMar>
              <w:left w:w="108" w:type="dxa"/>
              <w:right w:w="108" w:type="dxa"/>
            </w:tcMar>
          </w:tcPr>
          <w:p w14:paraId="0413085C" w14:textId="3BE9C0F5" w:rsidR="009D128B" w:rsidRPr="000846FF" w:rsidRDefault="00066676" w:rsidP="00075E93">
            <w:pPr>
              <w:pStyle w:val="TableText"/>
              <w:jc w:val="right"/>
            </w:pPr>
            <w:r w:rsidRPr="000846FF">
              <w:t>TBA</w:t>
            </w:r>
          </w:p>
        </w:tc>
      </w:tr>
      <w:tr w:rsidR="00D62B28" w:rsidRPr="002C49BC" w14:paraId="4C65A36D" w14:textId="77777777" w:rsidTr="004B15C9">
        <w:tc>
          <w:tcPr>
            <w:tcW w:w="196" w:type="pct"/>
          </w:tcPr>
          <w:p w14:paraId="685775E0" w14:textId="36462F96" w:rsidR="00D62B28" w:rsidRPr="00C20692" w:rsidRDefault="00647D63" w:rsidP="004B15C9">
            <w:pPr>
              <w:pStyle w:val="TableText"/>
            </w:pPr>
            <w:r w:rsidRPr="00C20692">
              <w:t>3</w:t>
            </w:r>
            <w:r w:rsidR="00D62B28" w:rsidRPr="00C20692">
              <w:t>.1</w:t>
            </w:r>
            <w:r w:rsidR="00B121ED" w:rsidRPr="00C20692">
              <w:t>7</w:t>
            </w:r>
          </w:p>
        </w:tc>
        <w:tc>
          <w:tcPr>
            <w:tcW w:w="3628" w:type="pct"/>
            <w:tcMar>
              <w:left w:w="108" w:type="dxa"/>
              <w:right w:w="108" w:type="dxa"/>
            </w:tcMar>
          </w:tcPr>
          <w:p w14:paraId="7E520011" w14:textId="3D9C7079" w:rsidR="00D62B28" w:rsidRPr="002C49BC" w:rsidRDefault="00A25A90" w:rsidP="004B15C9">
            <w:pPr>
              <w:pStyle w:val="TableText"/>
            </w:pPr>
            <w:r w:rsidRPr="00A25A90">
              <w:t xml:space="preserve">The biosecurity industry participant must </w:t>
            </w:r>
            <w:r w:rsidR="00945FDB">
              <w:t xml:space="preserve">immediately </w:t>
            </w:r>
            <w:r w:rsidRPr="00A25A90">
              <w:t xml:space="preserve">notify the department by email to </w:t>
            </w:r>
            <w:hyperlink r:id="rId42" w:history="1">
              <w:r w:rsidRPr="00A25A90">
                <w:rPr>
                  <w:rStyle w:val="Hyperlink"/>
                </w:rPr>
                <w:t>aa.canberra@aff.gov.au</w:t>
              </w:r>
            </w:hyperlink>
            <w:r w:rsidRPr="00A25A90">
              <w:t xml:space="preserve"> if the distribution agreement with an Australian supplier of ethyl formate ceases, expires, is suspended, or is otherwise no longer in effect.</w:t>
            </w:r>
          </w:p>
        </w:tc>
        <w:tc>
          <w:tcPr>
            <w:tcW w:w="441" w:type="pct"/>
          </w:tcPr>
          <w:p w14:paraId="2AD98962" w14:textId="77777777" w:rsidR="00D62B28" w:rsidRPr="002C49BC" w:rsidRDefault="00D62B28" w:rsidP="004B15C9">
            <w:pPr>
              <w:pStyle w:val="TableText"/>
            </w:pPr>
            <w:r>
              <w:t>Major</w:t>
            </w:r>
          </w:p>
        </w:tc>
        <w:tc>
          <w:tcPr>
            <w:tcW w:w="392" w:type="pct"/>
          </w:tcPr>
          <w:p w14:paraId="76783C28" w14:textId="77777777" w:rsidR="00D62B28" w:rsidRPr="002C49BC" w:rsidRDefault="00D62B28" w:rsidP="004B15C9">
            <w:pPr>
              <w:pStyle w:val="TableText"/>
            </w:pPr>
            <w:r>
              <w:t>Notification</w:t>
            </w:r>
          </w:p>
        </w:tc>
        <w:tc>
          <w:tcPr>
            <w:tcW w:w="343" w:type="pct"/>
            <w:tcMar>
              <w:left w:w="108" w:type="dxa"/>
              <w:right w:w="108" w:type="dxa"/>
            </w:tcMar>
          </w:tcPr>
          <w:p w14:paraId="7DA8B646" w14:textId="77777777" w:rsidR="00D62B28" w:rsidRPr="000846FF" w:rsidRDefault="00D62B28" w:rsidP="004B15C9">
            <w:pPr>
              <w:pStyle w:val="TableText"/>
              <w:jc w:val="right"/>
              <w:rPr>
                <w:rFonts w:cstheme="minorHAnsi"/>
                <w:szCs w:val="18"/>
                <w:shd w:val="clear" w:color="auto" w:fill="FFFFFF"/>
              </w:rPr>
            </w:pPr>
            <w:r w:rsidRPr="000846FF">
              <w:rPr>
                <w:rFonts w:cstheme="minorHAnsi"/>
                <w:szCs w:val="18"/>
                <w:shd w:val="clear" w:color="auto" w:fill="FFFFFF"/>
              </w:rPr>
              <w:t>TBA</w:t>
            </w:r>
          </w:p>
        </w:tc>
      </w:tr>
    </w:tbl>
    <w:p w14:paraId="70DBD5B7" w14:textId="77777777" w:rsidR="004C38FB" w:rsidRPr="00282572" w:rsidRDefault="004C38FB" w:rsidP="004C38FB">
      <w:pPr>
        <w:pStyle w:val="Heading4"/>
        <w:numPr>
          <w:ilvl w:val="0"/>
          <w:numId w:val="0"/>
        </w:numPr>
      </w:pPr>
      <w:r w:rsidRPr="00282572">
        <w:t xml:space="preserve">More information </w:t>
      </w:r>
    </w:p>
    <w:p w14:paraId="37BB6ADE" w14:textId="77777777" w:rsidR="00650370" w:rsidRPr="00B512BE" w:rsidRDefault="00650370" w:rsidP="00650370">
      <w:pPr>
        <w:pStyle w:val="ListBullet"/>
      </w:pPr>
      <w:r w:rsidRPr="00B512BE">
        <w:t>The designated fumigator-in-charge is responsible for the safe conduct of the fumigation.</w:t>
      </w:r>
    </w:p>
    <w:p w14:paraId="103EA361" w14:textId="1BA1B36D" w:rsidR="0058476E" w:rsidRPr="00282572" w:rsidRDefault="0058476E" w:rsidP="0058476E">
      <w:pPr>
        <w:pStyle w:val="ListBullet"/>
      </w:pPr>
      <w:r w:rsidRPr="00282572">
        <w:t xml:space="preserve">Verifiable weather source is a trusted and reliable provider of weather information that adheres to recognised standards and can be confirmed for accuracy. Examples of verifiable weather source include but are not limited to the following: </w:t>
      </w:r>
    </w:p>
    <w:p w14:paraId="4E0E743D" w14:textId="60753ACF" w:rsidR="0058476E" w:rsidRPr="00282572" w:rsidRDefault="0058476E" w:rsidP="00E37AB6">
      <w:pPr>
        <w:pStyle w:val="ListBullet2"/>
        <w:numPr>
          <w:ilvl w:val="0"/>
          <w:numId w:val="137"/>
        </w:numPr>
      </w:pPr>
      <w:r w:rsidRPr="00282572">
        <w:t xml:space="preserve">The Bureau of Meteorology (BOM) </w:t>
      </w:r>
    </w:p>
    <w:p w14:paraId="6F7B0B09" w14:textId="77777777" w:rsidR="002C22EE" w:rsidRPr="00282572" w:rsidRDefault="0058476E" w:rsidP="00E37AB6">
      <w:pPr>
        <w:pStyle w:val="ListBullet2"/>
        <w:numPr>
          <w:ilvl w:val="0"/>
          <w:numId w:val="137"/>
        </w:numPr>
      </w:pPr>
      <w:r w:rsidRPr="00282572">
        <w:t xml:space="preserve">AccuWeather </w:t>
      </w:r>
    </w:p>
    <w:p w14:paraId="2D32181D" w14:textId="0D0773EA" w:rsidR="007B559D" w:rsidRDefault="0058476E" w:rsidP="00F602AB">
      <w:pPr>
        <w:pStyle w:val="ListBullet2"/>
        <w:numPr>
          <w:ilvl w:val="0"/>
          <w:numId w:val="137"/>
        </w:numPr>
      </w:pPr>
      <w:r w:rsidRPr="00282572">
        <w:t>Weather.com</w:t>
      </w:r>
      <w:r w:rsidR="00F97521" w:rsidRPr="00282572">
        <w:t>.</w:t>
      </w:r>
    </w:p>
    <w:p w14:paraId="6E3DE521" w14:textId="0874794B" w:rsidR="004A479C" w:rsidRDefault="004A479C">
      <w:pPr>
        <w:pStyle w:val="ListBullet"/>
      </w:pPr>
      <w:r w:rsidRPr="00282572">
        <w:t xml:space="preserve">Records of the minimum ambient temperature during the fumigation period must also demonstrate the source of the information (verifiable weather source and which one or if temperature monitoring equipment was used). These records must be retained with the fumigation documentation as required in the </w:t>
      </w:r>
      <w:hyperlink w:anchor="_Records" w:history="1">
        <w:r w:rsidRPr="00282572">
          <w:rPr>
            <w:rStyle w:val="Hyperlink"/>
          </w:rPr>
          <w:t>Conditions for records</w:t>
        </w:r>
      </w:hyperlink>
      <w:r w:rsidRPr="00282572">
        <w:rPr>
          <w:b/>
          <w:bCs/>
        </w:rPr>
        <w:t xml:space="preserve"> </w:t>
      </w:r>
      <w:r w:rsidRPr="00282572">
        <w:t>Table</w:t>
      </w:r>
      <w:r w:rsidRPr="00282572">
        <w:rPr>
          <w:b/>
          <w:bCs/>
        </w:rPr>
        <w:t xml:space="preserve"> </w:t>
      </w:r>
      <w:r w:rsidRPr="00282572">
        <w:t xml:space="preserve">of this document.  </w:t>
      </w:r>
    </w:p>
    <w:p w14:paraId="280521D6" w14:textId="076D317C" w:rsidR="00075E93" w:rsidRDefault="00370465" w:rsidP="00AA5683">
      <w:pPr>
        <w:pStyle w:val="Heading3"/>
        <w:numPr>
          <w:ilvl w:val="0"/>
          <w:numId w:val="0"/>
        </w:numPr>
        <w:ind w:left="964" w:hanging="964"/>
        <w:rPr>
          <w:lang w:eastAsia="ja-JP"/>
        </w:rPr>
      </w:pPr>
      <w:bookmarkStart w:id="21" w:name="_Toc228207260"/>
      <w:r>
        <w:rPr>
          <w:lang w:eastAsia="ja-JP"/>
        </w:rPr>
        <w:lastRenderedPageBreak/>
        <w:t>Pest escape action</w:t>
      </w:r>
      <w:bookmarkEnd w:id="21"/>
    </w:p>
    <w:p w14:paraId="1BADF7F6" w14:textId="6724F77E" w:rsidR="00C975E5" w:rsidRDefault="00C975E5" w:rsidP="00C975E5">
      <w:pPr>
        <w:pStyle w:val="Caption"/>
      </w:pPr>
      <w:bookmarkStart w:id="22" w:name="_Toc228207216"/>
      <w:r>
        <w:t xml:space="preserve">Table </w:t>
      </w:r>
      <w:r w:rsidR="00E944FF">
        <w:fldChar w:fldCharType="begin"/>
      </w:r>
      <w:r w:rsidR="00E944FF">
        <w:instrText xml:space="preserve"> SEQ Table \* ARABIC </w:instrText>
      </w:r>
      <w:r w:rsidR="00E944FF">
        <w:fldChar w:fldCharType="separate"/>
      </w:r>
      <w:r w:rsidR="00E944FF">
        <w:rPr>
          <w:noProof/>
        </w:rPr>
        <w:t>4</w:t>
      </w:r>
      <w:r w:rsidR="00E944FF">
        <w:rPr>
          <w:noProof/>
        </w:rPr>
        <w:fldChar w:fldCharType="end"/>
      </w:r>
      <w:r>
        <w:t xml:space="preserve"> </w:t>
      </w:r>
      <w:r w:rsidR="00CA1333">
        <w:t xml:space="preserve">Conditions for </w:t>
      </w:r>
      <w:r w:rsidR="00370465">
        <w:t>pest escape action</w:t>
      </w:r>
      <w:bookmarkEnd w:id="22"/>
    </w:p>
    <w:tbl>
      <w:tblPr>
        <w:tblW w:w="5163" w:type="pct"/>
        <w:tblCellMar>
          <w:left w:w="40" w:type="dxa"/>
          <w:right w:w="40" w:type="dxa"/>
        </w:tblCellMar>
        <w:tblLook w:val="0000" w:firstRow="0" w:lastRow="0" w:firstColumn="0" w:lastColumn="0" w:noHBand="0" w:noVBand="0"/>
      </w:tblPr>
      <w:tblGrid>
        <w:gridCol w:w="566"/>
        <w:gridCol w:w="10491"/>
        <w:gridCol w:w="1275"/>
        <w:gridCol w:w="1134"/>
        <w:gridCol w:w="992"/>
      </w:tblGrid>
      <w:tr w:rsidR="000544E3" w:rsidRPr="00282572" w14:paraId="5C02ECC6" w14:textId="77777777" w:rsidTr="000544E3">
        <w:trPr>
          <w:cantSplit/>
          <w:tblHeader/>
        </w:trPr>
        <w:tc>
          <w:tcPr>
            <w:tcW w:w="196" w:type="pct"/>
            <w:tcBorders>
              <w:top w:val="single" w:sz="4" w:space="0" w:color="auto"/>
              <w:bottom w:val="single" w:sz="4" w:space="0" w:color="auto"/>
            </w:tcBorders>
          </w:tcPr>
          <w:p w14:paraId="33FC8E7E" w14:textId="77777777" w:rsidR="00C975E5" w:rsidRPr="00282572" w:rsidRDefault="00C975E5" w:rsidP="00C975E5">
            <w:pPr>
              <w:pStyle w:val="TableHeading"/>
            </w:pPr>
            <w:bookmarkStart w:id="23" w:name="Title_4"/>
            <w:bookmarkStart w:id="24" w:name="_Hlk193415736"/>
            <w:bookmarkEnd w:id="23"/>
            <w:r w:rsidRPr="00282572">
              <w:t>No.</w:t>
            </w:r>
          </w:p>
        </w:tc>
        <w:tc>
          <w:tcPr>
            <w:tcW w:w="3628" w:type="pct"/>
            <w:tcBorders>
              <w:top w:val="single" w:sz="4" w:space="0" w:color="auto"/>
              <w:bottom w:val="single" w:sz="4" w:space="0" w:color="auto"/>
            </w:tcBorders>
            <w:tcMar>
              <w:left w:w="108" w:type="dxa"/>
              <w:right w:w="108" w:type="dxa"/>
            </w:tcMar>
          </w:tcPr>
          <w:p w14:paraId="7AF336C9" w14:textId="77777777" w:rsidR="00C975E5" w:rsidRPr="00282572" w:rsidRDefault="00C975E5" w:rsidP="00C975E5">
            <w:pPr>
              <w:pStyle w:val="TableHeading"/>
            </w:pPr>
            <w:r w:rsidRPr="00282572">
              <w:t>Condition</w:t>
            </w:r>
          </w:p>
        </w:tc>
        <w:tc>
          <w:tcPr>
            <w:tcW w:w="441" w:type="pct"/>
            <w:tcBorders>
              <w:top w:val="single" w:sz="4" w:space="0" w:color="auto"/>
              <w:bottom w:val="single" w:sz="4" w:space="0" w:color="auto"/>
            </w:tcBorders>
          </w:tcPr>
          <w:p w14:paraId="5F89B401" w14:textId="77777777" w:rsidR="00C975E5" w:rsidRPr="00282572" w:rsidRDefault="00C975E5" w:rsidP="00C975E5">
            <w:pPr>
              <w:pStyle w:val="TableHeading"/>
            </w:pPr>
            <w:r w:rsidRPr="00282572">
              <w:t>Noncompliance guide</w:t>
            </w:r>
          </w:p>
        </w:tc>
        <w:tc>
          <w:tcPr>
            <w:tcW w:w="392" w:type="pct"/>
            <w:tcBorders>
              <w:top w:val="single" w:sz="4" w:space="0" w:color="auto"/>
              <w:bottom w:val="single" w:sz="4" w:space="0" w:color="auto"/>
            </w:tcBorders>
          </w:tcPr>
          <w:p w14:paraId="40CB7549" w14:textId="77777777" w:rsidR="00C975E5" w:rsidRPr="00282572" w:rsidRDefault="00C975E5" w:rsidP="00C975E5">
            <w:pPr>
              <w:pStyle w:val="TableHeading"/>
            </w:pPr>
            <w:r w:rsidRPr="00282572">
              <w:t>KAO</w:t>
            </w:r>
          </w:p>
        </w:tc>
        <w:tc>
          <w:tcPr>
            <w:tcW w:w="343" w:type="pct"/>
            <w:tcBorders>
              <w:top w:val="single" w:sz="4" w:space="0" w:color="auto"/>
              <w:bottom w:val="single" w:sz="4" w:space="0" w:color="auto"/>
            </w:tcBorders>
            <w:tcMar>
              <w:left w:w="108" w:type="dxa"/>
              <w:right w:w="108" w:type="dxa"/>
            </w:tcMar>
          </w:tcPr>
          <w:p w14:paraId="585F5313" w14:textId="77777777" w:rsidR="00C975E5" w:rsidRPr="00282572" w:rsidRDefault="00C975E5" w:rsidP="00C975E5">
            <w:pPr>
              <w:pStyle w:val="TableHeading"/>
            </w:pPr>
            <w:r w:rsidRPr="00282572">
              <w:t>Reference</w:t>
            </w:r>
          </w:p>
        </w:tc>
      </w:tr>
      <w:tr w:rsidR="000544E3" w:rsidRPr="00282572" w14:paraId="229DAEB4" w14:textId="77777777" w:rsidTr="000544E3">
        <w:tc>
          <w:tcPr>
            <w:tcW w:w="196" w:type="pct"/>
            <w:tcBorders>
              <w:top w:val="single" w:sz="4" w:space="0" w:color="auto"/>
              <w:bottom w:val="single" w:sz="4" w:space="0" w:color="auto"/>
            </w:tcBorders>
          </w:tcPr>
          <w:p w14:paraId="77423ED8" w14:textId="54ED054A" w:rsidR="00C975E5" w:rsidRPr="00282572" w:rsidRDefault="00E22DC2" w:rsidP="003A7BE7">
            <w:pPr>
              <w:pStyle w:val="TableText"/>
            </w:pPr>
            <w:r w:rsidRPr="00282572">
              <w:t>4</w:t>
            </w:r>
            <w:r w:rsidR="00C975E5" w:rsidRPr="00282572">
              <w:t>.1</w:t>
            </w:r>
          </w:p>
        </w:tc>
        <w:tc>
          <w:tcPr>
            <w:tcW w:w="3628" w:type="pct"/>
            <w:tcBorders>
              <w:top w:val="single" w:sz="4" w:space="0" w:color="auto"/>
              <w:bottom w:val="single" w:sz="4" w:space="0" w:color="auto"/>
            </w:tcBorders>
            <w:tcMar>
              <w:left w:w="108" w:type="dxa"/>
              <w:right w:w="108" w:type="dxa"/>
            </w:tcMar>
          </w:tcPr>
          <w:p w14:paraId="4A8F97EE" w14:textId="77777777" w:rsidR="0049081C" w:rsidRPr="00282572" w:rsidRDefault="0049081C" w:rsidP="0049081C">
            <w:pPr>
              <w:pStyle w:val="TableText"/>
              <w:rPr>
                <w:lang w:eastAsia="ja-JP"/>
              </w:rPr>
            </w:pPr>
            <w:r w:rsidRPr="00282572">
              <w:rPr>
                <w:lang w:eastAsia="ja-JP"/>
              </w:rPr>
              <w:t>The accredited person must prevent the escape of any biosecurity pests into the Australian environment when preparing the goods and the enclosure for treatment. This includes, but is not limited to:</w:t>
            </w:r>
          </w:p>
          <w:p w14:paraId="01C45184" w14:textId="1F8BF793" w:rsidR="0049081C" w:rsidRPr="00282572" w:rsidRDefault="0049081C" w:rsidP="00F602AB">
            <w:pPr>
              <w:pStyle w:val="TableBullet1"/>
              <w:numPr>
                <w:ilvl w:val="0"/>
                <w:numId w:val="216"/>
              </w:numPr>
              <w:rPr>
                <w:lang w:eastAsia="ja-JP"/>
              </w:rPr>
            </w:pPr>
            <w:r w:rsidRPr="00282572">
              <w:rPr>
                <w:lang w:eastAsia="ja-JP"/>
              </w:rPr>
              <w:t xml:space="preserve">minimising the time that </w:t>
            </w:r>
            <w:r w:rsidR="00273A63" w:rsidRPr="00282572">
              <w:rPr>
                <w:lang w:eastAsia="ja-JP"/>
              </w:rPr>
              <w:t>container an</w:t>
            </w:r>
            <w:r w:rsidR="00FA4C55" w:rsidRPr="00282572">
              <w:rPr>
                <w:lang w:eastAsia="ja-JP"/>
              </w:rPr>
              <w:t>d</w:t>
            </w:r>
            <w:r w:rsidR="00273A63" w:rsidRPr="00282572">
              <w:rPr>
                <w:lang w:eastAsia="ja-JP"/>
              </w:rPr>
              <w:t>/or</w:t>
            </w:r>
            <w:r w:rsidR="00FA4C55" w:rsidRPr="00282572">
              <w:rPr>
                <w:lang w:eastAsia="ja-JP"/>
              </w:rPr>
              <w:t xml:space="preserve"> </w:t>
            </w:r>
            <w:r w:rsidRPr="00282572">
              <w:rPr>
                <w:lang w:eastAsia="ja-JP"/>
              </w:rPr>
              <w:t>enclosure doors remain open during all stages of the preparation process up to commencement of the treatment</w:t>
            </w:r>
          </w:p>
          <w:p w14:paraId="6377F670" w14:textId="12D33EFC" w:rsidR="0049081C" w:rsidRPr="00282572" w:rsidRDefault="0049081C" w:rsidP="00F602AB">
            <w:pPr>
              <w:pStyle w:val="TableBullet1"/>
              <w:numPr>
                <w:ilvl w:val="0"/>
                <w:numId w:val="216"/>
              </w:numPr>
              <w:rPr>
                <w:lang w:eastAsia="ja-JP"/>
              </w:rPr>
            </w:pPr>
            <w:r w:rsidRPr="00282572">
              <w:rPr>
                <w:lang w:eastAsia="ja-JP"/>
              </w:rPr>
              <w:t xml:space="preserve">being vigilant for invertebrates once </w:t>
            </w:r>
            <w:r w:rsidR="00273A63" w:rsidRPr="00282572">
              <w:rPr>
                <w:lang w:eastAsia="ja-JP"/>
              </w:rPr>
              <w:t>container</w:t>
            </w:r>
            <w:r w:rsidR="00937109" w:rsidRPr="00282572">
              <w:rPr>
                <w:lang w:eastAsia="ja-JP"/>
              </w:rPr>
              <w:t xml:space="preserve"> and</w:t>
            </w:r>
            <w:r w:rsidR="00F15F4A" w:rsidRPr="00282572">
              <w:rPr>
                <w:lang w:eastAsia="ja-JP"/>
              </w:rPr>
              <w:t>/or</w:t>
            </w:r>
            <w:r w:rsidR="00FA4C55" w:rsidRPr="00282572">
              <w:rPr>
                <w:lang w:eastAsia="ja-JP"/>
              </w:rPr>
              <w:t xml:space="preserve"> </w:t>
            </w:r>
            <w:r w:rsidRPr="00282572">
              <w:rPr>
                <w:lang w:eastAsia="ja-JP"/>
              </w:rPr>
              <w:t>enclosure doors are opened and during all stages of the preparation process up to commencement of the treatment</w:t>
            </w:r>
          </w:p>
          <w:p w14:paraId="4371D948" w14:textId="0300C221" w:rsidR="00C975E5" w:rsidRPr="00282572" w:rsidRDefault="0049081C" w:rsidP="00F602AB">
            <w:pPr>
              <w:pStyle w:val="TableBullet1"/>
              <w:numPr>
                <w:ilvl w:val="0"/>
                <w:numId w:val="216"/>
              </w:numPr>
              <w:rPr>
                <w:lang w:eastAsia="ja-JP"/>
              </w:rPr>
            </w:pPr>
            <w:r w:rsidRPr="00282572">
              <w:rPr>
                <w:lang w:eastAsia="ja-JP"/>
              </w:rPr>
              <w:t>immediately applying knock-down spray to invertebrates where they are detected to have left the treatment enclosure.</w:t>
            </w:r>
          </w:p>
        </w:tc>
        <w:tc>
          <w:tcPr>
            <w:tcW w:w="441" w:type="pct"/>
            <w:tcBorders>
              <w:top w:val="single" w:sz="4" w:space="0" w:color="auto"/>
              <w:bottom w:val="single" w:sz="4" w:space="0" w:color="auto"/>
            </w:tcBorders>
          </w:tcPr>
          <w:p w14:paraId="01A97FE5" w14:textId="77777777" w:rsidR="00C975E5" w:rsidRPr="00282572" w:rsidRDefault="00C975E5" w:rsidP="00C975E5">
            <w:pPr>
              <w:pStyle w:val="TableText"/>
              <w:rPr>
                <w:lang w:eastAsia="ja-JP"/>
              </w:rPr>
            </w:pPr>
            <w:r w:rsidRPr="00282572">
              <w:rPr>
                <w:lang w:eastAsia="ja-JP"/>
              </w:rPr>
              <w:t>Major</w:t>
            </w:r>
          </w:p>
        </w:tc>
        <w:tc>
          <w:tcPr>
            <w:tcW w:w="392" w:type="pct"/>
            <w:tcBorders>
              <w:top w:val="single" w:sz="4" w:space="0" w:color="auto"/>
              <w:bottom w:val="single" w:sz="4" w:space="0" w:color="auto"/>
            </w:tcBorders>
          </w:tcPr>
          <w:p w14:paraId="5E9C1469" w14:textId="467E5141" w:rsidR="00C975E5" w:rsidRPr="00282572" w:rsidRDefault="00C975E5" w:rsidP="00C975E5">
            <w:pPr>
              <w:pStyle w:val="TableText"/>
              <w:rPr>
                <w:lang w:eastAsia="ja-JP"/>
              </w:rPr>
            </w:pPr>
            <w:r w:rsidRPr="00282572">
              <w:t>Containment</w:t>
            </w:r>
          </w:p>
        </w:tc>
        <w:tc>
          <w:tcPr>
            <w:tcW w:w="343" w:type="pct"/>
            <w:tcBorders>
              <w:top w:val="single" w:sz="4" w:space="0" w:color="auto"/>
              <w:bottom w:val="single" w:sz="4" w:space="0" w:color="auto"/>
            </w:tcBorders>
            <w:tcMar>
              <w:left w:w="108" w:type="dxa"/>
              <w:right w:w="108" w:type="dxa"/>
            </w:tcMar>
          </w:tcPr>
          <w:p w14:paraId="24C7DE08" w14:textId="0466FF55" w:rsidR="00C975E5" w:rsidRPr="00282572" w:rsidRDefault="009C189A" w:rsidP="00C975E5">
            <w:pPr>
              <w:pStyle w:val="TableText"/>
              <w:jc w:val="right"/>
              <w:rPr>
                <w:lang w:eastAsia="ja-JP"/>
              </w:rPr>
            </w:pPr>
            <w:r w:rsidRPr="00282572">
              <w:rPr>
                <w:lang w:eastAsia="ja-JP"/>
              </w:rPr>
              <w:t>4290</w:t>
            </w:r>
          </w:p>
        </w:tc>
      </w:tr>
      <w:tr w:rsidR="000544E3" w:rsidRPr="00C975E5" w14:paraId="494F248F" w14:textId="77777777" w:rsidTr="000544E3">
        <w:tc>
          <w:tcPr>
            <w:tcW w:w="196" w:type="pct"/>
            <w:tcBorders>
              <w:top w:val="single" w:sz="4" w:space="0" w:color="auto"/>
              <w:bottom w:val="single" w:sz="4" w:space="0" w:color="auto"/>
            </w:tcBorders>
          </w:tcPr>
          <w:p w14:paraId="1643E20C" w14:textId="69300641" w:rsidR="00C975E5" w:rsidRPr="00282572" w:rsidRDefault="00E22DC2" w:rsidP="003A7BE7">
            <w:pPr>
              <w:pStyle w:val="TableText"/>
            </w:pPr>
            <w:r w:rsidRPr="00282572">
              <w:t>4</w:t>
            </w:r>
            <w:r w:rsidR="00C975E5" w:rsidRPr="00282572">
              <w:t>.2</w:t>
            </w:r>
          </w:p>
        </w:tc>
        <w:tc>
          <w:tcPr>
            <w:tcW w:w="3628" w:type="pct"/>
            <w:tcBorders>
              <w:top w:val="single" w:sz="4" w:space="0" w:color="auto"/>
              <w:bottom w:val="single" w:sz="4" w:space="0" w:color="auto"/>
            </w:tcBorders>
            <w:tcMar>
              <w:left w:w="108" w:type="dxa"/>
              <w:right w:w="108" w:type="dxa"/>
            </w:tcMar>
          </w:tcPr>
          <w:p w14:paraId="20D389D3" w14:textId="77777777" w:rsidR="002213E9" w:rsidRPr="00282572" w:rsidRDefault="002213E9" w:rsidP="002213E9">
            <w:pPr>
              <w:pStyle w:val="TableText"/>
              <w:rPr>
                <w:lang w:eastAsia="ja-JP"/>
              </w:rPr>
            </w:pPr>
            <w:r w:rsidRPr="00282572">
              <w:rPr>
                <w:lang w:eastAsia="ja-JP"/>
              </w:rPr>
              <w:t>If any invertebrates escape containment within the treatment enclosure, the accredited person must immediately:</w:t>
            </w:r>
          </w:p>
          <w:p w14:paraId="6E5B1567" w14:textId="77777777" w:rsidR="002213E9" w:rsidRPr="00282572" w:rsidRDefault="002213E9" w:rsidP="002213E9">
            <w:pPr>
              <w:pStyle w:val="TableBullet1"/>
              <w:numPr>
                <w:ilvl w:val="0"/>
                <w:numId w:val="105"/>
              </w:numPr>
              <w:rPr>
                <w:lang w:eastAsia="ja-JP"/>
              </w:rPr>
            </w:pPr>
            <w:r w:rsidRPr="00282572">
              <w:rPr>
                <w:lang w:eastAsia="ja-JP"/>
              </w:rPr>
              <w:t>apply knock-down spray, collect and secure the invertebrates in a sealed plastic bag or container (e.g. jar, vial), and</w:t>
            </w:r>
          </w:p>
          <w:p w14:paraId="454391BE" w14:textId="05E00E61" w:rsidR="00C975E5" w:rsidRPr="00282572" w:rsidRDefault="002213E9" w:rsidP="002213E9">
            <w:pPr>
              <w:pStyle w:val="TableBullet1"/>
              <w:numPr>
                <w:ilvl w:val="0"/>
                <w:numId w:val="105"/>
              </w:numPr>
              <w:rPr>
                <w:lang w:eastAsia="ja-JP"/>
              </w:rPr>
            </w:pPr>
            <w:r w:rsidRPr="00282572">
              <w:rPr>
                <w:lang w:eastAsia="ja-JP"/>
              </w:rPr>
              <w:t>notify the department by phoning the See. Secure. Report. hotline on 1800 798 636.</w:t>
            </w:r>
          </w:p>
        </w:tc>
        <w:tc>
          <w:tcPr>
            <w:tcW w:w="441" w:type="pct"/>
            <w:tcBorders>
              <w:top w:val="single" w:sz="4" w:space="0" w:color="auto"/>
              <w:bottom w:val="single" w:sz="4" w:space="0" w:color="auto"/>
            </w:tcBorders>
          </w:tcPr>
          <w:p w14:paraId="4C3B0661" w14:textId="77777777" w:rsidR="00C975E5" w:rsidRPr="00282572" w:rsidRDefault="00C975E5" w:rsidP="00C975E5">
            <w:pPr>
              <w:pStyle w:val="TableText"/>
              <w:rPr>
                <w:lang w:eastAsia="ja-JP"/>
              </w:rPr>
            </w:pPr>
            <w:r w:rsidRPr="00282572">
              <w:rPr>
                <w:lang w:eastAsia="ja-JP"/>
              </w:rPr>
              <w:t>Major</w:t>
            </w:r>
          </w:p>
        </w:tc>
        <w:tc>
          <w:tcPr>
            <w:tcW w:w="392" w:type="pct"/>
            <w:tcBorders>
              <w:top w:val="single" w:sz="4" w:space="0" w:color="auto"/>
              <w:bottom w:val="single" w:sz="4" w:space="0" w:color="auto"/>
            </w:tcBorders>
          </w:tcPr>
          <w:p w14:paraId="0F70A7B5" w14:textId="77777777" w:rsidR="00C975E5" w:rsidRPr="00282572" w:rsidRDefault="00C975E5" w:rsidP="00C975E5">
            <w:pPr>
              <w:pStyle w:val="TableText"/>
              <w:rPr>
                <w:lang w:eastAsia="ja-JP"/>
              </w:rPr>
            </w:pPr>
            <w:r w:rsidRPr="00282572">
              <w:t>Containment</w:t>
            </w:r>
          </w:p>
        </w:tc>
        <w:tc>
          <w:tcPr>
            <w:tcW w:w="343" w:type="pct"/>
            <w:tcBorders>
              <w:top w:val="single" w:sz="4" w:space="0" w:color="auto"/>
              <w:bottom w:val="single" w:sz="4" w:space="0" w:color="auto"/>
            </w:tcBorders>
            <w:tcMar>
              <w:left w:w="108" w:type="dxa"/>
              <w:right w:w="108" w:type="dxa"/>
            </w:tcMar>
          </w:tcPr>
          <w:p w14:paraId="6FDE96E1" w14:textId="3AC1269C" w:rsidR="00C975E5" w:rsidRPr="00C975E5" w:rsidRDefault="00E85BD3" w:rsidP="00C975E5">
            <w:pPr>
              <w:pStyle w:val="TableText"/>
              <w:jc w:val="right"/>
              <w:rPr>
                <w:lang w:eastAsia="ja-JP"/>
              </w:rPr>
            </w:pPr>
            <w:r w:rsidRPr="00282572">
              <w:rPr>
                <w:lang w:eastAsia="ja-JP"/>
              </w:rPr>
              <w:t>5006</w:t>
            </w:r>
          </w:p>
        </w:tc>
      </w:tr>
    </w:tbl>
    <w:p w14:paraId="3D372A9A" w14:textId="38FDD9B9" w:rsidR="00E07104" w:rsidRDefault="003129F9" w:rsidP="00F602AB">
      <w:pPr>
        <w:pStyle w:val="Heading3"/>
        <w:numPr>
          <w:ilvl w:val="0"/>
          <w:numId w:val="0"/>
        </w:numPr>
        <w:spacing w:before="240"/>
        <w:ind w:left="964" w:hanging="964"/>
        <w:rPr>
          <w:lang w:eastAsia="ja-JP"/>
        </w:rPr>
      </w:pPr>
      <w:bookmarkStart w:id="25" w:name="_Toc228207261"/>
      <w:bookmarkEnd w:id="24"/>
      <w:r>
        <w:rPr>
          <w:lang w:eastAsia="ja-JP"/>
        </w:rPr>
        <w:t>Fumigation notification emails</w:t>
      </w:r>
      <w:bookmarkEnd w:id="25"/>
    </w:p>
    <w:p w14:paraId="1E1D1CF3" w14:textId="3AF7B97F" w:rsidR="00E22DC2" w:rsidRDefault="00E22DC2" w:rsidP="00AA5683">
      <w:pPr>
        <w:pStyle w:val="Caption"/>
      </w:pPr>
      <w:bookmarkStart w:id="26" w:name="_Toc228207217"/>
      <w:r>
        <w:t xml:space="preserve">Table </w:t>
      </w:r>
      <w:r w:rsidR="00E944FF">
        <w:fldChar w:fldCharType="begin"/>
      </w:r>
      <w:r w:rsidR="00E944FF">
        <w:instrText xml:space="preserve"> SEQ Table \* ARABIC </w:instrText>
      </w:r>
      <w:r w:rsidR="00E944FF">
        <w:fldChar w:fldCharType="separate"/>
      </w:r>
      <w:r w:rsidR="00E944FF">
        <w:rPr>
          <w:noProof/>
        </w:rPr>
        <w:t>5</w:t>
      </w:r>
      <w:r w:rsidR="00E944FF">
        <w:rPr>
          <w:noProof/>
        </w:rPr>
        <w:fldChar w:fldCharType="end"/>
      </w:r>
      <w:r>
        <w:t xml:space="preserve"> </w:t>
      </w:r>
      <w:r w:rsidR="002E38EA">
        <w:t xml:space="preserve">Conditions for </w:t>
      </w:r>
      <w:r w:rsidR="003129F9">
        <w:t>fumigation notification emails</w:t>
      </w:r>
      <w:bookmarkEnd w:id="26"/>
    </w:p>
    <w:tbl>
      <w:tblPr>
        <w:tblW w:w="14459" w:type="dxa"/>
        <w:tblLayout w:type="fixed"/>
        <w:tblCellMar>
          <w:left w:w="40" w:type="dxa"/>
          <w:right w:w="40" w:type="dxa"/>
        </w:tblCellMar>
        <w:tblLook w:val="0000" w:firstRow="0" w:lastRow="0" w:firstColumn="0" w:lastColumn="0" w:noHBand="0" w:noVBand="0"/>
      </w:tblPr>
      <w:tblGrid>
        <w:gridCol w:w="567"/>
        <w:gridCol w:w="10490"/>
        <w:gridCol w:w="1276"/>
        <w:gridCol w:w="1134"/>
        <w:gridCol w:w="992"/>
      </w:tblGrid>
      <w:tr w:rsidR="00FC3A86" w:rsidRPr="00C20692" w14:paraId="5E91A323" w14:textId="77777777" w:rsidTr="00F602AB">
        <w:trPr>
          <w:cantSplit/>
          <w:trHeight w:val="300"/>
          <w:tblHeader/>
        </w:trPr>
        <w:tc>
          <w:tcPr>
            <w:tcW w:w="567" w:type="dxa"/>
            <w:tcBorders>
              <w:top w:val="single" w:sz="4" w:space="0" w:color="auto"/>
              <w:bottom w:val="single" w:sz="4" w:space="0" w:color="auto"/>
            </w:tcBorders>
          </w:tcPr>
          <w:p w14:paraId="1C3E97EF" w14:textId="77777777" w:rsidR="00E22DC2" w:rsidRPr="00E22DC2" w:rsidRDefault="00E22DC2" w:rsidP="001E2BA9">
            <w:pPr>
              <w:pStyle w:val="TableHeading"/>
            </w:pPr>
            <w:bookmarkStart w:id="27" w:name="Title_5"/>
            <w:bookmarkStart w:id="28" w:name="_Hlk124928901"/>
            <w:bookmarkEnd w:id="27"/>
            <w:r w:rsidRPr="00E22DC2">
              <w:t>No.</w:t>
            </w:r>
          </w:p>
        </w:tc>
        <w:tc>
          <w:tcPr>
            <w:tcW w:w="10490" w:type="dxa"/>
            <w:tcBorders>
              <w:top w:val="single" w:sz="4" w:space="0" w:color="auto"/>
              <w:bottom w:val="single" w:sz="4" w:space="0" w:color="auto"/>
            </w:tcBorders>
            <w:tcMar>
              <w:left w:w="108" w:type="dxa"/>
              <w:right w:w="108" w:type="dxa"/>
            </w:tcMar>
          </w:tcPr>
          <w:p w14:paraId="28577A6D" w14:textId="77777777" w:rsidR="00E22DC2" w:rsidRPr="00C20692" w:rsidRDefault="00E22DC2" w:rsidP="00E22DC2">
            <w:pPr>
              <w:pStyle w:val="TableHeading"/>
            </w:pPr>
            <w:r w:rsidRPr="00C20692">
              <w:t>Condition</w:t>
            </w:r>
          </w:p>
        </w:tc>
        <w:tc>
          <w:tcPr>
            <w:tcW w:w="1276" w:type="dxa"/>
            <w:tcBorders>
              <w:top w:val="single" w:sz="4" w:space="0" w:color="auto"/>
              <w:bottom w:val="single" w:sz="4" w:space="0" w:color="auto"/>
            </w:tcBorders>
          </w:tcPr>
          <w:p w14:paraId="3F006FD4" w14:textId="77777777" w:rsidR="00E22DC2" w:rsidRPr="00C20692" w:rsidRDefault="00E22DC2" w:rsidP="00E22DC2">
            <w:pPr>
              <w:pStyle w:val="TableHeading"/>
            </w:pPr>
            <w:r w:rsidRPr="00C20692">
              <w:t>Noncompliance guide</w:t>
            </w:r>
          </w:p>
        </w:tc>
        <w:tc>
          <w:tcPr>
            <w:tcW w:w="1134" w:type="dxa"/>
            <w:tcBorders>
              <w:top w:val="single" w:sz="4" w:space="0" w:color="auto"/>
              <w:bottom w:val="single" w:sz="4" w:space="0" w:color="auto"/>
            </w:tcBorders>
          </w:tcPr>
          <w:p w14:paraId="0ECEF5C1" w14:textId="77777777" w:rsidR="00E22DC2" w:rsidRPr="00C20692" w:rsidRDefault="00E22DC2" w:rsidP="00E22DC2">
            <w:pPr>
              <w:pStyle w:val="TableHeading"/>
            </w:pPr>
            <w:r w:rsidRPr="00C20692">
              <w:t>KAO</w:t>
            </w:r>
          </w:p>
        </w:tc>
        <w:tc>
          <w:tcPr>
            <w:tcW w:w="992" w:type="dxa"/>
            <w:tcBorders>
              <w:top w:val="single" w:sz="4" w:space="0" w:color="auto"/>
              <w:bottom w:val="single" w:sz="4" w:space="0" w:color="auto"/>
            </w:tcBorders>
            <w:tcMar>
              <w:left w:w="108" w:type="dxa"/>
              <w:right w:w="108" w:type="dxa"/>
            </w:tcMar>
          </w:tcPr>
          <w:p w14:paraId="34B6A982" w14:textId="77777777" w:rsidR="00E22DC2" w:rsidRPr="00C20692" w:rsidRDefault="00E22DC2" w:rsidP="00E22DC2">
            <w:pPr>
              <w:pStyle w:val="TableHeading"/>
            </w:pPr>
            <w:r w:rsidRPr="00C20692">
              <w:t>Reference</w:t>
            </w:r>
          </w:p>
        </w:tc>
      </w:tr>
      <w:tr w:rsidR="00FC3A86" w:rsidRPr="00C20692" w14:paraId="7C8D72FA" w14:textId="77777777" w:rsidTr="00F602AB">
        <w:tc>
          <w:tcPr>
            <w:tcW w:w="567" w:type="dxa"/>
            <w:tcBorders>
              <w:top w:val="single" w:sz="4" w:space="0" w:color="auto"/>
              <w:bottom w:val="single" w:sz="4" w:space="0" w:color="auto"/>
            </w:tcBorders>
          </w:tcPr>
          <w:p w14:paraId="142C576D" w14:textId="2054235E" w:rsidR="00E22DC2" w:rsidRPr="00E22DC2" w:rsidRDefault="00E22DC2" w:rsidP="001E2BA9">
            <w:pPr>
              <w:pStyle w:val="TableText"/>
            </w:pPr>
            <w:r>
              <w:t>5.1</w:t>
            </w:r>
          </w:p>
        </w:tc>
        <w:tc>
          <w:tcPr>
            <w:tcW w:w="10490" w:type="dxa"/>
            <w:tcBorders>
              <w:top w:val="single" w:sz="4" w:space="0" w:color="auto"/>
              <w:bottom w:val="single" w:sz="4" w:space="0" w:color="auto"/>
            </w:tcBorders>
            <w:tcMar>
              <w:left w:w="108" w:type="dxa"/>
              <w:right w:w="108" w:type="dxa"/>
            </w:tcMar>
          </w:tcPr>
          <w:p w14:paraId="6D889EA9" w14:textId="651930C9" w:rsidR="00E22DC2" w:rsidRPr="00C20692" w:rsidRDefault="00741E0D" w:rsidP="00494523">
            <w:pPr>
              <w:pStyle w:val="TableText"/>
            </w:pPr>
            <w:r w:rsidRPr="00C20692">
              <w:rPr>
                <w:rFonts w:cstheme="minorHAnsi"/>
              </w:rPr>
              <w:t xml:space="preserve">An email notifying the department of the fumigation must be sent to </w:t>
            </w:r>
            <w:hyperlink r:id="rId43" w:history="1">
              <w:r w:rsidRPr="00C20692">
                <w:rPr>
                  <w:rStyle w:val="Hyperlink"/>
                  <w:rFonts w:cstheme="minorHAnsi"/>
                </w:rPr>
                <w:t>fumigation@aff.gov.au</w:t>
              </w:r>
            </w:hyperlink>
            <w:r w:rsidR="00C0565D" w:rsidRPr="00C20692">
              <w:t xml:space="preserve"> within 1 hour of the fumigation reaching equilibrium</w:t>
            </w:r>
            <w:r w:rsidR="00363F33" w:rsidRPr="00C20692">
              <w:rPr>
                <w:rFonts w:cstheme="minorHAnsi"/>
              </w:rPr>
              <w:t>.</w:t>
            </w:r>
          </w:p>
        </w:tc>
        <w:tc>
          <w:tcPr>
            <w:tcW w:w="1276" w:type="dxa"/>
            <w:tcBorders>
              <w:top w:val="single" w:sz="4" w:space="0" w:color="auto"/>
              <w:bottom w:val="single" w:sz="4" w:space="0" w:color="auto"/>
            </w:tcBorders>
          </w:tcPr>
          <w:p w14:paraId="2D3BB960" w14:textId="6B17BBA6" w:rsidR="00E22DC2" w:rsidRPr="00C20692" w:rsidRDefault="00F41C9F" w:rsidP="001E2BA9">
            <w:pPr>
              <w:pStyle w:val="TableHeading"/>
              <w:rPr>
                <w:b w:val="0"/>
                <w:bCs/>
              </w:rPr>
            </w:pPr>
            <w:r w:rsidRPr="00C20692">
              <w:rPr>
                <w:b w:val="0"/>
                <w:bCs/>
              </w:rPr>
              <w:t>Minor</w:t>
            </w:r>
          </w:p>
        </w:tc>
        <w:tc>
          <w:tcPr>
            <w:tcW w:w="1134" w:type="dxa"/>
            <w:tcBorders>
              <w:top w:val="single" w:sz="4" w:space="0" w:color="auto"/>
              <w:bottom w:val="single" w:sz="4" w:space="0" w:color="auto"/>
            </w:tcBorders>
          </w:tcPr>
          <w:p w14:paraId="674354A4" w14:textId="799A67A2" w:rsidR="00E22DC2" w:rsidRPr="00C20692" w:rsidRDefault="00F41C9F" w:rsidP="00536A96">
            <w:pPr>
              <w:pStyle w:val="TableText"/>
            </w:pPr>
            <w:r w:rsidRPr="00C20692">
              <w:t>Notification</w:t>
            </w:r>
          </w:p>
        </w:tc>
        <w:tc>
          <w:tcPr>
            <w:tcW w:w="992" w:type="dxa"/>
            <w:tcBorders>
              <w:top w:val="single" w:sz="4" w:space="0" w:color="auto"/>
              <w:bottom w:val="single" w:sz="4" w:space="0" w:color="auto"/>
            </w:tcBorders>
            <w:tcMar>
              <w:left w:w="108" w:type="dxa"/>
              <w:right w:w="108" w:type="dxa"/>
            </w:tcMar>
          </w:tcPr>
          <w:p w14:paraId="1D12FD55" w14:textId="1271808A" w:rsidR="00E22DC2" w:rsidRPr="00C20692" w:rsidRDefault="001A5F94">
            <w:pPr>
              <w:pStyle w:val="TableText"/>
              <w:jc w:val="right"/>
            </w:pPr>
            <w:r w:rsidRPr="00C20692">
              <w:t>TBA</w:t>
            </w:r>
          </w:p>
        </w:tc>
      </w:tr>
      <w:tr w:rsidR="00FC3A86" w:rsidRPr="00C20692" w14:paraId="0C3A66F6" w14:textId="77777777" w:rsidTr="00F602AB">
        <w:trPr>
          <w:trHeight w:val="300"/>
        </w:trPr>
        <w:tc>
          <w:tcPr>
            <w:tcW w:w="567" w:type="dxa"/>
            <w:tcBorders>
              <w:top w:val="single" w:sz="4" w:space="0" w:color="auto"/>
              <w:bottom w:val="single" w:sz="4" w:space="0" w:color="auto"/>
            </w:tcBorders>
          </w:tcPr>
          <w:p w14:paraId="5980DD80" w14:textId="0EC99BB1" w:rsidR="00E22DC2" w:rsidRPr="00E22DC2" w:rsidRDefault="00E22DC2" w:rsidP="003A7BE7">
            <w:pPr>
              <w:pStyle w:val="TableText"/>
            </w:pPr>
            <w:r>
              <w:t>5</w:t>
            </w:r>
            <w:r w:rsidRPr="00E22DC2">
              <w:t>.2</w:t>
            </w:r>
          </w:p>
        </w:tc>
        <w:tc>
          <w:tcPr>
            <w:tcW w:w="10490" w:type="dxa"/>
            <w:tcBorders>
              <w:top w:val="single" w:sz="4" w:space="0" w:color="auto"/>
              <w:bottom w:val="single" w:sz="4" w:space="0" w:color="auto"/>
            </w:tcBorders>
            <w:tcMar>
              <w:left w:w="108" w:type="dxa"/>
              <w:right w:w="108" w:type="dxa"/>
            </w:tcMar>
          </w:tcPr>
          <w:p w14:paraId="684B3A30" w14:textId="77777777" w:rsidR="008A37EE" w:rsidRPr="00C20692" w:rsidRDefault="008A37EE" w:rsidP="008A37EE">
            <w:pPr>
              <w:pStyle w:val="TableText"/>
            </w:pPr>
            <w:r w:rsidRPr="00C20692">
              <w:t>The email notifying the department of the fumigation must contain the following information in the subject heading field of the email:</w:t>
            </w:r>
          </w:p>
          <w:p w14:paraId="29042765" w14:textId="29F66357" w:rsidR="008A37EE" w:rsidRPr="00C20692" w:rsidRDefault="7121D19F" w:rsidP="56DF97A4">
            <w:pPr>
              <w:pStyle w:val="TableText"/>
              <w:numPr>
                <w:ilvl w:val="0"/>
                <w:numId w:val="107"/>
              </w:numPr>
            </w:pPr>
            <w:r w:rsidRPr="00C20692">
              <w:t>the approved arrangement number of the biosecurity industry participant performing the fumigation using the format AAAAA</w:t>
            </w:r>
          </w:p>
          <w:p w14:paraId="1F680D02" w14:textId="2D3FE26A" w:rsidR="008A37EE" w:rsidRPr="00C20692" w:rsidRDefault="7121D19F" w:rsidP="56DF97A4">
            <w:pPr>
              <w:pStyle w:val="TableText"/>
              <w:numPr>
                <w:ilvl w:val="0"/>
                <w:numId w:val="107"/>
              </w:numPr>
            </w:pPr>
            <w:r w:rsidRPr="00C20692">
              <w:t>the approved arrangement number of the site at which the fumigation is being performed using the format BBBBB</w:t>
            </w:r>
          </w:p>
          <w:p w14:paraId="75C7CBDB" w14:textId="53DE6595" w:rsidR="008A37EE" w:rsidRPr="00C20692" w:rsidRDefault="008A37EE" w:rsidP="008A37EE">
            <w:pPr>
              <w:pStyle w:val="TableText"/>
              <w:numPr>
                <w:ilvl w:val="0"/>
                <w:numId w:val="107"/>
              </w:numPr>
              <w:rPr>
                <w:rFonts w:cstheme="minorHAnsi"/>
                <w:bCs/>
              </w:rPr>
            </w:pPr>
            <w:r w:rsidRPr="00C20692">
              <w:rPr>
                <w:rFonts w:cstheme="minorHAnsi"/>
                <w:bCs/>
              </w:rPr>
              <w:t>the end time (including date) for the fumigation using the format YYYYMMDD HH:MM (the time must be provided in 24 hour time). The end time of the fumigation must be calculated as the time and date that equilibrium is reached plus the shortest prescribed exposure period for the fumigation (i.e. the shortest period prescribed by the biosecurity direction for the fumigation)</w:t>
            </w:r>
          </w:p>
          <w:p w14:paraId="3FBE5AEE" w14:textId="27A60A6E" w:rsidR="00E22DC2" w:rsidRPr="00C20692" w:rsidRDefault="008A37EE" w:rsidP="008A37EE">
            <w:pPr>
              <w:pStyle w:val="TableText"/>
              <w:numPr>
                <w:ilvl w:val="0"/>
                <w:numId w:val="107"/>
              </w:numPr>
              <w:rPr>
                <w:lang w:eastAsia="ja-JP"/>
              </w:rPr>
            </w:pPr>
            <w:r w:rsidRPr="00C20692">
              <w:rPr>
                <w:rFonts w:cstheme="minorHAnsi"/>
                <w:bCs/>
              </w:rPr>
              <w:t>the word, “ENDTIME</w:t>
            </w:r>
            <w:r w:rsidR="00F97521" w:rsidRPr="00C20692">
              <w:rPr>
                <w:rFonts w:cstheme="minorHAnsi"/>
                <w:bCs/>
              </w:rPr>
              <w:t>.”</w:t>
            </w:r>
          </w:p>
        </w:tc>
        <w:tc>
          <w:tcPr>
            <w:tcW w:w="1276" w:type="dxa"/>
            <w:tcBorders>
              <w:top w:val="single" w:sz="4" w:space="0" w:color="auto"/>
              <w:bottom w:val="single" w:sz="4" w:space="0" w:color="auto"/>
            </w:tcBorders>
          </w:tcPr>
          <w:p w14:paraId="04B337BA" w14:textId="467F0E10" w:rsidR="00E22DC2" w:rsidRPr="00C20692" w:rsidRDefault="008A37EE" w:rsidP="001E2BA9">
            <w:pPr>
              <w:pStyle w:val="TableHeading"/>
              <w:rPr>
                <w:b w:val="0"/>
                <w:bCs/>
              </w:rPr>
            </w:pPr>
            <w:r w:rsidRPr="00C20692">
              <w:rPr>
                <w:b w:val="0"/>
                <w:bCs/>
              </w:rPr>
              <w:t>Minor</w:t>
            </w:r>
          </w:p>
        </w:tc>
        <w:tc>
          <w:tcPr>
            <w:tcW w:w="1134" w:type="dxa"/>
            <w:tcBorders>
              <w:top w:val="single" w:sz="4" w:space="0" w:color="auto"/>
              <w:bottom w:val="single" w:sz="4" w:space="0" w:color="auto"/>
            </w:tcBorders>
          </w:tcPr>
          <w:p w14:paraId="6A6D972F" w14:textId="223F3FF7" w:rsidR="00E22DC2" w:rsidRPr="00C20692" w:rsidRDefault="008A37EE" w:rsidP="00E22DC2">
            <w:pPr>
              <w:pStyle w:val="TableText"/>
              <w:rPr>
                <w:lang w:eastAsia="ja-JP"/>
              </w:rPr>
            </w:pPr>
            <w:r w:rsidRPr="00C20692">
              <w:t>Notification</w:t>
            </w:r>
          </w:p>
        </w:tc>
        <w:tc>
          <w:tcPr>
            <w:tcW w:w="992" w:type="dxa"/>
            <w:tcBorders>
              <w:top w:val="single" w:sz="4" w:space="0" w:color="auto"/>
              <w:bottom w:val="single" w:sz="4" w:space="0" w:color="auto"/>
            </w:tcBorders>
            <w:tcMar>
              <w:left w:w="108" w:type="dxa"/>
              <w:right w:w="108" w:type="dxa"/>
            </w:tcMar>
          </w:tcPr>
          <w:p w14:paraId="094DE442" w14:textId="6AE60EE0" w:rsidR="00E22DC2" w:rsidRPr="00C20692" w:rsidRDefault="00532E02" w:rsidP="00E22DC2">
            <w:pPr>
              <w:pStyle w:val="TableText"/>
              <w:jc w:val="right"/>
              <w:rPr>
                <w:lang w:eastAsia="ja-JP"/>
              </w:rPr>
            </w:pPr>
            <w:r w:rsidRPr="00C20692">
              <w:t>5008</w:t>
            </w:r>
          </w:p>
        </w:tc>
      </w:tr>
      <w:tr w:rsidR="00350D96" w:rsidRPr="00C20692" w14:paraId="067DAC6E" w14:textId="77777777" w:rsidTr="00F602AB">
        <w:tc>
          <w:tcPr>
            <w:tcW w:w="567" w:type="dxa"/>
            <w:tcBorders>
              <w:top w:val="single" w:sz="4" w:space="0" w:color="auto"/>
              <w:bottom w:val="single" w:sz="4" w:space="0" w:color="auto"/>
            </w:tcBorders>
          </w:tcPr>
          <w:p w14:paraId="378C9A93" w14:textId="63C24A27" w:rsidR="00350D96" w:rsidRPr="00C20692" w:rsidRDefault="00350D96" w:rsidP="003A7BE7">
            <w:pPr>
              <w:pStyle w:val="TableText"/>
              <w:rPr>
                <w:rFonts w:cstheme="minorHAnsi"/>
              </w:rPr>
            </w:pPr>
            <w:r w:rsidRPr="00C20692">
              <w:rPr>
                <w:rFonts w:cstheme="minorHAnsi"/>
              </w:rPr>
              <w:t>5.3</w:t>
            </w:r>
          </w:p>
        </w:tc>
        <w:tc>
          <w:tcPr>
            <w:tcW w:w="10490" w:type="dxa"/>
            <w:tcBorders>
              <w:top w:val="single" w:sz="4" w:space="0" w:color="auto"/>
              <w:bottom w:val="single" w:sz="4" w:space="0" w:color="auto"/>
            </w:tcBorders>
            <w:tcMar>
              <w:left w:w="108" w:type="dxa"/>
              <w:right w:w="108" w:type="dxa"/>
            </w:tcMar>
          </w:tcPr>
          <w:p w14:paraId="71FD28B2" w14:textId="79966325" w:rsidR="00350D96" w:rsidRPr="00C20692" w:rsidRDefault="00350D96" w:rsidP="00350D96">
            <w:pPr>
              <w:pStyle w:val="TableText"/>
              <w:rPr>
                <w:rFonts w:cstheme="minorHAnsi"/>
              </w:rPr>
            </w:pPr>
            <w:r w:rsidRPr="00C20692">
              <w:rPr>
                <w:rFonts w:cstheme="minorHAnsi"/>
              </w:rPr>
              <w:t>The subject heading field in the email notifying the department of the fumigation must be in the format, “AAAAA BBBBB YYYYMMDD HH:MM ENDTIME</w:t>
            </w:r>
            <w:r w:rsidR="00F97521" w:rsidRPr="00C20692">
              <w:rPr>
                <w:rFonts w:cstheme="minorHAnsi"/>
              </w:rPr>
              <w:t>.”</w:t>
            </w:r>
          </w:p>
        </w:tc>
        <w:tc>
          <w:tcPr>
            <w:tcW w:w="1276" w:type="dxa"/>
            <w:tcBorders>
              <w:top w:val="single" w:sz="4" w:space="0" w:color="auto"/>
              <w:bottom w:val="single" w:sz="4" w:space="0" w:color="auto"/>
            </w:tcBorders>
          </w:tcPr>
          <w:p w14:paraId="180F3A44" w14:textId="53ADAAC4" w:rsidR="00350D96" w:rsidRPr="00C20692" w:rsidRDefault="00350D96" w:rsidP="00350D96">
            <w:pPr>
              <w:pStyle w:val="TableHeading"/>
              <w:rPr>
                <w:b w:val="0"/>
                <w:bCs/>
              </w:rPr>
            </w:pPr>
            <w:r w:rsidRPr="00C20692">
              <w:rPr>
                <w:b w:val="0"/>
                <w:bCs/>
              </w:rPr>
              <w:t>Minor</w:t>
            </w:r>
          </w:p>
        </w:tc>
        <w:tc>
          <w:tcPr>
            <w:tcW w:w="1134" w:type="dxa"/>
            <w:tcBorders>
              <w:top w:val="single" w:sz="4" w:space="0" w:color="auto"/>
              <w:bottom w:val="single" w:sz="4" w:space="0" w:color="auto"/>
            </w:tcBorders>
          </w:tcPr>
          <w:p w14:paraId="1B3AF116" w14:textId="7FA050AE" w:rsidR="00350D96" w:rsidRPr="00C20692" w:rsidRDefault="00350D96" w:rsidP="00350D96">
            <w:pPr>
              <w:pStyle w:val="TableText"/>
              <w:rPr>
                <w:rFonts w:cstheme="minorHAnsi"/>
                <w:bCs/>
                <w:lang w:eastAsia="ja-JP"/>
              </w:rPr>
            </w:pPr>
            <w:r w:rsidRPr="00C20692">
              <w:rPr>
                <w:bCs/>
              </w:rPr>
              <w:t>Notification</w:t>
            </w:r>
          </w:p>
        </w:tc>
        <w:tc>
          <w:tcPr>
            <w:tcW w:w="992" w:type="dxa"/>
            <w:tcBorders>
              <w:top w:val="single" w:sz="4" w:space="0" w:color="auto"/>
              <w:bottom w:val="single" w:sz="4" w:space="0" w:color="auto"/>
            </w:tcBorders>
            <w:tcMar>
              <w:left w:w="108" w:type="dxa"/>
              <w:right w:w="108" w:type="dxa"/>
            </w:tcMar>
          </w:tcPr>
          <w:p w14:paraId="3F3F9D2D" w14:textId="68701258" w:rsidR="00350D96" w:rsidRPr="00C20692" w:rsidRDefault="00350D96" w:rsidP="00350D96">
            <w:pPr>
              <w:pStyle w:val="TableText"/>
              <w:jc w:val="right"/>
              <w:rPr>
                <w:lang w:eastAsia="ja-JP"/>
              </w:rPr>
            </w:pPr>
            <w:r w:rsidRPr="00C20692">
              <w:t>5009</w:t>
            </w:r>
          </w:p>
        </w:tc>
      </w:tr>
      <w:tr w:rsidR="008362BF" w:rsidRPr="00C20692" w14:paraId="4E870407" w14:textId="77777777" w:rsidTr="00F602AB">
        <w:tc>
          <w:tcPr>
            <w:tcW w:w="567" w:type="dxa"/>
            <w:tcBorders>
              <w:top w:val="single" w:sz="4" w:space="0" w:color="auto"/>
              <w:bottom w:val="single" w:sz="4" w:space="0" w:color="auto"/>
            </w:tcBorders>
          </w:tcPr>
          <w:p w14:paraId="1FC72702" w14:textId="46C03D48" w:rsidR="008362BF" w:rsidRPr="00C20692" w:rsidRDefault="008362BF" w:rsidP="003A7BE7">
            <w:pPr>
              <w:pStyle w:val="TableText"/>
              <w:rPr>
                <w:rFonts w:cstheme="minorHAnsi"/>
              </w:rPr>
            </w:pPr>
            <w:r w:rsidRPr="00C20692">
              <w:rPr>
                <w:rFonts w:cstheme="minorHAnsi"/>
              </w:rPr>
              <w:lastRenderedPageBreak/>
              <w:t>5.4</w:t>
            </w:r>
          </w:p>
        </w:tc>
        <w:tc>
          <w:tcPr>
            <w:tcW w:w="10490" w:type="dxa"/>
            <w:tcBorders>
              <w:top w:val="single" w:sz="4" w:space="0" w:color="auto"/>
              <w:bottom w:val="single" w:sz="4" w:space="0" w:color="auto"/>
            </w:tcBorders>
            <w:tcMar>
              <w:left w:w="108" w:type="dxa"/>
              <w:right w:w="108" w:type="dxa"/>
            </w:tcMar>
          </w:tcPr>
          <w:p w14:paraId="078C350F" w14:textId="77777777" w:rsidR="008362BF" w:rsidRPr="00C20692" w:rsidRDefault="008362BF" w:rsidP="008362BF">
            <w:pPr>
              <w:pStyle w:val="TableText"/>
              <w:rPr>
                <w:rFonts w:cstheme="minorHAnsi"/>
                <w:bCs/>
                <w:szCs w:val="18"/>
                <w:lang w:eastAsia="ja-JP"/>
              </w:rPr>
            </w:pPr>
            <w:r w:rsidRPr="00C20692">
              <w:rPr>
                <w:rFonts w:cstheme="minorHAnsi"/>
                <w:bCs/>
                <w:szCs w:val="18"/>
                <w:lang w:eastAsia="ja-JP"/>
              </w:rPr>
              <w:t>The email notifying the department of the fumigation must contain the following information in the body of the email:</w:t>
            </w:r>
          </w:p>
          <w:p w14:paraId="28DC43BD" w14:textId="77777777" w:rsidR="008362BF" w:rsidRPr="00C20692" w:rsidRDefault="008362BF" w:rsidP="008362BF">
            <w:pPr>
              <w:pStyle w:val="TableText"/>
              <w:numPr>
                <w:ilvl w:val="0"/>
                <w:numId w:val="108"/>
              </w:numPr>
              <w:rPr>
                <w:rFonts w:cstheme="minorHAnsi"/>
                <w:bCs/>
              </w:rPr>
            </w:pPr>
            <w:r w:rsidRPr="00C20692">
              <w:rPr>
                <w:rFonts w:cstheme="minorHAnsi"/>
                <w:bCs/>
              </w:rPr>
              <w:t>biosecurity entry number(s) associated with the goods being fumigated</w:t>
            </w:r>
          </w:p>
          <w:p w14:paraId="251F617C" w14:textId="77777777" w:rsidR="008362BF" w:rsidRPr="00C20692" w:rsidRDefault="008362BF" w:rsidP="008362BF">
            <w:pPr>
              <w:pStyle w:val="TableText"/>
              <w:numPr>
                <w:ilvl w:val="0"/>
                <w:numId w:val="108"/>
              </w:numPr>
              <w:rPr>
                <w:rFonts w:cstheme="minorHAnsi"/>
                <w:bCs/>
              </w:rPr>
            </w:pPr>
            <w:r w:rsidRPr="00C20692">
              <w:rPr>
                <w:rFonts w:cstheme="minorHAnsi"/>
                <w:bCs/>
              </w:rPr>
              <w:t>container number(s) associated with the goods being fumigated</w:t>
            </w:r>
          </w:p>
          <w:p w14:paraId="3630473A" w14:textId="3FEB91E3" w:rsidR="008362BF" w:rsidRPr="00C20692" w:rsidRDefault="008362BF" w:rsidP="008362BF">
            <w:pPr>
              <w:pStyle w:val="TableText"/>
              <w:numPr>
                <w:ilvl w:val="0"/>
                <w:numId w:val="108"/>
              </w:numPr>
              <w:rPr>
                <w:rFonts w:cstheme="minorHAnsi"/>
              </w:rPr>
            </w:pPr>
            <w:r w:rsidRPr="00C20692">
              <w:rPr>
                <w:rFonts w:cstheme="minorHAnsi"/>
                <w:bCs/>
              </w:rPr>
              <w:t>time at which equilibrium was reached.</w:t>
            </w:r>
          </w:p>
        </w:tc>
        <w:tc>
          <w:tcPr>
            <w:tcW w:w="1276" w:type="dxa"/>
            <w:tcBorders>
              <w:top w:val="single" w:sz="4" w:space="0" w:color="auto"/>
              <w:bottom w:val="single" w:sz="4" w:space="0" w:color="auto"/>
            </w:tcBorders>
          </w:tcPr>
          <w:p w14:paraId="75294B31" w14:textId="6E07AAA4" w:rsidR="008362BF" w:rsidRPr="00C20692" w:rsidRDefault="008362BF" w:rsidP="008362BF">
            <w:pPr>
              <w:pStyle w:val="TableHeading"/>
              <w:rPr>
                <w:b w:val="0"/>
                <w:bCs/>
              </w:rPr>
            </w:pPr>
            <w:r w:rsidRPr="00C20692">
              <w:rPr>
                <w:b w:val="0"/>
                <w:bCs/>
              </w:rPr>
              <w:t>Minor</w:t>
            </w:r>
          </w:p>
        </w:tc>
        <w:tc>
          <w:tcPr>
            <w:tcW w:w="1134" w:type="dxa"/>
            <w:tcBorders>
              <w:top w:val="single" w:sz="4" w:space="0" w:color="auto"/>
              <w:bottom w:val="single" w:sz="4" w:space="0" w:color="auto"/>
            </w:tcBorders>
          </w:tcPr>
          <w:p w14:paraId="4C368FCF" w14:textId="6EED229B" w:rsidR="008362BF" w:rsidRPr="00C20692" w:rsidRDefault="008362BF" w:rsidP="008362BF">
            <w:pPr>
              <w:pStyle w:val="TableText"/>
              <w:rPr>
                <w:rFonts w:cstheme="minorHAnsi"/>
              </w:rPr>
            </w:pPr>
            <w:r w:rsidRPr="00C20692">
              <w:t>Notification</w:t>
            </w:r>
          </w:p>
        </w:tc>
        <w:tc>
          <w:tcPr>
            <w:tcW w:w="992" w:type="dxa"/>
            <w:tcBorders>
              <w:top w:val="single" w:sz="4" w:space="0" w:color="auto"/>
              <w:bottom w:val="single" w:sz="4" w:space="0" w:color="auto"/>
            </w:tcBorders>
            <w:tcMar>
              <w:left w:w="108" w:type="dxa"/>
              <w:right w:w="108" w:type="dxa"/>
            </w:tcMar>
          </w:tcPr>
          <w:p w14:paraId="6437DF86" w14:textId="2E3F0CA3" w:rsidR="008362BF" w:rsidRPr="00C20692" w:rsidRDefault="008362BF" w:rsidP="008362BF">
            <w:pPr>
              <w:pStyle w:val="TableText"/>
              <w:jc w:val="right"/>
              <w:rPr>
                <w:rFonts w:cstheme="minorHAnsi"/>
              </w:rPr>
            </w:pPr>
            <w:r w:rsidRPr="00C20692">
              <w:t>50</w:t>
            </w:r>
            <w:r w:rsidR="002B01AE" w:rsidRPr="00C20692">
              <w:t>10</w:t>
            </w:r>
          </w:p>
        </w:tc>
      </w:tr>
      <w:tr w:rsidR="00FC3A86" w:rsidRPr="00C20692" w14:paraId="25A69866" w14:textId="77777777" w:rsidTr="00F602AB">
        <w:tc>
          <w:tcPr>
            <w:tcW w:w="567" w:type="dxa"/>
            <w:tcBorders>
              <w:top w:val="single" w:sz="4" w:space="0" w:color="auto"/>
              <w:bottom w:val="single" w:sz="4" w:space="0" w:color="auto"/>
            </w:tcBorders>
          </w:tcPr>
          <w:p w14:paraId="0A1F989E" w14:textId="55D3C332" w:rsidR="00E22DC2" w:rsidRPr="00C20692" w:rsidRDefault="00E22DC2" w:rsidP="003A7BE7">
            <w:pPr>
              <w:pStyle w:val="TableText"/>
              <w:rPr>
                <w:rFonts w:cstheme="minorHAnsi"/>
              </w:rPr>
            </w:pPr>
            <w:r w:rsidRPr="00C20692">
              <w:rPr>
                <w:rFonts w:cstheme="minorHAnsi"/>
              </w:rPr>
              <w:t>5.</w:t>
            </w:r>
            <w:r w:rsidR="00E373EA" w:rsidRPr="00C20692">
              <w:rPr>
                <w:rFonts w:cstheme="minorHAnsi"/>
              </w:rPr>
              <w:t>5</w:t>
            </w:r>
          </w:p>
        </w:tc>
        <w:tc>
          <w:tcPr>
            <w:tcW w:w="10490" w:type="dxa"/>
            <w:tcBorders>
              <w:top w:val="single" w:sz="4" w:space="0" w:color="auto"/>
              <w:bottom w:val="single" w:sz="4" w:space="0" w:color="auto"/>
            </w:tcBorders>
            <w:tcMar>
              <w:left w:w="108" w:type="dxa"/>
              <w:right w:w="108" w:type="dxa"/>
            </w:tcMar>
          </w:tcPr>
          <w:p w14:paraId="03CED9F7" w14:textId="3259030F" w:rsidR="009515F3" w:rsidRPr="00C20692" w:rsidRDefault="009515F3" w:rsidP="009515F3">
            <w:pPr>
              <w:pStyle w:val="TableText"/>
              <w:rPr>
                <w:rFonts w:cstheme="minorHAnsi"/>
              </w:rPr>
            </w:pPr>
            <w:r w:rsidRPr="00C20692">
              <w:rPr>
                <w:rFonts w:cstheme="minorHAnsi"/>
              </w:rPr>
              <w:t xml:space="preserve">A single email notifying the department of </w:t>
            </w:r>
            <w:r w:rsidR="00845EF8" w:rsidRPr="00C20692">
              <w:rPr>
                <w:rFonts w:cstheme="minorHAnsi"/>
              </w:rPr>
              <w:t xml:space="preserve">equilibrium </w:t>
            </w:r>
            <w:r w:rsidR="00A03500" w:rsidRPr="00C20692">
              <w:rPr>
                <w:rFonts w:cstheme="minorHAnsi"/>
              </w:rPr>
              <w:t xml:space="preserve">being reached for </w:t>
            </w:r>
            <w:r w:rsidR="0060401F" w:rsidRPr="00C20692">
              <w:rPr>
                <w:rFonts w:cstheme="minorHAnsi"/>
              </w:rPr>
              <w:t xml:space="preserve">multiple </w:t>
            </w:r>
            <w:r w:rsidR="00F14DE5" w:rsidRPr="00C20692">
              <w:rPr>
                <w:rFonts w:cstheme="minorHAnsi"/>
              </w:rPr>
              <w:t xml:space="preserve">fumigations </w:t>
            </w:r>
            <w:r w:rsidRPr="00C20692">
              <w:rPr>
                <w:rFonts w:cstheme="minorHAnsi"/>
              </w:rPr>
              <w:t>must only be used in the following circumstances:</w:t>
            </w:r>
          </w:p>
          <w:p w14:paraId="318C7907" w14:textId="282546E9" w:rsidR="009515F3" w:rsidRPr="00C20692" w:rsidRDefault="00C92004" w:rsidP="00C0216D">
            <w:pPr>
              <w:pStyle w:val="TableBullet1"/>
              <w:numPr>
                <w:ilvl w:val="0"/>
                <w:numId w:val="37"/>
              </w:numPr>
              <w:rPr>
                <w:rFonts w:cstheme="minorHAnsi"/>
              </w:rPr>
            </w:pPr>
            <w:r w:rsidRPr="00C20692">
              <w:rPr>
                <w:rFonts w:cstheme="minorHAnsi"/>
              </w:rPr>
              <w:t>all</w:t>
            </w:r>
            <w:r w:rsidR="009515F3" w:rsidRPr="00C20692">
              <w:rPr>
                <w:rFonts w:cstheme="minorHAnsi"/>
              </w:rPr>
              <w:t xml:space="preserve"> fumigations </w:t>
            </w:r>
            <w:r w:rsidRPr="00C20692">
              <w:rPr>
                <w:rFonts w:cstheme="minorHAnsi"/>
              </w:rPr>
              <w:t xml:space="preserve">listed </w:t>
            </w:r>
            <w:r w:rsidR="009515F3" w:rsidRPr="00C20692">
              <w:rPr>
                <w:rFonts w:cstheme="minorHAnsi"/>
              </w:rPr>
              <w:t xml:space="preserve">in the email </w:t>
            </w:r>
            <w:r w:rsidRPr="00C20692">
              <w:rPr>
                <w:rFonts w:cstheme="minorHAnsi"/>
              </w:rPr>
              <w:t>are</w:t>
            </w:r>
            <w:r w:rsidR="009515F3" w:rsidRPr="00C20692">
              <w:rPr>
                <w:rFonts w:cstheme="minorHAnsi"/>
              </w:rPr>
              <w:t xml:space="preserve"> carried out at the same approved arrangement site</w:t>
            </w:r>
          </w:p>
          <w:p w14:paraId="750BC008" w14:textId="5602368A" w:rsidR="009515F3" w:rsidRPr="00C20692" w:rsidRDefault="009515F3" w:rsidP="00C0216D">
            <w:pPr>
              <w:pStyle w:val="TableBullet1"/>
              <w:numPr>
                <w:ilvl w:val="0"/>
                <w:numId w:val="37"/>
              </w:numPr>
              <w:rPr>
                <w:rFonts w:cstheme="minorHAnsi"/>
              </w:rPr>
            </w:pPr>
            <w:r w:rsidRPr="00C20692">
              <w:rPr>
                <w:rFonts w:cstheme="minorHAnsi"/>
              </w:rPr>
              <w:t xml:space="preserve">the end times </w:t>
            </w:r>
            <w:r w:rsidR="00C92004" w:rsidRPr="00C20692">
              <w:rPr>
                <w:rFonts w:cstheme="minorHAnsi"/>
              </w:rPr>
              <w:t>of</w:t>
            </w:r>
            <w:r w:rsidRPr="00C20692">
              <w:rPr>
                <w:rFonts w:cstheme="minorHAnsi"/>
              </w:rPr>
              <w:t xml:space="preserve"> all fumigations</w:t>
            </w:r>
            <w:r w:rsidR="009F0C42" w:rsidRPr="00C20692">
              <w:rPr>
                <w:rFonts w:cstheme="minorHAnsi"/>
              </w:rPr>
              <w:t xml:space="preserve"> listed</w:t>
            </w:r>
            <w:r w:rsidRPr="00C20692">
              <w:rPr>
                <w:rFonts w:cstheme="minorHAnsi"/>
              </w:rPr>
              <w:t xml:space="preserve"> in the email must be within 1 hour of each other</w:t>
            </w:r>
          </w:p>
          <w:p w14:paraId="5ED2DF7A" w14:textId="6579A321" w:rsidR="009515F3" w:rsidRPr="00C20692" w:rsidRDefault="009515F3" w:rsidP="00C0216D">
            <w:pPr>
              <w:pStyle w:val="TableBullet1"/>
              <w:numPr>
                <w:ilvl w:val="0"/>
                <w:numId w:val="37"/>
              </w:numPr>
              <w:rPr>
                <w:rFonts w:cstheme="minorHAnsi"/>
              </w:rPr>
            </w:pPr>
            <w:r w:rsidRPr="00C20692">
              <w:rPr>
                <w:rFonts w:cstheme="minorHAnsi"/>
              </w:rPr>
              <w:t xml:space="preserve">for each fumigation </w:t>
            </w:r>
            <w:r w:rsidR="00D52282" w:rsidRPr="00C20692">
              <w:rPr>
                <w:rFonts w:cstheme="minorHAnsi"/>
              </w:rPr>
              <w:t xml:space="preserve">listed </w:t>
            </w:r>
            <w:r w:rsidRPr="00C20692">
              <w:rPr>
                <w:rFonts w:cstheme="minorHAnsi"/>
              </w:rPr>
              <w:t>in the email, the following information must be provided in the body of the email</w:t>
            </w:r>
            <w:r w:rsidR="009D272C" w:rsidRPr="00C20692">
              <w:rPr>
                <w:rFonts w:cstheme="minorHAnsi"/>
              </w:rPr>
              <w:t>:</w:t>
            </w:r>
          </w:p>
          <w:p w14:paraId="5AD42CCD" w14:textId="6ABAE08D" w:rsidR="009515F3" w:rsidRPr="00C20692" w:rsidRDefault="009515F3" w:rsidP="001D6662">
            <w:pPr>
              <w:pStyle w:val="TableBullet2"/>
              <w:numPr>
                <w:ilvl w:val="0"/>
                <w:numId w:val="31"/>
              </w:numPr>
            </w:pPr>
            <w:r w:rsidRPr="00C20692">
              <w:t>biosecurity entry number(s) associated with the goods being fumigated</w:t>
            </w:r>
          </w:p>
          <w:p w14:paraId="18C79A61" w14:textId="3E52AE67" w:rsidR="009515F3" w:rsidRPr="00C20692" w:rsidRDefault="009515F3" w:rsidP="001D6662">
            <w:pPr>
              <w:pStyle w:val="TableBullet2"/>
              <w:numPr>
                <w:ilvl w:val="0"/>
                <w:numId w:val="31"/>
              </w:numPr>
            </w:pPr>
            <w:r w:rsidRPr="00C20692">
              <w:t>container number(s) associated with the goods being fumigated</w:t>
            </w:r>
          </w:p>
          <w:p w14:paraId="3C7A2FEA" w14:textId="2F61E19B" w:rsidR="009515F3" w:rsidRPr="00C20692" w:rsidRDefault="009515F3" w:rsidP="001D6662">
            <w:pPr>
              <w:pStyle w:val="TableBullet2"/>
              <w:numPr>
                <w:ilvl w:val="0"/>
                <w:numId w:val="31"/>
              </w:numPr>
            </w:pPr>
            <w:r w:rsidRPr="00C20692">
              <w:t>time at which equilibrium was reached</w:t>
            </w:r>
            <w:r w:rsidR="0026381C" w:rsidRPr="00C20692">
              <w:t>.</w:t>
            </w:r>
          </w:p>
          <w:p w14:paraId="792EACBA" w14:textId="2DF31F28" w:rsidR="009A01EA" w:rsidRPr="00C20692" w:rsidRDefault="009515F3" w:rsidP="00C0216D">
            <w:pPr>
              <w:pStyle w:val="TableBullet1"/>
              <w:numPr>
                <w:ilvl w:val="0"/>
                <w:numId w:val="37"/>
              </w:numPr>
              <w:rPr>
                <w:rFonts w:cstheme="minorHAnsi"/>
                <w:lang w:eastAsia="ja-JP"/>
              </w:rPr>
            </w:pPr>
            <w:r w:rsidRPr="00C20692">
              <w:rPr>
                <w:rFonts w:cstheme="minorHAnsi"/>
              </w:rPr>
              <w:t xml:space="preserve">the date and time </w:t>
            </w:r>
            <w:r w:rsidR="00293C24" w:rsidRPr="00C20692">
              <w:rPr>
                <w:rFonts w:cstheme="minorHAnsi"/>
              </w:rPr>
              <w:t xml:space="preserve">included </w:t>
            </w:r>
            <w:r w:rsidRPr="00C20692">
              <w:rPr>
                <w:rFonts w:cstheme="minorHAnsi"/>
              </w:rPr>
              <w:t xml:space="preserve">in the subject field of the notification email must be the earliest end time of all fumigations </w:t>
            </w:r>
            <w:r w:rsidR="00921F0F" w:rsidRPr="00C20692">
              <w:rPr>
                <w:rFonts w:cstheme="minorHAnsi"/>
              </w:rPr>
              <w:t xml:space="preserve">listed </w:t>
            </w:r>
            <w:r w:rsidRPr="00C20692">
              <w:rPr>
                <w:rFonts w:cstheme="minorHAnsi"/>
              </w:rPr>
              <w:t>in the body of the email.</w:t>
            </w:r>
          </w:p>
        </w:tc>
        <w:tc>
          <w:tcPr>
            <w:tcW w:w="1276" w:type="dxa"/>
            <w:tcBorders>
              <w:top w:val="single" w:sz="4" w:space="0" w:color="auto"/>
              <w:bottom w:val="single" w:sz="4" w:space="0" w:color="auto"/>
            </w:tcBorders>
          </w:tcPr>
          <w:p w14:paraId="0EA558C7" w14:textId="262CD15F" w:rsidR="00E22DC2" w:rsidRPr="00C20692" w:rsidRDefault="009D272C" w:rsidP="001E2BA9">
            <w:pPr>
              <w:pStyle w:val="TableHeading"/>
              <w:rPr>
                <w:b w:val="0"/>
                <w:bCs/>
              </w:rPr>
            </w:pPr>
            <w:r w:rsidRPr="00C20692">
              <w:rPr>
                <w:b w:val="0"/>
                <w:bCs/>
              </w:rPr>
              <w:t>Minor</w:t>
            </w:r>
          </w:p>
        </w:tc>
        <w:tc>
          <w:tcPr>
            <w:tcW w:w="1134" w:type="dxa"/>
            <w:tcBorders>
              <w:top w:val="single" w:sz="4" w:space="0" w:color="auto"/>
              <w:bottom w:val="single" w:sz="4" w:space="0" w:color="auto"/>
            </w:tcBorders>
          </w:tcPr>
          <w:p w14:paraId="784B91D9" w14:textId="48EA5621" w:rsidR="00E22DC2" w:rsidRPr="00C20692" w:rsidRDefault="009D272C" w:rsidP="00E22DC2">
            <w:pPr>
              <w:pStyle w:val="TableText"/>
              <w:rPr>
                <w:rFonts w:cstheme="minorHAnsi"/>
                <w:lang w:eastAsia="ja-JP"/>
              </w:rPr>
            </w:pPr>
            <w:r w:rsidRPr="00C20692">
              <w:rPr>
                <w:rFonts w:cstheme="minorHAnsi"/>
              </w:rPr>
              <w:t>Notification</w:t>
            </w:r>
          </w:p>
        </w:tc>
        <w:tc>
          <w:tcPr>
            <w:tcW w:w="992" w:type="dxa"/>
            <w:tcBorders>
              <w:top w:val="single" w:sz="4" w:space="0" w:color="auto"/>
              <w:bottom w:val="single" w:sz="4" w:space="0" w:color="auto"/>
            </w:tcBorders>
            <w:tcMar>
              <w:left w:w="108" w:type="dxa"/>
              <w:right w:w="108" w:type="dxa"/>
            </w:tcMar>
          </w:tcPr>
          <w:p w14:paraId="06271D95" w14:textId="62FEFEE5" w:rsidR="00E22DC2" w:rsidRPr="00C20692" w:rsidRDefault="000C65B3" w:rsidP="00E22DC2">
            <w:pPr>
              <w:pStyle w:val="TableText"/>
              <w:jc w:val="right"/>
              <w:rPr>
                <w:rFonts w:cstheme="minorHAnsi"/>
                <w:lang w:eastAsia="ja-JP"/>
              </w:rPr>
            </w:pPr>
            <w:r w:rsidRPr="00C20692">
              <w:rPr>
                <w:rFonts w:cstheme="minorHAnsi"/>
              </w:rPr>
              <w:t>TBA</w:t>
            </w:r>
          </w:p>
        </w:tc>
      </w:tr>
    </w:tbl>
    <w:p w14:paraId="5C819D54" w14:textId="34773E63" w:rsidR="004C38FB" w:rsidRPr="00C20692" w:rsidRDefault="004C38FB" w:rsidP="004C38FB">
      <w:pPr>
        <w:pStyle w:val="Heading4"/>
        <w:numPr>
          <w:ilvl w:val="0"/>
          <w:numId w:val="0"/>
        </w:numPr>
        <w:ind w:left="964" w:hanging="964"/>
        <w:rPr>
          <w:lang w:eastAsia="ja-JP"/>
        </w:rPr>
      </w:pPr>
      <w:bookmarkStart w:id="29" w:name="_Hlk126059968"/>
      <w:bookmarkEnd w:id="28"/>
      <w:r w:rsidRPr="00C20692">
        <w:rPr>
          <w:lang w:eastAsia="ja-JP"/>
        </w:rPr>
        <w:t>More information</w:t>
      </w:r>
    </w:p>
    <w:bookmarkEnd w:id="29"/>
    <w:p w14:paraId="542941EB" w14:textId="16923FA5" w:rsidR="00C66F35" w:rsidRPr="00C20692" w:rsidRDefault="00D86867" w:rsidP="004F705B">
      <w:pPr>
        <w:pStyle w:val="ListBullet"/>
      </w:pPr>
      <w:r w:rsidRPr="00C20692">
        <w:t>F</w:t>
      </w:r>
      <w:r w:rsidR="00F63ADD" w:rsidRPr="00C20692">
        <w:t xml:space="preserve">or ethyl formate fumigations using carbon dioxide (CO2) as the secondary gas, </w:t>
      </w:r>
      <w:r w:rsidRPr="00C20692">
        <w:t>equilib</w:t>
      </w:r>
      <w:r w:rsidR="005E00EE" w:rsidRPr="00C20692">
        <w:t xml:space="preserve">rium </w:t>
      </w:r>
      <w:r w:rsidR="00B73308" w:rsidRPr="00C20692">
        <w:t xml:space="preserve">is </w:t>
      </w:r>
      <w:r w:rsidR="00E97AAE" w:rsidRPr="00C20692">
        <w:t xml:space="preserve">only </w:t>
      </w:r>
      <w:r w:rsidR="00B73308" w:rsidRPr="00C20692">
        <w:t xml:space="preserve">achieved </w:t>
      </w:r>
      <w:r w:rsidR="005E00EE" w:rsidRPr="00C20692">
        <w:t xml:space="preserve">when both </w:t>
      </w:r>
      <w:r w:rsidR="00B73308" w:rsidRPr="00C20692">
        <w:t xml:space="preserve">ethyl formate </w:t>
      </w:r>
      <w:r w:rsidR="005E00EE" w:rsidRPr="00C20692">
        <w:t xml:space="preserve">and the secondary gas </w:t>
      </w:r>
      <w:r w:rsidR="00A53B66" w:rsidRPr="00C20692">
        <w:t xml:space="preserve">have each independently reached equilibrium, </w:t>
      </w:r>
      <w:r w:rsidR="00B73308" w:rsidRPr="00C20692">
        <w:t>in accordance with section 8.6 – Even Gas Distribution of the Ethyl formate fumigation methodology.</w:t>
      </w:r>
      <w:r w:rsidR="0000307E" w:rsidRPr="00C20692">
        <w:t xml:space="preserve"> </w:t>
      </w:r>
    </w:p>
    <w:p w14:paraId="7B8515DC" w14:textId="4FAA4309" w:rsidR="007C30DF" w:rsidRPr="00C20692" w:rsidRDefault="007C30DF" w:rsidP="007C30DF">
      <w:pPr>
        <w:pStyle w:val="ListBullet"/>
      </w:pPr>
      <w:r w:rsidRPr="00C20692">
        <w:t xml:space="preserve">The ‘end time’ of the fumigation (placed in the subject field of the fumigation notification email) is the date and time at which equilibrium is reached plus the prescribed exposure period for the fumigation (i.e. the period prescribed by the biosecurity direction for the fumigation). For example, if equilibrium was reached at </w:t>
      </w:r>
      <w:r w:rsidR="00E731DC" w:rsidRPr="00C20692">
        <w:t>10</w:t>
      </w:r>
      <w:r w:rsidRPr="00C20692">
        <w:t>:</w:t>
      </w:r>
      <w:r w:rsidR="008A5D2D" w:rsidRPr="00C20692">
        <w:t>30</w:t>
      </w:r>
      <w:r w:rsidRPr="00C20692">
        <w:t xml:space="preserve">am </w:t>
      </w:r>
      <w:r w:rsidR="00597A90" w:rsidRPr="00C20692">
        <w:t>(</w:t>
      </w:r>
      <w:r w:rsidR="00E2091D" w:rsidRPr="00C20692">
        <w:t>10</w:t>
      </w:r>
      <w:r w:rsidR="00597A90" w:rsidRPr="00C20692">
        <w:t>:</w:t>
      </w:r>
      <w:r w:rsidR="00CA19F9" w:rsidRPr="00C20692">
        <w:t>30</w:t>
      </w:r>
      <w:r w:rsidR="00597A90" w:rsidRPr="00C20692">
        <w:t xml:space="preserve">) </w:t>
      </w:r>
      <w:r w:rsidRPr="00C20692">
        <w:t>on 4 November 202</w:t>
      </w:r>
      <w:r w:rsidR="00342508" w:rsidRPr="00C20692">
        <w:t>6</w:t>
      </w:r>
      <w:r w:rsidRPr="00C20692">
        <w:t xml:space="preserve"> and the biosecurity direction</w:t>
      </w:r>
      <w:r w:rsidRPr="00F210B7">
        <w:t xml:space="preserve"> prescribes a fumigation exposure </w:t>
      </w:r>
      <w:r w:rsidRPr="00C20692">
        <w:t xml:space="preserve">period of </w:t>
      </w:r>
      <w:r w:rsidR="00E90FF9" w:rsidRPr="00C20692">
        <w:t>4 hours</w:t>
      </w:r>
      <w:r w:rsidRPr="00C20692">
        <w:t xml:space="preserve">, then the end time of the fumigation would be </w:t>
      </w:r>
      <w:r w:rsidR="00E10FB3" w:rsidRPr="00C20692">
        <w:t>2</w:t>
      </w:r>
      <w:r w:rsidRPr="00C20692">
        <w:t>:</w:t>
      </w:r>
      <w:r w:rsidR="008A5D2D" w:rsidRPr="00C20692">
        <w:t>30</w:t>
      </w:r>
      <w:r w:rsidRPr="00C20692">
        <w:t xml:space="preserve">pm </w:t>
      </w:r>
      <w:r w:rsidR="00523875" w:rsidRPr="00C20692">
        <w:t>(1</w:t>
      </w:r>
      <w:r w:rsidR="00E10FB3" w:rsidRPr="00C20692">
        <w:t>4</w:t>
      </w:r>
      <w:r w:rsidR="00523875" w:rsidRPr="00C20692">
        <w:t>:</w:t>
      </w:r>
      <w:r w:rsidR="00A71185" w:rsidRPr="00C20692">
        <w:t>30</w:t>
      </w:r>
      <w:r w:rsidR="00523875" w:rsidRPr="00C20692">
        <w:t>)</w:t>
      </w:r>
      <w:r w:rsidR="00E563A8" w:rsidRPr="00C20692">
        <w:t xml:space="preserve"> </w:t>
      </w:r>
      <w:r w:rsidRPr="00C20692">
        <w:t>on 4 November 202</w:t>
      </w:r>
      <w:r w:rsidR="00342508" w:rsidRPr="00C20692">
        <w:t>6</w:t>
      </w:r>
      <w:r w:rsidRPr="00C20692">
        <w:t>.</w:t>
      </w:r>
    </w:p>
    <w:p w14:paraId="3BA4814C" w14:textId="77777777" w:rsidR="007C30DF" w:rsidRPr="00C20692" w:rsidRDefault="007C30DF" w:rsidP="007C30DF">
      <w:pPr>
        <w:pStyle w:val="ListBullet"/>
      </w:pPr>
      <w:r w:rsidRPr="00C20692">
        <w:t>End time = time and date of equilibrium + prescribed exposure period.</w:t>
      </w:r>
    </w:p>
    <w:p w14:paraId="31011B80" w14:textId="49386A5D" w:rsidR="007C30DF" w:rsidRPr="00C20692" w:rsidRDefault="007C30DF" w:rsidP="007C30DF">
      <w:pPr>
        <w:pStyle w:val="ListBullet"/>
      </w:pPr>
      <w:r w:rsidRPr="00C20692">
        <w:t xml:space="preserve">The subject heading of fumigation notification emails needs to contain specific information in a specific format. For example, the subject heading for a fumigation conducted by a fumigator operating under approved arrangement number N1111 who is performing a fumigation at physical site operating under approved arrangement number N2222 for a fumigation with an end time of </w:t>
      </w:r>
      <w:r w:rsidR="00A71185" w:rsidRPr="00C20692">
        <w:t>2</w:t>
      </w:r>
      <w:r w:rsidRPr="00C20692">
        <w:t>:</w:t>
      </w:r>
      <w:r w:rsidR="00F139C4" w:rsidRPr="00C20692">
        <w:t>30</w:t>
      </w:r>
      <w:r w:rsidRPr="00C20692">
        <w:t xml:space="preserve">pm </w:t>
      </w:r>
      <w:r w:rsidR="00E1282B" w:rsidRPr="00C20692">
        <w:t>(1</w:t>
      </w:r>
      <w:r w:rsidR="00A71185" w:rsidRPr="00C20692">
        <w:t>4</w:t>
      </w:r>
      <w:r w:rsidR="00E1282B" w:rsidRPr="00C20692">
        <w:t>:</w:t>
      </w:r>
      <w:r w:rsidR="00A71185" w:rsidRPr="00C20692">
        <w:t>30</w:t>
      </w:r>
      <w:r w:rsidR="00E1282B" w:rsidRPr="00C20692">
        <w:t xml:space="preserve">) </w:t>
      </w:r>
      <w:r w:rsidRPr="00C20692">
        <w:t>on 4 November 202</w:t>
      </w:r>
      <w:r w:rsidR="00FA2C86" w:rsidRPr="00C20692">
        <w:t>6</w:t>
      </w:r>
      <w:r w:rsidRPr="00C20692">
        <w:t xml:space="preserve"> would be “N1111 N2222 202</w:t>
      </w:r>
      <w:r w:rsidR="00FA2C86" w:rsidRPr="00C20692">
        <w:t>6</w:t>
      </w:r>
      <w:r w:rsidRPr="00C20692">
        <w:t>1104 1</w:t>
      </w:r>
      <w:r w:rsidR="00A71185" w:rsidRPr="00C20692">
        <w:t>4</w:t>
      </w:r>
      <w:r w:rsidRPr="00C20692">
        <w:t>:</w:t>
      </w:r>
      <w:r w:rsidR="00A71185" w:rsidRPr="00C20692">
        <w:t>30</w:t>
      </w:r>
      <w:r w:rsidRPr="00C20692">
        <w:t xml:space="preserve"> ENDTIME”.</w:t>
      </w:r>
    </w:p>
    <w:p w14:paraId="7F0EEABF" w14:textId="5EFC5C1C" w:rsidR="0031473C" w:rsidRDefault="00292D9E" w:rsidP="0031473C">
      <w:pPr>
        <w:pStyle w:val="Heading3"/>
        <w:numPr>
          <w:ilvl w:val="0"/>
          <w:numId w:val="0"/>
        </w:numPr>
        <w:ind w:left="964" w:hanging="964"/>
        <w:rPr>
          <w:lang w:eastAsia="ja-JP"/>
        </w:rPr>
      </w:pPr>
      <w:bookmarkStart w:id="30" w:name="_Toc228207262"/>
      <w:r w:rsidRPr="00C20692">
        <w:rPr>
          <w:lang w:eastAsia="ja-JP"/>
        </w:rPr>
        <w:lastRenderedPageBreak/>
        <w:t>Photographs of instrument readings</w:t>
      </w:r>
      <w:bookmarkEnd w:id="30"/>
      <w:r w:rsidR="0031473C" w:rsidRPr="0031473C">
        <w:rPr>
          <w:lang w:eastAsia="ja-JP"/>
        </w:rPr>
        <w:t xml:space="preserve"> </w:t>
      </w:r>
    </w:p>
    <w:p w14:paraId="0D511469" w14:textId="1CA33CFA" w:rsidR="0031473C" w:rsidRDefault="0031473C" w:rsidP="0031473C">
      <w:pPr>
        <w:pStyle w:val="Caption"/>
      </w:pPr>
      <w:bookmarkStart w:id="31" w:name="_Toc228207218"/>
      <w:r>
        <w:t xml:space="preserve">Table </w:t>
      </w:r>
      <w:r w:rsidR="00E944FF">
        <w:fldChar w:fldCharType="begin"/>
      </w:r>
      <w:r w:rsidR="00E944FF">
        <w:instrText xml:space="preserve"> SEQ Table \* ARABIC </w:instrText>
      </w:r>
      <w:r w:rsidR="00E944FF">
        <w:fldChar w:fldCharType="separate"/>
      </w:r>
      <w:r w:rsidR="00E944FF">
        <w:rPr>
          <w:noProof/>
        </w:rPr>
        <w:t>6</w:t>
      </w:r>
      <w:r w:rsidR="00E944FF">
        <w:rPr>
          <w:noProof/>
        </w:rPr>
        <w:fldChar w:fldCharType="end"/>
      </w:r>
      <w:r>
        <w:t xml:space="preserve"> </w:t>
      </w:r>
      <w:r w:rsidR="002E38EA">
        <w:t xml:space="preserve">Conditions for </w:t>
      </w:r>
      <w:r w:rsidR="00292D9E">
        <w:t>photographs of instrument readings</w:t>
      </w:r>
      <w:bookmarkEnd w:id="31"/>
      <w:r w:rsidRPr="0031473C">
        <w:t xml:space="preserve"> </w:t>
      </w:r>
    </w:p>
    <w:tbl>
      <w:tblPr>
        <w:tblW w:w="14459" w:type="dxa"/>
        <w:tblBorders>
          <w:top w:val="single" w:sz="4" w:space="0" w:color="auto"/>
          <w:insideH w:val="single" w:sz="4" w:space="0" w:color="auto"/>
        </w:tblBorders>
        <w:tblLayout w:type="fixed"/>
        <w:tblCellMar>
          <w:left w:w="40" w:type="dxa"/>
          <w:right w:w="40" w:type="dxa"/>
        </w:tblCellMar>
        <w:tblLook w:val="04A0" w:firstRow="1" w:lastRow="0" w:firstColumn="1" w:lastColumn="0" w:noHBand="0" w:noVBand="1"/>
      </w:tblPr>
      <w:tblGrid>
        <w:gridCol w:w="567"/>
        <w:gridCol w:w="10490"/>
        <w:gridCol w:w="1276"/>
        <w:gridCol w:w="1134"/>
        <w:gridCol w:w="992"/>
      </w:tblGrid>
      <w:tr w:rsidR="00E12327" w:rsidRPr="003A73DA" w14:paraId="6F05C52A" w14:textId="77777777" w:rsidTr="00F602AB">
        <w:trPr>
          <w:cantSplit/>
          <w:tblHeader/>
        </w:trPr>
        <w:tc>
          <w:tcPr>
            <w:tcW w:w="567" w:type="dxa"/>
          </w:tcPr>
          <w:p w14:paraId="209613CB" w14:textId="77777777" w:rsidR="00E12327" w:rsidRPr="003A73DA" w:rsidRDefault="00E12327" w:rsidP="003A7BE7">
            <w:pPr>
              <w:pStyle w:val="TableHeading"/>
              <w:rPr>
                <w:rFonts w:cstheme="minorHAnsi"/>
                <w:szCs w:val="18"/>
              </w:rPr>
            </w:pPr>
            <w:bookmarkStart w:id="32" w:name="_Hlk193415609"/>
            <w:r w:rsidRPr="003A73DA">
              <w:rPr>
                <w:rFonts w:cstheme="minorHAnsi"/>
                <w:szCs w:val="18"/>
              </w:rPr>
              <w:t>No.</w:t>
            </w:r>
          </w:p>
        </w:tc>
        <w:tc>
          <w:tcPr>
            <w:tcW w:w="10490" w:type="dxa"/>
            <w:tcMar>
              <w:left w:w="108" w:type="dxa"/>
              <w:right w:w="108" w:type="dxa"/>
            </w:tcMar>
          </w:tcPr>
          <w:p w14:paraId="3882150F" w14:textId="77777777" w:rsidR="00E12327" w:rsidRPr="003A73DA" w:rsidRDefault="00E12327" w:rsidP="00E12327">
            <w:pPr>
              <w:pStyle w:val="TableHeading"/>
              <w:rPr>
                <w:rFonts w:cstheme="minorHAnsi"/>
                <w:szCs w:val="18"/>
              </w:rPr>
            </w:pPr>
            <w:r w:rsidRPr="003A73DA">
              <w:rPr>
                <w:rFonts w:cstheme="minorHAnsi"/>
                <w:szCs w:val="18"/>
              </w:rPr>
              <w:t>Condition</w:t>
            </w:r>
          </w:p>
        </w:tc>
        <w:tc>
          <w:tcPr>
            <w:tcW w:w="1276" w:type="dxa"/>
          </w:tcPr>
          <w:p w14:paraId="716EB0C5" w14:textId="77777777" w:rsidR="00E12327" w:rsidRPr="003A73DA" w:rsidRDefault="00E12327" w:rsidP="00E12327">
            <w:pPr>
              <w:pStyle w:val="TableHeading"/>
              <w:rPr>
                <w:rFonts w:cstheme="minorHAnsi"/>
                <w:szCs w:val="18"/>
              </w:rPr>
            </w:pPr>
            <w:r w:rsidRPr="003A73DA">
              <w:rPr>
                <w:rFonts w:cstheme="minorHAnsi"/>
                <w:szCs w:val="18"/>
              </w:rPr>
              <w:t>Noncompliance guide</w:t>
            </w:r>
          </w:p>
        </w:tc>
        <w:tc>
          <w:tcPr>
            <w:tcW w:w="1134" w:type="dxa"/>
          </w:tcPr>
          <w:p w14:paraId="3E806AFB" w14:textId="77777777" w:rsidR="00E12327" w:rsidRPr="003A73DA" w:rsidRDefault="00E12327" w:rsidP="00E12327">
            <w:pPr>
              <w:pStyle w:val="TableHeading"/>
              <w:rPr>
                <w:rFonts w:cstheme="minorHAnsi"/>
                <w:szCs w:val="18"/>
              </w:rPr>
            </w:pPr>
            <w:r w:rsidRPr="003A73DA">
              <w:rPr>
                <w:rFonts w:cstheme="minorHAnsi"/>
                <w:szCs w:val="18"/>
              </w:rPr>
              <w:t>KAO</w:t>
            </w:r>
          </w:p>
        </w:tc>
        <w:tc>
          <w:tcPr>
            <w:tcW w:w="992" w:type="dxa"/>
            <w:tcMar>
              <w:left w:w="108" w:type="dxa"/>
              <w:right w:w="108" w:type="dxa"/>
            </w:tcMar>
          </w:tcPr>
          <w:p w14:paraId="5F94EAEF" w14:textId="77777777" w:rsidR="00E12327" w:rsidRPr="003A73DA" w:rsidRDefault="00E12327" w:rsidP="008A7E49">
            <w:pPr>
              <w:pStyle w:val="TableHeading"/>
              <w:jc w:val="right"/>
              <w:rPr>
                <w:rFonts w:cstheme="minorHAnsi"/>
                <w:szCs w:val="18"/>
              </w:rPr>
            </w:pPr>
            <w:r w:rsidRPr="003A73DA">
              <w:rPr>
                <w:rFonts w:cstheme="minorHAnsi"/>
                <w:szCs w:val="18"/>
              </w:rPr>
              <w:t>Reference</w:t>
            </w:r>
          </w:p>
        </w:tc>
      </w:tr>
      <w:bookmarkEnd w:id="32"/>
      <w:tr w:rsidR="00A2669F" w:rsidRPr="003A73DA" w14:paraId="40252D38" w14:textId="77777777" w:rsidTr="00F602AB">
        <w:trPr>
          <w:trHeight w:val="300"/>
        </w:trPr>
        <w:tc>
          <w:tcPr>
            <w:tcW w:w="567" w:type="dxa"/>
            <w:tcBorders>
              <w:bottom w:val="single" w:sz="4" w:space="0" w:color="auto"/>
            </w:tcBorders>
          </w:tcPr>
          <w:p w14:paraId="4C638D61" w14:textId="29BB0AC5" w:rsidR="00A2669F" w:rsidRPr="003A73DA" w:rsidRDefault="00EE55FF" w:rsidP="003A7BE7">
            <w:pPr>
              <w:pStyle w:val="TableText"/>
              <w:rPr>
                <w:rFonts w:cstheme="minorHAnsi"/>
                <w:bCs/>
                <w:szCs w:val="18"/>
              </w:rPr>
            </w:pPr>
            <w:r w:rsidRPr="003A73DA">
              <w:rPr>
                <w:rFonts w:cstheme="minorHAnsi"/>
                <w:bCs/>
                <w:szCs w:val="18"/>
              </w:rPr>
              <w:t>6.1</w:t>
            </w:r>
          </w:p>
        </w:tc>
        <w:tc>
          <w:tcPr>
            <w:tcW w:w="10490" w:type="dxa"/>
            <w:tcBorders>
              <w:bottom w:val="single" w:sz="4" w:space="0" w:color="auto"/>
            </w:tcBorders>
            <w:tcMar>
              <w:left w:w="108" w:type="dxa"/>
              <w:right w:w="108" w:type="dxa"/>
            </w:tcMar>
          </w:tcPr>
          <w:p w14:paraId="1F19F2A2" w14:textId="77777777" w:rsidR="00EE55FF" w:rsidRPr="00AC6D40" w:rsidRDefault="00EE55FF" w:rsidP="00EE55FF">
            <w:pPr>
              <w:pStyle w:val="TableText"/>
              <w:rPr>
                <w:rFonts w:cstheme="minorHAnsi"/>
                <w:bCs/>
                <w:szCs w:val="18"/>
              </w:rPr>
            </w:pPr>
            <w:r w:rsidRPr="00AC6D40">
              <w:rPr>
                <w:rFonts w:cstheme="minorHAnsi"/>
                <w:bCs/>
                <w:szCs w:val="18"/>
              </w:rPr>
              <w:t>Photographs must be taken of the initial and final ethyl formate and secondary gas concentration readings on the display of the gas monitoring instrument which match the readings on the Record of fumigation.</w:t>
            </w:r>
          </w:p>
          <w:p w14:paraId="2233A7B1" w14:textId="417DE467" w:rsidR="00A2669F" w:rsidRPr="00AC6D40" w:rsidRDefault="00EE55FF" w:rsidP="00EE55FF">
            <w:pPr>
              <w:pStyle w:val="TableBullet1"/>
              <w:rPr>
                <w:rFonts w:cstheme="minorHAnsi"/>
              </w:rPr>
            </w:pPr>
            <w:r w:rsidRPr="00AC6D40">
              <w:rPr>
                <w:rFonts w:cstheme="minorHAnsi"/>
                <w:bCs/>
                <w:szCs w:val="18"/>
              </w:rPr>
              <w:t>Note: Photographs of TLV readings are not required.</w:t>
            </w:r>
          </w:p>
        </w:tc>
        <w:tc>
          <w:tcPr>
            <w:tcW w:w="1276" w:type="dxa"/>
            <w:tcBorders>
              <w:bottom w:val="single" w:sz="4" w:space="0" w:color="auto"/>
            </w:tcBorders>
          </w:tcPr>
          <w:p w14:paraId="32B508E5" w14:textId="49C2A49A" w:rsidR="00A2669F" w:rsidRPr="003A73DA" w:rsidRDefault="00EE55FF" w:rsidP="00A2669F">
            <w:pPr>
              <w:pStyle w:val="TableText"/>
              <w:rPr>
                <w:rFonts w:cstheme="minorHAnsi"/>
                <w:bCs/>
                <w:szCs w:val="18"/>
              </w:rPr>
            </w:pPr>
            <w:r w:rsidRPr="00251074">
              <w:t>Major</w:t>
            </w:r>
          </w:p>
        </w:tc>
        <w:tc>
          <w:tcPr>
            <w:tcW w:w="1134" w:type="dxa"/>
            <w:tcBorders>
              <w:bottom w:val="single" w:sz="4" w:space="0" w:color="auto"/>
            </w:tcBorders>
          </w:tcPr>
          <w:p w14:paraId="6622F9A1" w14:textId="19CA3819" w:rsidR="00A2669F" w:rsidRPr="003A73DA" w:rsidRDefault="00EE55FF" w:rsidP="00A2669F">
            <w:pPr>
              <w:pStyle w:val="TableText"/>
              <w:rPr>
                <w:rFonts w:cstheme="minorHAnsi"/>
                <w:bCs/>
                <w:szCs w:val="18"/>
                <w:lang w:eastAsia="ja-JP"/>
              </w:rPr>
            </w:pPr>
            <w:r w:rsidRPr="00857711">
              <w:t>Traceability</w:t>
            </w:r>
          </w:p>
        </w:tc>
        <w:tc>
          <w:tcPr>
            <w:tcW w:w="992" w:type="dxa"/>
            <w:tcBorders>
              <w:bottom w:val="single" w:sz="4" w:space="0" w:color="auto"/>
            </w:tcBorders>
            <w:tcMar>
              <w:left w:w="108" w:type="dxa"/>
              <w:right w:w="108" w:type="dxa"/>
            </w:tcMar>
          </w:tcPr>
          <w:p w14:paraId="66CF776B" w14:textId="7DB1FF02" w:rsidR="00A2669F" w:rsidRPr="003A73DA" w:rsidRDefault="00EE55FF" w:rsidP="00A2669F">
            <w:pPr>
              <w:pStyle w:val="TableText"/>
              <w:jc w:val="right"/>
              <w:rPr>
                <w:rFonts w:cstheme="minorHAnsi"/>
                <w:bCs/>
                <w:szCs w:val="18"/>
                <w:lang w:eastAsia="ja-JP"/>
              </w:rPr>
            </w:pPr>
            <w:r w:rsidRPr="00251074">
              <w:t>TBA</w:t>
            </w:r>
          </w:p>
        </w:tc>
      </w:tr>
      <w:tr w:rsidR="00EE55FF" w:rsidRPr="003A73DA" w14:paraId="66F96D94" w14:textId="77777777" w:rsidTr="00F602AB">
        <w:trPr>
          <w:trHeight w:val="300"/>
        </w:trPr>
        <w:tc>
          <w:tcPr>
            <w:tcW w:w="567" w:type="dxa"/>
            <w:tcBorders>
              <w:bottom w:val="single" w:sz="4" w:space="0" w:color="auto"/>
            </w:tcBorders>
          </w:tcPr>
          <w:p w14:paraId="2C01CDA5" w14:textId="18B1A88D" w:rsidR="00EE55FF" w:rsidRPr="003A73DA" w:rsidRDefault="00EE55FF" w:rsidP="00EE55FF">
            <w:pPr>
              <w:pStyle w:val="TableText"/>
              <w:rPr>
                <w:rFonts w:cstheme="minorHAnsi"/>
                <w:bCs/>
                <w:szCs w:val="18"/>
              </w:rPr>
            </w:pPr>
            <w:r w:rsidRPr="003A73DA">
              <w:rPr>
                <w:rFonts w:cstheme="minorHAnsi"/>
                <w:bCs/>
                <w:szCs w:val="18"/>
              </w:rPr>
              <w:t>6.2</w:t>
            </w:r>
          </w:p>
        </w:tc>
        <w:tc>
          <w:tcPr>
            <w:tcW w:w="10490" w:type="dxa"/>
            <w:tcBorders>
              <w:bottom w:val="single" w:sz="4" w:space="0" w:color="auto"/>
            </w:tcBorders>
            <w:tcMar>
              <w:left w:w="108" w:type="dxa"/>
              <w:right w:w="108" w:type="dxa"/>
            </w:tcMar>
          </w:tcPr>
          <w:p w14:paraId="71177BAC" w14:textId="77777777" w:rsidR="00EE55FF" w:rsidRPr="00AC6D40" w:rsidRDefault="00EE55FF" w:rsidP="00EE55FF">
            <w:pPr>
              <w:pStyle w:val="TableBullet1"/>
              <w:rPr>
                <w:rFonts w:cstheme="minorHAnsi"/>
              </w:rPr>
            </w:pPr>
            <w:r w:rsidRPr="00AC6D40">
              <w:rPr>
                <w:rFonts w:cstheme="minorHAnsi"/>
              </w:rPr>
              <w:t>Photographs of the initial and final ethyl formate and secondary gas concentration readings on the display of the gas monitoring instrument must be electronically stamped with the:</w:t>
            </w:r>
          </w:p>
          <w:p w14:paraId="411ABD78" w14:textId="6F343853" w:rsidR="00EE55FF" w:rsidRPr="00AC6D40" w:rsidRDefault="00EE55FF" w:rsidP="00F602AB">
            <w:pPr>
              <w:pStyle w:val="TableBullet1"/>
              <w:numPr>
                <w:ilvl w:val="0"/>
                <w:numId w:val="113"/>
              </w:numPr>
              <w:rPr>
                <w:rFonts w:cstheme="minorHAnsi"/>
              </w:rPr>
            </w:pPr>
            <w:r w:rsidRPr="00AC6D40">
              <w:rPr>
                <w:rFonts w:cstheme="minorHAnsi"/>
              </w:rPr>
              <w:t>date and time</w:t>
            </w:r>
            <w:r w:rsidR="00A81D1D" w:rsidRPr="00AC6D40">
              <w:rPr>
                <w:rFonts w:cstheme="minorHAnsi"/>
              </w:rPr>
              <w:t xml:space="preserve"> </w:t>
            </w:r>
            <w:r w:rsidRPr="00AC6D40">
              <w:rPr>
                <w:rFonts w:cstheme="minorHAnsi"/>
              </w:rPr>
              <w:t>that each photograph was taken, and the</w:t>
            </w:r>
          </w:p>
          <w:p w14:paraId="5C3AF421" w14:textId="5E8CA599" w:rsidR="00EE55FF" w:rsidRPr="00AC6D40" w:rsidRDefault="00EE55FF" w:rsidP="00F602AB">
            <w:pPr>
              <w:pStyle w:val="TableBullet1"/>
              <w:numPr>
                <w:ilvl w:val="0"/>
                <w:numId w:val="113"/>
              </w:numPr>
              <w:rPr>
                <w:rFonts w:cstheme="minorHAnsi"/>
              </w:rPr>
            </w:pPr>
            <w:r w:rsidRPr="00AC6D40">
              <w:rPr>
                <w:rFonts w:cstheme="minorHAnsi"/>
              </w:rPr>
              <w:t>type of device used to take each photograph</w:t>
            </w:r>
            <w:r w:rsidR="00A81D1D" w:rsidRPr="00AC6D40">
              <w:rPr>
                <w:rFonts w:cstheme="minorHAnsi"/>
              </w:rPr>
              <w:t>.</w:t>
            </w:r>
          </w:p>
        </w:tc>
        <w:tc>
          <w:tcPr>
            <w:tcW w:w="1276" w:type="dxa"/>
            <w:tcBorders>
              <w:bottom w:val="single" w:sz="4" w:space="0" w:color="auto"/>
            </w:tcBorders>
          </w:tcPr>
          <w:p w14:paraId="5CB470E0" w14:textId="460C0CB8" w:rsidR="00EE55FF" w:rsidRPr="003A73DA" w:rsidRDefault="00EE55FF" w:rsidP="00EE55FF">
            <w:pPr>
              <w:pStyle w:val="TableText"/>
            </w:pPr>
            <w:r w:rsidRPr="003A73DA">
              <w:t>Major</w:t>
            </w:r>
          </w:p>
        </w:tc>
        <w:tc>
          <w:tcPr>
            <w:tcW w:w="1134" w:type="dxa"/>
            <w:tcBorders>
              <w:bottom w:val="single" w:sz="4" w:space="0" w:color="auto"/>
            </w:tcBorders>
          </w:tcPr>
          <w:p w14:paraId="115B27E1" w14:textId="5750C396" w:rsidR="00EE55FF" w:rsidRPr="003A73DA" w:rsidRDefault="00EE55FF" w:rsidP="00EE55FF">
            <w:pPr>
              <w:pStyle w:val="TableText"/>
            </w:pPr>
            <w:r w:rsidRPr="003A73DA">
              <w:t>Traceability</w:t>
            </w:r>
          </w:p>
        </w:tc>
        <w:tc>
          <w:tcPr>
            <w:tcW w:w="992" w:type="dxa"/>
            <w:tcBorders>
              <w:bottom w:val="single" w:sz="4" w:space="0" w:color="auto"/>
            </w:tcBorders>
            <w:tcMar>
              <w:left w:w="108" w:type="dxa"/>
              <w:right w:w="108" w:type="dxa"/>
            </w:tcMar>
          </w:tcPr>
          <w:p w14:paraId="7115A8CB" w14:textId="43400FFC" w:rsidR="00EE55FF" w:rsidRDefault="00EE55FF" w:rsidP="00EE55FF">
            <w:pPr>
              <w:pStyle w:val="TableText"/>
              <w:jc w:val="right"/>
              <w:rPr>
                <w:rFonts w:cstheme="minorHAnsi"/>
                <w:bCs/>
                <w:szCs w:val="18"/>
                <w:lang w:eastAsia="ja-JP"/>
              </w:rPr>
            </w:pPr>
            <w:r>
              <w:rPr>
                <w:rFonts w:cstheme="minorHAnsi"/>
                <w:bCs/>
                <w:szCs w:val="18"/>
                <w:lang w:eastAsia="ja-JP"/>
              </w:rPr>
              <w:t>TBA</w:t>
            </w:r>
          </w:p>
        </w:tc>
      </w:tr>
      <w:tr w:rsidR="00EE55FF" w:rsidRPr="008A7E49" w14:paraId="4725AA70" w14:textId="77777777" w:rsidTr="00F602AB">
        <w:trPr>
          <w:trHeight w:val="300"/>
        </w:trPr>
        <w:tc>
          <w:tcPr>
            <w:tcW w:w="567" w:type="dxa"/>
            <w:tcBorders>
              <w:bottom w:val="single" w:sz="4" w:space="0" w:color="auto"/>
            </w:tcBorders>
          </w:tcPr>
          <w:p w14:paraId="6D44A604" w14:textId="115F318C" w:rsidR="00EE55FF" w:rsidRPr="003A73DA" w:rsidRDefault="00EE55FF" w:rsidP="00EE55FF">
            <w:pPr>
              <w:pStyle w:val="TableText"/>
              <w:rPr>
                <w:rFonts w:cstheme="minorHAnsi"/>
                <w:bCs/>
                <w:szCs w:val="18"/>
              </w:rPr>
            </w:pPr>
            <w:r w:rsidRPr="003A73DA">
              <w:rPr>
                <w:rFonts w:cstheme="minorHAnsi"/>
                <w:bCs/>
                <w:szCs w:val="18"/>
              </w:rPr>
              <w:t>6.3</w:t>
            </w:r>
          </w:p>
        </w:tc>
        <w:tc>
          <w:tcPr>
            <w:tcW w:w="10490" w:type="dxa"/>
            <w:tcBorders>
              <w:bottom w:val="single" w:sz="4" w:space="0" w:color="auto"/>
            </w:tcBorders>
            <w:tcMar>
              <w:left w:w="108" w:type="dxa"/>
              <w:right w:w="108" w:type="dxa"/>
            </w:tcMar>
          </w:tcPr>
          <w:p w14:paraId="08D8DE0E" w14:textId="77777777" w:rsidR="00EE55FF" w:rsidRPr="003A73DA" w:rsidRDefault="00EE55FF" w:rsidP="00EE55FF">
            <w:pPr>
              <w:pStyle w:val="TableText"/>
              <w:rPr>
                <w:rFonts w:cstheme="minorHAnsi"/>
                <w:bCs/>
                <w:szCs w:val="18"/>
              </w:rPr>
            </w:pPr>
            <w:r w:rsidRPr="003A73DA">
              <w:rPr>
                <w:rFonts w:cstheme="minorHAnsi"/>
                <w:bCs/>
                <w:szCs w:val="18"/>
              </w:rPr>
              <w:t>The date-, time- and device type-stamping of photographs must:</w:t>
            </w:r>
          </w:p>
          <w:p w14:paraId="02CB71D2" w14:textId="5B875EB5" w:rsidR="00EE55FF" w:rsidRPr="003A73DA" w:rsidRDefault="00EE55FF" w:rsidP="00F602AB">
            <w:pPr>
              <w:pStyle w:val="TableBullet1"/>
              <w:numPr>
                <w:ilvl w:val="0"/>
                <w:numId w:val="217"/>
              </w:numPr>
              <w:rPr>
                <w:rFonts w:cstheme="minorHAnsi"/>
              </w:rPr>
            </w:pPr>
            <w:r w:rsidRPr="003A73DA">
              <w:rPr>
                <w:rFonts w:cstheme="minorHAnsi"/>
              </w:rPr>
              <w:t>accurately indicate the date and time that each photograph was taken</w:t>
            </w:r>
          </w:p>
          <w:p w14:paraId="51DA2845" w14:textId="76723998" w:rsidR="00EE55FF" w:rsidRPr="003A73DA" w:rsidRDefault="00EE55FF" w:rsidP="00F602AB">
            <w:pPr>
              <w:pStyle w:val="TableBullet1"/>
              <w:numPr>
                <w:ilvl w:val="0"/>
                <w:numId w:val="217"/>
              </w:numPr>
              <w:rPr>
                <w:rFonts w:cstheme="minorHAnsi"/>
              </w:rPr>
            </w:pPr>
            <w:r w:rsidRPr="003A73DA">
              <w:rPr>
                <w:rFonts w:cstheme="minorHAnsi"/>
              </w:rPr>
              <w:t>be precise to at least the nearest minute</w:t>
            </w:r>
          </w:p>
          <w:p w14:paraId="3947C959" w14:textId="1A8171CC" w:rsidR="00EE55FF" w:rsidRPr="003A73DA" w:rsidRDefault="00EE55FF" w:rsidP="00F602AB">
            <w:pPr>
              <w:pStyle w:val="TableBullet1"/>
              <w:numPr>
                <w:ilvl w:val="0"/>
                <w:numId w:val="217"/>
              </w:numPr>
              <w:rPr>
                <w:rFonts w:cstheme="minorHAnsi"/>
              </w:rPr>
            </w:pPr>
            <w:r w:rsidRPr="003A73DA">
              <w:rPr>
                <w:rFonts w:cstheme="minorHAnsi"/>
              </w:rPr>
              <w:t>be made by the device that was used to take the photographs</w:t>
            </w:r>
          </w:p>
          <w:p w14:paraId="12041C99" w14:textId="10FA3F3B" w:rsidR="00EE55FF" w:rsidRPr="003A73DA" w:rsidRDefault="00EE55FF" w:rsidP="00F602AB">
            <w:pPr>
              <w:pStyle w:val="TableBullet1"/>
              <w:numPr>
                <w:ilvl w:val="0"/>
                <w:numId w:val="217"/>
              </w:numPr>
              <w:rPr>
                <w:rFonts w:cstheme="minorHAnsi"/>
              </w:rPr>
            </w:pPr>
            <w:r w:rsidRPr="003A73DA">
              <w:rPr>
                <w:rFonts w:cstheme="minorHAnsi"/>
              </w:rPr>
              <w:t>be accessible through being:</w:t>
            </w:r>
          </w:p>
          <w:p w14:paraId="42C9D513" w14:textId="46E6185B" w:rsidR="00EE55FF" w:rsidRPr="003A73DA" w:rsidRDefault="00EE55FF" w:rsidP="00EE55FF">
            <w:pPr>
              <w:pStyle w:val="TableBullet2"/>
              <w:numPr>
                <w:ilvl w:val="0"/>
                <w:numId w:val="155"/>
              </w:numPr>
              <w:rPr>
                <w:rFonts w:cstheme="minorHAnsi"/>
                <w:szCs w:val="18"/>
              </w:rPr>
            </w:pPr>
            <w:r w:rsidRPr="003A73DA">
              <w:t>visible on the photographs themselves, and/or</w:t>
            </w:r>
          </w:p>
          <w:p w14:paraId="45D3DA21" w14:textId="31A46CB8" w:rsidR="00EE55FF" w:rsidRPr="003A73DA" w:rsidRDefault="00EE55FF" w:rsidP="00EE55FF">
            <w:pPr>
              <w:pStyle w:val="TableBullet2"/>
              <w:numPr>
                <w:ilvl w:val="0"/>
                <w:numId w:val="155"/>
              </w:numPr>
              <w:rPr>
                <w:rFonts w:cstheme="minorHAnsi"/>
                <w:bCs/>
                <w:szCs w:val="18"/>
                <w:lang w:eastAsia="ja-JP"/>
              </w:rPr>
            </w:pPr>
            <w:r w:rsidRPr="003A73DA">
              <w:t>present as metadata associated with the photograph files.</w:t>
            </w:r>
          </w:p>
        </w:tc>
        <w:tc>
          <w:tcPr>
            <w:tcW w:w="1276" w:type="dxa"/>
            <w:tcBorders>
              <w:bottom w:val="single" w:sz="4" w:space="0" w:color="auto"/>
            </w:tcBorders>
          </w:tcPr>
          <w:p w14:paraId="6B63EFBD" w14:textId="77777777" w:rsidR="00EE55FF" w:rsidRPr="003A73DA" w:rsidRDefault="00EE55FF" w:rsidP="00EE55FF">
            <w:pPr>
              <w:pStyle w:val="TableText"/>
              <w:rPr>
                <w:rFonts w:cstheme="minorHAnsi"/>
                <w:bCs/>
                <w:szCs w:val="18"/>
              </w:rPr>
            </w:pPr>
            <w:r w:rsidRPr="003A73DA">
              <w:rPr>
                <w:rFonts w:cstheme="minorHAnsi"/>
                <w:bCs/>
                <w:szCs w:val="18"/>
              </w:rPr>
              <w:t>Major</w:t>
            </w:r>
          </w:p>
        </w:tc>
        <w:tc>
          <w:tcPr>
            <w:tcW w:w="1134" w:type="dxa"/>
            <w:tcBorders>
              <w:bottom w:val="single" w:sz="4" w:space="0" w:color="auto"/>
            </w:tcBorders>
          </w:tcPr>
          <w:p w14:paraId="73F117FF" w14:textId="2364FF82" w:rsidR="00EE55FF" w:rsidRPr="003A73DA" w:rsidRDefault="00EE55FF" w:rsidP="00EE55FF">
            <w:pPr>
              <w:pStyle w:val="TableText"/>
              <w:rPr>
                <w:rFonts w:cstheme="minorHAnsi"/>
                <w:bCs/>
                <w:szCs w:val="18"/>
                <w:lang w:eastAsia="ja-JP"/>
              </w:rPr>
            </w:pPr>
            <w:r w:rsidRPr="003A73DA">
              <w:rPr>
                <w:rFonts w:cstheme="minorHAnsi"/>
                <w:bCs/>
                <w:szCs w:val="18"/>
              </w:rPr>
              <w:t>Traceability</w:t>
            </w:r>
          </w:p>
        </w:tc>
        <w:tc>
          <w:tcPr>
            <w:tcW w:w="992" w:type="dxa"/>
            <w:tcBorders>
              <w:bottom w:val="single" w:sz="4" w:space="0" w:color="auto"/>
            </w:tcBorders>
            <w:tcMar>
              <w:left w:w="108" w:type="dxa"/>
              <w:right w:w="108" w:type="dxa"/>
            </w:tcMar>
          </w:tcPr>
          <w:p w14:paraId="03329909" w14:textId="7562E5E3" w:rsidR="00EE55FF" w:rsidRPr="00CC02E7" w:rsidRDefault="00EE55FF" w:rsidP="00EE55FF">
            <w:pPr>
              <w:pStyle w:val="TableText"/>
              <w:jc w:val="right"/>
              <w:rPr>
                <w:rFonts w:cstheme="minorHAnsi"/>
                <w:bCs/>
                <w:szCs w:val="18"/>
                <w:lang w:eastAsia="ja-JP"/>
              </w:rPr>
            </w:pPr>
            <w:r w:rsidRPr="003A73DA">
              <w:rPr>
                <w:rFonts w:cstheme="minorHAnsi"/>
                <w:bCs/>
                <w:szCs w:val="18"/>
                <w:lang w:eastAsia="ja-JP"/>
              </w:rPr>
              <w:t>5014</w:t>
            </w:r>
          </w:p>
        </w:tc>
      </w:tr>
    </w:tbl>
    <w:p w14:paraId="270A19AE" w14:textId="62E900FD" w:rsidR="004C38FB" w:rsidRDefault="004C38FB" w:rsidP="004C38FB">
      <w:pPr>
        <w:pStyle w:val="Heading4"/>
        <w:numPr>
          <w:ilvl w:val="0"/>
          <w:numId w:val="0"/>
        </w:numPr>
        <w:ind w:left="964" w:hanging="964"/>
        <w:rPr>
          <w:lang w:eastAsia="ja-JP"/>
        </w:rPr>
      </w:pPr>
      <w:bookmarkStart w:id="33" w:name="Title_6"/>
      <w:bookmarkStart w:id="34" w:name="_Hlk126750294"/>
      <w:bookmarkEnd w:id="33"/>
      <w:r>
        <w:rPr>
          <w:lang w:eastAsia="ja-JP"/>
        </w:rPr>
        <w:t>More information</w:t>
      </w:r>
    </w:p>
    <w:bookmarkEnd w:id="34"/>
    <w:p w14:paraId="123B6746" w14:textId="77777777" w:rsidR="005629D7" w:rsidRDefault="005629D7" w:rsidP="005629D7">
      <w:pPr>
        <w:pStyle w:val="ListBullet"/>
        <w:rPr>
          <w:lang w:eastAsia="en-AU"/>
        </w:rPr>
      </w:pPr>
      <w:r w:rsidRPr="005629D7">
        <w:rPr>
          <w:lang w:eastAsia="en-AU"/>
        </w:rPr>
        <w:t xml:space="preserve">Photographs are required to verify that instrument readings recorded on the Record of fumigation match the readings displayed at the time of measurement. Photographs must be clear and supported by accurate date, time and device information. </w:t>
      </w:r>
    </w:p>
    <w:p w14:paraId="355C3EF4" w14:textId="0341E6AF" w:rsidR="005629D7" w:rsidRPr="005629D7" w:rsidRDefault="005629D7" w:rsidP="005629D7">
      <w:pPr>
        <w:pStyle w:val="ListBullet"/>
        <w:rPr>
          <w:lang w:eastAsia="en-AU"/>
        </w:rPr>
      </w:pPr>
      <w:r w:rsidRPr="005629D7">
        <w:rPr>
          <w:lang w:eastAsia="en-AU"/>
        </w:rPr>
        <w:t>Device type (for example, smartphone, tablet or camera) and associated metadata support the authenticity and traceability of the evidence. Failure to provide verifiable photographs or associated information may result in the fumigation record being considered unverifiable.</w:t>
      </w:r>
    </w:p>
    <w:p w14:paraId="29AF1AAB" w14:textId="522097E1" w:rsidR="007D2C36" w:rsidRDefault="007D2C36" w:rsidP="001E2BA9">
      <w:pPr>
        <w:pStyle w:val="ListBullet"/>
      </w:pPr>
      <w:r w:rsidRPr="007D2C36">
        <w:t>Photographs are to be made available to departmental officers or department approved auditors as requested.</w:t>
      </w:r>
    </w:p>
    <w:p w14:paraId="10B0133E" w14:textId="36C521B1" w:rsidR="008A7E49" w:rsidRDefault="00AF479B" w:rsidP="006D0FFD">
      <w:pPr>
        <w:pStyle w:val="Heading3"/>
        <w:numPr>
          <w:ilvl w:val="0"/>
          <w:numId w:val="0"/>
        </w:numPr>
      </w:pPr>
      <w:bookmarkStart w:id="35" w:name="_Toc228207263"/>
      <w:r>
        <w:lastRenderedPageBreak/>
        <w:t>Recording the fumigation</w:t>
      </w:r>
      <w:bookmarkEnd w:id="35"/>
    </w:p>
    <w:p w14:paraId="4F07793C" w14:textId="2AD13579" w:rsidR="006D0FFD" w:rsidRDefault="006D0FFD" w:rsidP="00AA5683">
      <w:pPr>
        <w:pStyle w:val="Caption"/>
      </w:pPr>
      <w:bookmarkStart w:id="36" w:name="_Toc228207219"/>
      <w:r>
        <w:t xml:space="preserve">Table </w:t>
      </w:r>
      <w:r w:rsidR="00E944FF">
        <w:fldChar w:fldCharType="begin"/>
      </w:r>
      <w:r w:rsidR="00E944FF">
        <w:instrText xml:space="preserve"> SEQ Table \* ARABIC </w:instrText>
      </w:r>
      <w:r w:rsidR="00E944FF">
        <w:fldChar w:fldCharType="separate"/>
      </w:r>
      <w:r w:rsidR="00E944FF">
        <w:rPr>
          <w:noProof/>
        </w:rPr>
        <w:t>7</w:t>
      </w:r>
      <w:r w:rsidR="00E944FF">
        <w:rPr>
          <w:noProof/>
        </w:rPr>
        <w:fldChar w:fldCharType="end"/>
      </w:r>
      <w:r>
        <w:t xml:space="preserve"> Conditions for </w:t>
      </w:r>
      <w:r w:rsidR="00AF479B">
        <w:t>recording the fumigation</w:t>
      </w:r>
      <w:bookmarkEnd w:id="36"/>
    </w:p>
    <w:tbl>
      <w:tblPr>
        <w:tblW w:w="5163" w:type="pct"/>
        <w:tblCellMar>
          <w:left w:w="40" w:type="dxa"/>
          <w:right w:w="40" w:type="dxa"/>
        </w:tblCellMar>
        <w:tblLook w:val="0000" w:firstRow="0" w:lastRow="0" w:firstColumn="0" w:lastColumn="0" w:noHBand="0" w:noVBand="0"/>
      </w:tblPr>
      <w:tblGrid>
        <w:gridCol w:w="566"/>
        <w:gridCol w:w="10491"/>
        <w:gridCol w:w="1275"/>
        <w:gridCol w:w="1134"/>
        <w:gridCol w:w="992"/>
      </w:tblGrid>
      <w:tr w:rsidR="00652A5E" w:rsidRPr="00661A59" w14:paraId="10A067B7" w14:textId="77777777" w:rsidTr="00F602AB">
        <w:trPr>
          <w:cantSplit/>
          <w:tblHeader/>
        </w:trPr>
        <w:tc>
          <w:tcPr>
            <w:tcW w:w="196" w:type="pct"/>
            <w:tcBorders>
              <w:top w:val="single" w:sz="4" w:space="0" w:color="auto"/>
              <w:bottom w:val="single" w:sz="4" w:space="0" w:color="auto"/>
            </w:tcBorders>
          </w:tcPr>
          <w:p w14:paraId="7898040E" w14:textId="77777777" w:rsidR="003119F8" w:rsidRPr="00661A59" w:rsidRDefault="003119F8">
            <w:pPr>
              <w:pStyle w:val="TableHeading"/>
            </w:pPr>
            <w:r w:rsidRPr="00661A59">
              <w:t>No.</w:t>
            </w:r>
          </w:p>
        </w:tc>
        <w:tc>
          <w:tcPr>
            <w:tcW w:w="3628" w:type="pct"/>
            <w:tcBorders>
              <w:top w:val="single" w:sz="4" w:space="0" w:color="auto"/>
              <w:bottom w:val="single" w:sz="4" w:space="0" w:color="auto"/>
            </w:tcBorders>
            <w:tcMar>
              <w:left w:w="108" w:type="dxa"/>
              <w:right w:w="108" w:type="dxa"/>
            </w:tcMar>
          </w:tcPr>
          <w:p w14:paraId="7AE084D1" w14:textId="77777777" w:rsidR="003119F8" w:rsidRPr="00661A59" w:rsidRDefault="003119F8">
            <w:pPr>
              <w:pStyle w:val="TableHeading"/>
            </w:pPr>
            <w:r w:rsidRPr="00661A59">
              <w:t>Condition</w:t>
            </w:r>
          </w:p>
        </w:tc>
        <w:tc>
          <w:tcPr>
            <w:tcW w:w="441" w:type="pct"/>
            <w:tcBorders>
              <w:top w:val="single" w:sz="4" w:space="0" w:color="auto"/>
              <w:bottom w:val="single" w:sz="4" w:space="0" w:color="auto"/>
            </w:tcBorders>
          </w:tcPr>
          <w:p w14:paraId="12545052" w14:textId="77777777" w:rsidR="003119F8" w:rsidRPr="00661A59" w:rsidRDefault="003119F8">
            <w:pPr>
              <w:pStyle w:val="TableHeading"/>
            </w:pPr>
            <w:r w:rsidRPr="00661A59">
              <w:t>Noncompliance guide</w:t>
            </w:r>
          </w:p>
        </w:tc>
        <w:tc>
          <w:tcPr>
            <w:tcW w:w="392" w:type="pct"/>
            <w:tcBorders>
              <w:top w:val="single" w:sz="4" w:space="0" w:color="auto"/>
              <w:bottom w:val="single" w:sz="4" w:space="0" w:color="auto"/>
            </w:tcBorders>
          </w:tcPr>
          <w:p w14:paraId="479A2026" w14:textId="77777777" w:rsidR="003119F8" w:rsidRPr="00661A59" w:rsidRDefault="003119F8">
            <w:pPr>
              <w:pStyle w:val="TableHeading"/>
            </w:pPr>
            <w:r w:rsidRPr="00661A59">
              <w:t>KAO</w:t>
            </w:r>
          </w:p>
        </w:tc>
        <w:tc>
          <w:tcPr>
            <w:tcW w:w="343" w:type="pct"/>
            <w:tcBorders>
              <w:top w:val="single" w:sz="4" w:space="0" w:color="auto"/>
              <w:bottom w:val="single" w:sz="4" w:space="0" w:color="auto"/>
            </w:tcBorders>
            <w:tcMar>
              <w:left w:w="108" w:type="dxa"/>
              <w:right w:w="108" w:type="dxa"/>
            </w:tcMar>
          </w:tcPr>
          <w:p w14:paraId="7ED01AC8" w14:textId="77777777" w:rsidR="003119F8" w:rsidRPr="00661A59" w:rsidRDefault="003119F8">
            <w:pPr>
              <w:pStyle w:val="TableHeading"/>
            </w:pPr>
            <w:r w:rsidRPr="00661A59">
              <w:t>Reference</w:t>
            </w:r>
          </w:p>
        </w:tc>
      </w:tr>
      <w:tr w:rsidR="00652A5E" w:rsidRPr="00661A59" w14:paraId="7AA67BED" w14:textId="77777777" w:rsidTr="00F602AB">
        <w:tc>
          <w:tcPr>
            <w:tcW w:w="196" w:type="pct"/>
            <w:tcBorders>
              <w:top w:val="single" w:sz="4" w:space="0" w:color="auto"/>
              <w:bottom w:val="single" w:sz="4" w:space="0" w:color="auto"/>
            </w:tcBorders>
          </w:tcPr>
          <w:p w14:paraId="74B79119" w14:textId="12EDAA24" w:rsidR="003119F8" w:rsidRPr="00661A59" w:rsidRDefault="003119F8" w:rsidP="003A7BE7">
            <w:pPr>
              <w:pStyle w:val="TableText"/>
            </w:pPr>
            <w:r w:rsidRPr="00661A59">
              <w:t>7.1</w:t>
            </w:r>
          </w:p>
        </w:tc>
        <w:tc>
          <w:tcPr>
            <w:tcW w:w="3628" w:type="pct"/>
            <w:tcBorders>
              <w:top w:val="single" w:sz="4" w:space="0" w:color="auto"/>
              <w:bottom w:val="single" w:sz="4" w:space="0" w:color="auto"/>
            </w:tcBorders>
            <w:tcMar>
              <w:left w:w="108" w:type="dxa"/>
              <w:right w:w="108" w:type="dxa"/>
            </w:tcMar>
          </w:tcPr>
          <w:p w14:paraId="33BA4FFA" w14:textId="464DE7E2" w:rsidR="003119F8" w:rsidRPr="00661A59" w:rsidRDefault="003119F8" w:rsidP="003119F8">
            <w:pPr>
              <w:pStyle w:val="TableBullet1"/>
              <w:rPr>
                <w:lang w:eastAsia="ja-JP"/>
              </w:rPr>
            </w:pPr>
            <w:r w:rsidRPr="00661A59">
              <w:rPr>
                <w:lang w:eastAsia="ja-JP"/>
              </w:rPr>
              <w:t xml:space="preserve">The </w:t>
            </w:r>
            <w:r w:rsidR="00CE0436" w:rsidRPr="00661A59">
              <w:rPr>
                <w:lang w:eastAsia="ja-JP"/>
              </w:rPr>
              <w:t>R</w:t>
            </w:r>
            <w:r w:rsidRPr="00661A59">
              <w:rPr>
                <w:lang w:eastAsia="ja-JP"/>
              </w:rPr>
              <w:t xml:space="preserve">ecord of fumigation must be completed in accordance with the requirements of the </w:t>
            </w:r>
            <w:r w:rsidR="00D941D4">
              <w:rPr>
                <w:lang w:eastAsia="ja-JP"/>
              </w:rPr>
              <w:t>Ethyl formate</w:t>
            </w:r>
            <w:r w:rsidRPr="00661A59">
              <w:rPr>
                <w:lang w:eastAsia="ja-JP"/>
              </w:rPr>
              <w:t xml:space="preserve"> fumigation methodology.</w:t>
            </w:r>
          </w:p>
        </w:tc>
        <w:tc>
          <w:tcPr>
            <w:tcW w:w="441" w:type="pct"/>
            <w:tcBorders>
              <w:top w:val="single" w:sz="4" w:space="0" w:color="auto"/>
              <w:bottom w:val="single" w:sz="4" w:space="0" w:color="auto"/>
            </w:tcBorders>
          </w:tcPr>
          <w:p w14:paraId="0D9AF427" w14:textId="4942D621" w:rsidR="003119F8" w:rsidRPr="00661A59" w:rsidRDefault="00535BB3">
            <w:pPr>
              <w:pStyle w:val="TableText"/>
              <w:rPr>
                <w:lang w:eastAsia="ja-JP"/>
              </w:rPr>
            </w:pPr>
            <w:r w:rsidRPr="00661A59">
              <w:rPr>
                <w:lang w:eastAsia="ja-JP"/>
              </w:rPr>
              <w:t>Minor or major</w:t>
            </w:r>
          </w:p>
        </w:tc>
        <w:tc>
          <w:tcPr>
            <w:tcW w:w="392" w:type="pct"/>
            <w:tcBorders>
              <w:top w:val="single" w:sz="4" w:space="0" w:color="auto"/>
              <w:bottom w:val="single" w:sz="4" w:space="0" w:color="auto"/>
            </w:tcBorders>
          </w:tcPr>
          <w:p w14:paraId="0C9536D7" w14:textId="47979A08" w:rsidR="003119F8" w:rsidRPr="00661A59" w:rsidRDefault="00535BB3">
            <w:pPr>
              <w:pStyle w:val="TableText"/>
              <w:rPr>
                <w:lang w:eastAsia="ja-JP"/>
              </w:rPr>
            </w:pPr>
            <w:r w:rsidRPr="00661A59">
              <w:t>Traceability</w:t>
            </w:r>
          </w:p>
        </w:tc>
        <w:tc>
          <w:tcPr>
            <w:tcW w:w="343" w:type="pct"/>
            <w:tcBorders>
              <w:top w:val="single" w:sz="4" w:space="0" w:color="auto"/>
              <w:bottom w:val="single" w:sz="4" w:space="0" w:color="auto"/>
            </w:tcBorders>
            <w:tcMar>
              <w:left w:w="108" w:type="dxa"/>
              <w:right w:w="108" w:type="dxa"/>
            </w:tcMar>
          </w:tcPr>
          <w:p w14:paraId="53659232" w14:textId="0BB20945" w:rsidR="003119F8" w:rsidRPr="00661A59" w:rsidRDefault="00D941D4">
            <w:pPr>
              <w:pStyle w:val="TableText"/>
              <w:jc w:val="right"/>
              <w:rPr>
                <w:lang w:eastAsia="ja-JP"/>
              </w:rPr>
            </w:pPr>
            <w:r>
              <w:rPr>
                <w:lang w:eastAsia="ja-JP"/>
              </w:rPr>
              <w:t>TBA</w:t>
            </w:r>
            <w:r w:rsidR="00497EA9">
              <w:rPr>
                <w:lang w:eastAsia="ja-JP"/>
              </w:rPr>
              <w:t xml:space="preserve"> </w:t>
            </w:r>
          </w:p>
        </w:tc>
      </w:tr>
      <w:tr w:rsidR="00652A5E" w:rsidRPr="00661A59" w14:paraId="174AF185" w14:textId="77777777" w:rsidTr="00F602AB">
        <w:tc>
          <w:tcPr>
            <w:tcW w:w="196" w:type="pct"/>
            <w:tcBorders>
              <w:top w:val="single" w:sz="4" w:space="0" w:color="auto"/>
              <w:bottom w:val="single" w:sz="4" w:space="0" w:color="auto"/>
            </w:tcBorders>
          </w:tcPr>
          <w:p w14:paraId="5FED2549" w14:textId="1147A891" w:rsidR="003119F8" w:rsidRPr="00661A59" w:rsidRDefault="004311DC" w:rsidP="003A7BE7">
            <w:pPr>
              <w:pStyle w:val="TableText"/>
            </w:pPr>
            <w:r w:rsidRPr="00661A59">
              <w:t>7</w:t>
            </w:r>
            <w:r w:rsidR="003119F8" w:rsidRPr="00661A59">
              <w:t>.2</w:t>
            </w:r>
          </w:p>
        </w:tc>
        <w:tc>
          <w:tcPr>
            <w:tcW w:w="3628" w:type="pct"/>
            <w:tcBorders>
              <w:top w:val="single" w:sz="4" w:space="0" w:color="auto"/>
              <w:bottom w:val="single" w:sz="4" w:space="0" w:color="auto"/>
            </w:tcBorders>
            <w:tcMar>
              <w:left w:w="108" w:type="dxa"/>
              <w:right w:w="108" w:type="dxa"/>
            </w:tcMar>
          </w:tcPr>
          <w:p w14:paraId="019BCE31" w14:textId="49E9E804" w:rsidR="003119F8" w:rsidRPr="00661A59" w:rsidRDefault="003119F8" w:rsidP="003119F8">
            <w:pPr>
              <w:pStyle w:val="TableBullet1"/>
              <w:rPr>
                <w:lang w:eastAsia="ja-JP"/>
              </w:rPr>
            </w:pPr>
            <w:r w:rsidRPr="00661A59">
              <w:rPr>
                <w:lang w:eastAsia="ja-JP"/>
              </w:rPr>
              <w:t xml:space="preserve">The result of the fumigation must be recorded on the </w:t>
            </w:r>
            <w:r w:rsidR="00DC5F6F" w:rsidRPr="00661A59">
              <w:rPr>
                <w:lang w:eastAsia="ja-JP"/>
              </w:rPr>
              <w:t>R</w:t>
            </w:r>
            <w:r w:rsidRPr="00661A59">
              <w:rPr>
                <w:lang w:eastAsia="ja-JP"/>
              </w:rPr>
              <w:t>ecord of fumigation</w:t>
            </w:r>
            <w:r w:rsidR="00DC5F6F" w:rsidRPr="00661A59">
              <w:rPr>
                <w:lang w:eastAsia="ja-JP"/>
              </w:rPr>
              <w:t>.</w:t>
            </w:r>
            <w:r w:rsidRPr="00661A59">
              <w:rPr>
                <w:lang w:eastAsia="ja-JP"/>
              </w:rPr>
              <w:t xml:space="preserve"> </w:t>
            </w:r>
          </w:p>
        </w:tc>
        <w:tc>
          <w:tcPr>
            <w:tcW w:w="441" w:type="pct"/>
            <w:tcBorders>
              <w:top w:val="single" w:sz="4" w:space="0" w:color="auto"/>
              <w:bottom w:val="single" w:sz="4" w:space="0" w:color="auto"/>
            </w:tcBorders>
          </w:tcPr>
          <w:p w14:paraId="5141D9A2" w14:textId="3510BB85" w:rsidR="003119F8" w:rsidRPr="00661A59" w:rsidRDefault="00E33F0A">
            <w:pPr>
              <w:pStyle w:val="TableText"/>
              <w:rPr>
                <w:lang w:eastAsia="ja-JP"/>
              </w:rPr>
            </w:pPr>
            <w:r w:rsidRPr="00661A59">
              <w:rPr>
                <w:lang w:eastAsia="ja-JP"/>
              </w:rPr>
              <w:t>Minor</w:t>
            </w:r>
          </w:p>
        </w:tc>
        <w:tc>
          <w:tcPr>
            <w:tcW w:w="392" w:type="pct"/>
            <w:tcBorders>
              <w:top w:val="single" w:sz="4" w:space="0" w:color="auto"/>
              <w:bottom w:val="single" w:sz="4" w:space="0" w:color="auto"/>
            </w:tcBorders>
          </w:tcPr>
          <w:p w14:paraId="6646FFA8" w14:textId="5093FD50" w:rsidR="003119F8" w:rsidRPr="00661A59" w:rsidRDefault="00E33F0A">
            <w:pPr>
              <w:pStyle w:val="TableText"/>
              <w:rPr>
                <w:lang w:eastAsia="ja-JP"/>
              </w:rPr>
            </w:pPr>
            <w:r w:rsidRPr="00661A59">
              <w:t>Traceability</w:t>
            </w:r>
          </w:p>
        </w:tc>
        <w:tc>
          <w:tcPr>
            <w:tcW w:w="343" w:type="pct"/>
            <w:tcBorders>
              <w:top w:val="single" w:sz="4" w:space="0" w:color="auto"/>
              <w:bottom w:val="single" w:sz="4" w:space="0" w:color="auto"/>
            </w:tcBorders>
            <w:tcMar>
              <w:left w:w="108" w:type="dxa"/>
              <w:right w:w="108" w:type="dxa"/>
            </w:tcMar>
          </w:tcPr>
          <w:p w14:paraId="4CCAB33C" w14:textId="669970B7" w:rsidR="003119F8" w:rsidRPr="00661A59" w:rsidRDefault="00AC6A91">
            <w:pPr>
              <w:pStyle w:val="TableText"/>
              <w:jc w:val="right"/>
              <w:rPr>
                <w:lang w:eastAsia="ja-JP"/>
              </w:rPr>
            </w:pPr>
            <w:r w:rsidRPr="00661A59">
              <w:rPr>
                <w:lang w:eastAsia="ja-JP"/>
              </w:rPr>
              <w:t xml:space="preserve">5112 </w:t>
            </w:r>
          </w:p>
        </w:tc>
      </w:tr>
      <w:tr w:rsidR="00652A5E" w:rsidRPr="00661A59" w14:paraId="02AB4F60" w14:textId="77777777" w:rsidTr="00F602AB">
        <w:tc>
          <w:tcPr>
            <w:tcW w:w="196" w:type="pct"/>
            <w:tcBorders>
              <w:top w:val="single" w:sz="4" w:space="0" w:color="auto"/>
              <w:bottom w:val="single" w:sz="4" w:space="0" w:color="auto"/>
            </w:tcBorders>
          </w:tcPr>
          <w:p w14:paraId="0537DB16" w14:textId="694A5192" w:rsidR="00F23EEE" w:rsidRPr="00661A59" w:rsidRDefault="003738DB" w:rsidP="003A7BE7">
            <w:pPr>
              <w:pStyle w:val="TableText"/>
            </w:pPr>
            <w:r w:rsidRPr="00661A59">
              <w:t>7.3</w:t>
            </w:r>
          </w:p>
        </w:tc>
        <w:tc>
          <w:tcPr>
            <w:tcW w:w="3628" w:type="pct"/>
            <w:tcBorders>
              <w:top w:val="single" w:sz="4" w:space="0" w:color="auto"/>
              <w:bottom w:val="single" w:sz="4" w:space="0" w:color="auto"/>
            </w:tcBorders>
            <w:tcMar>
              <w:left w:w="108" w:type="dxa"/>
              <w:right w:w="108" w:type="dxa"/>
            </w:tcMar>
          </w:tcPr>
          <w:p w14:paraId="4ADC7C56" w14:textId="7B255C6B" w:rsidR="00F23EEE" w:rsidRPr="00661A59" w:rsidRDefault="003738DB" w:rsidP="003119F8">
            <w:pPr>
              <w:pStyle w:val="TableBullet1"/>
              <w:rPr>
                <w:lang w:eastAsia="ja-JP"/>
              </w:rPr>
            </w:pPr>
            <w:r w:rsidRPr="00661A59">
              <w:rPr>
                <w:lang w:eastAsia="ja-JP"/>
              </w:rPr>
              <w:t xml:space="preserve">The Record of fumigation must include the information </w:t>
            </w:r>
            <w:r w:rsidR="004F37DC" w:rsidRPr="00661A59">
              <w:rPr>
                <w:lang w:eastAsia="ja-JP"/>
              </w:rPr>
              <w:t>re</w:t>
            </w:r>
            <w:r w:rsidR="00D6072E" w:rsidRPr="00661A59">
              <w:rPr>
                <w:lang w:eastAsia="ja-JP"/>
              </w:rPr>
              <w:t xml:space="preserve">quired for the type of fumigation performed, as </w:t>
            </w:r>
            <w:r w:rsidR="00441E8E" w:rsidRPr="00661A59">
              <w:rPr>
                <w:lang w:eastAsia="ja-JP"/>
              </w:rPr>
              <w:t>detailed</w:t>
            </w:r>
            <w:r w:rsidR="003B05F3" w:rsidRPr="00661A59">
              <w:rPr>
                <w:lang w:eastAsia="ja-JP"/>
              </w:rPr>
              <w:t xml:space="preserve"> in section 12 </w:t>
            </w:r>
            <w:r w:rsidR="00441E8E" w:rsidRPr="00661A59">
              <w:rPr>
                <w:lang w:eastAsia="ja-JP"/>
              </w:rPr>
              <w:t xml:space="preserve">of the </w:t>
            </w:r>
            <w:r w:rsidR="006E1BDD">
              <w:rPr>
                <w:lang w:eastAsia="ja-JP"/>
              </w:rPr>
              <w:t>Ethyl formate</w:t>
            </w:r>
            <w:r w:rsidR="00441E8E" w:rsidRPr="00661A59">
              <w:rPr>
                <w:lang w:eastAsia="ja-JP"/>
              </w:rPr>
              <w:t xml:space="preserve"> </w:t>
            </w:r>
            <w:r w:rsidR="001D59F9" w:rsidRPr="00661A59">
              <w:rPr>
                <w:lang w:eastAsia="ja-JP"/>
              </w:rPr>
              <w:t>fumigation methodology.</w:t>
            </w:r>
          </w:p>
        </w:tc>
        <w:tc>
          <w:tcPr>
            <w:tcW w:w="441" w:type="pct"/>
            <w:tcBorders>
              <w:top w:val="single" w:sz="4" w:space="0" w:color="auto"/>
              <w:bottom w:val="single" w:sz="4" w:space="0" w:color="auto"/>
            </w:tcBorders>
          </w:tcPr>
          <w:p w14:paraId="079AC291" w14:textId="6F9D531D" w:rsidR="00F23EEE" w:rsidRPr="00661A59" w:rsidRDefault="00D13598">
            <w:pPr>
              <w:pStyle w:val="TableText"/>
              <w:rPr>
                <w:lang w:eastAsia="ja-JP"/>
              </w:rPr>
            </w:pPr>
            <w:r w:rsidRPr="00661A59">
              <w:rPr>
                <w:lang w:eastAsia="ja-JP"/>
              </w:rPr>
              <w:t>Minor or Major</w:t>
            </w:r>
          </w:p>
        </w:tc>
        <w:tc>
          <w:tcPr>
            <w:tcW w:w="392" w:type="pct"/>
            <w:tcBorders>
              <w:top w:val="single" w:sz="4" w:space="0" w:color="auto"/>
              <w:bottom w:val="single" w:sz="4" w:space="0" w:color="auto"/>
            </w:tcBorders>
          </w:tcPr>
          <w:p w14:paraId="5726E78D" w14:textId="3081CFE2" w:rsidR="00F23EEE" w:rsidRPr="00661A59" w:rsidRDefault="00D90443">
            <w:pPr>
              <w:pStyle w:val="TableText"/>
            </w:pPr>
            <w:r w:rsidRPr="00661A59">
              <w:t>Traceability</w:t>
            </w:r>
          </w:p>
        </w:tc>
        <w:tc>
          <w:tcPr>
            <w:tcW w:w="343" w:type="pct"/>
            <w:tcBorders>
              <w:top w:val="single" w:sz="4" w:space="0" w:color="auto"/>
              <w:bottom w:val="single" w:sz="4" w:space="0" w:color="auto"/>
            </w:tcBorders>
            <w:tcMar>
              <w:left w:w="108" w:type="dxa"/>
              <w:right w:w="108" w:type="dxa"/>
            </w:tcMar>
          </w:tcPr>
          <w:p w14:paraId="0A8DF2E1" w14:textId="481A63EC" w:rsidR="00F23EEE" w:rsidRPr="00661A59" w:rsidRDefault="0084749A">
            <w:pPr>
              <w:pStyle w:val="TableText"/>
              <w:jc w:val="right"/>
              <w:rPr>
                <w:strike/>
                <w:lang w:eastAsia="ja-JP"/>
              </w:rPr>
            </w:pPr>
            <w:r>
              <w:rPr>
                <w:lang w:eastAsia="ja-JP"/>
              </w:rPr>
              <w:t>TBA</w:t>
            </w:r>
            <w:r w:rsidR="00822CD3">
              <w:rPr>
                <w:lang w:eastAsia="ja-JP"/>
              </w:rPr>
              <w:t xml:space="preserve"> </w:t>
            </w:r>
          </w:p>
        </w:tc>
      </w:tr>
      <w:tr w:rsidR="00652A5E" w:rsidRPr="00661A59" w14:paraId="1D1C613C" w14:textId="77777777" w:rsidTr="00F602AB">
        <w:tc>
          <w:tcPr>
            <w:tcW w:w="196" w:type="pct"/>
            <w:tcBorders>
              <w:top w:val="single" w:sz="4" w:space="0" w:color="auto"/>
              <w:bottom w:val="single" w:sz="4" w:space="0" w:color="auto"/>
            </w:tcBorders>
          </w:tcPr>
          <w:p w14:paraId="36E60A2B" w14:textId="2D76B47A" w:rsidR="004311DC" w:rsidRPr="00661A59" w:rsidRDefault="00F8791F" w:rsidP="003A7BE7">
            <w:pPr>
              <w:pStyle w:val="TableText"/>
            </w:pPr>
            <w:r w:rsidRPr="00661A59">
              <w:t>7.</w:t>
            </w:r>
            <w:r w:rsidR="00595AF9" w:rsidRPr="00661A59">
              <w:t>4</w:t>
            </w:r>
          </w:p>
        </w:tc>
        <w:tc>
          <w:tcPr>
            <w:tcW w:w="3628" w:type="pct"/>
            <w:tcBorders>
              <w:top w:val="single" w:sz="4" w:space="0" w:color="auto"/>
              <w:bottom w:val="single" w:sz="4" w:space="0" w:color="auto"/>
            </w:tcBorders>
            <w:tcMar>
              <w:left w:w="108" w:type="dxa"/>
              <w:right w:w="108" w:type="dxa"/>
            </w:tcMar>
          </w:tcPr>
          <w:p w14:paraId="4064193D" w14:textId="3281F99D" w:rsidR="00F8791F" w:rsidRPr="00661A59" w:rsidRDefault="00F8791F" w:rsidP="00F8791F">
            <w:pPr>
              <w:pStyle w:val="TableBullet1"/>
              <w:rPr>
                <w:lang w:eastAsia="ja-JP"/>
              </w:rPr>
            </w:pPr>
            <w:r w:rsidRPr="00661A59">
              <w:rPr>
                <w:lang w:eastAsia="ja-JP"/>
              </w:rPr>
              <w:t xml:space="preserve">The </w:t>
            </w:r>
            <w:r w:rsidR="006972DF" w:rsidRPr="00661A59">
              <w:rPr>
                <w:lang w:eastAsia="ja-JP"/>
              </w:rPr>
              <w:t>R</w:t>
            </w:r>
            <w:r w:rsidRPr="00661A59">
              <w:rPr>
                <w:lang w:eastAsia="ja-JP"/>
              </w:rPr>
              <w:t>ecord of fumigation must be endorsed by the accredited person who conducted or directly supervised the fumigation using at least one of the following endorsement methods:</w:t>
            </w:r>
          </w:p>
          <w:p w14:paraId="5B2907E9" w14:textId="77777777" w:rsidR="00F8791F" w:rsidRPr="00661A59" w:rsidRDefault="00F8791F" w:rsidP="00F8791F">
            <w:pPr>
              <w:pStyle w:val="TableBullet1"/>
              <w:numPr>
                <w:ilvl w:val="0"/>
                <w:numId w:val="115"/>
              </w:numPr>
              <w:rPr>
                <w:rFonts w:cstheme="minorHAnsi"/>
              </w:rPr>
            </w:pPr>
            <w:r w:rsidRPr="00661A59">
              <w:rPr>
                <w:rFonts w:cstheme="minorHAnsi"/>
              </w:rPr>
              <w:t>signed using a wet ink signature</w:t>
            </w:r>
          </w:p>
          <w:p w14:paraId="50214BD0" w14:textId="77777777" w:rsidR="00F8791F" w:rsidRPr="00661A59" w:rsidRDefault="00F8791F" w:rsidP="00F8791F">
            <w:pPr>
              <w:pStyle w:val="TableBullet1"/>
              <w:numPr>
                <w:ilvl w:val="0"/>
                <w:numId w:val="115"/>
              </w:numPr>
              <w:rPr>
                <w:rFonts w:cstheme="minorHAnsi"/>
              </w:rPr>
            </w:pPr>
            <w:r w:rsidRPr="00661A59">
              <w:rPr>
                <w:rFonts w:cstheme="minorHAnsi"/>
              </w:rPr>
              <w:t>signed using an electronic signature</w:t>
            </w:r>
          </w:p>
          <w:p w14:paraId="3220F2C8" w14:textId="2866400F" w:rsidR="004311DC" w:rsidRPr="00661A59" w:rsidRDefault="00F8791F" w:rsidP="00F8791F">
            <w:pPr>
              <w:pStyle w:val="TableBullet1"/>
              <w:numPr>
                <w:ilvl w:val="0"/>
                <w:numId w:val="115"/>
              </w:numPr>
              <w:rPr>
                <w:lang w:eastAsia="ja-JP"/>
              </w:rPr>
            </w:pPr>
            <w:r w:rsidRPr="00661A59">
              <w:rPr>
                <w:rFonts w:cstheme="minorHAnsi"/>
              </w:rPr>
              <w:t>using a digital application that meets the digital application conditions in this document.</w:t>
            </w:r>
          </w:p>
        </w:tc>
        <w:tc>
          <w:tcPr>
            <w:tcW w:w="441" w:type="pct"/>
            <w:tcBorders>
              <w:top w:val="single" w:sz="4" w:space="0" w:color="auto"/>
              <w:bottom w:val="single" w:sz="4" w:space="0" w:color="auto"/>
            </w:tcBorders>
          </w:tcPr>
          <w:p w14:paraId="350EB05C" w14:textId="1187C709" w:rsidR="004311DC" w:rsidRPr="00661A59" w:rsidRDefault="007C670C">
            <w:pPr>
              <w:pStyle w:val="TableText"/>
              <w:rPr>
                <w:lang w:eastAsia="ja-JP"/>
              </w:rPr>
            </w:pPr>
            <w:r w:rsidRPr="00661A59">
              <w:rPr>
                <w:lang w:eastAsia="ja-JP"/>
              </w:rPr>
              <w:t xml:space="preserve">Major </w:t>
            </w:r>
          </w:p>
        </w:tc>
        <w:tc>
          <w:tcPr>
            <w:tcW w:w="392" w:type="pct"/>
            <w:tcBorders>
              <w:top w:val="single" w:sz="4" w:space="0" w:color="auto"/>
              <w:bottom w:val="single" w:sz="4" w:space="0" w:color="auto"/>
            </w:tcBorders>
          </w:tcPr>
          <w:p w14:paraId="0F907AC3" w14:textId="6E8307EE" w:rsidR="004311DC" w:rsidRPr="00661A59" w:rsidRDefault="007C670C">
            <w:pPr>
              <w:pStyle w:val="TableText"/>
            </w:pPr>
            <w:r w:rsidRPr="00661A59">
              <w:t xml:space="preserve">Traceability </w:t>
            </w:r>
          </w:p>
        </w:tc>
        <w:tc>
          <w:tcPr>
            <w:tcW w:w="343" w:type="pct"/>
            <w:tcBorders>
              <w:top w:val="single" w:sz="4" w:space="0" w:color="auto"/>
              <w:bottom w:val="single" w:sz="4" w:space="0" w:color="auto"/>
            </w:tcBorders>
            <w:tcMar>
              <w:left w:w="108" w:type="dxa"/>
              <w:right w:w="108" w:type="dxa"/>
            </w:tcMar>
          </w:tcPr>
          <w:p w14:paraId="34C24D4D" w14:textId="64DCE8B3" w:rsidR="004311DC" w:rsidRPr="00661A59" w:rsidRDefault="004504B1">
            <w:pPr>
              <w:pStyle w:val="TableText"/>
              <w:jc w:val="right"/>
              <w:rPr>
                <w:lang w:eastAsia="ja-JP"/>
              </w:rPr>
            </w:pPr>
            <w:r w:rsidRPr="00661A59">
              <w:rPr>
                <w:lang w:eastAsia="ja-JP"/>
              </w:rPr>
              <w:t>5114</w:t>
            </w:r>
          </w:p>
        </w:tc>
      </w:tr>
      <w:tr w:rsidR="00652A5E" w:rsidRPr="00661A59" w14:paraId="3A7CCF6A" w14:textId="77777777" w:rsidTr="00F602AB">
        <w:tc>
          <w:tcPr>
            <w:tcW w:w="196" w:type="pct"/>
            <w:tcBorders>
              <w:top w:val="single" w:sz="4" w:space="0" w:color="auto"/>
              <w:bottom w:val="single" w:sz="4" w:space="0" w:color="auto"/>
            </w:tcBorders>
          </w:tcPr>
          <w:p w14:paraId="347DCB84" w14:textId="3F51D55A" w:rsidR="004311DC" w:rsidRPr="00661A59" w:rsidRDefault="00F8791F" w:rsidP="003A7BE7">
            <w:pPr>
              <w:pStyle w:val="TableText"/>
            </w:pPr>
            <w:r w:rsidRPr="00661A59">
              <w:t>7.</w:t>
            </w:r>
            <w:r w:rsidR="005E0AB7" w:rsidRPr="00661A59">
              <w:t>5</w:t>
            </w:r>
          </w:p>
        </w:tc>
        <w:tc>
          <w:tcPr>
            <w:tcW w:w="3628" w:type="pct"/>
            <w:tcBorders>
              <w:top w:val="single" w:sz="4" w:space="0" w:color="auto"/>
              <w:bottom w:val="single" w:sz="4" w:space="0" w:color="auto"/>
            </w:tcBorders>
            <w:tcMar>
              <w:left w:w="108" w:type="dxa"/>
              <w:right w:w="108" w:type="dxa"/>
            </w:tcMar>
          </w:tcPr>
          <w:p w14:paraId="04A1F6CB" w14:textId="4172A4F4" w:rsidR="007C670C" w:rsidRPr="00661A59" w:rsidRDefault="007C670C" w:rsidP="007C670C">
            <w:pPr>
              <w:pStyle w:val="TableBullet1"/>
              <w:rPr>
                <w:lang w:eastAsia="ja-JP"/>
              </w:rPr>
            </w:pPr>
            <w:r w:rsidRPr="00661A59">
              <w:rPr>
                <w:lang w:eastAsia="ja-JP"/>
              </w:rPr>
              <w:t xml:space="preserve">Each field on the </w:t>
            </w:r>
            <w:r w:rsidR="007715B0" w:rsidRPr="00661A59">
              <w:rPr>
                <w:lang w:eastAsia="ja-JP"/>
              </w:rPr>
              <w:t>R</w:t>
            </w:r>
            <w:r w:rsidRPr="00661A59">
              <w:rPr>
                <w:lang w:eastAsia="ja-JP"/>
              </w:rPr>
              <w:t xml:space="preserve">ecord of </w:t>
            </w:r>
            <w:r w:rsidR="00DC5F6F" w:rsidRPr="00661A59">
              <w:rPr>
                <w:lang w:eastAsia="ja-JP"/>
              </w:rPr>
              <w:t>f</w:t>
            </w:r>
            <w:r w:rsidRPr="00661A59">
              <w:rPr>
                <w:lang w:eastAsia="ja-JP"/>
              </w:rPr>
              <w:t>umigation must be completed:</w:t>
            </w:r>
          </w:p>
          <w:p w14:paraId="54857AAC" w14:textId="77777777" w:rsidR="007C670C" w:rsidRPr="00661A59" w:rsidRDefault="007C670C" w:rsidP="007C670C">
            <w:pPr>
              <w:pStyle w:val="TableBullet1"/>
              <w:numPr>
                <w:ilvl w:val="0"/>
                <w:numId w:val="116"/>
              </w:numPr>
              <w:rPr>
                <w:rFonts w:cstheme="minorHAnsi"/>
              </w:rPr>
            </w:pPr>
            <w:r w:rsidRPr="00661A59">
              <w:rPr>
                <w:rFonts w:cstheme="minorHAnsi"/>
              </w:rPr>
              <w:t>by the accredited person who measured the data for that field</w:t>
            </w:r>
          </w:p>
          <w:p w14:paraId="58F54764" w14:textId="44D72577" w:rsidR="004311DC" w:rsidRPr="00661A59" w:rsidRDefault="007C670C" w:rsidP="007C670C">
            <w:pPr>
              <w:pStyle w:val="TableBullet1"/>
              <w:numPr>
                <w:ilvl w:val="0"/>
                <w:numId w:val="116"/>
              </w:numPr>
              <w:rPr>
                <w:lang w:eastAsia="ja-JP"/>
              </w:rPr>
            </w:pPr>
            <w:r w:rsidRPr="00661A59">
              <w:rPr>
                <w:rFonts w:cstheme="minorHAnsi"/>
              </w:rPr>
              <w:t>immediately after the data for that field was measured.</w:t>
            </w:r>
          </w:p>
        </w:tc>
        <w:tc>
          <w:tcPr>
            <w:tcW w:w="441" w:type="pct"/>
            <w:tcBorders>
              <w:top w:val="single" w:sz="4" w:space="0" w:color="auto"/>
              <w:bottom w:val="single" w:sz="4" w:space="0" w:color="auto"/>
            </w:tcBorders>
          </w:tcPr>
          <w:p w14:paraId="54C0A942" w14:textId="1205BB9C" w:rsidR="004311DC" w:rsidRPr="00661A59" w:rsidRDefault="00CE59E0">
            <w:pPr>
              <w:pStyle w:val="TableText"/>
              <w:rPr>
                <w:lang w:eastAsia="ja-JP"/>
              </w:rPr>
            </w:pPr>
            <w:r w:rsidRPr="00661A59">
              <w:rPr>
                <w:lang w:eastAsia="ja-JP"/>
              </w:rPr>
              <w:t>Major</w:t>
            </w:r>
          </w:p>
        </w:tc>
        <w:tc>
          <w:tcPr>
            <w:tcW w:w="392" w:type="pct"/>
            <w:tcBorders>
              <w:top w:val="single" w:sz="4" w:space="0" w:color="auto"/>
              <w:bottom w:val="single" w:sz="4" w:space="0" w:color="auto"/>
            </w:tcBorders>
          </w:tcPr>
          <w:p w14:paraId="7E2A3253" w14:textId="3E4E0CF9" w:rsidR="004311DC" w:rsidRPr="00661A59" w:rsidRDefault="00CE59E0">
            <w:pPr>
              <w:pStyle w:val="TableText"/>
            </w:pPr>
            <w:r w:rsidRPr="00661A59">
              <w:t>Traceability</w:t>
            </w:r>
          </w:p>
        </w:tc>
        <w:tc>
          <w:tcPr>
            <w:tcW w:w="343" w:type="pct"/>
            <w:tcBorders>
              <w:top w:val="single" w:sz="4" w:space="0" w:color="auto"/>
              <w:bottom w:val="single" w:sz="4" w:space="0" w:color="auto"/>
            </w:tcBorders>
            <w:tcMar>
              <w:left w:w="108" w:type="dxa"/>
              <w:right w:w="108" w:type="dxa"/>
            </w:tcMar>
          </w:tcPr>
          <w:p w14:paraId="33D982D4" w14:textId="3267378F" w:rsidR="004311DC" w:rsidRPr="00661A59" w:rsidRDefault="008A6785">
            <w:pPr>
              <w:pStyle w:val="TableText"/>
              <w:jc w:val="right"/>
              <w:rPr>
                <w:lang w:eastAsia="ja-JP"/>
              </w:rPr>
            </w:pPr>
            <w:r w:rsidRPr="00661A59">
              <w:rPr>
                <w:lang w:eastAsia="ja-JP"/>
              </w:rPr>
              <w:t>5083</w:t>
            </w:r>
          </w:p>
        </w:tc>
      </w:tr>
      <w:tr w:rsidR="00652A5E" w:rsidRPr="00661A59" w14:paraId="785FE027" w14:textId="77777777" w:rsidTr="00F602AB">
        <w:tc>
          <w:tcPr>
            <w:tcW w:w="196" w:type="pct"/>
            <w:tcBorders>
              <w:top w:val="single" w:sz="4" w:space="0" w:color="auto"/>
              <w:bottom w:val="single" w:sz="4" w:space="0" w:color="auto"/>
            </w:tcBorders>
          </w:tcPr>
          <w:p w14:paraId="566C7E73" w14:textId="3CCB26FE" w:rsidR="004311DC" w:rsidRPr="00661A59" w:rsidRDefault="00F8791F" w:rsidP="003A7BE7">
            <w:pPr>
              <w:pStyle w:val="TableText"/>
            </w:pPr>
            <w:r w:rsidRPr="00661A59">
              <w:t>7.</w:t>
            </w:r>
            <w:r w:rsidR="005E0AB7" w:rsidRPr="00661A59">
              <w:t>6</w:t>
            </w:r>
          </w:p>
        </w:tc>
        <w:tc>
          <w:tcPr>
            <w:tcW w:w="3628" w:type="pct"/>
            <w:tcBorders>
              <w:top w:val="single" w:sz="4" w:space="0" w:color="auto"/>
              <w:bottom w:val="single" w:sz="4" w:space="0" w:color="auto"/>
            </w:tcBorders>
            <w:tcMar>
              <w:left w:w="108" w:type="dxa"/>
              <w:right w:w="108" w:type="dxa"/>
            </w:tcMar>
          </w:tcPr>
          <w:p w14:paraId="1B3BE882" w14:textId="56C2DED1" w:rsidR="004311DC" w:rsidRPr="00661A59" w:rsidRDefault="0086342E" w:rsidP="003119F8">
            <w:pPr>
              <w:pStyle w:val="TableBullet1"/>
              <w:rPr>
                <w:lang w:eastAsia="ja-JP"/>
              </w:rPr>
            </w:pPr>
            <w:r w:rsidRPr="00661A59">
              <w:rPr>
                <w:lang w:eastAsia="ja-JP"/>
              </w:rPr>
              <w:t>Completed fields of the Record of fumigation</w:t>
            </w:r>
            <w:r w:rsidR="00CA10C8">
              <w:rPr>
                <w:lang w:eastAsia="ja-JP"/>
              </w:rPr>
              <w:t xml:space="preserve"> </w:t>
            </w:r>
            <w:r w:rsidR="00CE59E0" w:rsidRPr="00661A59">
              <w:rPr>
                <w:lang w:eastAsia="ja-JP"/>
              </w:rPr>
              <w:t>must not be altered.</w:t>
            </w:r>
          </w:p>
        </w:tc>
        <w:tc>
          <w:tcPr>
            <w:tcW w:w="441" w:type="pct"/>
            <w:tcBorders>
              <w:top w:val="single" w:sz="4" w:space="0" w:color="auto"/>
              <w:bottom w:val="single" w:sz="4" w:space="0" w:color="auto"/>
            </w:tcBorders>
          </w:tcPr>
          <w:p w14:paraId="645377D3" w14:textId="3540C747" w:rsidR="004311DC" w:rsidRPr="00661A59" w:rsidRDefault="0035672B">
            <w:pPr>
              <w:pStyle w:val="TableText"/>
              <w:rPr>
                <w:lang w:eastAsia="ja-JP"/>
              </w:rPr>
            </w:pPr>
            <w:r w:rsidRPr="00661A59">
              <w:rPr>
                <w:lang w:eastAsia="ja-JP"/>
              </w:rPr>
              <w:t xml:space="preserve">Major or critical </w:t>
            </w:r>
          </w:p>
        </w:tc>
        <w:tc>
          <w:tcPr>
            <w:tcW w:w="392" w:type="pct"/>
            <w:tcBorders>
              <w:top w:val="single" w:sz="4" w:space="0" w:color="auto"/>
              <w:bottom w:val="single" w:sz="4" w:space="0" w:color="auto"/>
            </w:tcBorders>
          </w:tcPr>
          <w:p w14:paraId="7128C71F" w14:textId="298912EB" w:rsidR="004311DC" w:rsidRPr="00661A59" w:rsidRDefault="0035672B">
            <w:pPr>
              <w:pStyle w:val="TableText"/>
            </w:pPr>
            <w:r w:rsidRPr="00661A59">
              <w:t>Traceability</w:t>
            </w:r>
          </w:p>
        </w:tc>
        <w:tc>
          <w:tcPr>
            <w:tcW w:w="343" w:type="pct"/>
            <w:tcBorders>
              <w:top w:val="single" w:sz="4" w:space="0" w:color="auto"/>
              <w:bottom w:val="single" w:sz="4" w:space="0" w:color="auto"/>
            </w:tcBorders>
            <w:tcMar>
              <w:left w:w="108" w:type="dxa"/>
              <w:right w:w="108" w:type="dxa"/>
            </w:tcMar>
          </w:tcPr>
          <w:p w14:paraId="446BD890" w14:textId="7DF94076" w:rsidR="004311DC" w:rsidRPr="00661A59" w:rsidRDefault="006A16BE">
            <w:pPr>
              <w:pStyle w:val="TableText"/>
              <w:jc w:val="right"/>
              <w:rPr>
                <w:strike/>
                <w:lang w:eastAsia="ja-JP"/>
              </w:rPr>
            </w:pPr>
            <w:r w:rsidRPr="00661A59">
              <w:rPr>
                <w:lang w:eastAsia="ja-JP"/>
              </w:rPr>
              <w:t>5115</w:t>
            </w:r>
          </w:p>
        </w:tc>
      </w:tr>
      <w:tr w:rsidR="00652A5E" w:rsidRPr="00661A59" w14:paraId="4ED513C5" w14:textId="77777777" w:rsidTr="00F602AB">
        <w:tc>
          <w:tcPr>
            <w:tcW w:w="196" w:type="pct"/>
            <w:tcBorders>
              <w:top w:val="single" w:sz="4" w:space="0" w:color="auto"/>
              <w:bottom w:val="single" w:sz="4" w:space="0" w:color="auto"/>
            </w:tcBorders>
          </w:tcPr>
          <w:p w14:paraId="223C2CE8" w14:textId="1865AA0B" w:rsidR="004311DC" w:rsidRPr="00661A59" w:rsidRDefault="00F8791F" w:rsidP="003A7BE7">
            <w:pPr>
              <w:pStyle w:val="TableText"/>
            </w:pPr>
            <w:r w:rsidRPr="00661A59">
              <w:t>7.</w:t>
            </w:r>
            <w:r w:rsidR="005E0AB7" w:rsidRPr="00661A59">
              <w:t>7</w:t>
            </w:r>
          </w:p>
        </w:tc>
        <w:tc>
          <w:tcPr>
            <w:tcW w:w="3628" w:type="pct"/>
            <w:tcBorders>
              <w:top w:val="single" w:sz="4" w:space="0" w:color="auto"/>
              <w:bottom w:val="single" w:sz="4" w:space="0" w:color="auto"/>
            </w:tcBorders>
            <w:tcMar>
              <w:left w:w="108" w:type="dxa"/>
              <w:right w:w="108" w:type="dxa"/>
            </w:tcMar>
          </w:tcPr>
          <w:p w14:paraId="661C567D" w14:textId="77777777" w:rsidR="00566965" w:rsidRPr="00661A59" w:rsidRDefault="0035672B" w:rsidP="003119F8">
            <w:pPr>
              <w:pStyle w:val="TableBullet1"/>
              <w:rPr>
                <w:lang w:eastAsia="ja-JP"/>
              </w:rPr>
            </w:pPr>
            <w:r w:rsidRPr="00661A59">
              <w:rPr>
                <w:lang w:eastAsia="ja-JP"/>
              </w:rPr>
              <w:t>For fumigations performed in a controlled temperature environment, all temperature monitoring readings, including the time and location at which they were taken must be</w:t>
            </w:r>
            <w:r w:rsidR="00F80087" w:rsidRPr="00661A59">
              <w:rPr>
                <w:lang w:eastAsia="ja-JP"/>
              </w:rPr>
              <w:t>:</w:t>
            </w:r>
          </w:p>
          <w:p w14:paraId="4302973F" w14:textId="2A7CED05" w:rsidR="00566965" w:rsidRPr="00661A59" w:rsidRDefault="00566965" w:rsidP="00661A59">
            <w:pPr>
              <w:pStyle w:val="TableBullet1"/>
              <w:numPr>
                <w:ilvl w:val="0"/>
                <w:numId w:val="158"/>
              </w:numPr>
              <w:rPr>
                <w:rFonts w:cstheme="minorHAnsi"/>
              </w:rPr>
            </w:pPr>
            <w:r w:rsidRPr="00661A59">
              <w:rPr>
                <w:rFonts w:cstheme="minorHAnsi"/>
              </w:rPr>
              <w:t xml:space="preserve">recorded </w:t>
            </w:r>
            <w:r w:rsidR="0035672B" w:rsidRPr="00661A59">
              <w:rPr>
                <w:rFonts w:cstheme="minorHAnsi"/>
              </w:rPr>
              <w:t xml:space="preserve"> </w:t>
            </w:r>
          </w:p>
          <w:p w14:paraId="79937CD2" w14:textId="6000FD10" w:rsidR="004311DC" w:rsidRPr="00661A59" w:rsidRDefault="0035672B" w:rsidP="00661A59">
            <w:pPr>
              <w:pStyle w:val="TableBullet1"/>
              <w:numPr>
                <w:ilvl w:val="0"/>
                <w:numId w:val="158"/>
              </w:numPr>
              <w:rPr>
                <w:lang w:eastAsia="ja-JP"/>
              </w:rPr>
            </w:pPr>
            <w:r w:rsidRPr="00661A59">
              <w:rPr>
                <w:rFonts w:cstheme="minorHAnsi"/>
              </w:rPr>
              <w:t xml:space="preserve">maintained </w:t>
            </w:r>
            <w:r w:rsidR="00566965" w:rsidRPr="00661A59">
              <w:rPr>
                <w:rFonts w:cstheme="minorHAnsi"/>
              </w:rPr>
              <w:t>with</w:t>
            </w:r>
            <w:r w:rsidR="00566965" w:rsidRPr="00661A59">
              <w:rPr>
                <w:lang w:eastAsia="ja-JP"/>
              </w:rPr>
              <w:t xml:space="preserve"> the fumigation documentation </w:t>
            </w:r>
            <w:r w:rsidRPr="00661A59">
              <w:rPr>
                <w:lang w:eastAsia="ja-JP"/>
              </w:rPr>
              <w:t>for audit purposes.</w:t>
            </w:r>
          </w:p>
        </w:tc>
        <w:tc>
          <w:tcPr>
            <w:tcW w:w="441" w:type="pct"/>
            <w:tcBorders>
              <w:top w:val="single" w:sz="4" w:space="0" w:color="auto"/>
              <w:bottom w:val="single" w:sz="4" w:space="0" w:color="auto"/>
            </w:tcBorders>
          </w:tcPr>
          <w:p w14:paraId="2A287B80" w14:textId="4CCA256C" w:rsidR="004311DC" w:rsidRPr="00661A59" w:rsidRDefault="008D2C4D">
            <w:pPr>
              <w:pStyle w:val="TableText"/>
              <w:rPr>
                <w:lang w:eastAsia="ja-JP"/>
              </w:rPr>
            </w:pPr>
            <w:r w:rsidRPr="00661A59">
              <w:rPr>
                <w:lang w:eastAsia="ja-JP"/>
              </w:rPr>
              <w:t>Minor or major</w:t>
            </w:r>
          </w:p>
        </w:tc>
        <w:tc>
          <w:tcPr>
            <w:tcW w:w="392" w:type="pct"/>
            <w:tcBorders>
              <w:top w:val="single" w:sz="4" w:space="0" w:color="auto"/>
              <w:bottom w:val="single" w:sz="4" w:space="0" w:color="auto"/>
            </w:tcBorders>
          </w:tcPr>
          <w:p w14:paraId="6E16B709" w14:textId="756E45CA" w:rsidR="004311DC" w:rsidRPr="00661A59" w:rsidRDefault="008D2C4D">
            <w:pPr>
              <w:pStyle w:val="TableText"/>
            </w:pPr>
            <w:r w:rsidRPr="00661A59">
              <w:t>Traceability</w:t>
            </w:r>
          </w:p>
        </w:tc>
        <w:tc>
          <w:tcPr>
            <w:tcW w:w="343" w:type="pct"/>
            <w:tcBorders>
              <w:top w:val="single" w:sz="4" w:space="0" w:color="auto"/>
              <w:bottom w:val="single" w:sz="4" w:space="0" w:color="auto"/>
            </w:tcBorders>
            <w:tcMar>
              <w:left w:w="108" w:type="dxa"/>
              <w:right w:w="108" w:type="dxa"/>
            </w:tcMar>
          </w:tcPr>
          <w:p w14:paraId="7878D6CB" w14:textId="1D4CFDB8" w:rsidR="004311DC" w:rsidRPr="00661A59" w:rsidRDefault="00060B56">
            <w:pPr>
              <w:pStyle w:val="TableText"/>
              <w:jc w:val="right"/>
              <w:rPr>
                <w:lang w:eastAsia="ja-JP"/>
              </w:rPr>
            </w:pPr>
            <w:r w:rsidRPr="00661A59">
              <w:rPr>
                <w:lang w:eastAsia="ja-JP"/>
              </w:rPr>
              <w:t>5084</w:t>
            </w:r>
          </w:p>
        </w:tc>
      </w:tr>
      <w:tr w:rsidR="00652A5E" w:rsidRPr="00C20692" w14:paraId="27BCF5B7" w14:textId="77777777" w:rsidTr="00F602AB">
        <w:tc>
          <w:tcPr>
            <w:tcW w:w="196" w:type="pct"/>
            <w:tcBorders>
              <w:top w:val="single" w:sz="4" w:space="0" w:color="auto"/>
              <w:bottom w:val="single" w:sz="4" w:space="0" w:color="auto"/>
            </w:tcBorders>
          </w:tcPr>
          <w:p w14:paraId="6589255F" w14:textId="2DAE2BB9" w:rsidR="004311DC" w:rsidRPr="00C20692" w:rsidRDefault="00F8791F" w:rsidP="003A7BE7">
            <w:pPr>
              <w:pStyle w:val="TableText"/>
            </w:pPr>
            <w:r w:rsidRPr="00C20692">
              <w:t>7.</w:t>
            </w:r>
            <w:r w:rsidR="00786CE6" w:rsidRPr="00C20692">
              <w:t>8</w:t>
            </w:r>
          </w:p>
        </w:tc>
        <w:tc>
          <w:tcPr>
            <w:tcW w:w="3628" w:type="pct"/>
            <w:tcBorders>
              <w:top w:val="single" w:sz="4" w:space="0" w:color="auto"/>
              <w:bottom w:val="single" w:sz="4" w:space="0" w:color="auto"/>
            </w:tcBorders>
            <w:tcMar>
              <w:left w:w="108" w:type="dxa"/>
              <w:right w:w="108" w:type="dxa"/>
            </w:tcMar>
          </w:tcPr>
          <w:p w14:paraId="596B967C" w14:textId="6F0D8FE5" w:rsidR="004311DC" w:rsidRPr="00C20692" w:rsidRDefault="4338007F" w:rsidP="003119F8">
            <w:pPr>
              <w:pStyle w:val="TableBullet1"/>
              <w:rPr>
                <w:lang w:eastAsia="ja-JP"/>
              </w:rPr>
            </w:pPr>
            <w:r w:rsidRPr="00C20692">
              <w:rPr>
                <w:lang w:eastAsia="ja-JP"/>
              </w:rPr>
              <w:t xml:space="preserve">The completed </w:t>
            </w:r>
            <w:r w:rsidR="00824F2C" w:rsidRPr="00C20692">
              <w:rPr>
                <w:lang w:eastAsia="ja-JP"/>
              </w:rPr>
              <w:t xml:space="preserve">Record of </w:t>
            </w:r>
            <w:r w:rsidR="0025218F" w:rsidRPr="00C20692">
              <w:rPr>
                <w:lang w:eastAsia="ja-JP"/>
              </w:rPr>
              <w:t>f</w:t>
            </w:r>
            <w:r w:rsidR="00824F2C" w:rsidRPr="00C20692">
              <w:rPr>
                <w:lang w:eastAsia="ja-JP"/>
              </w:rPr>
              <w:t xml:space="preserve">umigation </w:t>
            </w:r>
            <w:r w:rsidRPr="00C20692">
              <w:rPr>
                <w:lang w:eastAsia="ja-JP"/>
              </w:rPr>
              <w:t>must be provided to the department</w:t>
            </w:r>
            <w:r w:rsidR="00B206BE" w:rsidRPr="00C20692">
              <w:rPr>
                <w:lang w:eastAsia="ja-JP"/>
              </w:rPr>
              <w:t xml:space="preserve"> on completion of the fumigation</w:t>
            </w:r>
            <w:r w:rsidR="00474B93" w:rsidRPr="00C20692">
              <w:rPr>
                <w:lang w:eastAsia="ja-JP"/>
              </w:rPr>
              <w:t xml:space="preserve"> treatment</w:t>
            </w:r>
            <w:r w:rsidRPr="00C20692">
              <w:rPr>
                <w:lang w:eastAsia="ja-JP"/>
              </w:rPr>
              <w:t>.</w:t>
            </w:r>
          </w:p>
        </w:tc>
        <w:tc>
          <w:tcPr>
            <w:tcW w:w="441" w:type="pct"/>
            <w:tcBorders>
              <w:top w:val="single" w:sz="4" w:space="0" w:color="auto"/>
              <w:bottom w:val="single" w:sz="4" w:space="0" w:color="auto"/>
            </w:tcBorders>
          </w:tcPr>
          <w:p w14:paraId="0F78FF3F" w14:textId="34F39270" w:rsidR="004311DC" w:rsidRPr="00C20692" w:rsidRDefault="008F1873">
            <w:pPr>
              <w:pStyle w:val="TableText"/>
              <w:rPr>
                <w:lang w:eastAsia="ja-JP"/>
              </w:rPr>
            </w:pPr>
            <w:r w:rsidRPr="00C20692">
              <w:rPr>
                <w:lang w:eastAsia="ja-JP"/>
              </w:rPr>
              <w:t>Major</w:t>
            </w:r>
          </w:p>
        </w:tc>
        <w:tc>
          <w:tcPr>
            <w:tcW w:w="392" w:type="pct"/>
            <w:tcBorders>
              <w:top w:val="single" w:sz="4" w:space="0" w:color="auto"/>
              <w:bottom w:val="single" w:sz="4" w:space="0" w:color="auto"/>
            </w:tcBorders>
          </w:tcPr>
          <w:p w14:paraId="2FE4D274" w14:textId="46358C39" w:rsidR="004311DC" w:rsidRPr="00C20692" w:rsidRDefault="008F1873">
            <w:pPr>
              <w:pStyle w:val="TableText"/>
            </w:pPr>
            <w:r w:rsidRPr="00C20692">
              <w:t>Traceability</w:t>
            </w:r>
          </w:p>
        </w:tc>
        <w:tc>
          <w:tcPr>
            <w:tcW w:w="343" w:type="pct"/>
            <w:tcBorders>
              <w:top w:val="single" w:sz="4" w:space="0" w:color="auto"/>
              <w:bottom w:val="single" w:sz="4" w:space="0" w:color="auto"/>
            </w:tcBorders>
            <w:tcMar>
              <w:left w:w="108" w:type="dxa"/>
              <w:right w:w="108" w:type="dxa"/>
            </w:tcMar>
          </w:tcPr>
          <w:p w14:paraId="786A7950" w14:textId="377835FE" w:rsidR="004311DC" w:rsidRPr="00C20692" w:rsidRDefault="00552E63">
            <w:pPr>
              <w:pStyle w:val="TableText"/>
              <w:jc w:val="right"/>
              <w:rPr>
                <w:lang w:eastAsia="ja-JP"/>
              </w:rPr>
            </w:pPr>
            <w:r w:rsidRPr="00C20692">
              <w:rPr>
                <w:lang w:eastAsia="ja-JP"/>
              </w:rPr>
              <w:t>TBA</w:t>
            </w:r>
            <w:r w:rsidRPr="00C20692">
              <w:rPr>
                <w:strike/>
                <w:lang w:eastAsia="ja-JP"/>
              </w:rPr>
              <w:t xml:space="preserve"> </w:t>
            </w:r>
          </w:p>
        </w:tc>
      </w:tr>
    </w:tbl>
    <w:p w14:paraId="3143DDB2" w14:textId="77777777" w:rsidR="006714FD" w:rsidRPr="00C20692" w:rsidRDefault="006714FD" w:rsidP="006714FD">
      <w:pPr>
        <w:pStyle w:val="Heading4"/>
        <w:numPr>
          <w:ilvl w:val="0"/>
          <w:numId w:val="0"/>
        </w:numPr>
        <w:ind w:left="964" w:hanging="964"/>
        <w:rPr>
          <w:lang w:eastAsia="ja-JP"/>
        </w:rPr>
      </w:pPr>
      <w:r w:rsidRPr="00C20692">
        <w:rPr>
          <w:lang w:eastAsia="ja-JP"/>
        </w:rPr>
        <w:t>More information</w:t>
      </w:r>
    </w:p>
    <w:p w14:paraId="316F8AD1" w14:textId="297BB662" w:rsidR="00AF6529" w:rsidRPr="00C20692" w:rsidRDefault="00AF6529" w:rsidP="00AF6529">
      <w:pPr>
        <w:pStyle w:val="ListBullet"/>
      </w:pPr>
      <w:r w:rsidRPr="00C20692">
        <w:t xml:space="preserve">An example </w:t>
      </w:r>
      <w:r w:rsidR="00E5681B" w:rsidRPr="00C20692">
        <w:t xml:space="preserve">of the </w:t>
      </w:r>
      <w:r w:rsidRPr="00C20692">
        <w:t xml:space="preserve">Record of </w:t>
      </w:r>
      <w:r w:rsidR="00E5681B" w:rsidRPr="00C20692">
        <w:t>f</w:t>
      </w:r>
      <w:r w:rsidRPr="00C20692">
        <w:t xml:space="preserve">umigation is provided in the </w:t>
      </w:r>
      <w:r w:rsidR="009D7598" w:rsidRPr="00C20692">
        <w:t>Ethyl formate</w:t>
      </w:r>
      <w:r w:rsidRPr="00C20692">
        <w:t xml:space="preserve"> fumigation </w:t>
      </w:r>
      <w:r w:rsidR="00A368ED" w:rsidRPr="00C20692">
        <w:t>methodology and</w:t>
      </w:r>
      <w:r w:rsidR="00DE28E5" w:rsidRPr="00C20692">
        <w:t xml:space="preserve"> is </w:t>
      </w:r>
      <w:r w:rsidRPr="00C20692">
        <w:t>available on the department’s website.</w:t>
      </w:r>
    </w:p>
    <w:p w14:paraId="1F2D3B09" w14:textId="1581ED1F" w:rsidR="00AF6529" w:rsidRPr="00C20692" w:rsidRDefault="00AF6529" w:rsidP="00AF6529">
      <w:pPr>
        <w:pStyle w:val="ListBullet"/>
      </w:pPr>
      <w:r w:rsidRPr="00C20692">
        <w:t xml:space="preserve">The department will accept </w:t>
      </w:r>
      <w:r w:rsidR="00B96029" w:rsidRPr="00C20692">
        <w:t>a R</w:t>
      </w:r>
      <w:r w:rsidRPr="00C20692">
        <w:t>ecord of fumigation in a variety of formats, for example:</w:t>
      </w:r>
    </w:p>
    <w:p w14:paraId="253E8A35" w14:textId="0A1095FC" w:rsidR="00AF6529" w:rsidRPr="00C20692" w:rsidRDefault="00AF6529" w:rsidP="0018527F">
      <w:pPr>
        <w:pStyle w:val="ListBullet2"/>
        <w:numPr>
          <w:ilvl w:val="0"/>
          <w:numId w:val="137"/>
        </w:numPr>
      </w:pPr>
      <w:r w:rsidRPr="00C20692">
        <w:t xml:space="preserve">the example </w:t>
      </w:r>
      <w:r w:rsidR="007D79FF" w:rsidRPr="00C20692">
        <w:t>R</w:t>
      </w:r>
      <w:r w:rsidRPr="00C20692">
        <w:t xml:space="preserve">ecord of fumigation provided in the </w:t>
      </w:r>
      <w:r w:rsidR="009D7598" w:rsidRPr="00C20692">
        <w:t>Ethyl formate</w:t>
      </w:r>
      <w:r w:rsidRPr="00C20692">
        <w:t xml:space="preserve"> fumigation methodology</w:t>
      </w:r>
    </w:p>
    <w:p w14:paraId="6B48E719" w14:textId="74470129" w:rsidR="00AF6529" w:rsidRPr="00C20692" w:rsidRDefault="00AF6529" w:rsidP="0018527F">
      <w:pPr>
        <w:pStyle w:val="ListBullet2"/>
        <w:numPr>
          <w:ilvl w:val="0"/>
          <w:numId w:val="137"/>
        </w:numPr>
      </w:pPr>
      <w:r w:rsidRPr="00C20692">
        <w:t xml:space="preserve">the department’s electronic Microsoft Excel template (available from </w:t>
      </w:r>
      <w:hyperlink r:id="rId44" w:history="1">
        <w:r w:rsidR="00FD1AFC" w:rsidRPr="00C20692">
          <w:rPr>
            <w:rStyle w:val="Hyperlink"/>
          </w:rPr>
          <w:t>Treatments@aff.gov.au</w:t>
        </w:r>
      </w:hyperlink>
      <w:r w:rsidR="00FD1AFC" w:rsidRPr="00C20692">
        <w:t xml:space="preserve"> </w:t>
      </w:r>
      <w:r w:rsidRPr="00C20692">
        <w:t>)</w:t>
      </w:r>
    </w:p>
    <w:p w14:paraId="66D68DBC" w14:textId="149E49AD" w:rsidR="00AF6529" w:rsidRPr="00EE55FF" w:rsidRDefault="00AF6529" w:rsidP="0018527F">
      <w:pPr>
        <w:pStyle w:val="ListBullet2"/>
        <w:numPr>
          <w:ilvl w:val="0"/>
          <w:numId w:val="137"/>
        </w:numPr>
      </w:pPr>
      <w:r w:rsidRPr="00EE55FF">
        <w:lastRenderedPageBreak/>
        <w:t xml:space="preserve">a </w:t>
      </w:r>
      <w:r w:rsidR="007D79FF" w:rsidRPr="00EE55FF">
        <w:t>R</w:t>
      </w:r>
      <w:r w:rsidRPr="00EE55FF">
        <w:t xml:space="preserve">ecord of fumigation </w:t>
      </w:r>
      <w:r w:rsidR="006B0B26" w:rsidRPr="00EE55FF">
        <w:t xml:space="preserve">created or submitted </w:t>
      </w:r>
      <w:r w:rsidRPr="00EE55FF">
        <w:t>from a digital application.</w:t>
      </w:r>
    </w:p>
    <w:p w14:paraId="5008559D" w14:textId="2BCF72FB" w:rsidR="00AF6529" w:rsidRPr="008039D7" w:rsidRDefault="00AF6529" w:rsidP="00AF6529">
      <w:pPr>
        <w:pStyle w:val="ListBullet"/>
      </w:pPr>
      <w:r w:rsidRPr="00EE55FF">
        <w:t>An accredited person may only use a stored image of a wet ink signature</w:t>
      </w:r>
      <w:r w:rsidR="00FD1AFC" w:rsidRPr="00EE55FF">
        <w:t>,</w:t>
      </w:r>
      <w:r w:rsidRPr="00EE55FF">
        <w:t xml:space="preserve"> if the wet ink signature</w:t>
      </w:r>
      <w:r w:rsidRPr="008039D7">
        <w:t xml:space="preserve"> is their own.</w:t>
      </w:r>
    </w:p>
    <w:p w14:paraId="6AC94C96" w14:textId="77777777" w:rsidR="00AF6529" w:rsidRPr="008039D7" w:rsidRDefault="00AF6529" w:rsidP="00AF6529">
      <w:pPr>
        <w:pStyle w:val="ListBullet"/>
      </w:pPr>
      <w:r w:rsidRPr="008039D7">
        <w:t>An electronic signature can be provided by one of the following methods:</w:t>
      </w:r>
    </w:p>
    <w:p w14:paraId="2A3DF362" w14:textId="58FEC990" w:rsidR="00421C4E" w:rsidRPr="008039D7" w:rsidRDefault="00AF6529" w:rsidP="0018527F">
      <w:pPr>
        <w:pStyle w:val="ListBullet2"/>
        <w:numPr>
          <w:ilvl w:val="0"/>
          <w:numId w:val="137"/>
        </w:numPr>
      </w:pPr>
      <w:r w:rsidRPr="008039D7">
        <w:t xml:space="preserve">handwriting a signature directly onto each completed </w:t>
      </w:r>
      <w:r w:rsidR="004C1564" w:rsidRPr="008039D7">
        <w:t>R</w:t>
      </w:r>
      <w:r w:rsidRPr="008039D7">
        <w:t>ecord of fumigation using a touch screen device (for example, phone, tablet)</w:t>
      </w:r>
    </w:p>
    <w:p w14:paraId="62F0CC30" w14:textId="39D3B2E2" w:rsidR="00AF6529" w:rsidRPr="008039D7" w:rsidRDefault="00AF6529" w:rsidP="00251074">
      <w:pPr>
        <w:pStyle w:val="ListBullet2"/>
        <w:numPr>
          <w:ilvl w:val="0"/>
          <w:numId w:val="137"/>
        </w:numPr>
      </w:pPr>
      <w:r w:rsidRPr="008039D7">
        <w:t xml:space="preserve">applying a stored electronic image of a wet ink signature to each completed </w:t>
      </w:r>
      <w:r w:rsidR="006B0B26" w:rsidRPr="008039D7">
        <w:t>R</w:t>
      </w:r>
      <w:r w:rsidRPr="008039D7">
        <w:t>ecord of fumigation.</w:t>
      </w:r>
    </w:p>
    <w:p w14:paraId="72742ACF" w14:textId="77777777" w:rsidR="00A63880" w:rsidRPr="00CA7A93" w:rsidRDefault="00A63880" w:rsidP="00A63880">
      <w:pPr>
        <w:pStyle w:val="Heading3"/>
        <w:numPr>
          <w:ilvl w:val="0"/>
          <w:numId w:val="0"/>
        </w:numPr>
      </w:pPr>
      <w:bookmarkStart w:id="37" w:name="_Toc228207264"/>
      <w:r w:rsidRPr="00CA7A93">
        <w:t>Digital applications without an electronic signature</w:t>
      </w:r>
      <w:bookmarkEnd w:id="37"/>
    </w:p>
    <w:p w14:paraId="6D9B308C" w14:textId="0063F239" w:rsidR="00A63880" w:rsidRPr="00CA7A93" w:rsidRDefault="00A63880" w:rsidP="00A63880">
      <w:pPr>
        <w:pStyle w:val="Caption"/>
      </w:pPr>
      <w:bookmarkStart w:id="38" w:name="_Toc228207220"/>
      <w:r w:rsidRPr="00CA7A93">
        <w:t xml:space="preserve">Table </w:t>
      </w:r>
      <w:r w:rsidR="00E944FF">
        <w:fldChar w:fldCharType="begin"/>
      </w:r>
      <w:r w:rsidR="00E944FF">
        <w:instrText xml:space="preserve"> SEQ Table \* ARABIC </w:instrText>
      </w:r>
      <w:r w:rsidR="00E944FF">
        <w:fldChar w:fldCharType="separate"/>
      </w:r>
      <w:r w:rsidR="00E944FF">
        <w:rPr>
          <w:noProof/>
        </w:rPr>
        <w:t>8</w:t>
      </w:r>
      <w:r w:rsidR="00E944FF">
        <w:rPr>
          <w:noProof/>
        </w:rPr>
        <w:fldChar w:fldCharType="end"/>
      </w:r>
      <w:r w:rsidRPr="00CA7A93">
        <w:t xml:space="preserve"> Conditions for digital applications without an electronic signature</w:t>
      </w:r>
      <w:bookmarkEnd w:id="38"/>
    </w:p>
    <w:tbl>
      <w:tblPr>
        <w:tblW w:w="5163" w:type="pct"/>
        <w:tblBorders>
          <w:top w:val="single" w:sz="4"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566"/>
        <w:gridCol w:w="10491"/>
        <w:gridCol w:w="1275"/>
        <w:gridCol w:w="1134"/>
        <w:gridCol w:w="992"/>
      </w:tblGrid>
      <w:tr w:rsidR="000544E3" w:rsidRPr="00CA7A93" w14:paraId="4FC8E779" w14:textId="77777777" w:rsidTr="000544E3">
        <w:trPr>
          <w:cantSplit/>
          <w:tblHeader/>
        </w:trPr>
        <w:tc>
          <w:tcPr>
            <w:tcW w:w="196" w:type="pct"/>
          </w:tcPr>
          <w:p w14:paraId="79919CEB" w14:textId="77777777" w:rsidR="00497519" w:rsidRPr="00CA7A93" w:rsidRDefault="00497519" w:rsidP="00F602AB">
            <w:pPr>
              <w:pStyle w:val="TableHeading"/>
              <w:rPr>
                <w:rFonts w:cstheme="minorHAnsi"/>
                <w:szCs w:val="18"/>
              </w:rPr>
            </w:pPr>
            <w:r w:rsidRPr="00CA7A93">
              <w:rPr>
                <w:rFonts w:cstheme="minorHAnsi"/>
                <w:szCs w:val="18"/>
              </w:rPr>
              <w:t>No.</w:t>
            </w:r>
          </w:p>
        </w:tc>
        <w:tc>
          <w:tcPr>
            <w:tcW w:w="3628" w:type="pct"/>
            <w:tcMar>
              <w:left w:w="108" w:type="dxa"/>
              <w:right w:w="108" w:type="dxa"/>
            </w:tcMar>
          </w:tcPr>
          <w:p w14:paraId="623DD81C" w14:textId="77777777" w:rsidR="00497519" w:rsidRPr="00CA7A93" w:rsidRDefault="00497519" w:rsidP="00497519">
            <w:pPr>
              <w:pStyle w:val="TableHeading"/>
              <w:rPr>
                <w:rFonts w:cstheme="minorHAnsi"/>
                <w:szCs w:val="18"/>
              </w:rPr>
            </w:pPr>
            <w:r w:rsidRPr="00CA7A93">
              <w:rPr>
                <w:rFonts w:cstheme="minorHAnsi"/>
                <w:szCs w:val="18"/>
              </w:rPr>
              <w:t>Condition</w:t>
            </w:r>
          </w:p>
        </w:tc>
        <w:tc>
          <w:tcPr>
            <w:tcW w:w="441" w:type="pct"/>
          </w:tcPr>
          <w:p w14:paraId="79988402" w14:textId="77777777" w:rsidR="00497519" w:rsidRPr="00CA7A93" w:rsidRDefault="00497519" w:rsidP="00497519">
            <w:pPr>
              <w:pStyle w:val="TableHeading"/>
              <w:rPr>
                <w:rFonts w:cstheme="minorHAnsi"/>
                <w:szCs w:val="18"/>
              </w:rPr>
            </w:pPr>
            <w:r w:rsidRPr="00CA7A93">
              <w:rPr>
                <w:rFonts w:cstheme="minorHAnsi"/>
                <w:szCs w:val="18"/>
              </w:rPr>
              <w:t>Noncompliance guide</w:t>
            </w:r>
          </w:p>
        </w:tc>
        <w:tc>
          <w:tcPr>
            <w:tcW w:w="392" w:type="pct"/>
          </w:tcPr>
          <w:p w14:paraId="6B0D38C2" w14:textId="77777777" w:rsidR="00497519" w:rsidRPr="00CA7A93" w:rsidRDefault="00497519" w:rsidP="00497519">
            <w:pPr>
              <w:pStyle w:val="TableHeading"/>
              <w:rPr>
                <w:rFonts w:cstheme="minorHAnsi"/>
                <w:szCs w:val="18"/>
              </w:rPr>
            </w:pPr>
            <w:r w:rsidRPr="00CA7A93">
              <w:rPr>
                <w:rFonts w:cstheme="minorHAnsi"/>
                <w:szCs w:val="18"/>
              </w:rPr>
              <w:t>KAO</w:t>
            </w:r>
          </w:p>
        </w:tc>
        <w:tc>
          <w:tcPr>
            <w:tcW w:w="343" w:type="pct"/>
            <w:tcMar>
              <w:left w:w="108" w:type="dxa"/>
              <w:right w:w="108" w:type="dxa"/>
            </w:tcMar>
          </w:tcPr>
          <w:p w14:paraId="75476A60" w14:textId="77777777" w:rsidR="00497519" w:rsidRPr="00CA7A93" w:rsidRDefault="00497519" w:rsidP="00497519">
            <w:pPr>
              <w:pStyle w:val="TableHeading"/>
              <w:jc w:val="right"/>
              <w:rPr>
                <w:rFonts w:cstheme="minorHAnsi"/>
                <w:szCs w:val="18"/>
              </w:rPr>
            </w:pPr>
            <w:r w:rsidRPr="00CA7A93">
              <w:rPr>
                <w:rFonts w:cstheme="minorHAnsi"/>
                <w:szCs w:val="18"/>
              </w:rPr>
              <w:t>Reference</w:t>
            </w:r>
          </w:p>
        </w:tc>
      </w:tr>
      <w:tr w:rsidR="000544E3" w:rsidRPr="00CA7A93" w14:paraId="2845E007" w14:textId="77777777" w:rsidTr="000544E3">
        <w:trPr>
          <w:cantSplit/>
        </w:trPr>
        <w:tc>
          <w:tcPr>
            <w:tcW w:w="196" w:type="pct"/>
          </w:tcPr>
          <w:p w14:paraId="6964FDDF" w14:textId="31F50406" w:rsidR="00497519" w:rsidRPr="00CA7A93" w:rsidRDefault="00497519" w:rsidP="0061167E">
            <w:pPr>
              <w:pStyle w:val="TableText"/>
              <w:rPr>
                <w:rFonts w:cstheme="minorHAnsi"/>
                <w:szCs w:val="18"/>
              </w:rPr>
            </w:pPr>
            <w:r w:rsidRPr="00CA7A93">
              <w:rPr>
                <w:rFonts w:cstheme="minorHAnsi"/>
                <w:szCs w:val="18"/>
              </w:rPr>
              <w:t>8.1</w:t>
            </w:r>
          </w:p>
        </w:tc>
        <w:tc>
          <w:tcPr>
            <w:tcW w:w="3628" w:type="pct"/>
            <w:tcMar>
              <w:left w:w="108" w:type="dxa"/>
              <w:right w:w="108" w:type="dxa"/>
            </w:tcMar>
          </w:tcPr>
          <w:p w14:paraId="76512B09" w14:textId="301EE70D" w:rsidR="00C037BB" w:rsidRPr="00CA7A93" w:rsidRDefault="00C037BB" w:rsidP="00C037BB">
            <w:pPr>
              <w:pStyle w:val="TableText"/>
              <w:rPr>
                <w:rFonts w:cstheme="minorHAnsi"/>
                <w:szCs w:val="18"/>
              </w:rPr>
            </w:pPr>
            <w:r w:rsidRPr="00CA7A93">
              <w:rPr>
                <w:rFonts w:cstheme="minorHAnsi"/>
                <w:szCs w:val="18"/>
              </w:rPr>
              <w:t xml:space="preserve">If an accredited person uses a digital application that does not place an electronic signature on the </w:t>
            </w:r>
            <w:r w:rsidR="00EC0DD8" w:rsidRPr="00CA7A93">
              <w:rPr>
                <w:rFonts w:cstheme="minorHAnsi"/>
                <w:szCs w:val="18"/>
              </w:rPr>
              <w:t>R</w:t>
            </w:r>
            <w:r w:rsidRPr="00CA7A93">
              <w:rPr>
                <w:rFonts w:cstheme="minorHAnsi"/>
                <w:szCs w:val="18"/>
              </w:rPr>
              <w:t xml:space="preserve">ecord of fumigation, the accredited </w:t>
            </w:r>
            <w:r w:rsidRPr="008F4EAD">
              <w:rPr>
                <w:rFonts w:cstheme="minorHAnsi"/>
                <w:szCs w:val="18"/>
              </w:rPr>
              <w:t>person user accounts (the accounts</w:t>
            </w:r>
            <w:r w:rsidRPr="00CA7A93">
              <w:rPr>
                <w:rFonts w:cstheme="minorHAnsi"/>
                <w:szCs w:val="18"/>
              </w:rPr>
              <w:t xml:space="preserve"> used to complete and submit to the department a </w:t>
            </w:r>
            <w:r w:rsidR="00EC0DD8" w:rsidRPr="00CA7A93">
              <w:rPr>
                <w:rFonts w:cstheme="minorHAnsi"/>
                <w:szCs w:val="18"/>
              </w:rPr>
              <w:t>R</w:t>
            </w:r>
            <w:r w:rsidRPr="00CA7A93">
              <w:rPr>
                <w:rFonts w:cstheme="minorHAnsi"/>
                <w:szCs w:val="18"/>
              </w:rPr>
              <w:t>ecord of fumigation) for that digital application must be:</w:t>
            </w:r>
          </w:p>
          <w:p w14:paraId="22ECF614" w14:textId="77777777" w:rsidR="00C037BB" w:rsidRPr="00CA7A93" w:rsidRDefault="00C037BB" w:rsidP="00C037BB">
            <w:pPr>
              <w:pStyle w:val="TableBullet1"/>
              <w:numPr>
                <w:ilvl w:val="0"/>
                <w:numId w:val="45"/>
              </w:numPr>
              <w:rPr>
                <w:rFonts w:cstheme="minorHAnsi"/>
                <w:szCs w:val="18"/>
                <w:lang w:eastAsia="ja-JP"/>
              </w:rPr>
            </w:pPr>
            <w:r w:rsidRPr="00CA7A93">
              <w:rPr>
                <w:rFonts w:cstheme="minorHAnsi"/>
                <w:szCs w:val="18"/>
                <w:lang w:eastAsia="ja-JP"/>
              </w:rPr>
              <w:t>specific to each user</w:t>
            </w:r>
          </w:p>
          <w:p w14:paraId="4EF3EF1F" w14:textId="77A90FD7" w:rsidR="00497519" w:rsidRPr="00CA7A93" w:rsidRDefault="00C037BB" w:rsidP="00C037BB">
            <w:pPr>
              <w:pStyle w:val="TableBullet1"/>
              <w:numPr>
                <w:ilvl w:val="0"/>
                <w:numId w:val="45"/>
              </w:numPr>
              <w:rPr>
                <w:rFonts w:cstheme="minorHAnsi"/>
                <w:szCs w:val="18"/>
                <w:lang w:eastAsia="ja-JP"/>
              </w:rPr>
            </w:pPr>
            <w:r w:rsidRPr="00CA7A93">
              <w:rPr>
                <w:rFonts w:cstheme="minorHAnsi"/>
                <w:szCs w:val="18"/>
                <w:lang w:eastAsia="ja-JP"/>
              </w:rPr>
              <w:t>protected using a password or biometric features.</w:t>
            </w:r>
          </w:p>
        </w:tc>
        <w:tc>
          <w:tcPr>
            <w:tcW w:w="441" w:type="pct"/>
          </w:tcPr>
          <w:p w14:paraId="7F29619B" w14:textId="77777777" w:rsidR="00497519" w:rsidRPr="00CA7A93" w:rsidRDefault="00497519" w:rsidP="00497519">
            <w:pPr>
              <w:pStyle w:val="TableText"/>
              <w:rPr>
                <w:rFonts w:cstheme="minorHAnsi"/>
                <w:szCs w:val="18"/>
              </w:rPr>
            </w:pPr>
            <w:r w:rsidRPr="00CA7A93">
              <w:rPr>
                <w:rFonts w:cstheme="minorHAnsi"/>
                <w:szCs w:val="18"/>
              </w:rPr>
              <w:t>Major</w:t>
            </w:r>
          </w:p>
        </w:tc>
        <w:tc>
          <w:tcPr>
            <w:tcW w:w="392" w:type="pct"/>
          </w:tcPr>
          <w:p w14:paraId="71928658" w14:textId="708546A4" w:rsidR="00497519" w:rsidRPr="00CA7A93" w:rsidRDefault="008C2D52" w:rsidP="00497519">
            <w:pPr>
              <w:pStyle w:val="TableText"/>
              <w:rPr>
                <w:rFonts w:cstheme="minorHAnsi"/>
                <w:szCs w:val="18"/>
                <w:lang w:eastAsia="ja-JP"/>
              </w:rPr>
            </w:pPr>
            <w:r w:rsidRPr="00CA7A93">
              <w:rPr>
                <w:rFonts w:cstheme="minorHAnsi"/>
                <w:szCs w:val="18"/>
              </w:rPr>
              <w:t>Supporting functions</w:t>
            </w:r>
          </w:p>
        </w:tc>
        <w:tc>
          <w:tcPr>
            <w:tcW w:w="343" w:type="pct"/>
            <w:tcMar>
              <w:left w:w="108" w:type="dxa"/>
              <w:right w:w="108" w:type="dxa"/>
            </w:tcMar>
          </w:tcPr>
          <w:p w14:paraId="1D38D4BC" w14:textId="302F4AFF" w:rsidR="00497519" w:rsidRPr="00CA7A93" w:rsidRDefault="008C2D52" w:rsidP="00497519">
            <w:pPr>
              <w:pStyle w:val="TableText"/>
              <w:jc w:val="right"/>
              <w:rPr>
                <w:rFonts w:cstheme="minorHAnsi"/>
                <w:szCs w:val="18"/>
                <w:lang w:eastAsia="ja-JP"/>
              </w:rPr>
            </w:pPr>
            <w:r w:rsidRPr="00CA7A93">
              <w:rPr>
                <w:rFonts w:cstheme="minorHAnsi"/>
                <w:szCs w:val="18"/>
              </w:rPr>
              <w:t>5018</w:t>
            </w:r>
          </w:p>
        </w:tc>
      </w:tr>
      <w:tr w:rsidR="000544E3" w:rsidRPr="00B52F43" w14:paraId="78D97658" w14:textId="77777777" w:rsidTr="000544E3">
        <w:trPr>
          <w:cantSplit/>
        </w:trPr>
        <w:tc>
          <w:tcPr>
            <w:tcW w:w="196" w:type="pct"/>
          </w:tcPr>
          <w:p w14:paraId="1BB03B12" w14:textId="10EC4BFF" w:rsidR="00497519" w:rsidRPr="00CA7A93" w:rsidRDefault="00497519" w:rsidP="0061167E">
            <w:pPr>
              <w:pStyle w:val="TableText"/>
              <w:rPr>
                <w:rFonts w:cstheme="minorHAnsi"/>
                <w:szCs w:val="18"/>
              </w:rPr>
            </w:pPr>
            <w:r w:rsidRPr="00CA7A93">
              <w:rPr>
                <w:rFonts w:cstheme="minorHAnsi"/>
                <w:szCs w:val="18"/>
              </w:rPr>
              <w:t>8.2</w:t>
            </w:r>
          </w:p>
        </w:tc>
        <w:tc>
          <w:tcPr>
            <w:tcW w:w="3628" w:type="pct"/>
            <w:tcMar>
              <w:left w:w="108" w:type="dxa"/>
              <w:right w:w="108" w:type="dxa"/>
            </w:tcMar>
          </w:tcPr>
          <w:p w14:paraId="39B8D1BE" w14:textId="2C92ACA0" w:rsidR="008C2D52" w:rsidRPr="00CA7A93" w:rsidRDefault="0627B977" w:rsidP="56DF97A4">
            <w:pPr>
              <w:pStyle w:val="TableText"/>
            </w:pPr>
            <w:r w:rsidRPr="00CA7A93">
              <w:t xml:space="preserve">If an accredited person uses a digital application that does not place an electronic signature on the </w:t>
            </w:r>
            <w:r w:rsidR="00EC0DD8" w:rsidRPr="00CA7A93">
              <w:t>R</w:t>
            </w:r>
            <w:r w:rsidRPr="00CA7A93">
              <w:t>ecord of fumigation, the accredited person must not:</w:t>
            </w:r>
          </w:p>
          <w:p w14:paraId="025338AC" w14:textId="77777777" w:rsidR="008C2D52" w:rsidRPr="00CA7A93" w:rsidRDefault="008C2D52" w:rsidP="008C2D52">
            <w:pPr>
              <w:pStyle w:val="TableBullet1"/>
              <w:numPr>
                <w:ilvl w:val="0"/>
                <w:numId w:val="120"/>
              </w:numPr>
              <w:rPr>
                <w:rFonts w:cstheme="minorHAnsi"/>
                <w:szCs w:val="18"/>
                <w:lang w:eastAsia="ja-JP"/>
              </w:rPr>
            </w:pPr>
            <w:r w:rsidRPr="00CA7A93">
              <w:rPr>
                <w:rFonts w:cstheme="minorHAnsi"/>
                <w:szCs w:val="18"/>
                <w:lang w:eastAsia="ja-JP"/>
              </w:rPr>
              <w:t>use the accredited person user accounts of other accredited persons</w:t>
            </w:r>
          </w:p>
          <w:p w14:paraId="6BF029FC" w14:textId="4DB1DF5F" w:rsidR="00497519" w:rsidRPr="00CA7A93" w:rsidRDefault="008C2D52" w:rsidP="008C2D52">
            <w:pPr>
              <w:pStyle w:val="TableBullet1"/>
              <w:numPr>
                <w:ilvl w:val="0"/>
                <w:numId w:val="120"/>
              </w:numPr>
              <w:rPr>
                <w:rFonts w:cstheme="minorHAnsi"/>
                <w:szCs w:val="18"/>
                <w:lang w:eastAsia="ja-JP"/>
              </w:rPr>
            </w:pPr>
            <w:r w:rsidRPr="00CA7A93">
              <w:rPr>
                <w:rFonts w:cstheme="minorHAnsi"/>
                <w:szCs w:val="18"/>
                <w:lang w:eastAsia="ja-JP"/>
              </w:rPr>
              <w:t>communicate their password to other persons or otherwise enable or facilitate access to their accredited person user account.</w:t>
            </w:r>
          </w:p>
        </w:tc>
        <w:tc>
          <w:tcPr>
            <w:tcW w:w="441" w:type="pct"/>
          </w:tcPr>
          <w:p w14:paraId="77879EDB" w14:textId="6B247E4A" w:rsidR="00497519" w:rsidRPr="00CA7A93" w:rsidRDefault="00497519" w:rsidP="00497519">
            <w:pPr>
              <w:pStyle w:val="TableText"/>
              <w:rPr>
                <w:rFonts w:cstheme="minorHAnsi"/>
                <w:szCs w:val="18"/>
              </w:rPr>
            </w:pPr>
            <w:r w:rsidRPr="00CA7A93">
              <w:rPr>
                <w:rFonts w:cstheme="minorHAnsi"/>
                <w:szCs w:val="18"/>
              </w:rPr>
              <w:t>Major</w:t>
            </w:r>
            <w:r w:rsidR="008C2D52" w:rsidRPr="00CA7A93">
              <w:rPr>
                <w:rFonts w:cstheme="minorHAnsi"/>
                <w:szCs w:val="18"/>
              </w:rPr>
              <w:t xml:space="preserve"> or critical</w:t>
            </w:r>
          </w:p>
        </w:tc>
        <w:tc>
          <w:tcPr>
            <w:tcW w:w="392" w:type="pct"/>
          </w:tcPr>
          <w:p w14:paraId="28E63092" w14:textId="0874A45E" w:rsidR="00497519" w:rsidRPr="00CA7A93" w:rsidRDefault="008C2D52" w:rsidP="00497519">
            <w:pPr>
              <w:pStyle w:val="TableText"/>
              <w:rPr>
                <w:rFonts w:cstheme="minorHAnsi"/>
                <w:szCs w:val="18"/>
                <w:lang w:eastAsia="ja-JP"/>
              </w:rPr>
            </w:pPr>
            <w:r w:rsidRPr="00CA7A93">
              <w:rPr>
                <w:rFonts w:cstheme="minorHAnsi"/>
                <w:szCs w:val="18"/>
              </w:rPr>
              <w:t>Supporting functions</w:t>
            </w:r>
          </w:p>
        </w:tc>
        <w:tc>
          <w:tcPr>
            <w:tcW w:w="343" w:type="pct"/>
            <w:tcMar>
              <w:left w:w="108" w:type="dxa"/>
              <w:right w:w="108" w:type="dxa"/>
            </w:tcMar>
          </w:tcPr>
          <w:p w14:paraId="21E21201" w14:textId="092F8E07" w:rsidR="00497519" w:rsidRPr="00B52F43" w:rsidRDefault="008C2D52" w:rsidP="00497519">
            <w:pPr>
              <w:pStyle w:val="TableText"/>
              <w:jc w:val="right"/>
              <w:rPr>
                <w:rFonts w:cstheme="minorHAnsi"/>
                <w:szCs w:val="18"/>
                <w:lang w:eastAsia="ja-JP"/>
              </w:rPr>
            </w:pPr>
            <w:r w:rsidRPr="00CA7A93">
              <w:rPr>
                <w:rFonts w:cstheme="minorHAnsi"/>
                <w:szCs w:val="18"/>
              </w:rPr>
              <w:t>5019</w:t>
            </w:r>
          </w:p>
        </w:tc>
      </w:tr>
    </w:tbl>
    <w:p w14:paraId="3B2500E9" w14:textId="77777777" w:rsidR="00B52F43" w:rsidRPr="00CA7A93" w:rsidRDefault="00B52F43" w:rsidP="00B52F43">
      <w:pPr>
        <w:pStyle w:val="Heading4"/>
        <w:numPr>
          <w:ilvl w:val="0"/>
          <w:numId w:val="0"/>
        </w:numPr>
        <w:ind w:left="964" w:hanging="964"/>
        <w:rPr>
          <w:lang w:eastAsia="ja-JP"/>
        </w:rPr>
      </w:pPr>
      <w:r w:rsidRPr="00CA7A93">
        <w:rPr>
          <w:lang w:eastAsia="ja-JP"/>
        </w:rPr>
        <w:t>More information</w:t>
      </w:r>
    </w:p>
    <w:p w14:paraId="23CD2BF4" w14:textId="00AAD8D6" w:rsidR="00E6700F" w:rsidRPr="00CA7A93" w:rsidRDefault="00E6700F" w:rsidP="00E6700F">
      <w:pPr>
        <w:pStyle w:val="ListBullet"/>
      </w:pPr>
      <w:r w:rsidRPr="00CA7A93">
        <w:t xml:space="preserve">A digital application is software used by a biosecurity industry participant to enter biosecurity fumigation information and complete and transmit a </w:t>
      </w:r>
      <w:r w:rsidR="00EC0DD8" w:rsidRPr="00CA7A93">
        <w:t>R</w:t>
      </w:r>
      <w:r w:rsidRPr="00CA7A93">
        <w:t>ecord of fumigation to the department.</w:t>
      </w:r>
    </w:p>
    <w:p w14:paraId="111BF4A7" w14:textId="7448E6D4" w:rsidR="00E6700F" w:rsidRPr="00C20692" w:rsidRDefault="00E6700F" w:rsidP="00E6700F">
      <w:pPr>
        <w:pStyle w:val="ListBullet"/>
      </w:pPr>
      <w:r w:rsidRPr="00CA7A93">
        <w:t xml:space="preserve">The biosecurity industry participant is not required to meet the signature aspect of </w:t>
      </w:r>
      <w:r w:rsidRPr="00C20692">
        <w:t xml:space="preserve">requirement in section 12 of the </w:t>
      </w:r>
      <w:r w:rsidR="006236FD" w:rsidRPr="00C20692">
        <w:t>Ethyl formate</w:t>
      </w:r>
      <w:r w:rsidRPr="00C20692">
        <w:t xml:space="preserve"> fumigation methodology where the digital application being used has the capability to meet the conditions in Table 8 of </w:t>
      </w:r>
      <w:r w:rsidR="62249410" w:rsidRPr="00C20692">
        <w:t xml:space="preserve">the </w:t>
      </w:r>
      <w:r w:rsidRPr="00C20692">
        <w:t>12.</w:t>
      </w:r>
      <w:r w:rsidR="00C31FA0" w:rsidRPr="00C20692">
        <w:t>4</w:t>
      </w:r>
      <w:r w:rsidRPr="00C20692">
        <w:t xml:space="preserve"> conditions document. </w:t>
      </w:r>
    </w:p>
    <w:p w14:paraId="12334B41" w14:textId="2BCC53E5" w:rsidR="00E6700F" w:rsidRPr="00C20692" w:rsidRDefault="00E6700F" w:rsidP="00E6700F">
      <w:pPr>
        <w:pStyle w:val="ListBullet"/>
      </w:pPr>
      <w:r w:rsidRPr="00C20692">
        <w:t xml:space="preserve">The biosecurity industry participant is responsible for ensuring the digital application they use </w:t>
      </w:r>
      <w:r w:rsidR="00566D8B" w:rsidRPr="00C20692">
        <w:t xml:space="preserve">satisfies </w:t>
      </w:r>
      <w:r w:rsidRPr="00C20692">
        <w:t>the conditions of this document.</w:t>
      </w:r>
    </w:p>
    <w:p w14:paraId="5342CB98" w14:textId="3A03CCFE" w:rsidR="00B52F43" w:rsidRDefault="00447D78" w:rsidP="00B52F43">
      <w:pPr>
        <w:pStyle w:val="Heading3"/>
        <w:numPr>
          <w:ilvl w:val="0"/>
          <w:numId w:val="0"/>
        </w:numPr>
        <w:spacing w:before="120"/>
        <w:ind w:left="964" w:hanging="964"/>
      </w:pPr>
      <w:bookmarkStart w:id="39" w:name="_Records"/>
      <w:bookmarkStart w:id="40" w:name="_Toc228207265"/>
      <w:bookmarkEnd w:id="39"/>
      <w:r>
        <w:lastRenderedPageBreak/>
        <w:t>Records</w:t>
      </w:r>
      <w:bookmarkEnd w:id="40"/>
    </w:p>
    <w:p w14:paraId="7E3D38F1" w14:textId="3E6FB3AE" w:rsidR="00B52F43" w:rsidRDefault="00B52F43" w:rsidP="00B52F43">
      <w:pPr>
        <w:pStyle w:val="Caption"/>
      </w:pPr>
      <w:bookmarkStart w:id="41" w:name="_Toc228207221"/>
      <w:bookmarkStart w:id="42" w:name="_Hlk193424808"/>
      <w:r>
        <w:t xml:space="preserve">Table </w:t>
      </w:r>
      <w:r w:rsidR="00E944FF">
        <w:fldChar w:fldCharType="begin"/>
      </w:r>
      <w:r w:rsidR="00E944FF">
        <w:instrText xml:space="preserve"> SEQ Table \* ARABIC </w:instrText>
      </w:r>
      <w:r w:rsidR="00E944FF">
        <w:fldChar w:fldCharType="separate"/>
      </w:r>
      <w:r w:rsidR="00E944FF">
        <w:rPr>
          <w:noProof/>
        </w:rPr>
        <w:t>9</w:t>
      </w:r>
      <w:r w:rsidR="00E944FF">
        <w:rPr>
          <w:noProof/>
        </w:rPr>
        <w:fldChar w:fldCharType="end"/>
      </w:r>
      <w:r>
        <w:t xml:space="preserve"> Conditions for </w:t>
      </w:r>
      <w:r w:rsidR="00447D78">
        <w:t>records</w:t>
      </w:r>
      <w:bookmarkEnd w:id="41"/>
    </w:p>
    <w:tbl>
      <w:tblPr>
        <w:tblW w:w="5163" w:type="pct"/>
        <w:tblBorders>
          <w:top w:val="single" w:sz="4"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491"/>
        <w:gridCol w:w="10184"/>
        <w:gridCol w:w="1247"/>
        <w:gridCol w:w="1053"/>
        <w:gridCol w:w="1483"/>
      </w:tblGrid>
      <w:tr w:rsidR="00C337BA" w:rsidRPr="00B52F43" w14:paraId="559657B5" w14:textId="77777777" w:rsidTr="0085213C">
        <w:trPr>
          <w:cantSplit/>
          <w:tblHeader/>
        </w:trPr>
        <w:tc>
          <w:tcPr>
            <w:tcW w:w="170" w:type="pct"/>
          </w:tcPr>
          <w:bookmarkEnd w:id="42"/>
          <w:p w14:paraId="78E8B005" w14:textId="77777777" w:rsidR="00B52F43" w:rsidRPr="00B52F43" w:rsidRDefault="00B52F43" w:rsidP="003A7BE7">
            <w:pPr>
              <w:pStyle w:val="TableHeading"/>
            </w:pPr>
            <w:r w:rsidRPr="00B52F43">
              <w:t>No.</w:t>
            </w:r>
          </w:p>
        </w:tc>
        <w:tc>
          <w:tcPr>
            <w:tcW w:w="3522" w:type="pct"/>
            <w:tcMar>
              <w:left w:w="108" w:type="dxa"/>
              <w:right w:w="108" w:type="dxa"/>
            </w:tcMar>
          </w:tcPr>
          <w:p w14:paraId="11B5A4DC" w14:textId="77777777" w:rsidR="00B52F43" w:rsidRPr="00B52F43" w:rsidRDefault="00B52F43" w:rsidP="00B52F43">
            <w:pPr>
              <w:pStyle w:val="TableHeading"/>
            </w:pPr>
            <w:r w:rsidRPr="00B52F43">
              <w:t>Condition</w:t>
            </w:r>
          </w:p>
        </w:tc>
        <w:tc>
          <w:tcPr>
            <w:tcW w:w="431" w:type="pct"/>
          </w:tcPr>
          <w:p w14:paraId="008234E9" w14:textId="77777777" w:rsidR="00B52F43" w:rsidRPr="00B52F43" w:rsidRDefault="00B52F43" w:rsidP="00B52F43">
            <w:pPr>
              <w:pStyle w:val="TableHeading"/>
            </w:pPr>
            <w:r w:rsidRPr="00B52F43">
              <w:t>Noncompliance guide</w:t>
            </w:r>
          </w:p>
        </w:tc>
        <w:tc>
          <w:tcPr>
            <w:tcW w:w="364" w:type="pct"/>
          </w:tcPr>
          <w:p w14:paraId="1E348FD6" w14:textId="77777777" w:rsidR="00B52F43" w:rsidRPr="00B52F43" w:rsidRDefault="00B52F43" w:rsidP="00B52F43">
            <w:pPr>
              <w:pStyle w:val="TableHeading"/>
            </w:pPr>
            <w:r w:rsidRPr="00B52F43">
              <w:t>KAO</w:t>
            </w:r>
          </w:p>
        </w:tc>
        <w:tc>
          <w:tcPr>
            <w:tcW w:w="513" w:type="pct"/>
            <w:tcMar>
              <w:left w:w="108" w:type="dxa"/>
              <w:right w:w="108" w:type="dxa"/>
            </w:tcMar>
          </w:tcPr>
          <w:p w14:paraId="617EB944" w14:textId="77777777" w:rsidR="00B52F43" w:rsidRPr="00B52F43" w:rsidRDefault="00B52F43" w:rsidP="00B52F43">
            <w:pPr>
              <w:pStyle w:val="TableHeading"/>
              <w:jc w:val="right"/>
            </w:pPr>
            <w:r w:rsidRPr="00B52F43">
              <w:t>Reference</w:t>
            </w:r>
          </w:p>
        </w:tc>
      </w:tr>
      <w:tr w:rsidR="00C337BA" w:rsidRPr="00B52F43" w14:paraId="4D85A922" w14:textId="77777777" w:rsidTr="0085213C">
        <w:tc>
          <w:tcPr>
            <w:tcW w:w="170" w:type="pct"/>
            <w:tcBorders>
              <w:top w:val="single" w:sz="4" w:space="0" w:color="auto"/>
              <w:bottom w:val="single" w:sz="4" w:space="0" w:color="auto"/>
            </w:tcBorders>
          </w:tcPr>
          <w:p w14:paraId="03AF8F6D" w14:textId="3A898892" w:rsidR="00B52F43" w:rsidRPr="00B52F43" w:rsidRDefault="005C41D2" w:rsidP="003A7BE7">
            <w:pPr>
              <w:pStyle w:val="TableText"/>
              <w:rPr>
                <w:bCs/>
              </w:rPr>
            </w:pPr>
            <w:r>
              <w:rPr>
                <w:bCs/>
              </w:rPr>
              <w:t>9</w:t>
            </w:r>
            <w:r w:rsidR="00B52F43" w:rsidRPr="00B52F43">
              <w:rPr>
                <w:bCs/>
              </w:rPr>
              <w:t>.1</w:t>
            </w:r>
          </w:p>
        </w:tc>
        <w:tc>
          <w:tcPr>
            <w:tcW w:w="3522" w:type="pct"/>
            <w:tcBorders>
              <w:top w:val="single" w:sz="4" w:space="0" w:color="auto"/>
              <w:bottom w:val="single" w:sz="4" w:space="0" w:color="auto"/>
            </w:tcBorders>
            <w:tcMar>
              <w:left w:w="108" w:type="dxa"/>
              <w:right w:w="108" w:type="dxa"/>
            </w:tcMar>
          </w:tcPr>
          <w:p w14:paraId="10488D99" w14:textId="77777777" w:rsidR="00D129C2" w:rsidRPr="004F1215" w:rsidRDefault="00D129C2" w:rsidP="00D129C2">
            <w:pPr>
              <w:pStyle w:val="TableText"/>
              <w:rPr>
                <w:bCs/>
              </w:rPr>
            </w:pPr>
            <w:r w:rsidRPr="004F1215">
              <w:rPr>
                <w:bCs/>
              </w:rPr>
              <w:t>Records for each fumigation must include:</w:t>
            </w:r>
          </w:p>
          <w:p w14:paraId="4A6CCF31" w14:textId="634DECF4" w:rsidR="00D129C2" w:rsidRPr="004F1215" w:rsidRDefault="00D129C2" w:rsidP="00D129C2">
            <w:pPr>
              <w:pStyle w:val="TableBullet1"/>
              <w:numPr>
                <w:ilvl w:val="0"/>
                <w:numId w:val="51"/>
              </w:numPr>
              <w:rPr>
                <w:lang w:eastAsia="ja-JP"/>
              </w:rPr>
            </w:pPr>
            <w:r w:rsidRPr="004F1215">
              <w:rPr>
                <w:lang w:eastAsia="ja-JP"/>
              </w:rPr>
              <w:t>biosecurity direction</w:t>
            </w:r>
          </w:p>
          <w:p w14:paraId="4B5575DF" w14:textId="3F3BEB86" w:rsidR="00D129C2" w:rsidRPr="004F1215" w:rsidRDefault="00D129C2" w:rsidP="00D129C2">
            <w:pPr>
              <w:pStyle w:val="TableBullet1"/>
              <w:numPr>
                <w:ilvl w:val="0"/>
                <w:numId w:val="51"/>
              </w:numPr>
              <w:rPr>
                <w:lang w:eastAsia="ja-JP"/>
              </w:rPr>
            </w:pPr>
            <w:r w:rsidRPr="004F1215">
              <w:rPr>
                <w:lang w:eastAsia="ja-JP"/>
              </w:rPr>
              <w:t xml:space="preserve">consignment suitability records (for example, </w:t>
            </w:r>
            <w:r w:rsidR="008109BC" w:rsidRPr="004F1215">
              <w:rPr>
                <w:lang w:eastAsia="ja-JP"/>
              </w:rPr>
              <w:t xml:space="preserve">manufacturers declaration, supplier declaration, </w:t>
            </w:r>
            <w:r w:rsidRPr="004F1215">
              <w:rPr>
                <w:lang w:eastAsia="ja-JP"/>
              </w:rPr>
              <w:t>invoice, packing list) where used to assess and determine consignment suitability</w:t>
            </w:r>
          </w:p>
          <w:p w14:paraId="2897DB82" w14:textId="6B593379" w:rsidR="00D129C2" w:rsidRPr="004F1215" w:rsidRDefault="00D129C2" w:rsidP="00D129C2">
            <w:pPr>
              <w:pStyle w:val="TableBullet1"/>
              <w:numPr>
                <w:ilvl w:val="0"/>
                <w:numId w:val="51"/>
              </w:numPr>
              <w:rPr>
                <w:lang w:eastAsia="ja-JP"/>
              </w:rPr>
            </w:pPr>
            <w:r w:rsidRPr="004F1215">
              <w:rPr>
                <w:lang w:eastAsia="ja-JP"/>
              </w:rPr>
              <w:t>temperature records</w:t>
            </w:r>
            <w:r w:rsidR="006C2496" w:rsidRPr="004F1215">
              <w:rPr>
                <w:lang w:eastAsia="ja-JP"/>
              </w:rPr>
              <w:t xml:space="preserve"> (</w:t>
            </w:r>
            <w:r w:rsidRPr="004F1215">
              <w:rPr>
                <w:lang w:eastAsia="ja-JP"/>
              </w:rPr>
              <w:t>including those obtained from a verifiable weather source and</w:t>
            </w:r>
            <w:r w:rsidR="008941F9" w:rsidRPr="004F1215">
              <w:rPr>
                <w:lang w:eastAsia="ja-JP"/>
              </w:rPr>
              <w:t>/or</w:t>
            </w:r>
            <w:r w:rsidRPr="004F1215">
              <w:rPr>
                <w:lang w:eastAsia="ja-JP"/>
              </w:rPr>
              <w:t xml:space="preserve"> from applicable temperature measuring equipment</w:t>
            </w:r>
            <w:r w:rsidR="006C2496" w:rsidRPr="004F1215">
              <w:rPr>
                <w:lang w:eastAsia="ja-JP"/>
              </w:rPr>
              <w:t>)</w:t>
            </w:r>
          </w:p>
          <w:p w14:paraId="64CCC87D" w14:textId="07072BFC" w:rsidR="00D129C2" w:rsidRPr="004F1215" w:rsidRDefault="00D129C2" w:rsidP="00D129C2">
            <w:pPr>
              <w:pStyle w:val="TableBullet1"/>
              <w:numPr>
                <w:ilvl w:val="0"/>
                <w:numId w:val="51"/>
              </w:numPr>
              <w:rPr>
                <w:lang w:eastAsia="ja-JP"/>
              </w:rPr>
            </w:pPr>
            <w:r w:rsidRPr="004F1215">
              <w:rPr>
                <w:lang w:eastAsia="ja-JP"/>
              </w:rPr>
              <w:t>photographs of instrument readings</w:t>
            </w:r>
          </w:p>
          <w:p w14:paraId="1F346171" w14:textId="6B77754D" w:rsidR="00D129C2" w:rsidRPr="004F1215" w:rsidRDefault="00D129C2" w:rsidP="00D129C2">
            <w:pPr>
              <w:pStyle w:val="TableBullet1"/>
              <w:numPr>
                <w:ilvl w:val="0"/>
                <w:numId w:val="51"/>
              </w:numPr>
              <w:rPr>
                <w:lang w:eastAsia="ja-JP"/>
              </w:rPr>
            </w:pPr>
            <w:r w:rsidRPr="004F1215">
              <w:rPr>
                <w:lang w:eastAsia="ja-JP"/>
              </w:rPr>
              <w:t>fumigation notification email</w:t>
            </w:r>
          </w:p>
          <w:p w14:paraId="011E05D1" w14:textId="282FB640" w:rsidR="00B52F43" w:rsidRPr="004F1215" w:rsidRDefault="00D129C2" w:rsidP="004F1215">
            <w:pPr>
              <w:pStyle w:val="TableBullet1"/>
              <w:numPr>
                <w:ilvl w:val="0"/>
                <w:numId w:val="51"/>
              </w:numPr>
              <w:rPr>
                <w:lang w:eastAsia="ja-JP"/>
              </w:rPr>
            </w:pPr>
            <w:r w:rsidRPr="004F1215">
              <w:rPr>
                <w:lang w:eastAsia="ja-JP"/>
              </w:rPr>
              <w:t xml:space="preserve">the completed </w:t>
            </w:r>
            <w:r w:rsidR="005E6E37" w:rsidRPr="004F1215">
              <w:rPr>
                <w:lang w:eastAsia="ja-JP"/>
              </w:rPr>
              <w:t>R</w:t>
            </w:r>
            <w:r w:rsidRPr="004F1215">
              <w:rPr>
                <w:lang w:eastAsia="ja-JP"/>
              </w:rPr>
              <w:t>ecord of fumigation</w:t>
            </w:r>
            <w:r w:rsidR="00CA7901" w:rsidRPr="004F1215">
              <w:rPr>
                <w:lang w:eastAsia="ja-JP"/>
              </w:rPr>
              <w:t>.</w:t>
            </w:r>
          </w:p>
        </w:tc>
        <w:tc>
          <w:tcPr>
            <w:tcW w:w="431" w:type="pct"/>
            <w:tcBorders>
              <w:top w:val="single" w:sz="4" w:space="0" w:color="auto"/>
              <w:bottom w:val="single" w:sz="4" w:space="0" w:color="auto"/>
            </w:tcBorders>
          </w:tcPr>
          <w:p w14:paraId="77D1E5C2" w14:textId="77777777" w:rsidR="00B52F43" w:rsidRPr="00B52F43" w:rsidRDefault="00B52F43" w:rsidP="00B52F43">
            <w:pPr>
              <w:pStyle w:val="TableText"/>
              <w:rPr>
                <w:bCs/>
                <w:lang w:eastAsia="ja-JP"/>
              </w:rPr>
            </w:pPr>
            <w:r w:rsidRPr="00B52F43">
              <w:rPr>
                <w:bCs/>
                <w:lang w:eastAsia="ja-JP"/>
              </w:rPr>
              <w:t>Major</w:t>
            </w:r>
          </w:p>
        </w:tc>
        <w:tc>
          <w:tcPr>
            <w:tcW w:w="364" w:type="pct"/>
            <w:tcBorders>
              <w:top w:val="single" w:sz="4" w:space="0" w:color="auto"/>
              <w:bottom w:val="single" w:sz="4" w:space="0" w:color="auto"/>
            </w:tcBorders>
          </w:tcPr>
          <w:p w14:paraId="4A684494" w14:textId="070B2F07" w:rsidR="00B52F43" w:rsidRPr="00B52F43" w:rsidRDefault="005B5542" w:rsidP="00B52F43">
            <w:pPr>
              <w:pStyle w:val="TableText"/>
              <w:rPr>
                <w:bCs/>
                <w:lang w:eastAsia="ja-JP"/>
              </w:rPr>
            </w:pPr>
            <w:r>
              <w:rPr>
                <w:bCs/>
              </w:rPr>
              <w:t>Traceability</w:t>
            </w:r>
          </w:p>
        </w:tc>
        <w:tc>
          <w:tcPr>
            <w:tcW w:w="513" w:type="pct"/>
            <w:tcBorders>
              <w:top w:val="single" w:sz="4" w:space="0" w:color="auto"/>
              <w:bottom w:val="single" w:sz="4" w:space="0" w:color="auto"/>
            </w:tcBorders>
            <w:tcMar>
              <w:left w:w="108" w:type="dxa"/>
              <w:right w:w="108" w:type="dxa"/>
            </w:tcMar>
          </w:tcPr>
          <w:p w14:paraId="1D1BC5F2" w14:textId="47F638CF" w:rsidR="00B52F43" w:rsidRPr="00786C87" w:rsidRDefault="0088478A" w:rsidP="00B52F43">
            <w:pPr>
              <w:pStyle w:val="TableText"/>
              <w:jc w:val="right"/>
              <w:rPr>
                <w:bCs/>
                <w:lang w:eastAsia="ja-JP"/>
              </w:rPr>
            </w:pPr>
            <w:r w:rsidRPr="0088478A">
              <w:rPr>
                <w:rFonts w:ascii="Roboto" w:hAnsi="Roboto"/>
                <w:sz w:val="30"/>
                <w:szCs w:val="30"/>
                <w:shd w:val="clear" w:color="auto" w:fill="FFFFFF"/>
              </w:rPr>
              <w:t xml:space="preserve"> </w:t>
            </w:r>
            <w:r w:rsidRPr="0088478A">
              <w:rPr>
                <w:bCs/>
              </w:rPr>
              <w:t>5085</w:t>
            </w:r>
          </w:p>
        </w:tc>
      </w:tr>
      <w:tr w:rsidR="00C337BA" w:rsidRPr="00B52F43" w14:paraId="72CD5941" w14:textId="77777777" w:rsidTr="0085213C">
        <w:tc>
          <w:tcPr>
            <w:tcW w:w="170" w:type="pct"/>
            <w:tcBorders>
              <w:top w:val="single" w:sz="4" w:space="0" w:color="auto"/>
              <w:bottom w:val="single" w:sz="4" w:space="0" w:color="auto"/>
            </w:tcBorders>
          </w:tcPr>
          <w:p w14:paraId="1BB65D7D" w14:textId="53819DF6" w:rsidR="00B52F43" w:rsidRPr="00B52F43" w:rsidRDefault="005C41D2" w:rsidP="003A7BE7">
            <w:pPr>
              <w:pStyle w:val="TableText"/>
              <w:rPr>
                <w:bCs/>
              </w:rPr>
            </w:pPr>
            <w:r>
              <w:rPr>
                <w:bCs/>
              </w:rPr>
              <w:t>9</w:t>
            </w:r>
            <w:r w:rsidR="00B52F43" w:rsidRPr="00B52F43">
              <w:rPr>
                <w:bCs/>
              </w:rPr>
              <w:t>.2</w:t>
            </w:r>
          </w:p>
        </w:tc>
        <w:tc>
          <w:tcPr>
            <w:tcW w:w="3522" w:type="pct"/>
            <w:tcBorders>
              <w:top w:val="single" w:sz="4" w:space="0" w:color="auto"/>
              <w:bottom w:val="single" w:sz="4" w:space="0" w:color="auto"/>
            </w:tcBorders>
            <w:tcMar>
              <w:left w:w="108" w:type="dxa"/>
              <w:right w:w="108" w:type="dxa"/>
            </w:tcMar>
          </w:tcPr>
          <w:p w14:paraId="3272A332" w14:textId="77777777" w:rsidR="007E3149" w:rsidRPr="00A96EDC" w:rsidRDefault="007E3149" w:rsidP="007E3149">
            <w:pPr>
              <w:pStyle w:val="TableText"/>
              <w:rPr>
                <w:bCs/>
              </w:rPr>
            </w:pPr>
            <w:r w:rsidRPr="00A96EDC">
              <w:rPr>
                <w:bCs/>
              </w:rPr>
              <w:t>The register of accredited persons must include the following information:</w:t>
            </w:r>
          </w:p>
          <w:p w14:paraId="72EB79A5" w14:textId="77777777" w:rsidR="007E3149" w:rsidRPr="00A96EDC" w:rsidRDefault="007E3149" w:rsidP="007E3149">
            <w:pPr>
              <w:pStyle w:val="TableBullet1"/>
              <w:numPr>
                <w:ilvl w:val="0"/>
                <w:numId w:val="121"/>
              </w:numPr>
              <w:rPr>
                <w:lang w:eastAsia="ja-JP"/>
              </w:rPr>
            </w:pPr>
            <w:r w:rsidRPr="00A96EDC">
              <w:rPr>
                <w:lang w:eastAsia="ja-JP"/>
              </w:rPr>
              <w:t>full name</w:t>
            </w:r>
          </w:p>
          <w:p w14:paraId="4EA6AFE4" w14:textId="3D829FA8" w:rsidR="007E3149" w:rsidRPr="00A96EDC" w:rsidRDefault="007E3149" w:rsidP="007E3149">
            <w:pPr>
              <w:pStyle w:val="TableBullet1"/>
              <w:numPr>
                <w:ilvl w:val="0"/>
                <w:numId w:val="121"/>
              </w:numPr>
              <w:rPr>
                <w:lang w:eastAsia="ja-JP"/>
              </w:rPr>
            </w:pPr>
            <w:r w:rsidRPr="00A96EDC">
              <w:rPr>
                <w:lang w:eastAsia="ja-JP"/>
              </w:rPr>
              <w:t>fumigation licence details</w:t>
            </w:r>
            <w:r w:rsidR="00A96EDC">
              <w:rPr>
                <w:lang w:eastAsia="ja-JP"/>
              </w:rPr>
              <w:t>:</w:t>
            </w:r>
          </w:p>
          <w:p w14:paraId="6BB6AEE4" w14:textId="77777777" w:rsidR="007E3149" w:rsidRPr="00A96EDC" w:rsidRDefault="007E3149" w:rsidP="00F602AB">
            <w:pPr>
              <w:pStyle w:val="TableBullet2"/>
              <w:numPr>
                <w:ilvl w:val="0"/>
                <w:numId w:val="219"/>
              </w:numPr>
            </w:pPr>
            <w:r w:rsidRPr="00A96EDC">
              <w:t>state of issue</w:t>
            </w:r>
          </w:p>
          <w:p w14:paraId="79343127" w14:textId="67CC90A8" w:rsidR="00300A4C" w:rsidRPr="00A96EDC" w:rsidRDefault="00FC293E" w:rsidP="00F602AB">
            <w:pPr>
              <w:pStyle w:val="TableBullet2"/>
              <w:numPr>
                <w:ilvl w:val="0"/>
                <w:numId w:val="219"/>
              </w:numPr>
            </w:pPr>
            <w:r w:rsidRPr="00A96EDC">
              <w:t>date of issue</w:t>
            </w:r>
            <w:r w:rsidR="001B2C2E" w:rsidRPr="00A96EDC">
              <w:t xml:space="preserve"> </w:t>
            </w:r>
            <w:r w:rsidR="00B5343F" w:rsidRPr="00A96EDC">
              <w:t>and expiry</w:t>
            </w:r>
          </w:p>
          <w:p w14:paraId="5A6064B3" w14:textId="77777777" w:rsidR="007E3149" w:rsidRPr="00A96EDC" w:rsidRDefault="007E3149" w:rsidP="00F602AB">
            <w:pPr>
              <w:pStyle w:val="TableBullet2"/>
              <w:numPr>
                <w:ilvl w:val="0"/>
                <w:numId w:val="219"/>
              </w:numPr>
            </w:pPr>
            <w:r w:rsidRPr="00A96EDC">
              <w:t>issuing authority</w:t>
            </w:r>
          </w:p>
          <w:p w14:paraId="3F041B3E" w14:textId="77777777" w:rsidR="007E3149" w:rsidRPr="00A96EDC" w:rsidRDefault="007E3149" w:rsidP="00F602AB">
            <w:pPr>
              <w:pStyle w:val="TableBullet2"/>
              <w:numPr>
                <w:ilvl w:val="0"/>
                <w:numId w:val="219"/>
              </w:numPr>
            </w:pPr>
            <w:r w:rsidRPr="00A96EDC">
              <w:t>licence number</w:t>
            </w:r>
          </w:p>
          <w:p w14:paraId="6110BAB1" w14:textId="77777777" w:rsidR="007E3149" w:rsidRPr="00A96EDC" w:rsidRDefault="007E3149" w:rsidP="00F602AB">
            <w:pPr>
              <w:pStyle w:val="TableBullet2"/>
              <w:numPr>
                <w:ilvl w:val="0"/>
                <w:numId w:val="219"/>
              </w:numPr>
            </w:pPr>
            <w:r w:rsidRPr="00A96EDC">
              <w:t>licence type</w:t>
            </w:r>
          </w:p>
          <w:p w14:paraId="59D6F74F" w14:textId="32F67CD9" w:rsidR="007E3149" w:rsidRPr="00C20692" w:rsidRDefault="007E3149" w:rsidP="00F602AB">
            <w:pPr>
              <w:pStyle w:val="TableBullet2"/>
              <w:numPr>
                <w:ilvl w:val="0"/>
                <w:numId w:val="219"/>
              </w:numPr>
            </w:pPr>
            <w:r w:rsidRPr="00C20692">
              <w:t>licence status (full / trainee / provisional)</w:t>
            </w:r>
            <w:r w:rsidR="00623CFF" w:rsidRPr="00C20692">
              <w:t>.</w:t>
            </w:r>
          </w:p>
          <w:p w14:paraId="26DA77D4" w14:textId="67D59342" w:rsidR="007E3149" w:rsidRPr="00C20692" w:rsidRDefault="007E3149" w:rsidP="00623CFF">
            <w:pPr>
              <w:pStyle w:val="TableBullet1"/>
              <w:numPr>
                <w:ilvl w:val="0"/>
                <w:numId w:val="121"/>
              </w:numPr>
              <w:rPr>
                <w:lang w:eastAsia="ja-JP"/>
              </w:rPr>
            </w:pPr>
            <w:r w:rsidRPr="00C20692">
              <w:rPr>
                <w:lang w:eastAsia="ja-JP"/>
              </w:rPr>
              <w:t>department accreditation details</w:t>
            </w:r>
            <w:r w:rsidR="00A96EDC" w:rsidRPr="00C20692">
              <w:rPr>
                <w:lang w:eastAsia="ja-JP"/>
              </w:rPr>
              <w:t>:</w:t>
            </w:r>
          </w:p>
          <w:p w14:paraId="2633C999" w14:textId="77777777" w:rsidR="007E3149" w:rsidRPr="00C20692" w:rsidRDefault="007E3149" w:rsidP="00A96EDC">
            <w:pPr>
              <w:pStyle w:val="TableBullet2"/>
              <w:numPr>
                <w:ilvl w:val="0"/>
                <w:numId w:val="163"/>
              </w:numPr>
            </w:pPr>
            <w:r w:rsidRPr="00C20692">
              <w:t>accreditation number</w:t>
            </w:r>
          </w:p>
          <w:p w14:paraId="2BC9B44C" w14:textId="7B649D00" w:rsidR="007E3149" w:rsidRPr="00C20692" w:rsidRDefault="007E3149" w:rsidP="00A96EDC">
            <w:pPr>
              <w:pStyle w:val="TableBullet2"/>
              <w:numPr>
                <w:ilvl w:val="0"/>
                <w:numId w:val="163"/>
              </w:numPr>
            </w:pPr>
            <w:r w:rsidRPr="00C20692">
              <w:t>date of issue</w:t>
            </w:r>
            <w:r w:rsidR="00C0216D" w:rsidRPr="00C20692">
              <w:t>.</w:t>
            </w:r>
          </w:p>
          <w:p w14:paraId="2E5B0980" w14:textId="104ED46D" w:rsidR="0028285D" w:rsidRPr="00C20692" w:rsidRDefault="0028285D" w:rsidP="007E3149">
            <w:pPr>
              <w:pStyle w:val="TableBullet1"/>
              <w:numPr>
                <w:ilvl w:val="0"/>
                <w:numId w:val="121"/>
              </w:numPr>
              <w:rPr>
                <w:lang w:eastAsia="ja-JP"/>
              </w:rPr>
            </w:pPr>
            <w:r w:rsidRPr="00C20692">
              <w:rPr>
                <w:bCs/>
                <w:lang w:eastAsia="ja-JP"/>
              </w:rPr>
              <w:t>ethyl formate stewardship program details</w:t>
            </w:r>
            <w:r w:rsidR="00930658" w:rsidRPr="00C20692">
              <w:rPr>
                <w:bCs/>
                <w:lang w:eastAsia="ja-JP"/>
              </w:rPr>
              <w:t>:</w:t>
            </w:r>
          </w:p>
          <w:p w14:paraId="55BEEBC5" w14:textId="77777777" w:rsidR="00930658" w:rsidRPr="00C20692" w:rsidRDefault="00930658" w:rsidP="00C475B9">
            <w:pPr>
              <w:pStyle w:val="TableBullet2"/>
              <w:numPr>
                <w:ilvl w:val="0"/>
                <w:numId w:val="222"/>
              </w:numPr>
            </w:pPr>
            <w:r w:rsidRPr="00C20692">
              <w:t>name of program</w:t>
            </w:r>
          </w:p>
          <w:p w14:paraId="5C528A93" w14:textId="1867CD9E" w:rsidR="00930658" w:rsidRPr="00C20692" w:rsidRDefault="00930658" w:rsidP="00C475B9">
            <w:pPr>
              <w:pStyle w:val="TableBullet2"/>
              <w:numPr>
                <w:ilvl w:val="0"/>
                <w:numId w:val="222"/>
              </w:numPr>
            </w:pPr>
            <w:r w:rsidRPr="00C20692">
              <w:t>date of program completion.</w:t>
            </w:r>
          </w:p>
          <w:p w14:paraId="60ACDFB2" w14:textId="3B1EF99F" w:rsidR="00B52F43" w:rsidRPr="00B52F43" w:rsidRDefault="007E3149" w:rsidP="007E3149">
            <w:pPr>
              <w:pStyle w:val="TableBullet1"/>
              <w:numPr>
                <w:ilvl w:val="0"/>
                <w:numId w:val="121"/>
              </w:numPr>
              <w:rPr>
                <w:lang w:eastAsia="ja-JP"/>
              </w:rPr>
            </w:pPr>
            <w:r w:rsidRPr="00C20692">
              <w:rPr>
                <w:lang w:eastAsia="ja-JP"/>
              </w:rPr>
              <w:t>user account name for digital applications (where used).</w:t>
            </w:r>
          </w:p>
        </w:tc>
        <w:tc>
          <w:tcPr>
            <w:tcW w:w="431" w:type="pct"/>
            <w:tcBorders>
              <w:top w:val="single" w:sz="4" w:space="0" w:color="auto"/>
              <w:bottom w:val="single" w:sz="4" w:space="0" w:color="auto"/>
            </w:tcBorders>
          </w:tcPr>
          <w:p w14:paraId="630E9D82" w14:textId="3B622DCA" w:rsidR="00B52F43" w:rsidRPr="00B52F43" w:rsidRDefault="00B52F43" w:rsidP="00B52F43">
            <w:pPr>
              <w:pStyle w:val="TableText"/>
              <w:rPr>
                <w:bCs/>
              </w:rPr>
            </w:pPr>
            <w:r w:rsidRPr="00B52F43">
              <w:rPr>
                <w:bCs/>
              </w:rPr>
              <w:t>Major</w:t>
            </w:r>
          </w:p>
        </w:tc>
        <w:tc>
          <w:tcPr>
            <w:tcW w:w="364" w:type="pct"/>
            <w:tcBorders>
              <w:top w:val="single" w:sz="4" w:space="0" w:color="auto"/>
              <w:bottom w:val="single" w:sz="4" w:space="0" w:color="auto"/>
            </w:tcBorders>
          </w:tcPr>
          <w:p w14:paraId="42BD6901" w14:textId="5E008F1A" w:rsidR="00B52F43" w:rsidRPr="00B52F43" w:rsidRDefault="00653952" w:rsidP="00B52F43">
            <w:pPr>
              <w:pStyle w:val="TableText"/>
              <w:rPr>
                <w:bCs/>
                <w:lang w:eastAsia="ja-JP"/>
              </w:rPr>
            </w:pPr>
            <w:r>
              <w:rPr>
                <w:bCs/>
              </w:rPr>
              <w:t>Traceability</w:t>
            </w:r>
          </w:p>
        </w:tc>
        <w:tc>
          <w:tcPr>
            <w:tcW w:w="513" w:type="pct"/>
            <w:tcBorders>
              <w:top w:val="single" w:sz="4" w:space="0" w:color="auto"/>
              <w:bottom w:val="single" w:sz="4" w:space="0" w:color="auto"/>
            </w:tcBorders>
            <w:tcMar>
              <w:left w:w="108" w:type="dxa"/>
              <w:right w:w="108" w:type="dxa"/>
            </w:tcMar>
          </w:tcPr>
          <w:p w14:paraId="777230F7" w14:textId="58BB3BDA" w:rsidR="00B52F43" w:rsidRPr="00B52F43" w:rsidRDefault="00C606EA" w:rsidP="00B52F43">
            <w:pPr>
              <w:pStyle w:val="TableText"/>
              <w:jc w:val="right"/>
              <w:rPr>
                <w:bCs/>
                <w:lang w:eastAsia="ja-JP"/>
              </w:rPr>
            </w:pPr>
            <w:r>
              <w:rPr>
                <w:bCs/>
              </w:rPr>
              <w:t>TBA</w:t>
            </w:r>
          </w:p>
        </w:tc>
      </w:tr>
      <w:tr w:rsidR="00C337BA" w:rsidRPr="00C20692" w14:paraId="5948998E" w14:textId="77777777" w:rsidTr="0085213C">
        <w:tc>
          <w:tcPr>
            <w:tcW w:w="170" w:type="pct"/>
            <w:tcBorders>
              <w:top w:val="single" w:sz="4" w:space="0" w:color="auto"/>
              <w:bottom w:val="single" w:sz="4" w:space="0" w:color="auto"/>
            </w:tcBorders>
          </w:tcPr>
          <w:p w14:paraId="4AE6179C" w14:textId="478C898C" w:rsidR="00B52F43" w:rsidRPr="00C20692" w:rsidRDefault="005C41D2" w:rsidP="003A7BE7">
            <w:pPr>
              <w:pStyle w:val="TableText"/>
              <w:rPr>
                <w:bCs/>
              </w:rPr>
            </w:pPr>
            <w:r w:rsidRPr="00C20692">
              <w:rPr>
                <w:bCs/>
              </w:rPr>
              <w:lastRenderedPageBreak/>
              <w:t>9</w:t>
            </w:r>
            <w:r w:rsidR="00B52F43" w:rsidRPr="00C20692">
              <w:rPr>
                <w:bCs/>
              </w:rPr>
              <w:t>.3</w:t>
            </w:r>
          </w:p>
        </w:tc>
        <w:tc>
          <w:tcPr>
            <w:tcW w:w="3522" w:type="pct"/>
            <w:tcBorders>
              <w:top w:val="single" w:sz="4" w:space="0" w:color="auto"/>
              <w:bottom w:val="single" w:sz="4" w:space="0" w:color="auto"/>
            </w:tcBorders>
            <w:tcMar>
              <w:left w:w="108" w:type="dxa"/>
              <w:right w:w="108" w:type="dxa"/>
            </w:tcMar>
          </w:tcPr>
          <w:p w14:paraId="01F941A9" w14:textId="21F3F4DC" w:rsidR="00B52F43" w:rsidRPr="00C20692" w:rsidRDefault="003957C9" w:rsidP="003957C9">
            <w:pPr>
              <w:pStyle w:val="TableText"/>
              <w:rPr>
                <w:bCs/>
                <w:lang w:eastAsia="ja-JP"/>
              </w:rPr>
            </w:pPr>
            <w:r w:rsidRPr="00C20692">
              <w:rPr>
                <w:bCs/>
              </w:rPr>
              <w:t>The biosecurity industry participant must create and maintain calibration and</w:t>
            </w:r>
            <w:r w:rsidR="00374132" w:rsidRPr="00C20692">
              <w:rPr>
                <w:bCs/>
              </w:rPr>
              <w:t>/</w:t>
            </w:r>
            <w:r w:rsidRPr="00C20692">
              <w:rPr>
                <w:bCs/>
              </w:rPr>
              <w:t xml:space="preserve">or service records for </w:t>
            </w:r>
            <w:r w:rsidR="006C1E6E" w:rsidRPr="00C20692">
              <w:rPr>
                <w:bCs/>
              </w:rPr>
              <w:t xml:space="preserve">electronic instruments used to </w:t>
            </w:r>
            <w:r w:rsidR="00A00FF0" w:rsidRPr="00C20692">
              <w:rPr>
                <w:bCs/>
              </w:rPr>
              <w:t xml:space="preserve">measure dose, temperature, gas concentration, or to detect the presence of gases </w:t>
            </w:r>
            <w:r w:rsidRPr="00C20692">
              <w:rPr>
                <w:bCs/>
              </w:rPr>
              <w:t xml:space="preserve">as required by the </w:t>
            </w:r>
            <w:r w:rsidR="002256D3" w:rsidRPr="00C20692">
              <w:rPr>
                <w:bCs/>
              </w:rPr>
              <w:t xml:space="preserve">Ethyl formate </w:t>
            </w:r>
            <w:r w:rsidRPr="00C20692">
              <w:rPr>
                <w:bCs/>
              </w:rPr>
              <w:t>fumigation methodology.</w:t>
            </w:r>
          </w:p>
        </w:tc>
        <w:tc>
          <w:tcPr>
            <w:tcW w:w="431" w:type="pct"/>
            <w:tcBorders>
              <w:top w:val="single" w:sz="4" w:space="0" w:color="auto"/>
              <w:bottom w:val="single" w:sz="4" w:space="0" w:color="auto"/>
            </w:tcBorders>
          </w:tcPr>
          <w:p w14:paraId="52589BDA" w14:textId="77777777" w:rsidR="00B52F43" w:rsidRPr="00C20692" w:rsidRDefault="00B52F43" w:rsidP="00B52F43">
            <w:pPr>
              <w:pStyle w:val="TableText"/>
              <w:rPr>
                <w:bCs/>
                <w:lang w:eastAsia="ja-JP"/>
              </w:rPr>
            </w:pPr>
            <w:r w:rsidRPr="00C20692">
              <w:rPr>
                <w:bCs/>
                <w:lang w:eastAsia="ja-JP"/>
              </w:rPr>
              <w:t>Major</w:t>
            </w:r>
          </w:p>
        </w:tc>
        <w:tc>
          <w:tcPr>
            <w:tcW w:w="364" w:type="pct"/>
            <w:tcBorders>
              <w:top w:val="single" w:sz="4" w:space="0" w:color="auto"/>
              <w:bottom w:val="single" w:sz="4" w:space="0" w:color="auto"/>
            </w:tcBorders>
          </w:tcPr>
          <w:p w14:paraId="2C5FE186" w14:textId="65AE95CC" w:rsidR="00B52F43" w:rsidRPr="00C20692" w:rsidRDefault="003957C9" w:rsidP="00B52F43">
            <w:pPr>
              <w:pStyle w:val="TableText"/>
              <w:rPr>
                <w:bCs/>
                <w:lang w:eastAsia="ja-JP"/>
              </w:rPr>
            </w:pPr>
            <w:r w:rsidRPr="00C20692">
              <w:rPr>
                <w:bCs/>
              </w:rPr>
              <w:t>Traceability</w:t>
            </w:r>
          </w:p>
        </w:tc>
        <w:tc>
          <w:tcPr>
            <w:tcW w:w="513" w:type="pct"/>
            <w:tcBorders>
              <w:top w:val="single" w:sz="4" w:space="0" w:color="auto"/>
              <w:bottom w:val="single" w:sz="4" w:space="0" w:color="auto"/>
            </w:tcBorders>
            <w:tcMar>
              <w:left w:w="108" w:type="dxa"/>
              <w:right w:w="108" w:type="dxa"/>
            </w:tcMar>
          </w:tcPr>
          <w:p w14:paraId="755BAEAA" w14:textId="27056D85" w:rsidR="00B52F43" w:rsidRPr="00C20692" w:rsidRDefault="00321509" w:rsidP="00B52F43">
            <w:pPr>
              <w:pStyle w:val="TableText"/>
              <w:jc w:val="right"/>
              <w:rPr>
                <w:bCs/>
                <w:lang w:eastAsia="ja-JP"/>
              </w:rPr>
            </w:pPr>
            <w:r w:rsidRPr="00C20692">
              <w:rPr>
                <w:rFonts w:ascii="Roboto" w:hAnsi="Roboto"/>
                <w:sz w:val="30"/>
                <w:szCs w:val="30"/>
                <w:shd w:val="clear" w:color="auto" w:fill="FFFFFF"/>
              </w:rPr>
              <w:t xml:space="preserve"> </w:t>
            </w:r>
            <w:r w:rsidR="00416874" w:rsidRPr="00C20692">
              <w:rPr>
                <w:bCs/>
              </w:rPr>
              <w:t>TBA</w:t>
            </w:r>
            <w:r w:rsidR="00DB7F3C" w:rsidRPr="00C20692">
              <w:rPr>
                <w:bCs/>
              </w:rPr>
              <w:t xml:space="preserve"> </w:t>
            </w:r>
            <w:r w:rsidR="00416874" w:rsidRPr="00C20692" w:rsidDel="00416874">
              <w:rPr>
                <w:bCs/>
              </w:rPr>
              <w:t xml:space="preserve"> </w:t>
            </w:r>
          </w:p>
        </w:tc>
      </w:tr>
      <w:tr w:rsidR="00C337BA" w:rsidRPr="00C20692" w14:paraId="2475A917" w14:textId="77777777" w:rsidTr="0085213C">
        <w:tc>
          <w:tcPr>
            <w:tcW w:w="170" w:type="pct"/>
            <w:tcBorders>
              <w:top w:val="single" w:sz="4" w:space="0" w:color="auto"/>
              <w:bottom w:val="single" w:sz="4" w:space="0" w:color="auto"/>
            </w:tcBorders>
          </w:tcPr>
          <w:p w14:paraId="5137C8B5" w14:textId="0B6BC6C2" w:rsidR="00B52F43" w:rsidRPr="00C20692" w:rsidRDefault="005C41D2" w:rsidP="003A7BE7">
            <w:pPr>
              <w:pStyle w:val="TableText"/>
              <w:rPr>
                <w:bCs/>
              </w:rPr>
            </w:pPr>
            <w:r w:rsidRPr="00C20692">
              <w:rPr>
                <w:bCs/>
              </w:rPr>
              <w:t>9</w:t>
            </w:r>
            <w:r w:rsidR="00B52F43" w:rsidRPr="00C20692">
              <w:rPr>
                <w:bCs/>
              </w:rPr>
              <w:t>.4</w:t>
            </w:r>
          </w:p>
        </w:tc>
        <w:tc>
          <w:tcPr>
            <w:tcW w:w="3522" w:type="pct"/>
            <w:tcBorders>
              <w:top w:val="single" w:sz="4" w:space="0" w:color="auto"/>
              <w:bottom w:val="single" w:sz="4" w:space="0" w:color="auto"/>
            </w:tcBorders>
            <w:tcMar>
              <w:left w:w="108" w:type="dxa"/>
              <w:right w:w="108" w:type="dxa"/>
            </w:tcMar>
          </w:tcPr>
          <w:p w14:paraId="50E7F9D8" w14:textId="54B9CAA1" w:rsidR="000C00BA" w:rsidRPr="00AC6D40" w:rsidRDefault="000C00BA" w:rsidP="000C00BA">
            <w:pPr>
              <w:pStyle w:val="TableText"/>
              <w:rPr>
                <w:bCs/>
                <w:lang w:eastAsia="ja-JP"/>
              </w:rPr>
            </w:pPr>
            <w:r w:rsidRPr="00AC6D40">
              <w:rPr>
                <w:bCs/>
                <w:lang w:eastAsia="ja-JP"/>
              </w:rPr>
              <w:t xml:space="preserve">Where the predicted minimum ambient temperature is obtained using a verifiable weather source the following detail must be included </w:t>
            </w:r>
            <w:r w:rsidR="00A81D1D" w:rsidRPr="00AC6D40">
              <w:rPr>
                <w:bCs/>
                <w:lang w:eastAsia="ja-JP"/>
              </w:rPr>
              <w:t>with</w:t>
            </w:r>
            <w:r w:rsidR="001760D1" w:rsidRPr="00AC6D40">
              <w:rPr>
                <w:bCs/>
                <w:lang w:eastAsia="ja-JP"/>
              </w:rPr>
              <w:t xml:space="preserve"> </w:t>
            </w:r>
            <w:r w:rsidRPr="00AC6D40">
              <w:rPr>
                <w:bCs/>
                <w:lang w:eastAsia="ja-JP"/>
              </w:rPr>
              <w:t>the fumigation records:</w:t>
            </w:r>
          </w:p>
          <w:p w14:paraId="6E68C0F0" w14:textId="77777777" w:rsidR="000C00BA" w:rsidRPr="00AC6D40" w:rsidRDefault="000C00BA" w:rsidP="000C00BA">
            <w:pPr>
              <w:pStyle w:val="TableText"/>
              <w:numPr>
                <w:ilvl w:val="0"/>
                <w:numId w:val="186"/>
              </w:numPr>
              <w:rPr>
                <w:bCs/>
                <w:lang w:eastAsia="ja-JP"/>
              </w:rPr>
            </w:pPr>
            <w:r w:rsidRPr="00AC6D40">
              <w:rPr>
                <w:bCs/>
                <w:lang w:eastAsia="ja-JP"/>
              </w:rPr>
              <w:t>date and time the forecast data was obtained</w:t>
            </w:r>
          </w:p>
          <w:p w14:paraId="54609EBF" w14:textId="3D649DA2" w:rsidR="00717119" w:rsidRPr="00AC6D40" w:rsidRDefault="00717119" w:rsidP="000C00BA">
            <w:pPr>
              <w:pStyle w:val="TableText"/>
              <w:numPr>
                <w:ilvl w:val="0"/>
                <w:numId w:val="186"/>
              </w:numPr>
              <w:rPr>
                <w:bCs/>
                <w:lang w:eastAsia="ja-JP"/>
              </w:rPr>
            </w:pPr>
            <w:r w:rsidRPr="00AC6D40">
              <w:rPr>
                <w:bCs/>
                <w:lang w:eastAsia="ja-JP"/>
              </w:rPr>
              <w:t xml:space="preserve">location the </w:t>
            </w:r>
            <w:r w:rsidR="004D177A" w:rsidRPr="00AC6D40">
              <w:rPr>
                <w:bCs/>
                <w:lang w:eastAsia="ja-JP"/>
              </w:rPr>
              <w:t>forecast data</w:t>
            </w:r>
            <w:r w:rsidR="00857A2E" w:rsidRPr="00AC6D40">
              <w:rPr>
                <w:bCs/>
                <w:lang w:eastAsia="ja-JP"/>
              </w:rPr>
              <w:t xml:space="preserve"> was provided for (closest </w:t>
            </w:r>
            <w:r w:rsidR="00B84491" w:rsidRPr="00AC6D40">
              <w:rPr>
                <w:bCs/>
                <w:lang w:eastAsia="ja-JP"/>
              </w:rPr>
              <w:t xml:space="preserve">possible </w:t>
            </w:r>
            <w:r w:rsidR="00857A2E" w:rsidRPr="00AC6D40">
              <w:rPr>
                <w:bCs/>
                <w:lang w:eastAsia="ja-JP"/>
              </w:rPr>
              <w:t xml:space="preserve">location to the fumigation site </w:t>
            </w:r>
            <w:r w:rsidR="00B84491" w:rsidRPr="00AC6D40">
              <w:rPr>
                <w:bCs/>
                <w:lang w:eastAsia="ja-JP"/>
              </w:rPr>
              <w:t xml:space="preserve">that </w:t>
            </w:r>
            <w:r w:rsidR="00857A2E" w:rsidRPr="00AC6D40">
              <w:rPr>
                <w:bCs/>
                <w:lang w:eastAsia="ja-JP"/>
              </w:rPr>
              <w:t xml:space="preserve">the forecast was able to </w:t>
            </w:r>
            <w:r w:rsidR="00B84491" w:rsidRPr="00AC6D40">
              <w:rPr>
                <w:bCs/>
                <w:lang w:eastAsia="ja-JP"/>
              </w:rPr>
              <w:t>provide information for)</w:t>
            </w:r>
          </w:p>
          <w:p w14:paraId="641BA5B6" w14:textId="5F803273" w:rsidR="00B52F43" w:rsidRPr="00C20692" w:rsidRDefault="000C00BA" w:rsidP="00B52F43">
            <w:pPr>
              <w:pStyle w:val="TableBullet1"/>
              <w:numPr>
                <w:ilvl w:val="0"/>
                <w:numId w:val="159"/>
              </w:numPr>
              <w:rPr>
                <w:lang w:eastAsia="ja-JP"/>
              </w:rPr>
            </w:pPr>
            <w:r w:rsidRPr="00AC6D40">
              <w:rPr>
                <w:bCs/>
                <w:lang w:eastAsia="ja-JP"/>
              </w:rPr>
              <w:t>the name of the weather source the data was obtained from.</w:t>
            </w:r>
          </w:p>
        </w:tc>
        <w:tc>
          <w:tcPr>
            <w:tcW w:w="431" w:type="pct"/>
            <w:tcBorders>
              <w:top w:val="single" w:sz="4" w:space="0" w:color="auto"/>
              <w:bottom w:val="single" w:sz="4" w:space="0" w:color="auto"/>
            </w:tcBorders>
          </w:tcPr>
          <w:p w14:paraId="13B12EC8" w14:textId="2A5C2A57" w:rsidR="00B52F43" w:rsidRPr="00C20692" w:rsidRDefault="00B52F43" w:rsidP="00B52F43">
            <w:pPr>
              <w:pStyle w:val="TableText"/>
              <w:rPr>
                <w:bCs/>
                <w:lang w:eastAsia="ja-JP"/>
              </w:rPr>
            </w:pPr>
            <w:r w:rsidRPr="00C20692">
              <w:rPr>
                <w:bCs/>
                <w:lang w:eastAsia="ja-JP"/>
              </w:rPr>
              <w:t>Maj</w:t>
            </w:r>
            <w:r w:rsidR="004163A0" w:rsidRPr="00C20692">
              <w:rPr>
                <w:bCs/>
                <w:lang w:eastAsia="ja-JP"/>
              </w:rPr>
              <w:t>or</w:t>
            </w:r>
          </w:p>
        </w:tc>
        <w:tc>
          <w:tcPr>
            <w:tcW w:w="364" w:type="pct"/>
            <w:tcBorders>
              <w:top w:val="single" w:sz="4" w:space="0" w:color="auto"/>
              <w:bottom w:val="single" w:sz="4" w:space="0" w:color="auto"/>
            </w:tcBorders>
          </w:tcPr>
          <w:p w14:paraId="0F5C6535" w14:textId="233724DA" w:rsidR="00B52F43" w:rsidRPr="00C20692" w:rsidRDefault="005D0F7E" w:rsidP="00251074">
            <w:pPr>
              <w:pStyle w:val="TableText"/>
              <w:jc w:val="center"/>
              <w:rPr>
                <w:bCs/>
                <w:lang w:eastAsia="ja-JP"/>
              </w:rPr>
            </w:pPr>
            <w:r w:rsidRPr="00C20692">
              <w:rPr>
                <w:bCs/>
              </w:rPr>
              <w:t>Traceability</w:t>
            </w:r>
          </w:p>
        </w:tc>
        <w:tc>
          <w:tcPr>
            <w:tcW w:w="513" w:type="pct"/>
            <w:tcBorders>
              <w:top w:val="single" w:sz="4" w:space="0" w:color="auto"/>
              <w:bottom w:val="single" w:sz="4" w:space="0" w:color="auto"/>
            </w:tcBorders>
            <w:tcMar>
              <w:left w:w="108" w:type="dxa"/>
              <w:right w:w="108" w:type="dxa"/>
            </w:tcMar>
          </w:tcPr>
          <w:p w14:paraId="66A35EB8" w14:textId="541C57BE" w:rsidR="00B52F43" w:rsidRPr="00C20692" w:rsidRDefault="002C2A64" w:rsidP="001E25ED">
            <w:pPr>
              <w:pStyle w:val="TableText"/>
              <w:jc w:val="right"/>
              <w:rPr>
                <w:bCs/>
                <w:lang w:eastAsia="ja-JP"/>
              </w:rPr>
            </w:pPr>
            <w:r w:rsidRPr="00C20692">
              <w:rPr>
                <w:rFonts w:ascii="Roboto" w:hAnsi="Roboto"/>
                <w:sz w:val="30"/>
                <w:szCs w:val="30"/>
                <w:shd w:val="clear" w:color="auto" w:fill="FFFFFF"/>
              </w:rPr>
              <w:t xml:space="preserve"> </w:t>
            </w:r>
            <w:r w:rsidR="00D57626" w:rsidRPr="00C20692">
              <w:rPr>
                <w:bCs/>
              </w:rPr>
              <w:t>TBA</w:t>
            </w:r>
            <w:r w:rsidR="00083C48" w:rsidRPr="00C20692" w:rsidDel="00A022D1">
              <w:rPr>
                <w:bCs/>
              </w:rPr>
              <w:t xml:space="preserve"> </w:t>
            </w:r>
          </w:p>
        </w:tc>
      </w:tr>
      <w:tr w:rsidR="00C337BA" w:rsidRPr="00C20692" w14:paraId="70E29A3B" w14:textId="77777777" w:rsidTr="0085213C">
        <w:tc>
          <w:tcPr>
            <w:tcW w:w="170" w:type="pct"/>
            <w:tcBorders>
              <w:top w:val="single" w:sz="4" w:space="0" w:color="auto"/>
              <w:bottom w:val="single" w:sz="4" w:space="0" w:color="auto"/>
            </w:tcBorders>
          </w:tcPr>
          <w:p w14:paraId="2339B7E1" w14:textId="3EDBFCDC" w:rsidR="00625B0B" w:rsidRPr="00C20692" w:rsidRDefault="00DA6CBF" w:rsidP="003A7BE7">
            <w:pPr>
              <w:pStyle w:val="TableText"/>
              <w:rPr>
                <w:bCs/>
              </w:rPr>
            </w:pPr>
            <w:r w:rsidRPr="00C20692">
              <w:rPr>
                <w:bCs/>
              </w:rPr>
              <w:t>9.</w:t>
            </w:r>
            <w:r w:rsidR="00D83AA5" w:rsidRPr="00C20692">
              <w:rPr>
                <w:bCs/>
              </w:rPr>
              <w:t>5</w:t>
            </w:r>
          </w:p>
        </w:tc>
        <w:tc>
          <w:tcPr>
            <w:tcW w:w="3522" w:type="pct"/>
            <w:tcBorders>
              <w:top w:val="single" w:sz="4" w:space="0" w:color="auto"/>
              <w:bottom w:val="single" w:sz="4" w:space="0" w:color="auto"/>
            </w:tcBorders>
            <w:tcMar>
              <w:left w:w="108" w:type="dxa"/>
              <w:right w:w="108" w:type="dxa"/>
            </w:tcMar>
          </w:tcPr>
          <w:p w14:paraId="784FEE31" w14:textId="465A5748" w:rsidR="00625B0B" w:rsidRPr="00C20692" w:rsidRDefault="00F527EA" w:rsidP="00F527EA">
            <w:pPr>
              <w:pStyle w:val="TableText"/>
              <w:rPr>
                <w:lang w:eastAsia="ja-JP"/>
              </w:rPr>
            </w:pPr>
            <w:r w:rsidRPr="00C20692">
              <w:rPr>
                <w:bCs/>
                <w:lang w:eastAsia="ja-JP"/>
              </w:rPr>
              <w:t>Field notes/records created during the performance of fumigations must be maintained and provided to the department on request.</w:t>
            </w:r>
          </w:p>
        </w:tc>
        <w:tc>
          <w:tcPr>
            <w:tcW w:w="431" w:type="pct"/>
            <w:tcBorders>
              <w:top w:val="single" w:sz="4" w:space="0" w:color="auto"/>
              <w:bottom w:val="single" w:sz="4" w:space="0" w:color="auto"/>
            </w:tcBorders>
          </w:tcPr>
          <w:p w14:paraId="2D71BFE1" w14:textId="1D5F3D1D" w:rsidR="00625B0B" w:rsidRPr="00C20692" w:rsidRDefault="008D509D" w:rsidP="00B52F43">
            <w:pPr>
              <w:pStyle w:val="TableText"/>
              <w:rPr>
                <w:bCs/>
                <w:lang w:eastAsia="ja-JP"/>
              </w:rPr>
            </w:pPr>
            <w:r w:rsidRPr="00C20692">
              <w:rPr>
                <w:bCs/>
                <w:lang w:eastAsia="ja-JP"/>
              </w:rPr>
              <w:t>Major</w:t>
            </w:r>
          </w:p>
        </w:tc>
        <w:tc>
          <w:tcPr>
            <w:tcW w:w="364" w:type="pct"/>
            <w:tcBorders>
              <w:top w:val="single" w:sz="4" w:space="0" w:color="auto"/>
              <w:bottom w:val="single" w:sz="4" w:space="0" w:color="auto"/>
            </w:tcBorders>
          </w:tcPr>
          <w:p w14:paraId="7FDAF686" w14:textId="4596D946" w:rsidR="00625B0B" w:rsidRPr="00C20692" w:rsidRDefault="00F527EA" w:rsidP="00B52F43">
            <w:pPr>
              <w:pStyle w:val="TableText"/>
              <w:rPr>
                <w:bCs/>
              </w:rPr>
            </w:pPr>
            <w:r w:rsidRPr="00C20692">
              <w:rPr>
                <w:bCs/>
              </w:rPr>
              <w:t>Traceability</w:t>
            </w:r>
          </w:p>
        </w:tc>
        <w:tc>
          <w:tcPr>
            <w:tcW w:w="513" w:type="pct"/>
            <w:tcBorders>
              <w:top w:val="single" w:sz="4" w:space="0" w:color="auto"/>
              <w:bottom w:val="single" w:sz="4" w:space="0" w:color="auto"/>
            </w:tcBorders>
            <w:tcMar>
              <w:left w:w="108" w:type="dxa"/>
              <w:right w:w="108" w:type="dxa"/>
            </w:tcMar>
          </w:tcPr>
          <w:p w14:paraId="0E306014" w14:textId="04751493" w:rsidR="00625B0B" w:rsidRPr="00C20692" w:rsidRDefault="004F156E" w:rsidP="00B52F43">
            <w:pPr>
              <w:pStyle w:val="TableText"/>
              <w:jc w:val="right"/>
            </w:pPr>
            <w:r w:rsidRPr="00C20692">
              <w:t>3959</w:t>
            </w:r>
          </w:p>
        </w:tc>
      </w:tr>
      <w:tr w:rsidR="00C337BA" w:rsidRPr="00C20692" w14:paraId="7FE0AACB" w14:textId="77777777" w:rsidTr="0085213C">
        <w:tc>
          <w:tcPr>
            <w:tcW w:w="170" w:type="pct"/>
            <w:tcBorders>
              <w:top w:val="single" w:sz="4" w:space="0" w:color="auto"/>
              <w:bottom w:val="single" w:sz="4" w:space="0" w:color="auto"/>
            </w:tcBorders>
          </w:tcPr>
          <w:p w14:paraId="50E48E94" w14:textId="6665D532" w:rsidR="00B52F43" w:rsidRPr="00C20692" w:rsidRDefault="005C41D2" w:rsidP="003A7BE7">
            <w:pPr>
              <w:pStyle w:val="TableText"/>
              <w:rPr>
                <w:bCs/>
              </w:rPr>
            </w:pPr>
            <w:r w:rsidRPr="00C20692">
              <w:rPr>
                <w:bCs/>
              </w:rPr>
              <w:t>9</w:t>
            </w:r>
            <w:r w:rsidR="00B52F43" w:rsidRPr="00C20692">
              <w:rPr>
                <w:bCs/>
              </w:rPr>
              <w:t>.</w:t>
            </w:r>
            <w:r w:rsidR="00D83AA5" w:rsidRPr="00C20692">
              <w:rPr>
                <w:bCs/>
              </w:rPr>
              <w:t>6</w:t>
            </w:r>
          </w:p>
        </w:tc>
        <w:tc>
          <w:tcPr>
            <w:tcW w:w="3522" w:type="pct"/>
            <w:tcBorders>
              <w:top w:val="single" w:sz="4" w:space="0" w:color="auto"/>
              <w:bottom w:val="single" w:sz="4" w:space="0" w:color="auto"/>
            </w:tcBorders>
            <w:tcMar>
              <w:left w:w="108" w:type="dxa"/>
              <w:right w:w="108" w:type="dxa"/>
            </w:tcMar>
          </w:tcPr>
          <w:p w14:paraId="3AB7E967" w14:textId="7A2ED61D" w:rsidR="00B52F43" w:rsidRPr="00C20692" w:rsidRDefault="000050B9" w:rsidP="009A6392">
            <w:pPr>
              <w:pStyle w:val="TableBullet1"/>
            </w:pPr>
            <w:r w:rsidRPr="00C20692">
              <w:rPr>
                <w:bCs/>
                <w:color w:val="000000" w:themeColor="text1"/>
              </w:rPr>
              <w:t>Records and documents that are related to a single fumigation must be linked using a unique identifier such as the biosecurity entry number.</w:t>
            </w:r>
            <w:r w:rsidR="00B52F43" w:rsidRPr="00C20692">
              <w:t xml:space="preserve"> </w:t>
            </w:r>
          </w:p>
        </w:tc>
        <w:tc>
          <w:tcPr>
            <w:tcW w:w="431" w:type="pct"/>
            <w:tcBorders>
              <w:top w:val="single" w:sz="4" w:space="0" w:color="auto"/>
              <w:bottom w:val="single" w:sz="4" w:space="0" w:color="auto"/>
            </w:tcBorders>
          </w:tcPr>
          <w:p w14:paraId="3C81F12E" w14:textId="1C12EE52" w:rsidR="00B52F43" w:rsidRPr="00C20692" w:rsidRDefault="00B52F43" w:rsidP="00B52F43">
            <w:pPr>
              <w:pStyle w:val="TableText"/>
              <w:rPr>
                <w:bCs/>
                <w:lang w:eastAsia="ja-JP"/>
              </w:rPr>
            </w:pPr>
            <w:r w:rsidRPr="00C20692">
              <w:rPr>
                <w:bCs/>
                <w:lang w:eastAsia="ja-JP"/>
              </w:rPr>
              <w:t>Major</w:t>
            </w:r>
          </w:p>
        </w:tc>
        <w:tc>
          <w:tcPr>
            <w:tcW w:w="364" w:type="pct"/>
            <w:tcBorders>
              <w:top w:val="single" w:sz="4" w:space="0" w:color="auto"/>
              <w:bottom w:val="single" w:sz="4" w:space="0" w:color="auto"/>
            </w:tcBorders>
          </w:tcPr>
          <w:p w14:paraId="600E469A" w14:textId="79470757" w:rsidR="00B52F43" w:rsidRPr="00C20692" w:rsidRDefault="009A6392" w:rsidP="00B52F43">
            <w:pPr>
              <w:pStyle w:val="TableText"/>
              <w:rPr>
                <w:bCs/>
                <w:lang w:eastAsia="ja-JP"/>
              </w:rPr>
            </w:pPr>
            <w:r w:rsidRPr="00C20692">
              <w:rPr>
                <w:bCs/>
              </w:rPr>
              <w:t>Traceability</w:t>
            </w:r>
          </w:p>
        </w:tc>
        <w:tc>
          <w:tcPr>
            <w:tcW w:w="513" w:type="pct"/>
            <w:tcBorders>
              <w:top w:val="single" w:sz="4" w:space="0" w:color="auto"/>
              <w:bottom w:val="single" w:sz="4" w:space="0" w:color="auto"/>
            </w:tcBorders>
            <w:tcMar>
              <w:left w:w="108" w:type="dxa"/>
              <w:right w:w="108" w:type="dxa"/>
            </w:tcMar>
          </w:tcPr>
          <w:p w14:paraId="1EB77A6F" w14:textId="5DE3F05F" w:rsidR="00B52F43" w:rsidRPr="00C20692" w:rsidRDefault="009767AB" w:rsidP="00B52F43">
            <w:pPr>
              <w:pStyle w:val="TableText"/>
              <w:jc w:val="right"/>
              <w:rPr>
                <w:bCs/>
                <w:lang w:eastAsia="ja-JP"/>
              </w:rPr>
            </w:pPr>
            <w:r w:rsidRPr="00C20692">
              <w:rPr>
                <w:bCs/>
                <w:lang w:eastAsia="ja-JP"/>
              </w:rPr>
              <w:t>3961</w:t>
            </w:r>
          </w:p>
        </w:tc>
      </w:tr>
      <w:tr w:rsidR="00C337BA" w:rsidRPr="00C20692" w14:paraId="003BC50F" w14:textId="77777777" w:rsidTr="0085213C">
        <w:tc>
          <w:tcPr>
            <w:tcW w:w="170" w:type="pct"/>
            <w:tcBorders>
              <w:top w:val="single" w:sz="4" w:space="0" w:color="auto"/>
              <w:bottom w:val="single" w:sz="4" w:space="0" w:color="auto"/>
            </w:tcBorders>
          </w:tcPr>
          <w:p w14:paraId="69052FF8" w14:textId="5112A859" w:rsidR="00B52F43" w:rsidRPr="00C20692" w:rsidRDefault="005C41D2" w:rsidP="003A7BE7">
            <w:pPr>
              <w:pStyle w:val="TableText"/>
              <w:rPr>
                <w:bCs/>
              </w:rPr>
            </w:pPr>
            <w:r w:rsidRPr="00C20692">
              <w:rPr>
                <w:bCs/>
              </w:rPr>
              <w:t>9</w:t>
            </w:r>
            <w:r w:rsidR="00B52F43" w:rsidRPr="00C20692">
              <w:rPr>
                <w:bCs/>
              </w:rPr>
              <w:t>.</w:t>
            </w:r>
            <w:r w:rsidR="00D83AA5" w:rsidRPr="00C20692">
              <w:rPr>
                <w:bCs/>
              </w:rPr>
              <w:t>7</w:t>
            </w:r>
          </w:p>
        </w:tc>
        <w:tc>
          <w:tcPr>
            <w:tcW w:w="3522" w:type="pct"/>
            <w:tcBorders>
              <w:top w:val="single" w:sz="4" w:space="0" w:color="auto"/>
              <w:bottom w:val="single" w:sz="4" w:space="0" w:color="auto"/>
            </w:tcBorders>
            <w:tcMar>
              <w:left w:w="108" w:type="dxa"/>
              <w:right w:w="108" w:type="dxa"/>
            </w:tcMar>
          </w:tcPr>
          <w:p w14:paraId="31E5BEF6" w14:textId="5E5EF86D" w:rsidR="00B52F43" w:rsidRPr="00C20692" w:rsidRDefault="00DF3560" w:rsidP="00DF3560">
            <w:pPr>
              <w:pStyle w:val="TableBullet1"/>
              <w:rPr>
                <w:rFonts w:eastAsia="Times New Roman"/>
                <w:bCs/>
                <w:lang w:eastAsia="en-AU"/>
              </w:rPr>
            </w:pPr>
            <w:r w:rsidRPr="00C20692">
              <w:rPr>
                <w:bCs/>
                <w:color w:val="000000" w:themeColor="text1"/>
              </w:rPr>
              <w:t>The biosecurity industry participant must provide access to fumigant records created or maintained for commercial reasons or to meet other legislative requirements (</w:t>
            </w:r>
            <w:r w:rsidR="000544E3" w:rsidRPr="00C20692">
              <w:rPr>
                <w:bCs/>
                <w:color w:val="000000" w:themeColor="text1"/>
              </w:rPr>
              <w:t>e.g.</w:t>
            </w:r>
            <w:r w:rsidR="008B33D8" w:rsidRPr="00C20692">
              <w:rPr>
                <w:bCs/>
                <w:color w:val="000000" w:themeColor="text1"/>
              </w:rPr>
              <w:t xml:space="preserve"> ethyl formate</w:t>
            </w:r>
            <w:r w:rsidRPr="00C20692">
              <w:rPr>
                <w:bCs/>
                <w:color w:val="000000" w:themeColor="text1"/>
              </w:rPr>
              <w:t xml:space="preserve"> </w:t>
            </w:r>
            <w:r w:rsidR="006066CD" w:rsidRPr="00C20692">
              <w:rPr>
                <w:bCs/>
                <w:color w:val="000000" w:themeColor="text1"/>
              </w:rPr>
              <w:t xml:space="preserve">and </w:t>
            </w:r>
            <w:r w:rsidR="2E2A5346" w:rsidRPr="00C20692">
              <w:rPr>
                <w:color w:val="000000" w:themeColor="text1"/>
              </w:rPr>
              <w:t>secondary gas</w:t>
            </w:r>
            <w:r w:rsidR="006066CD" w:rsidRPr="00C20692">
              <w:rPr>
                <w:bCs/>
                <w:color w:val="000000" w:themeColor="text1"/>
              </w:rPr>
              <w:t xml:space="preserve"> </w:t>
            </w:r>
            <w:r w:rsidRPr="00C20692">
              <w:rPr>
                <w:bCs/>
                <w:color w:val="000000" w:themeColor="text1"/>
              </w:rPr>
              <w:t>usage records) on request by the department for audit purposes.</w:t>
            </w:r>
          </w:p>
        </w:tc>
        <w:tc>
          <w:tcPr>
            <w:tcW w:w="431" w:type="pct"/>
            <w:tcBorders>
              <w:top w:val="single" w:sz="4" w:space="0" w:color="auto"/>
              <w:bottom w:val="single" w:sz="4" w:space="0" w:color="auto"/>
            </w:tcBorders>
          </w:tcPr>
          <w:p w14:paraId="55DBAC93" w14:textId="447E4457" w:rsidR="00B52F43" w:rsidRPr="00C20692" w:rsidRDefault="00B52F43" w:rsidP="00B52F43">
            <w:pPr>
              <w:pStyle w:val="TableText"/>
              <w:rPr>
                <w:bCs/>
                <w:lang w:eastAsia="ja-JP"/>
              </w:rPr>
            </w:pPr>
            <w:r w:rsidRPr="00C20692">
              <w:rPr>
                <w:bCs/>
                <w:lang w:eastAsia="ja-JP"/>
              </w:rPr>
              <w:t>Major</w:t>
            </w:r>
          </w:p>
        </w:tc>
        <w:tc>
          <w:tcPr>
            <w:tcW w:w="364" w:type="pct"/>
            <w:tcBorders>
              <w:top w:val="single" w:sz="4" w:space="0" w:color="auto"/>
              <w:bottom w:val="single" w:sz="4" w:space="0" w:color="auto"/>
            </w:tcBorders>
          </w:tcPr>
          <w:p w14:paraId="67785FA3" w14:textId="72522EF0" w:rsidR="00B52F43" w:rsidRPr="00C20692" w:rsidRDefault="00DF3560" w:rsidP="00B52F43">
            <w:pPr>
              <w:pStyle w:val="TableText"/>
              <w:rPr>
                <w:bCs/>
              </w:rPr>
            </w:pPr>
            <w:r w:rsidRPr="00C20692">
              <w:rPr>
                <w:bCs/>
              </w:rPr>
              <w:t>Arrangement compliance</w:t>
            </w:r>
          </w:p>
        </w:tc>
        <w:tc>
          <w:tcPr>
            <w:tcW w:w="513" w:type="pct"/>
            <w:tcBorders>
              <w:top w:val="single" w:sz="4" w:space="0" w:color="auto"/>
              <w:bottom w:val="single" w:sz="4" w:space="0" w:color="auto"/>
            </w:tcBorders>
            <w:tcMar>
              <w:left w:w="108" w:type="dxa"/>
              <w:right w:w="108" w:type="dxa"/>
            </w:tcMar>
          </w:tcPr>
          <w:p w14:paraId="0FF9E10F" w14:textId="7C6D56B8" w:rsidR="00B52F43" w:rsidRPr="00C20692" w:rsidRDefault="00107FB9" w:rsidP="00B52F43">
            <w:pPr>
              <w:pStyle w:val="TableText"/>
              <w:jc w:val="right"/>
              <w:rPr>
                <w:bCs/>
                <w:lang w:eastAsia="ja-JP"/>
              </w:rPr>
            </w:pPr>
            <w:r w:rsidRPr="00C20692">
              <w:rPr>
                <w:bCs/>
              </w:rPr>
              <w:t>TBA</w:t>
            </w:r>
          </w:p>
        </w:tc>
      </w:tr>
      <w:tr w:rsidR="0085213C" w:rsidRPr="00C20692" w14:paraId="4D10F2B7" w14:textId="77777777" w:rsidTr="0085213C">
        <w:tc>
          <w:tcPr>
            <w:tcW w:w="170" w:type="pct"/>
            <w:tcBorders>
              <w:top w:val="single" w:sz="4" w:space="0" w:color="auto"/>
              <w:bottom w:val="single" w:sz="4" w:space="0" w:color="auto"/>
            </w:tcBorders>
          </w:tcPr>
          <w:p w14:paraId="1003844E" w14:textId="304C1E99" w:rsidR="0085213C" w:rsidRPr="00C20692" w:rsidRDefault="0085213C" w:rsidP="0085213C">
            <w:pPr>
              <w:pStyle w:val="TableText"/>
              <w:rPr>
                <w:bCs/>
              </w:rPr>
            </w:pPr>
            <w:r w:rsidRPr="00C20692">
              <w:rPr>
                <w:bCs/>
              </w:rPr>
              <w:t>9.8</w:t>
            </w:r>
          </w:p>
        </w:tc>
        <w:tc>
          <w:tcPr>
            <w:tcW w:w="3522" w:type="pct"/>
            <w:tcBorders>
              <w:top w:val="single" w:sz="4" w:space="0" w:color="auto"/>
              <w:bottom w:val="single" w:sz="4" w:space="0" w:color="auto"/>
            </w:tcBorders>
            <w:tcMar>
              <w:left w:w="108" w:type="dxa"/>
              <w:right w:w="108" w:type="dxa"/>
            </w:tcMar>
          </w:tcPr>
          <w:p w14:paraId="03CCFB68" w14:textId="5D82D494" w:rsidR="0085213C" w:rsidRPr="00C20692" w:rsidRDefault="0085213C" w:rsidP="0085213C">
            <w:pPr>
              <w:pStyle w:val="TableBullet1"/>
              <w:rPr>
                <w:lang w:eastAsia="ja-JP"/>
              </w:rPr>
            </w:pPr>
            <w:r w:rsidRPr="00C20692">
              <w:t>The biosecurity industry participant must ensure records are kept for a minimum of 2 years for goods subject to biosecurity control</w:t>
            </w:r>
            <w:r w:rsidR="004F7422" w:rsidRPr="00C20692">
              <w:t>.</w:t>
            </w:r>
          </w:p>
        </w:tc>
        <w:tc>
          <w:tcPr>
            <w:tcW w:w="431" w:type="pct"/>
            <w:tcBorders>
              <w:top w:val="single" w:sz="4" w:space="0" w:color="auto"/>
              <w:bottom w:val="single" w:sz="4" w:space="0" w:color="auto"/>
            </w:tcBorders>
          </w:tcPr>
          <w:p w14:paraId="69D58930" w14:textId="77777777" w:rsidR="0085213C" w:rsidRPr="00C20692" w:rsidRDefault="0085213C" w:rsidP="0085213C">
            <w:pPr>
              <w:pStyle w:val="TableText"/>
              <w:rPr>
                <w:bCs/>
                <w:lang w:eastAsia="ja-JP"/>
              </w:rPr>
            </w:pPr>
            <w:r w:rsidRPr="00C20692">
              <w:rPr>
                <w:bCs/>
                <w:lang w:eastAsia="ja-JP"/>
              </w:rPr>
              <w:t>Major</w:t>
            </w:r>
          </w:p>
        </w:tc>
        <w:tc>
          <w:tcPr>
            <w:tcW w:w="364" w:type="pct"/>
            <w:tcBorders>
              <w:top w:val="single" w:sz="4" w:space="0" w:color="auto"/>
              <w:bottom w:val="single" w:sz="4" w:space="0" w:color="auto"/>
            </w:tcBorders>
          </w:tcPr>
          <w:p w14:paraId="3FFCF06C" w14:textId="79D3A5BF" w:rsidR="0085213C" w:rsidRPr="00C20692" w:rsidRDefault="0085213C" w:rsidP="0085213C">
            <w:pPr>
              <w:pStyle w:val="TableText"/>
              <w:rPr>
                <w:bCs/>
              </w:rPr>
            </w:pPr>
            <w:r w:rsidRPr="00C20692">
              <w:rPr>
                <w:bCs/>
              </w:rPr>
              <w:t>Traceability</w:t>
            </w:r>
          </w:p>
        </w:tc>
        <w:tc>
          <w:tcPr>
            <w:tcW w:w="513" w:type="pct"/>
            <w:tcBorders>
              <w:top w:val="single" w:sz="4" w:space="0" w:color="auto"/>
              <w:bottom w:val="single" w:sz="4" w:space="0" w:color="auto"/>
            </w:tcBorders>
            <w:tcMar>
              <w:left w:w="108" w:type="dxa"/>
              <w:right w:w="108" w:type="dxa"/>
            </w:tcMar>
          </w:tcPr>
          <w:p w14:paraId="65A02DFB" w14:textId="09A4CAFB" w:rsidR="0085213C" w:rsidRPr="00C20692" w:rsidRDefault="004F7422" w:rsidP="0085213C">
            <w:pPr>
              <w:pStyle w:val="TableText"/>
              <w:jc w:val="right"/>
              <w:rPr>
                <w:bCs/>
                <w:lang w:eastAsia="ja-JP"/>
              </w:rPr>
            </w:pPr>
            <w:r w:rsidRPr="00C20692">
              <w:rPr>
                <w:bCs/>
              </w:rPr>
              <w:t xml:space="preserve"> </w:t>
            </w:r>
            <w:r w:rsidR="0085213C" w:rsidRPr="00C20692">
              <w:rPr>
                <w:bCs/>
              </w:rPr>
              <w:t>5228</w:t>
            </w:r>
          </w:p>
        </w:tc>
      </w:tr>
      <w:tr w:rsidR="00C337BA" w:rsidRPr="00C20692" w14:paraId="4D8FD8CD" w14:textId="77777777" w:rsidTr="0085213C">
        <w:trPr>
          <w:trHeight w:val="217"/>
        </w:trPr>
        <w:tc>
          <w:tcPr>
            <w:tcW w:w="170" w:type="pct"/>
            <w:tcBorders>
              <w:top w:val="single" w:sz="4" w:space="0" w:color="auto"/>
              <w:bottom w:val="single" w:sz="4" w:space="0" w:color="auto"/>
            </w:tcBorders>
          </w:tcPr>
          <w:p w14:paraId="1E3C2BFA" w14:textId="09261DD5" w:rsidR="00B52F43" w:rsidRPr="00C20692" w:rsidRDefault="005C41D2" w:rsidP="003A7BE7">
            <w:pPr>
              <w:pStyle w:val="TableText"/>
              <w:rPr>
                <w:bCs/>
              </w:rPr>
            </w:pPr>
            <w:r w:rsidRPr="00C20692">
              <w:rPr>
                <w:bCs/>
              </w:rPr>
              <w:t>9</w:t>
            </w:r>
            <w:r w:rsidR="00B52F43" w:rsidRPr="00C20692">
              <w:rPr>
                <w:bCs/>
              </w:rPr>
              <w:t>.</w:t>
            </w:r>
            <w:r w:rsidR="00262716" w:rsidRPr="00C20692">
              <w:rPr>
                <w:bCs/>
              </w:rPr>
              <w:t>9</w:t>
            </w:r>
          </w:p>
        </w:tc>
        <w:tc>
          <w:tcPr>
            <w:tcW w:w="3522" w:type="pct"/>
            <w:tcBorders>
              <w:top w:val="single" w:sz="4" w:space="0" w:color="auto"/>
              <w:bottom w:val="single" w:sz="4" w:space="0" w:color="auto"/>
            </w:tcBorders>
            <w:tcMar>
              <w:left w:w="108" w:type="dxa"/>
              <w:right w:w="108" w:type="dxa"/>
            </w:tcMar>
          </w:tcPr>
          <w:p w14:paraId="313C4498" w14:textId="605EEBA9" w:rsidR="00B52F43" w:rsidRPr="00C20692" w:rsidRDefault="00F0769D" w:rsidP="00F0769D">
            <w:pPr>
              <w:pStyle w:val="TableBullet1"/>
              <w:rPr>
                <w:lang w:eastAsia="ja-JP"/>
              </w:rPr>
            </w:pPr>
            <w:r w:rsidRPr="00C20692">
              <w:rPr>
                <w:bCs/>
                <w:lang w:eastAsia="ja-JP"/>
              </w:rPr>
              <w:t>Records must be made available to the department upon request.</w:t>
            </w:r>
          </w:p>
        </w:tc>
        <w:tc>
          <w:tcPr>
            <w:tcW w:w="431" w:type="pct"/>
            <w:tcBorders>
              <w:top w:val="single" w:sz="4" w:space="0" w:color="auto"/>
              <w:bottom w:val="single" w:sz="4" w:space="0" w:color="auto"/>
            </w:tcBorders>
          </w:tcPr>
          <w:p w14:paraId="702047B8" w14:textId="77777777" w:rsidR="00B52F43" w:rsidRPr="00C20692" w:rsidRDefault="00B52F43" w:rsidP="00B52F43">
            <w:pPr>
              <w:pStyle w:val="TableText"/>
              <w:rPr>
                <w:bCs/>
                <w:lang w:eastAsia="ja-JP"/>
              </w:rPr>
            </w:pPr>
            <w:r w:rsidRPr="00C20692">
              <w:rPr>
                <w:bCs/>
                <w:lang w:eastAsia="ja-JP"/>
              </w:rPr>
              <w:t xml:space="preserve">Major </w:t>
            </w:r>
          </w:p>
        </w:tc>
        <w:tc>
          <w:tcPr>
            <w:tcW w:w="364" w:type="pct"/>
            <w:tcBorders>
              <w:top w:val="single" w:sz="4" w:space="0" w:color="auto"/>
              <w:bottom w:val="single" w:sz="4" w:space="0" w:color="auto"/>
            </w:tcBorders>
          </w:tcPr>
          <w:p w14:paraId="216C4925" w14:textId="7BC30652" w:rsidR="00B52F43" w:rsidRPr="00C20692" w:rsidRDefault="00F0769D" w:rsidP="00B52F43">
            <w:pPr>
              <w:pStyle w:val="TableText"/>
              <w:rPr>
                <w:bCs/>
                <w:lang w:eastAsia="ja-JP"/>
              </w:rPr>
            </w:pPr>
            <w:r w:rsidRPr="00C20692">
              <w:rPr>
                <w:bCs/>
              </w:rPr>
              <w:t>Traceability</w:t>
            </w:r>
          </w:p>
        </w:tc>
        <w:tc>
          <w:tcPr>
            <w:tcW w:w="513" w:type="pct"/>
            <w:tcBorders>
              <w:top w:val="single" w:sz="4" w:space="0" w:color="auto"/>
              <w:bottom w:val="single" w:sz="4" w:space="0" w:color="auto"/>
            </w:tcBorders>
            <w:tcMar>
              <w:left w:w="108" w:type="dxa"/>
              <w:right w:w="108" w:type="dxa"/>
            </w:tcMar>
          </w:tcPr>
          <w:p w14:paraId="523EC81D" w14:textId="1EA4B72D" w:rsidR="00B52F43" w:rsidRPr="00C20692" w:rsidRDefault="00F0769D" w:rsidP="00B52F43">
            <w:pPr>
              <w:pStyle w:val="TableText"/>
              <w:jc w:val="right"/>
              <w:rPr>
                <w:bCs/>
                <w:lang w:eastAsia="ja-JP"/>
              </w:rPr>
            </w:pPr>
            <w:r w:rsidRPr="00C20692">
              <w:rPr>
                <w:bCs/>
              </w:rPr>
              <w:t>3944</w:t>
            </w:r>
          </w:p>
        </w:tc>
      </w:tr>
      <w:tr w:rsidR="00530C4E" w:rsidRPr="00C20692" w14:paraId="48E08738" w14:textId="77777777" w:rsidTr="0085213C">
        <w:tc>
          <w:tcPr>
            <w:tcW w:w="170" w:type="pct"/>
            <w:tcBorders>
              <w:top w:val="single" w:sz="4" w:space="0" w:color="auto"/>
              <w:bottom w:val="single" w:sz="4" w:space="0" w:color="auto"/>
            </w:tcBorders>
          </w:tcPr>
          <w:p w14:paraId="33C2AE81" w14:textId="275454D8" w:rsidR="00530C4E" w:rsidRPr="00C20692" w:rsidRDefault="00530C4E" w:rsidP="003A7BE7">
            <w:pPr>
              <w:pStyle w:val="TableText"/>
              <w:rPr>
                <w:bCs/>
              </w:rPr>
            </w:pPr>
            <w:r w:rsidRPr="00C20692">
              <w:rPr>
                <w:bCs/>
              </w:rPr>
              <w:t>9.10</w:t>
            </w:r>
          </w:p>
        </w:tc>
        <w:tc>
          <w:tcPr>
            <w:tcW w:w="3522" w:type="pct"/>
            <w:tcBorders>
              <w:top w:val="single" w:sz="4" w:space="0" w:color="auto"/>
              <w:bottom w:val="single" w:sz="4" w:space="0" w:color="auto"/>
            </w:tcBorders>
            <w:tcMar>
              <w:left w:w="108" w:type="dxa"/>
              <w:right w:w="108" w:type="dxa"/>
            </w:tcMar>
          </w:tcPr>
          <w:p w14:paraId="4EAD55CA" w14:textId="0531EC8C" w:rsidR="00530C4E" w:rsidRPr="00C20692" w:rsidRDefault="005B7C9E">
            <w:pPr>
              <w:pStyle w:val="TableBullet1"/>
              <w:rPr>
                <w:bCs/>
                <w:lang w:eastAsia="ja-JP"/>
              </w:rPr>
            </w:pPr>
            <w:r w:rsidRPr="00C20692">
              <w:rPr>
                <w:bCs/>
                <w:lang w:eastAsia="ja-JP"/>
              </w:rPr>
              <w:t>The biosecurity industry participant must ensure that each r</w:t>
            </w:r>
            <w:r w:rsidR="006A3825" w:rsidRPr="00C20692">
              <w:rPr>
                <w:bCs/>
                <w:lang w:eastAsia="ja-JP"/>
              </w:rPr>
              <w:t>ecord</w:t>
            </w:r>
            <w:r w:rsidRPr="00C20692">
              <w:rPr>
                <w:bCs/>
                <w:lang w:eastAsia="ja-JP"/>
              </w:rPr>
              <w:t xml:space="preserve"> created</w:t>
            </w:r>
            <w:r w:rsidR="006A3825" w:rsidRPr="00C20692">
              <w:rPr>
                <w:bCs/>
                <w:lang w:eastAsia="ja-JP"/>
              </w:rPr>
              <w:t xml:space="preserve"> for </w:t>
            </w:r>
            <w:r w:rsidR="00462FF0" w:rsidRPr="00C20692">
              <w:rPr>
                <w:bCs/>
                <w:lang w:eastAsia="ja-JP"/>
              </w:rPr>
              <w:t xml:space="preserve">the </w:t>
            </w:r>
            <w:r w:rsidR="006A3825" w:rsidRPr="00C20692">
              <w:rPr>
                <w:bCs/>
                <w:lang w:eastAsia="ja-JP"/>
              </w:rPr>
              <w:t xml:space="preserve">pressure testing </w:t>
            </w:r>
            <w:r w:rsidR="00462FF0" w:rsidRPr="00C20692">
              <w:rPr>
                <w:bCs/>
                <w:lang w:eastAsia="ja-JP"/>
              </w:rPr>
              <w:t xml:space="preserve">of </w:t>
            </w:r>
            <w:r w:rsidR="006A3825" w:rsidRPr="00C20692">
              <w:rPr>
                <w:bCs/>
                <w:lang w:eastAsia="ja-JP"/>
              </w:rPr>
              <w:t>a fumigation chamber</w:t>
            </w:r>
            <w:r w:rsidRPr="00C20692">
              <w:rPr>
                <w:bCs/>
                <w:lang w:eastAsia="ja-JP"/>
              </w:rPr>
              <w:t xml:space="preserve"> </w:t>
            </w:r>
            <w:r w:rsidR="00CA69C1" w:rsidRPr="00C20692">
              <w:rPr>
                <w:bCs/>
                <w:lang w:eastAsia="ja-JP"/>
              </w:rPr>
              <w:t>contain</w:t>
            </w:r>
            <w:r w:rsidRPr="00C20692">
              <w:rPr>
                <w:bCs/>
                <w:lang w:eastAsia="ja-JP"/>
              </w:rPr>
              <w:t>s</w:t>
            </w:r>
            <w:r w:rsidR="00CA69C1" w:rsidRPr="00C20692">
              <w:rPr>
                <w:bCs/>
                <w:lang w:eastAsia="ja-JP"/>
              </w:rPr>
              <w:t xml:space="preserve"> the information specified in </w:t>
            </w:r>
            <w:r w:rsidR="00465912" w:rsidRPr="00C20692">
              <w:rPr>
                <w:bCs/>
                <w:lang w:eastAsia="ja-JP"/>
              </w:rPr>
              <w:t xml:space="preserve">section 4.4 of the </w:t>
            </w:r>
            <w:r w:rsidRPr="00C20692">
              <w:rPr>
                <w:bCs/>
                <w:lang w:eastAsia="ja-JP"/>
              </w:rPr>
              <w:t>E</w:t>
            </w:r>
            <w:r w:rsidR="00F75A90" w:rsidRPr="00C20692">
              <w:rPr>
                <w:bCs/>
                <w:lang w:eastAsia="ja-JP"/>
              </w:rPr>
              <w:t>thyl formate fumigation methodology</w:t>
            </w:r>
            <w:r w:rsidRPr="00C20692">
              <w:rPr>
                <w:bCs/>
                <w:lang w:eastAsia="ja-JP"/>
              </w:rPr>
              <w:t>.</w:t>
            </w:r>
            <w:r w:rsidR="00CC2A21" w:rsidRPr="00C20692">
              <w:rPr>
                <w:bCs/>
                <w:lang w:eastAsia="ja-JP"/>
              </w:rPr>
              <w:t xml:space="preserve"> </w:t>
            </w:r>
          </w:p>
        </w:tc>
        <w:tc>
          <w:tcPr>
            <w:tcW w:w="431" w:type="pct"/>
            <w:tcBorders>
              <w:top w:val="single" w:sz="4" w:space="0" w:color="auto"/>
              <w:bottom w:val="single" w:sz="4" w:space="0" w:color="auto"/>
            </w:tcBorders>
          </w:tcPr>
          <w:p w14:paraId="6AC118CC" w14:textId="2045217A" w:rsidR="00530C4E" w:rsidRPr="00C20692" w:rsidRDefault="009217A1" w:rsidP="00B52F43">
            <w:pPr>
              <w:pStyle w:val="TableText"/>
              <w:rPr>
                <w:bCs/>
                <w:lang w:eastAsia="ja-JP"/>
              </w:rPr>
            </w:pPr>
            <w:r w:rsidRPr="00C20692">
              <w:rPr>
                <w:bCs/>
                <w:lang w:eastAsia="ja-JP"/>
              </w:rPr>
              <w:t>Major</w:t>
            </w:r>
          </w:p>
        </w:tc>
        <w:tc>
          <w:tcPr>
            <w:tcW w:w="364" w:type="pct"/>
            <w:tcBorders>
              <w:top w:val="single" w:sz="4" w:space="0" w:color="auto"/>
              <w:bottom w:val="single" w:sz="4" w:space="0" w:color="auto"/>
            </w:tcBorders>
          </w:tcPr>
          <w:p w14:paraId="0CE131F7" w14:textId="47255E46" w:rsidR="00530C4E" w:rsidRPr="00C20692" w:rsidRDefault="009217A1" w:rsidP="00B52F43">
            <w:pPr>
              <w:pStyle w:val="TableText"/>
              <w:rPr>
                <w:bCs/>
              </w:rPr>
            </w:pPr>
            <w:r w:rsidRPr="00C20692">
              <w:rPr>
                <w:bCs/>
              </w:rPr>
              <w:t>Arrangement compliance</w:t>
            </w:r>
          </w:p>
        </w:tc>
        <w:tc>
          <w:tcPr>
            <w:tcW w:w="513" w:type="pct"/>
            <w:tcBorders>
              <w:top w:val="single" w:sz="4" w:space="0" w:color="auto"/>
              <w:bottom w:val="single" w:sz="4" w:space="0" w:color="auto"/>
            </w:tcBorders>
            <w:tcMar>
              <w:left w:w="108" w:type="dxa"/>
              <w:right w:w="108" w:type="dxa"/>
            </w:tcMar>
          </w:tcPr>
          <w:p w14:paraId="36467AC4" w14:textId="709C887D" w:rsidR="00530C4E" w:rsidRPr="00C20692" w:rsidRDefault="00DA4C1E" w:rsidP="00B52F43">
            <w:pPr>
              <w:pStyle w:val="TableText"/>
              <w:jc w:val="right"/>
              <w:rPr>
                <w:bCs/>
              </w:rPr>
            </w:pPr>
            <w:r w:rsidRPr="00C20692">
              <w:rPr>
                <w:bCs/>
              </w:rPr>
              <w:t>TBA</w:t>
            </w:r>
          </w:p>
        </w:tc>
      </w:tr>
    </w:tbl>
    <w:p w14:paraId="7A49D51A" w14:textId="77777777" w:rsidR="00B52F43" w:rsidRDefault="00B52F43" w:rsidP="00B52F43">
      <w:pPr>
        <w:pStyle w:val="Heading4"/>
        <w:numPr>
          <w:ilvl w:val="0"/>
          <w:numId w:val="0"/>
        </w:numPr>
        <w:ind w:left="964" w:hanging="964"/>
        <w:rPr>
          <w:lang w:eastAsia="ja-JP"/>
        </w:rPr>
      </w:pPr>
      <w:r w:rsidRPr="00C20692">
        <w:rPr>
          <w:lang w:eastAsia="ja-JP"/>
        </w:rPr>
        <w:t>More information</w:t>
      </w:r>
    </w:p>
    <w:p w14:paraId="5836D4AC" w14:textId="42BD24C3" w:rsidR="007141EA" w:rsidRDefault="007141EA" w:rsidP="007141EA">
      <w:pPr>
        <w:pStyle w:val="ListBullet"/>
      </w:pPr>
      <w:r>
        <w:t xml:space="preserve">Records and systems maintained by the biosecurity industry participant must </w:t>
      </w:r>
      <w:r w:rsidR="00D249EC">
        <w:t xml:space="preserve">enable </w:t>
      </w:r>
      <w:r>
        <w:t xml:space="preserve">goods subject to biosecurity control </w:t>
      </w:r>
      <w:r w:rsidR="00F6143E">
        <w:t xml:space="preserve">to be tracked </w:t>
      </w:r>
      <w:r>
        <w:t>through the stages of the biosecurity goods pathway they are responsible for. This includes receipt, handling, treatment, disposal, and release.</w:t>
      </w:r>
    </w:p>
    <w:p w14:paraId="5D55CC38" w14:textId="77777777" w:rsidR="007856D9" w:rsidRPr="00100A69" w:rsidRDefault="007856D9" w:rsidP="007856D9">
      <w:pPr>
        <w:pStyle w:val="ListBullet"/>
      </w:pPr>
      <w:r w:rsidRPr="00100A69">
        <w:t>Record keeping conditions in this approved arrangement provide 2-way traceability, from:</w:t>
      </w:r>
    </w:p>
    <w:p w14:paraId="3F885B02" w14:textId="2949CF80" w:rsidR="007856D9" w:rsidRPr="00100A69" w:rsidRDefault="007856D9" w:rsidP="0018527F">
      <w:pPr>
        <w:pStyle w:val="ListBullet2"/>
        <w:numPr>
          <w:ilvl w:val="0"/>
          <w:numId w:val="137"/>
        </w:numPr>
      </w:pPr>
      <w:r w:rsidRPr="00100A69">
        <w:t>the records to the physical goods</w:t>
      </w:r>
      <w:r w:rsidR="00B74F68">
        <w:t xml:space="preserve">, and </w:t>
      </w:r>
    </w:p>
    <w:p w14:paraId="6D182D52" w14:textId="77777777" w:rsidR="007856D9" w:rsidRPr="00100A69" w:rsidRDefault="007856D9" w:rsidP="0018527F">
      <w:pPr>
        <w:pStyle w:val="ListBullet2"/>
        <w:numPr>
          <w:ilvl w:val="0"/>
          <w:numId w:val="137"/>
        </w:numPr>
      </w:pPr>
      <w:r w:rsidRPr="00100A69">
        <w:t>the physical goods to the records.</w:t>
      </w:r>
    </w:p>
    <w:p w14:paraId="511DBFC5" w14:textId="23E0BEE5" w:rsidR="0010427C" w:rsidRDefault="0010427C" w:rsidP="0010427C">
      <w:pPr>
        <w:pStyle w:val="Heading3"/>
        <w:numPr>
          <w:ilvl w:val="0"/>
          <w:numId w:val="0"/>
        </w:numPr>
        <w:ind w:left="964" w:hanging="964"/>
      </w:pPr>
      <w:bookmarkStart w:id="43" w:name="_Toc228207266"/>
      <w:r w:rsidRPr="00945967">
        <w:lastRenderedPageBreak/>
        <w:t>Ceasing operations</w:t>
      </w:r>
      <w:bookmarkEnd w:id="43"/>
    </w:p>
    <w:p w14:paraId="2FF76FED" w14:textId="6447016E" w:rsidR="00AB233F" w:rsidRDefault="00AB233F" w:rsidP="00AB233F">
      <w:pPr>
        <w:pStyle w:val="Caption"/>
      </w:pPr>
      <w:bookmarkStart w:id="44" w:name="_Toc228207222"/>
      <w:r>
        <w:t xml:space="preserve">Table </w:t>
      </w:r>
      <w:r w:rsidR="00E944FF">
        <w:fldChar w:fldCharType="begin"/>
      </w:r>
      <w:r w:rsidR="00E944FF">
        <w:instrText xml:space="preserve"> SEQ Table \* ARABIC </w:instrText>
      </w:r>
      <w:r w:rsidR="00E944FF">
        <w:fldChar w:fldCharType="separate"/>
      </w:r>
      <w:r w:rsidR="00E944FF">
        <w:rPr>
          <w:noProof/>
        </w:rPr>
        <w:t>10</w:t>
      </w:r>
      <w:r w:rsidR="00E944FF">
        <w:rPr>
          <w:noProof/>
        </w:rPr>
        <w:fldChar w:fldCharType="end"/>
      </w:r>
      <w:r>
        <w:t xml:space="preserve"> Conditions for </w:t>
      </w:r>
      <w:r w:rsidR="002C260F">
        <w:t>ceasing operations</w:t>
      </w:r>
      <w:bookmarkEnd w:id="44"/>
    </w:p>
    <w:tbl>
      <w:tblPr>
        <w:tblW w:w="14459" w:type="dxa"/>
        <w:tblBorders>
          <w:top w:val="single" w:sz="4"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567"/>
        <w:gridCol w:w="10490"/>
        <w:gridCol w:w="1276"/>
        <w:gridCol w:w="1134"/>
        <w:gridCol w:w="992"/>
      </w:tblGrid>
      <w:tr w:rsidR="00862E73" w:rsidRPr="0010427C" w14:paraId="677D766E" w14:textId="77777777" w:rsidTr="00F602AB">
        <w:trPr>
          <w:cantSplit/>
          <w:trHeight w:val="300"/>
          <w:tblHeader/>
        </w:trPr>
        <w:tc>
          <w:tcPr>
            <w:tcW w:w="567" w:type="dxa"/>
          </w:tcPr>
          <w:p w14:paraId="044F9F50" w14:textId="77777777" w:rsidR="0010427C" w:rsidRPr="0010427C" w:rsidRDefault="0010427C" w:rsidP="0010427C">
            <w:pPr>
              <w:pStyle w:val="TableHeading"/>
            </w:pPr>
            <w:r w:rsidRPr="0010427C">
              <w:t>No.</w:t>
            </w:r>
          </w:p>
        </w:tc>
        <w:tc>
          <w:tcPr>
            <w:tcW w:w="10490" w:type="dxa"/>
            <w:tcMar>
              <w:left w:w="108" w:type="dxa"/>
              <w:right w:w="108" w:type="dxa"/>
            </w:tcMar>
          </w:tcPr>
          <w:p w14:paraId="7D9F7808" w14:textId="77777777" w:rsidR="0010427C" w:rsidRPr="0010427C" w:rsidRDefault="0010427C" w:rsidP="0010427C">
            <w:pPr>
              <w:pStyle w:val="TableHeading"/>
            </w:pPr>
            <w:r w:rsidRPr="0010427C">
              <w:t>Condition</w:t>
            </w:r>
          </w:p>
        </w:tc>
        <w:tc>
          <w:tcPr>
            <w:tcW w:w="1276" w:type="dxa"/>
          </w:tcPr>
          <w:p w14:paraId="69CCBF0B" w14:textId="77777777" w:rsidR="0010427C" w:rsidRPr="0010427C" w:rsidRDefault="0010427C" w:rsidP="0010427C">
            <w:pPr>
              <w:pStyle w:val="TableHeading"/>
            </w:pPr>
            <w:r w:rsidRPr="0010427C">
              <w:t>Noncompliance guide</w:t>
            </w:r>
          </w:p>
        </w:tc>
        <w:tc>
          <w:tcPr>
            <w:tcW w:w="1134" w:type="dxa"/>
          </w:tcPr>
          <w:p w14:paraId="6EC9F7D0" w14:textId="77777777" w:rsidR="0010427C" w:rsidRPr="0010427C" w:rsidRDefault="0010427C" w:rsidP="0010427C">
            <w:pPr>
              <w:pStyle w:val="TableHeading"/>
            </w:pPr>
            <w:r w:rsidRPr="0010427C">
              <w:t>KAO</w:t>
            </w:r>
          </w:p>
        </w:tc>
        <w:tc>
          <w:tcPr>
            <w:tcW w:w="992" w:type="dxa"/>
            <w:tcMar>
              <w:left w:w="108" w:type="dxa"/>
              <w:right w:w="108" w:type="dxa"/>
            </w:tcMar>
          </w:tcPr>
          <w:p w14:paraId="5534D934" w14:textId="77777777" w:rsidR="0010427C" w:rsidRPr="0010427C" w:rsidRDefault="0010427C" w:rsidP="0010427C">
            <w:pPr>
              <w:pStyle w:val="TableHeading"/>
            </w:pPr>
            <w:r w:rsidRPr="0010427C">
              <w:t>Reference</w:t>
            </w:r>
          </w:p>
        </w:tc>
      </w:tr>
      <w:tr w:rsidR="0074591A" w:rsidRPr="0010427C" w14:paraId="7EA31401" w14:textId="77777777" w:rsidTr="00F602AB">
        <w:trPr>
          <w:trHeight w:val="300"/>
        </w:trPr>
        <w:tc>
          <w:tcPr>
            <w:tcW w:w="567" w:type="dxa"/>
          </w:tcPr>
          <w:p w14:paraId="71578E78" w14:textId="06481C91" w:rsidR="0074591A" w:rsidRDefault="0055744F" w:rsidP="003A7BE7">
            <w:pPr>
              <w:pStyle w:val="TableText"/>
            </w:pPr>
            <w:r>
              <w:t>10.</w:t>
            </w:r>
            <w:r w:rsidR="002959EA">
              <w:t>1</w:t>
            </w:r>
          </w:p>
        </w:tc>
        <w:tc>
          <w:tcPr>
            <w:tcW w:w="10490" w:type="dxa"/>
            <w:tcMar>
              <w:left w:w="108" w:type="dxa"/>
              <w:right w:w="108" w:type="dxa"/>
            </w:tcMar>
          </w:tcPr>
          <w:p w14:paraId="4701807D" w14:textId="6B93A422" w:rsidR="0074591A" w:rsidRPr="0010427C" w:rsidRDefault="0074591A" w:rsidP="0010427C">
            <w:pPr>
              <w:pStyle w:val="TableText"/>
            </w:pPr>
            <w:r w:rsidRPr="0074591A">
              <w:rPr>
                <w:bCs/>
              </w:rPr>
              <w:t>The biosecurity industry participant must notify the department, by email to</w:t>
            </w:r>
            <w:r w:rsidR="001B44A9">
              <w:t xml:space="preserve"> </w:t>
            </w:r>
            <w:hyperlink r:id="rId45" w:history="1">
              <w:r w:rsidR="001B44A9" w:rsidRPr="0050570C">
                <w:rPr>
                  <w:rStyle w:val="Hyperlink"/>
                </w:rPr>
                <w:t>aa.canberra@aff.gov.au</w:t>
              </w:r>
            </w:hyperlink>
            <w:r w:rsidRPr="0074591A">
              <w:rPr>
                <w:bCs/>
              </w:rPr>
              <w:t xml:space="preserve">, at least 15 business days prior to ceasing or </w:t>
            </w:r>
            <w:r w:rsidRPr="009745D8">
              <w:rPr>
                <w:bCs/>
              </w:rPr>
              <w:t>transferring operations of an approved</w:t>
            </w:r>
            <w:r w:rsidRPr="0074591A">
              <w:rPr>
                <w:bCs/>
              </w:rPr>
              <w:t xml:space="preserve"> arrangement</w:t>
            </w:r>
            <w:r w:rsidR="00E5206B">
              <w:rPr>
                <w:bCs/>
              </w:rPr>
              <w:t>.</w:t>
            </w:r>
          </w:p>
        </w:tc>
        <w:tc>
          <w:tcPr>
            <w:tcW w:w="1276" w:type="dxa"/>
          </w:tcPr>
          <w:p w14:paraId="1FAB0EA8" w14:textId="5EBCFFD3" w:rsidR="0074591A" w:rsidRPr="0010427C" w:rsidRDefault="0055744F" w:rsidP="0010427C">
            <w:pPr>
              <w:pStyle w:val="TableText"/>
              <w:rPr>
                <w:lang w:eastAsia="ja-JP"/>
              </w:rPr>
            </w:pPr>
            <w:r>
              <w:rPr>
                <w:lang w:eastAsia="ja-JP"/>
              </w:rPr>
              <w:t>Major</w:t>
            </w:r>
          </w:p>
        </w:tc>
        <w:tc>
          <w:tcPr>
            <w:tcW w:w="1134" w:type="dxa"/>
          </w:tcPr>
          <w:p w14:paraId="005E154F" w14:textId="7F5028BF" w:rsidR="0074591A" w:rsidRPr="0010427C" w:rsidRDefault="0055744F" w:rsidP="0010427C">
            <w:pPr>
              <w:pStyle w:val="TableText"/>
            </w:pPr>
            <w:r>
              <w:t>Notification</w:t>
            </w:r>
          </w:p>
        </w:tc>
        <w:tc>
          <w:tcPr>
            <w:tcW w:w="992" w:type="dxa"/>
            <w:tcMar>
              <w:left w:w="108" w:type="dxa"/>
              <w:right w:w="108" w:type="dxa"/>
            </w:tcMar>
          </w:tcPr>
          <w:p w14:paraId="346415BF" w14:textId="208245DD" w:rsidR="0074591A" w:rsidRPr="0010427C" w:rsidRDefault="00294144" w:rsidP="0010427C">
            <w:pPr>
              <w:pStyle w:val="TableText"/>
              <w:jc w:val="right"/>
              <w:rPr>
                <w:lang w:eastAsia="ja-JP"/>
              </w:rPr>
            </w:pPr>
            <w:r w:rsidRPr="00294144">
              <w:rPr>
                <w:rFonts w:ascii="Roboto" w:hAnsi="Roboto"/>
                <w:sz w:val="30"/>
                <w:szCs w:val="30"/>
                <w:shd w:val="clear" w:color="auto" w:fill="FFFFFF"/>
              </w:rPr>
              <w:t xml:space="preserve"> </w:t>
            </w:r>
            <w:r w:rsidRPr="00294144">
              <w:rPr>
                <w:lang w:eastAsia="ja-JP"/>
              </w:rPr>
              <w:t>5088</w:t>
            </w:r>
          </w:p>
        </w:tc>
      </w:tr>
    </w:tbl>
    <w:p w14:paraId="112A250B" w14:textId="77777777" w:rsidR="004C38FB" w:rsidRDefault="004C38FB" w:rsidP="004C38FB">
      <w:pPr>
        <w:pStyle w:val="Heading4"/>
        <w:numPr>
          <w:ilvl w:val="0"/>
          <w:numId w:val="0"/>
        </w:numPr>
        <w:ind w:left="964" w:hanging="964"/>
      </w:pPr>
      <w:r>
        <w:t>More i</w:t>
      </w:r>
      <w:r w:rsidRPr="002E38EA">
        <w:t>nformation</w:t>
      </w:r>
    </w:p>
    <w:p w14:paraId="724C3F3D" w14:textId="77777777" w:rsidR="0020096B" w:rsidRDefault="0020096B" w:rsidP="0020096B">
      <w:pPr>
        <w:pStyle w:val="ListBullet"/>
        <w:numPr>
          <w:ilvl w:val="0"/>
          <w:numId w:val="1"/>
        </w:numPr>
        <w:spacing w:after="0"/>
      </w:pPr>
      <w:r w:rsidRPr="00D46F45">
        <w:t>An approved arrangement is granted to a specific legal entity (ABN) and, in most cases, to an approved site. It is not transferable to another legal entity, business owner, or location.</w:t>
      </w:r>
      <w:r>
        <w:t xml:space="preserve"> For example:</w:t>
      </w:r>
    </w:p>
    <w:p w14:paraId="7222EAAA" w14:textId="77777777" w:rsidR="0020096B" w:rsidRDefault="0020096B" w:rsidP="00AF3ED0">
      <w:pPr>
        <w:pStyle w:val="ListBullet2"/>
        <w:numPr>
          <w:ilvl w:val="0"/>
          <w:numId w:val="225"/>
        </w:numPr>
        <w:spacing w:before="0"/>
      </w:pPr>
      <w:r>
        <w:t>if the business is sold, the new owner must apply for their own approved arrangement</w:t>
      </w:r>
    </w:p>
    <w:p w14:paraId="40915DFD" w14:textId="77777777" w:rsidR="0020096B" w:rsidRDefault="0020096B" w:rsidP="0020096B">
      <w:pPr>
        <w:pStyle w:val="ListBullet2"/>
        <w:numPr>
          <w:ilvl w:val="0"/>
          <w:numId w:val="225"/>
        </w:numPr>
      </w:pPr>
      <w:r>
        <w:t>if the business relocates to a new address, a new approved arrangement application is required for that site</w:t>
      </w:r>
    </w:p>
    <w:p w14:paraId="23CF91D9" w14:textId="77777777" w:rsidR="0020096B" w:rsidRDefault="0020096B" w:rsidP="0020096B">
      <w:pPr>
        <w:pStyle w:val="ListBullet2"/>
        <w:numPr>
          <w:ilvl w:val="0"/>
          <w:numId w:val="225"/>
        </w:numPr>
      </w:pPr>
      <w:r>
        <w:t>the existing approved arrangement must be revoked in accordance with the department’s revocation process.</w:t>
      </w:r>
    </w:p>
    <w:p w14:paraId="3B954225" w14:textId="00122F60" w:rsidR="0020096B" w:rsidRDefault="0020096B" w:rsidP="00A370E6">
      <w:pPr>
        <w:pStyle w:val="ListBullet"/>
        <w:numPr>
          <w:ilvl w:val="0"/>
          <w:numId w:val="1"/>
        </w:numPr>
      </w:pPr>
      <w:r>
        <w:t>Notification to the department at least 15 business days prior supports the department’s ability to facilitate revocation of the approved arrangement, including the management of any goods subject to biosecurity control.</w:t>
      </w:r>
    </w:p>
    <w:p w14:paraId="18DBC8AD" w14:textId="03D27313" w:rsidR="004C38FB" w:rsidRPr="00F257EB" w:rsidRDefault="004C38FB" w:rsidP="00F602AB">
      <w:pPr>
        <w:pStyle w:val="ListBullet"/>
      </w:pPr>
      <w:r>
        <w:t>The biosecurity industry participant is liable for all costs associated with closing and ceasing operations as an approved arrangement</w:t>
      </w:r>
      <w:r w:rsidR="00D636A9">
        <w:t>.</w:t>
      </w:r>
      <w:r>
        <w:t xml:space="preserve"> </w:t>
      </w:r>
    </w:p>
    <w:p w14:paraId="4D46AD82" w14:textId="4D9900CE" w:rsidR="002C49BC" w:rsidRDefault="002C49BC" w:rsidP="002C49BC">
      <w:pPr>
        <w:pStyle w:val="Heading3"/>
        <w:numPr>
          <w:ilvl w:val="0"/>
          <w:numId w:val="0"/>
        </w:numPr>
        <w:ind w:left="964" w:hanging="964"/>
      </w:pPr>
      <w:bookmarkStart w:id="45" w:name="_Toc228207267"/>
      <w:r>
        <w:t>Compliance</w:t>
      </w:r>
      <w:bookmarkEnd w:id="45"/>
    </w:p>
    <w:p w14:paraId="7DA4419B" w14:textId="1AB35C43" w:rsidR="00447440" w:rsidRPr="00447440" w:rsidRDefault="00447440" w:rsidP="00447440">
      <w:pPr>
        <w:pStyle w:val="Caption"/>
      </w:pPr>
      <w:bookmarkStart w:id="46" w:name="_Toc228207223"/>
      <w:r w:rsidRPr="00447440">
        <w:t xml:space="preserve">Table </w:t>
      </w:r>
      <w:r w:rsidR="00E944FF">
        <w:fldChar w:fldCharType="begin"/>
      </w:r>
      <w:r w:rsidR="00E944FF">
        <w:instrText xml:space="preserve"> SEQ Table \* ARABIC </w:instrText>
      </w:r>
      <w:r w:rsidR="00E944FF">
        <w:fldChar w:fldCharType="separate"/>
      </w:r>
      <w:r w:rsidR="00E944FF">
        <w:rPr>
          <w:noProof/>
        </w:rPr>
        <w:t>11</w:t>
      </w:r>
      <w:r w:rsidR="00E944FF">
        <w:rPr>
          <w:noProof/>
        </w:rPr>
        <w:fldChar w:fldCharType="end"/>
      </w:r>
      <w:r w:rsidRPr="00447440">
        <w:t xml:space="preserve"> Conditions for c</w:t>
      </w:r>
      <w:r>
        <w:t>ompliance</w:t>
      </w:r>
      <w:bookmarkEnd w:id="46"/>
    </w:p>
    <w:tbl>
      <w:tblPr>
        <w:tblW w:w="5163" w:type="pct"/>
        <w:tblBorders>
          <w:top w:val="single" w:sz="4" w:space="0" w:color="auto"/>
          <w:bottom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566"/>
        <w:gridCol w:w="10491"/>
        <w:gridCol w:w="1275"/>
        <w:gridCol w:w="1134"/>
        <w:gridCol w:w="992"/>
      </w:tblGrid>
      <w:tr w:rsidR="000544E3" w:rsidRPr="002C49BC" w14:paraId="5C467992" w14:textId="77777777" w:rsidTr="00F602AB">
        <w:trPr>
          <w:cantSplit/>
          <w:tblHeader/>
        </w:trPr>
        <w:tc>
          <w:tcPr>
            <w:tcW w:w="196" w:type="pct"/>
          </w:tcPr>
          <w:p w14:paraId="4B7CD3F3" w14:textId="77777777" w:rsidR="002C49BC" w:rsidRPr="002C49BC" w:rsidRDefault="002C49BC" w:rsidP="003A7BE7">
            <w:pPr>
              <w:pStyle w:val="TableHeading"/>
            </w:pPr>
            <w:r w:rsidRPr="002C49BC">
              <w:t>No.</w:t>
            </w:r>
          </w:p>
        </w:tc>
        <w:tc>
          <w:tcPr>
            <w:tcW w:w="3628" w:type="pct"/>
            <w:tcMar>
              <w:left w:w="108" w:type="dxa"/>
              <w:right w:w="108" w:type="dxa"/>
            </w:tcMar>
          </w:tcPr>
          <w:p w14:paraId="0EDBFAA1" w14:textId="77777777" w:rsidR="002C49BC" w:rsidRPr="002C49BC" w:rsidRDefault="002C49BC" w:rsidP="002C49BC">
            <w:pPr>
              <w:pStyle w:val="TableHeading"/>
            </w:pPr>
            <w:r w:rsidRPr="002C49BC">
              <w:t>Condition</w:t>
            </w:r>
          </w:p>
        </w:tc>
        <w:tc>
          <w:tcPr>
            <w:tcW w:w="441" w:type="pct"/>
          </w:tcPr>
          <w:p w14:paraId="282AB4CD" w14:textId="77777777" w:rsidR="002C49BC" w:rsidRPr="002C49BC" w:rsidRDefault="002C49BC" w:rsidP="002C49BC">
            <w:pPr>
              <w:pStyle w:val="TableHeading"/>
            </w:pPr>
            <w:r w:rsidRPr="002C49BC">
              <w:t>Noncompliance guide</w:t>
            </w:r>
          </w:p>
        </w:tc>
        <w:tc>
          <w:tcPr>
            <w:tcW w:w="392" w:type="pct"/>
          </w:tcPr>
          <w:p w14:paraId="0966ECCD" w14:textId="77777777" w:rsidR="002C49BC" w:rsidRPr="002C49BC" w:rsidRDefault="002C49BC" w:rsidP="002C49BC">
            <w:pPr>
              <w:pStyle w:val="TableHeading"/>
            </w:pPr>
            <w:r w:rsidRPr="002C49BC">
              <w:t>KAO</w:t>
            </w:r>
          </w:p>
        </w:tc>
        <w:tc>
          <w:tcPr>
            <w:tcW w:w="343" w:type="pct"/>
            <w:tcMar>
              <w:left w:w="108" w:type="dxa"/>
              <w:right w:w="108" w:type="dxa"/>
            </w:tcMar>
          </w:tcPr>
          <w:p w14:paraId="4C971D29" w14:textId="422D9A26" w:rsidR="002C49BC" w:rsidRPr="00591A98" w:rsidRDefault="002C49BC" w:rsidP="001E2BA9">
            <w:pPr>
              <w:pStyle w:val="TableHeading"/>
              <w:rPr>
                <w:color w:val="000000" w:themeColor="text1"/>
              </w:rPr>
            </w:pPr>
            <w:r w:rsidRPr="00591A98">
              <w:rPr>
                <w:color w:val="000000" w:themeColor="text1"/>
              </w:rPr>
              <w:t>Reference</w:t>
            </w:r>
          </w:p>
        </w:tc>
      </w:tr>
      <w:tr w:rsidR="000544E3" w:rsidRPr="002C49BC" w14:paraId="4F16E753" w14:textId="77777777" w:rsidTr="00F602AB">
        <w:tc>
          <w:tcPr>
            <w:tcW w:w="196" w:type="pct"/>
          </w:tcPr>
          <w:p w14:paraId="16B2C16A" w14:textId="598DB1F7" w:rsidR="002C49BC" w:rsidRPr="002C49BC" w:rsidRDefault="002C49BC" w:rsidP="003A7BE7">
            <w:pPr>
              <w:pStyle w:val="TableText"/>
            </w:pPr>
            <w:r w:rsidRPr="002C49BC">
              <w:t>1</w:t>
            </w:r>
            <w:r w:rsidR="00CD768E">
              <w:t>1</w:t>
            </w:r>
            <w:r w:rsidRPr="002C49BC">
              <w:t>.1</w:t>
            </w:r>
          </w:p>
        </w:tc>
        <w:tc>
          <w:tcPr>
            <w:tcW w:w="3628" w:type="pct"/>
            <w:tcMar>
              <w:left w:w="108" w:type="dxa"/>
              <w:right w:w="108" w:type="dxa"/>
            </w:tcMar>
          </w:tcPr>
          <w:p w14:paraId="62B2BE25" w14:textId="0B27F15C" w:rsidR="002C49BC" w:rsidRPr="002C49BC" w:rsidRDefault="002C49BC" w:rsidP="002C49BC">
            <w:pPr>
              <w:pStyle w:val="TableText"/>
            </w:pPr>
            <w:r w:rsidRPr="002C49BC">
              <w:t>The biosecurity industry participant must:</w:t>
            </w:r>
          </w:p>
          <w:p w14:paraId="7E358BF2" w14:textId="77777777" w:rsidR="002C49BC" w:rsidRPr="002C49BC" w:rsidRDefault="002C49BC" w:rsidP="004E2DED">
            <w:pPr>
              <w:pStyle w:val="TableBullet1"/>
              <w:numPr>
                <w:ilvl w:val="0"/>
                <w:numId w:val="127"/>
              </w:numPr>
            </w:pPr>
            <w:r w:rsidRPr="002C49BC">
              <w:t>carry out the biosecurity activities in accordance with the arrangement</w:t>
            </w:r>
          </w:p>
          <w:p w14:paraId="6746C271" w14:textId="77777777" w:rsidR="002C49BC" w:rsidRPr="002C49BC" w:rsidRDefault="002C49BC" w:rsidP="004E2DED">
            <w:pPr>
              <w:pStyle w:val="TableBullet1"/>
              <w:numPr>
                <w:ilvl w:val="0"/>
                <w:numId w:val="127"/>
              </w:numPr>
            </w:pPr>
            <w:r w:rsidRPr="002C49BC">
              <w:t>comply with any conditions specified in the arrangement</w:t>
            </w:r>
          </w:p>
          <w:p w14:paraId="209E48E3" w14:textId="77777777" w:rsidR="002C49BC" w:rsidRPr="002C49BC" w:rsidRDefault="002C49BC" w:rsidP="004E2DED">
            <w:pPr>
              <w:pStyle w:val="TableBullet1"/>
              <w:numPr>
                <w:ilvl w:val="0"/>
                <w:numId w:val="127"/>
              </w:numPr>
            </w:pPr>
            <w:r w:rsidRPr="002C49BC">
              <w:t>comply with any requirements to which the arrangement is subject</w:t>
            </w:r>
          </w:p>
          <w:p w14:paraId="735EEC27" w14:textId="77777777" w:rsidR="002C49BC" w:rsidRPr="002C49BC" w:rsidRDefault="002C49BC" w:rsidP="004E2DED">
            <w:pPr>
              <w:pStyle w:val="TableBullet1"/>
              <w:numPr>
                <w:ilvl w:val="0"/>
                <w:numId w:val="127"/>
              </w:numPr>
            </w:pPr>
            <w:r w:rsidRPr="002C49BC">
              <w:t>comply with any biosecurity direction from the department</w:t>
            </w:r>
          </w:p>
          <w:p w14:paraId="1B967D25" w14:textId="77777777" w:rsidR="002C49BC" w:rsidRPr="002C49BC" w:rsidRDefault="002C49BC" w:rsidP="004E2DED">
            <w:pPr>
              <w:pStyle w:val="TableBullet1"/>
              <w:numPr>
                <w:ilvl w:val="0"/>
                <w:numId w:val="127"/>
              </w:numPr>
            </w:pPr>
            <w:r w:rsidRPr="002C49BC">
              <w:t>comply with any biosecurity control notice from the department</w:t>
            </w:r>
          </w:p>
          <w:p w14:paraId="774BBA59" w14:textId="77777777" w:rsidR="002C49BC" w:rsidRPr="002C49BC" w:rsidRDefault="002C49BC" w:rsidP="004E2DED">
            <w:pPr>
              <w:pStyle w:val="TableBullet1"/>
              <w:numPr>
                <w:ilvl w:val="0"/>
                <w:numId w:val="127"/>
              </w:numPr>
            </w:pPr>
            <w:r w:rsidRPr="002C49BC">
              <w:t>comply with any biosecurity control order from the department.</w:t>
            </w:r>
          </w:p>
        </w:tc>
        <w:tc>
          <w:tcPr>
            <w:tcW w:w="441" w:type="pct"/>
          </w:tcPr>
          <w:p w14:paraId="2F38D43B" w14:textId="77777777" w:rsidR="002C49BC" w:rsidRPr="002C49BC" w:rsidRDefault="002C49BC" w:rsidP="002C49BC">
            <w:pPr>
              <w:pStyle w:val="TableText"/>
            </w:pPr>
            <w:r w:rsidRPr="002C49BC">
              <w:t>Major or critical</w:t>
            </w:r>
          </w:p>
        </w:tc>
        <w:tc>
          <w:tcPr>
            <w:tcW w:w="392" w:type="pct"/>
          </w:tcPr>
          <w:p w14:paraId="3232A47D" w14:textId="77777777" w:rsidR="002C49BC" w:rsidRPr="002C49BC" w:rsidRDefault="002C49BC" w:rsidP="002C49BC">
            <w:pPr>
              <w:pStyle w:val="TableText"/>
            </w:pPr>
            <w:r w:rsidRPr="002C49BC">
              <w:t>Arrangement compliance</w:t>
            </w:r>
          </w:p>
        </w:tc>
        <w:tc>
          <w:tcPr>
            <w:tcW w:w="343" w:type="pct"/>
            <w:tcMar>
              <w:left w:w="108" w:type="dxa"/>
              <w:right w:w="108" w:type="dxa"/>
            </w:tcMar>
          </w:tcPr>
          <w:p w14:paraId="5BDD2D12" w14:textId="77777777" w:rsidR="002C49BC" w:rsidRPr="00591A98" w:rsidRDefault="002C49BC" w:rsidP="002C49BC">
            <w:pPr>
              <w:pStyle w:val="TableText"/>
              <w:jc w:val="right"/>
              <w:rPr>
                <w:color w:val="000000" w:themeColor="text1"/>
              </w:rPr>
            </w:pPr>
            <w:r w:rsidRPr="00591A98">
              <w:rPr>
                <w:color w:val="000000" w:themeColor="text1"/>
              </w:rPr>
              <w:t>4316</w:t>
            </w:r>
          </w:p>
        </w:tc>
      </w:tr>
      <w:tr w:rsidR="000544E3" w:rsidRPr="002C49BC" w14:paraId="1ADFDAEC" w14:textId="77777777" w:rsidTr="00F602AB">
        <w:tc>
          <w:tcPr>
            <w:tcW w:w="196" w:type="pct"/>
          </w:tcPr>
          <w:p w14:paraId="6B585C77" w14:textId="7BD2EAC8" w:rsidR="00510848" w:rsidRPr="002C49BC" w:rsidRDefault="00FE1BC1" w:rsidP="003A7BE7">
            <w:pPr>
              <w:pStyle w:val="TableText"/>
            </w:pPr>
            <w:r>
              <w:lastRenderedPageBreak/>
              <w:t>11.</w:t>
            </w:r>
            <w:r w:rsidR="00440E96">
              <w:t>2</w:t>
            </w:r>
          </w:p>
        </w:tc>
        <w:tc>
          <w:tcPr>
            <w:tcW w:w="3628" w:type="pct"/>
            <w:tcMar>
              <w:left w:w="108" w:type="dxa"/>
              <w:right w:w="108" w:type="dxa"/>
            </w:tcMar>
          </w:tcPr>
          <w:p w14:paraId="37E029C2" w14:textId="260FBA9E" w:rsidR="00510848" w:rsidRPr="002C49BC" w:rsidRDefault="00FE1BC1" w:rsidP="002C49BC">
            <w:pPr>
              <w:pStyle w:val="TableText"/>
            </w:pPr>
            <w:r w:rsidRPr="00FE1BC1">
              <w:t>The biosecurity industry participant must comply with local, state and federal requirements relevant to the licensing and performance of fumigations. Documented evidence of compliance with these requirements must be provided to the department on request.</w:t>
            </w:r>
          </w:p>
        </w:tc>
        <w:tc>
          <w:tcPr>
            <w:tcW w:w="441" w:type="pct"/>
          </w:tcPr>
          <w:p w14:paraId="2DAEB9F0" w14:textId="7FBE63E8" w:rsidR="00510848" w:rsidRPr="002C49BC" w:rsidRDefault="00B82B1C" w:rsidP="002C49BC">
            <w:pPr>
              <w:pStyle w:val="TableText"/>
            </w:pPr>
            <w:r>
              <w:t>Minor or major</w:t>
            </w:r>
          </w:p>
        </w:tc>
        <w:tc>
          <w:tcPr>
            <w:tcW w:w="392" w:type="pct"/>
          </w:tcPr>
          <w:p w14:paraId="23200A73" w14:textId="67F0E346" w:rsidR="00510848" w:rsidRPr="002C49BC" w:rsidRDefault="00430920" w:rsidP="002C49BC">
            <w:pPr>
              <w:pStyle w:val="TableText"/>
            </w:pPr>
            <w:r w:rsidRPr="00430920">
              <w:t>Arrangement compliance</w:t>
            </w:r>
          </w:p>
        </w:tc>
        <w:tc>
          <w:tcPr>
            <w:tcW w:w="343" w:type="pct"/>
            <w:tcMar>
              <w:left w:w="108" w:type="dxa"/>
              <w:right w:w="108" w:type="dxa"/>
            </w:tcMar>
          </w:tcPr>
          <w:p w14:paraId="1F3DA496" w14:textId="5BD94DD9" w:rsidR="00510848" w:rsidRPr="00591A98" w:rsidRDefault="00F71D19" w:rsidP="002C49BC">
            <w:pPr>
              <w:pStyle w:val="TableText"/>
              <w:jc w:val="right"/>
              <w:rPr>
                <w:color w:val="000000" w:themeColor="text1"/>
              </w:rPr>
            </w:pPr>
            <w:r w:rsidRPr="00591A98">
              <w:rPr>
                <w:color w:val="000000" w:themeColor="text1"/>
              </w:rPr>
              <w:t>3957</w:t>
            </w:r>
          </w:p>
        </w:tc>
      </w:tr>
      <w:tr w:rsidR="000544E3" w:rsidRPr="002C49BC" w14:paraId="7D82F65A" w14:textId="77777777" w:rsidTr="00F602AB">
        <w:tc>
          <w:tcPr>
            <w:tcW w:w="196" w:type="pct"/>
          </w:tcPr>
          <w:p w14:paraId="402DBAFF" w14:textId="4C53A195" w:rsidR="00FE1BC1" w:rsidRPr="002C49BC" w:rsidRDefault="00FE1BC1" w:rsidP="003A7BE7">
            <w:pPr>
              <w:pStyle w:val="TableText"/>
            </w:pPr>
            <w:r>
              <w:t>11.</w:t>
            </w:r>
            <w:r w:rsidR="00E20B80">
              <w:t>3</w:t>
            </w:r>
          </w:p>
        </w:tc>
        <w:tc>
          <w:tcPr>
            <w:tcW w:w="3628" w:type="pct"/>
            <w:tcMar>
              <w:left w:w="108" w:type="dxa"/>
              <w:right w:w="108" w:type="dxa"/>
            </w:tcMar>
          </w:tcPr>
          <w:p w14:paraId="356BA998" w14:textId="05DDE1CF" w:rsidR="00FE1BC1" w:rsidRPr="002C49BC" w:rsidRDefault="00082C10" w:rsidP="002C49BC">
            <w:pPr>
              <w:pStyle w:val="TableText"/>
            </w:pPr>
            <w:r w:rsidRPr="00082C10">
              <w:t>Departmental officers and department approved auditors, must be provided access to the approved arrangement site to perform the functions and exercise the powers conferred on them by the Biosecurity Act or another law of the Commonwealth.</w:t>
            </w:r>
          </w:p>
        </w:tc>
        <w:tc>
          <w:tcPr>
            <w:tcW w:w="441" w:type="pct"/>
          </w:tcPr>
          <w:p w14:paraId="7E5607B4" w14:textId="4F14F4F3" w:rsidR="00FE1BC1" w:rsidRPr="002C49BC" w:rsidRDefault="00B82B1C" w:rsidP="002C49BC">
            <w:pPr>
              <w:pStyle w:val="TableText"/>
            </w:pPr>
            <w:r>
              <w:t>Critical</w:t>
            </w:r>
          </w:p>
        </w:tc>
        <w:tc>
          <w:tcPr>
            <w:tcW w:w="392" w:type="pct"/>
          </w:tcPr>
          <w:p w14:paraId="45727C47" w14:textId="6B007DD6" w:rsidR="00FE1BC1" w:rsidRPr="002C49BC" w:rsidRDefault="00430920" w:rsidP="002C49BC">
            <w:pPr>
              <w:pStyle w:val="TableText"/>
            </w:pPr>
            <w:r w:rsidRPr="00430920">
              <w:t>Arrangement compliance</w:t>
            </w:r>
          </w:p>
        </w:tc>
        <w:tc>
          <w:tcPr>
            <w:tcW w:w="343" w:type="pct"/>
            <w:tcMar>
              <w:left w:w="108" w:type="dxa"/>
              <w:right w:w="108" w:type="dxa"/>
            </w:tcMar>
          </w:tcPr>
          <w:p w14:paraId="54167B3F" w14:textId="120BB5A9" w:rsidR="00FE1BC1" w:rsidRPr="00591A98" w:rsidRDefault="004032CB" w:rsidP="002C49BC">
            <w:pPr>
              <w:pStyle w:val="TableText"/>
              <w:jc w:val="right"/>
              <w:rPr>
                <w:color w:val="000000" w:themeColor="text1"/>
              </w:rPr>
            </w:pPr>
            <w:r w:rsidRPr="00591A98">
              <w:rPr>
                <w:color w:val="000000" w:themeColor="text1"/>
              </w:rPr>
              <w:t>5148</w:t>
            </w:r>
            <w:r w:rsidR="002766D1" w:rsidRPr="00591A98">
              <w:rPr>
                <w:color w:val="000000" w:themeColor="text1"/>
              </w:rPr>
              <w:t xml:space="preserve"> </w:t>
            </w:r>
          </w:p>
        </w:tc>
      </w:tr>
      <w:tr w:rsidR="000544E3" w:rsidRPr="002C49BC" w14:paraId="6979C5C9" w14:textId="25D2AE0C" w:rsidTr="00F602AB">
        <w:tc>
          <w:tcPr>
            <w:tcW w:w="196" w:type="pct"/>
          </w:tcPr>
          <w:p w14:paraId="44CD02F4" w14:textId="0A0CF1C4" w:rsidR="001F0BF8" w:rsidRPr="002C49BC" w:rsidRDefault="00827036" w:rsidP="003A7BE7">
            <w:pPr>
              <w:pStyle w:val="TableText"/>
            </w:pPr>
            <w:r>
              <w:t>11.</w:t>
            </w:r>
            <w:r w:rsidR="00DF5E06">
              <w:t>4</w:t>
            </w:r>
          </w:p>
        </w:tc>
        <w:tc>
          <w:tcPr>
            <w:tcW w:w="3628" w:type="pct"/>
            <w:tcMar>
              <w:left w:w="108" w:type="dxa"/>
              <w:right w:w="108" w:type="dxa"/>
            </w:tcMar>
          </w:tcPr>
          <w:p w14:paraId="07F73471" w14:textId="7A345C3D" w:rsidR="001F0BF8" w:rsidRPr="002C49BC" w:rsidRDefault="00A05287" w:rsidP="002C49BC">
            <w:pPr>
              <w:pStyle w:val="TableText"/>
            </w:pPr>
            <w:r w:rsidRPr="00A05287">
              <w:t>Departmental officers or department approved auditors, must be provided with facilities and assistance as requested, and any required documents, records or things relevant to the audit.</w:t>
            </w:r>
          </w:p>
        </w:tc>
        <w:tc>
          <w:tcPr>
            <w:tcW w:w="441" w:type="pct"/>
          </w:tcPr>
          <w:p w14:paraId="31A398CF" w14:textId="7C5D7C52" w:rsidR="001F0BF8" w:rsidRPr="002C49BC" w:rsidRDefault="006A191A" w:rsidP="002C49BC">
            <w:pPr>
              <w:pStyle w:val="TableText"/>
            </w:pPr>
            <w:r>
              <w:t>Major or critical</w:t>
            </w:r>
          </w:p>
        </w:tc>
        <w:tc>
          <w:tcPr>
            <w:tcW w:w="392" w:type="pct"/>
          </w:tcPr>
          <w:p w14:paraId="6C2A1B28" w14:textId="5F9880B6" w:rsidR="001F0BF8" w:rsidRPr="002C49BC" w:rsidRDefault="00430920" w:rsidP="002C49BC">
            <w:pPr>
              <w:pStyle w:val="TableText"/>
            </w:pPr>
            <w:r w:rsidRPr="00430920">
              <w:t>Arrangement compliance</w:t>
            </w:r>
          </w:p>
        </w:tc>
        <w:tc>
          <w:tcPr>
            <w:tcW w:w="343" w:type="pct"/>
            <w:tcMar>
              <w:left w:w="108" w:type="dxa"/>
              <w:right w:w="108" w:type="dxa"/>
            </w:tcMar>
          </w:tcPr>
          <w:p w14:paraId="2660C532" w14:textId="12536EE9" w:rsidR="001F0BF8" w:rsidRPr="00591A98" w:rsidRDefault="009D0545" w:rsidP="002C49BC">
            <w:pPr>
              <w:pStyle w:val="TableText"/>
              <w:jc w:val="right"/>
              <w:rPr>
                <w:color w:val="000000" w:themeColor="text1"/>
              </w:rPr>
            </w:pPr>
            <w:r w:rsidRPr="00591A98">
              <w:rPr>
                <w:color w:val="000000" w:themeColor="text1"/>
              </w:rPr>
              <w:t>3014</w:t>
            </w:r>
          </w:p>
        </w:tc>
      </w:tr>
      <w:tr w:rsidR="000544E3" w:rsidRPr="002C49BC" w14:paraId="0E5F8E7C" w14:textId="77777777" w:rsidTr="00F602AB">
        <w:tc>
          <w:tcPr>
            <w:tcW w:w="196" w:type="pct"/>
          </w:tcPr>
          <w:p w14:paraId="78D95C2A" w14:textId="2BF771F4" w:rsidR="002C49BC" w:rsidRPr="002C49BC" w:rsidRDefault="002C49BC" w:rsidP="003A7BE7">
            <w:pPr>
              <w:pStyle w:val="TableText"/>
            </w:pPr>
            <w:r w:rsidRPr="002C49BC">
              <w:t>1</w:t>
            </w:r>
            <w:r w:rsidR="006D6FE3">
              <w:t>1.</w:t>
            </w:r>
            <w:r w:rsidR="00CD15B6">
              <w:t>5</w:t>
            </w:r>
          </w:p>
        </w:tc>
        <w:tc>
          <w:tcPr>
            <w:tcW w:w="3628" w:type="pct"/>
            <w:tcMar>
              <w:left w:w="108" w:type="dxa"/>
              <w:right w:w="108" w:type="dxa"/>
            </w:tcMar>
          </w:tcPr>
          <w:p w14:paraId="45B1AE2B" w14:textId="77777777" w:rsidR="002C49BC" w:rsidRPr="002C49BC" w:rsidRDefault="002C49BC" w:rsidP="002C49BC">
            <w:pPr>
              <w:pStyle w:val="TableText"/>
            </w:pPr>
            <w:r w:rsidRPr="002C49BC">
              <w:t>Goods subject to biosecurity control must be maintained and processed in accordance with import conditions specified in the department’s Biosecurity Import Conditions Database (BICON).</w:t>
            </w:r>
          </w:p>
        </w:tc>
        <w:tc>
          <w:tcPr>
            <w:tcW w:w="441" w:type="pct"/>
          </w:tcPr>
          <w:p w14:paraId="4C738BA6" w14:textId="77777777" w:rsidR="002C49BC" w:rsidRPr="002C49BC" w:rsidRDefault="002C49BC" w:rsidP="002C49BC">
            <w:pPr>
              <w:pStyle w:val="TableText"/>
            </w:pPr>
            <w:r w:rsidRPr="002C49BC">
              <w:t>Minor, major or critical</w:t>
            </w:r>
          </w:p>
        </w:tc>
        <w:tc>
          <w:tcPr>
            <w:tcW w:w="392" w:type="pct"/>
          </w:tcPr>
          <w:p w14:paraId="07C14BF4" w14:textId="77777777" w:rsidR="002C49BC" w:rsidRPr="002C49BC" w:rsidRDefault="002C49BC" w:rsidP="002C49BC">
            <w:pPr>
              <w:pStyle w:val="TableText"/>
            </w:pPr>
            <w:r w:rsidRPr="002C49BC">
              <w:t>Arrangement compliance</w:t>
            </w:r>
          </w:p>
        </w:tc>
        <w:tc>
          <w:tcPr>
            <w:tcW w:w="343" w:type="pct"/>
            <w:tcMar>
              <w:left w:w="108" w:type="dxa"/>
              <w:right w:w="108" w:type="dxa"/>
            </w:tcMar>
          </w:tcPr>
          <w:p w14:paraId="1D8B91A8" w14:textId="77777777" w:rsidR="002C49BC" w:rsidRPr="00591A98" w:rsidRDefault="002C49BC" w:rsidP="002C49BC">
            <w:pPr>
              <w:pStyle w:val="TableText"/>
              <w:jc w:val="right"/>
              <w:rPr>
                <w:color w:val="000000" w:themeColor="text1"/>
              </w:rPr>
            </w:pPr>
            <w:r w:rsidRPr="00591A98">
              <w:rPr>
                <w:color w:val="000000" w:themeColor="text1"/>
              </w:rPr>
              <w:t>2993</w:t>
            </w:r>
          </w:p>
        </w:tc>
      </w:tr>
      <w:tr w:rsidR="000544E3" w:rsidRPr="002C49BC" w14:paraId="512A3862" w14:textId="77777777" w:rsidTr="00F602AB">
        <w:tc>
          <w:tcPr>
            <w:tcW w:w="196" w:type="pct"/>
          </w:tcPr>
          <w:p w14:paraId="02E9E439" w14:textId="0E1C6A1C" w:rsidR="002C49BC" w:rsidRPr="002C49BC" w:rsidRDefault="002C49BC" w:rsidP="003A7BE7">
            <w:pPr>
              <w:pStyle w:val="TableText"/>
            </w:pPr>
            <w:r w:rsidRPr="002C49BC">
              <w:t>1</w:t>
            </w:r>
            <w:r w:rsidR="00014A77">
              <w:t>1.</w:t>
            </w:r>
            <w:r w:rsidR="00CD15B6">
              <w:t>6</w:t>
            </w:r>
          </w:p>
        </w:tc>
        <w:tc>
          <w:tcPr>
            <w:tcW w:w="3628" w:type="pct"/>
            <w:tcMar>
              <w:left w:w="108" w:type="dxa"/>
              <w:right w:w="108" w:type="dxa"/>
            </w:tcMar>
          </w:tcPr>
          <w:p w14:paraId="61E50285" w14:textId="77777777" w:rsidR="002C49BC" w:rsidRPr="002C49BC" w:rsidRDefault="002C49BC" w:rsidP="002C49BC">
            <w:pPr>
              <w:pStyle w:val="TableText"/>
            </w:pPr>
            <w:r w:rsidRPr="002C49BC">
              <w:t>Goods subject to biosecurity control must be maintained and processed in accordance with any applicable import permit.</w:t>
            </w:r>
          </w:p>
        </w:tc>
        <w:tc>
          <w:tcPr>
            <w:tcW w:w="441" w:type="pct"/>
          </w:tcPr>
          <w:p w14:paraId="299EA1C7" w14:textId="77777777" w:rsidR="002C49BC" w:rsidRPr="002C49BC" w:rsidRDefault="002C49BC" w:rsidP="002C49BC">
            <w:pPr>
              <w:pStyle w:val="TableText"/>
            </w:pPr>
            <w:r w:rsidRPr="002C49BC">
              <w:t xml:space="preserve">Major or critical </w:t>
            </w:r>
          </w:p>
        </w:tc>
        <w:tc>
          <w:tcPr>
            <w:tcW w:w="392" w:type="pct"/>
          </w:tcPr>
          <w:p w14:paraId="45B12AA1" w14:textId="77777777" w:rsidR="002C49BC" w:rsidRPr="002C49BC" w:rsidRDefault="002C49BC" w:rsidP="002C49BC">
            <w:pPr>
              <w:pStyle w:val="TableText"/>
            </w:pPr>
            <w:r w:rsidRPr="002C49BC">
              <w:t>Arrangement compliance</w:t>
            </w:r>
          </w:p>
        </w:tc>
        <w:tc>
          <w:tcPr>
            <w:tcW w:w="343" w:type="pct"/>
            <w:tcMar>
              <w:left w:w="108" w:type="dxa"/>
              <w:right w:w="108" w:type="dxa"/>
            </w:tcMar>
          </w:tcPr>
          <w:p w14:paraId="38BD4C70" w14:textId="77777777" w:rsidR="002C49BC" w:rsidRPr="00591A98" w:rsidRDefault="002C49BC" w:rsidP="002C49BC">
            <w:pPr>
              <w:pStyle w:val="TableText"/>
              <w:jc w:val="right"/>
              <w:rPr>
                <w:color w:val="000000" w:themeColor="text1"/>
              </w:rPr>
            </w:pPr>
            <w:r w:rsidRPr="00591A98">
              <w:rPr>
                <w:color w:val="000000" w:themeColor="text1"/>
              </w:rPr>
              <w:t>3536</w:t>
            </w:r>
          </w:p>
        </w:tc>
      </w:tr>
      <w:tr w:rsidR="000544E3" w:rsidRPr="002C49BC" w14:paraId="0F3E46C4" w14:textId="77777777" w:rsidTr="00F602AB">
        <w:tc>
          <w:tcPr>
            <w:tcW w:w="196" w:type="pct"/>
          </w:tcPr>
          <w:p w14:paraId="5BC1DD51" w14:textId="386F16E8" w:rsidR="002C49BC" w:rsidRPr="002C49BC" w:rsidRDefault="00786EC4" w:rsidP="003A7BE7">
            <w:pPr>
              <w:pStyle w:val="TableText"/>
            </w:pPr>
            <w:r>
              <w:t>11.</w:t>
            </w:r>
            <w:r w:rsidR="00CD15B6">
              <w:t>7</w:t>
            </w:r>
          </w:p>
        </w:tc>
        <w:tc>
          <w:tcPr>
            <w:tcW w:w="3628" w:type="pct"/>
            <w:tcMar>
              <w:left w:w="108" w:type="dxa"/>
              <w:right w:w="108" w:type="dxa"/>
            </w:tcMar>
          </w:tcPr>
          <w:p w14:paraId="375464D6" w14:textId="77777777" w:rsidR="002C49BC" w:rsidRPr="002C49BC" w:rsidRDefault="002C49BC" w:rsidP="002C49BC">
            <w:pPr>
              <w:pStyle w:val="TableText"/>
            </w:pPr>
            <w:r w:rsidRPr="002C49BC">
              <w:t>Goods subject to biosecurity control must be maintained and processed in accordance with any biosecurity direction from the department.</w:t>
            </w:r>
          </w:p>
        </w:tc>
        <w:tc>
          <w:tcPr>
            <w:tcW w:w="441" w:type="pct"/>
          </w:tcPr>
          <w:p w14:paraId="3BAD3B9C" w14:textId="77777777" w:rsidR="002C49BC" w:rsidRPr="002C49BC" w:rsidRDefault="002C49BC" w:rsidP="002C49BC">
            <w:pPr>
              <w:pStyle w:val="TableText"/>
            </w:pPr>
            <w:r w:rsidRPr="002C49BC">
              <w:t>Minor, major or critical</w:t>
            </w:r>
          </w:p>
        </w:tc>
        <w:tc>
          <w:tcPr>
            <w:tcW w:w="392" w:type="pct"/>
          </w:tcPr>
          <w:p w14:paraId="7FD4AFA7" w14:textId="77777777" w:rsidR="002C49BC" w:rsidRPr="002C49BC" w:rsidRDefault="002C49BC" w:rsidP="002C49BC">
            <w:pPr>
              <w:pStyle w:val="TableText"/>
            </w:pPr>
            <w:r w:rsidRPr="002C49BC">
              <w:t>Arrangement compliance</w:t>
            </w:r>
          </w:p>
        </w:tc>
        <w:tc>
          <w:tcPr>
            <w:tcW w:w="343" w:type="pct"/>
            <w:tcMar>
              <w:left w:w="108" w:type="dxa"/>
              <w:right w:w="108" w:type="dxa"/>
            </w:tcMar>
          </w:tcPr>
          <w:p w14:paraId="1D638DA9" w14:textId="77777777" w:rsidR="002C49BC" w:rsidRPr="00591A98" w:rsidRDefault="002C49BC" w:rsidP="002C49BC">
            <w:pPr>
              <w:pStyle w:val="TableText"/>
              <w:jc w:val="right"/>
              <w:rPr>
                <w:color w:val="000000" w:themeColor="text1"/>
              </w:rPr>
            </w:pPr>
            <w:r w:rsidRPr="00591A98">
              <w:rPr>
                <w:color w:val="000000" w:themeColor="text1"/>
              </w:rPr>
              <w:t>2995</w:t>
            </w:r>
          </w:p>
        </w:tc>
      </w:tr>
      <w:tr w:rsidR="000544E3" w:rsidRPr="002C49BC" w14:paraId="5B1C833B" w14:textId="77777777" w:rsidTr="00F602AB">
        <w:tc>
          <w:tcPr>
            <w:tcW w:w="196" w:type="pct"/>
          </w:tcPr>
          <w:p w14:paraId="632D93C9" w14:textId="192B668E" w:rsidR="002C49BC" w:rsidRPr="002C49BC" w:rsidRDefault="002C49BC" w:rsidP="003A7BE7">
            <w:pPr>
              <w:pStyle w:val="TableText"/>
            </w:pPr>
            <w:r w:rsidRPr="002C49BC">
              <w:t>1</w:t>
            </w:r>
            <w:r w:rsidR="00786EC4">
              <w:t>1.</w:t>
            </w:r>
            <w:r w:rsidR="00CD15B6">
              <w:t>8</w:t>
            </w:r>
          </w:p>
        </w:tc>
        <w:tc>
          <w:tcPr>
            <w:tcW w:w="3628" w:type="pct"/>
            <w:tcMar>
              <w:left w:w="108" w:type="dxa"/>
              <w:right w:w="108" w:type="dxa"/>
            </w:tcMar>
          </w:tcPr>
          <w:p w14:paraId="668B63E7" w14:textId="3678F271" w:rsidR="002C49BC" w:rsidRPr="002C49BC" w:rsidRDefault="002C49BC" w:rsidP="002C49BC">
            <w:pPr>
              <w:pStyle w:val="TableText"/>
            </w:pPr>
            <w:r w:rsidRPr="002C49BC">
              <w:t xml:space="preserve">Goods subject to biosecurity control must be handled and maintained and processed in accordance with the </w:t>
            </w:r>
            <w:r w:rsidRPr="00590E0A">
              <w:rPr>
                <w:rStyle w:val="Emphasis"/>
              </w:rPr>
              <w:t>Biosecurity Act 2015</w:t>
            </w:r>
            <w:r w:rsidRPr="002C49BC">
              <w:t xml:space="preserve"> and subordinate legislation.</w:t>
            </w:r>
          </w:p>
        </w:tc>
        <w:tc>
          <w:tcPr>
            <w:tcW w:w="441" w:type="pct"/>
          </w:tcPr>
          <w:p w14:paraId="0C84859D" w14:textId="77777777" w:rsidR="002C49BC" w:rsidRPr="002C49BC" w:rsidRDefault="002C49BC" w:rsidP="002C49BC">
            <w:pPr>
              <w:pStyle w:val="TableText"/>
            </w:pPr>
            <w:r w:rsidRPr="002C49BC">
              <w:t>Minor, major or critical</w:t>
            </w:r>
          </w:p>
        </w:tc>
        <w:tc>
          <w:tcPr>
            <w:tcW w:w="392" w:type="pct"/>
          </w:tcPr>
          <w:p w14:paraId="530692B4" w14:textId="77777777" w:rsidR="002C49BC" w:rsidRPr="002C49BC" w:rsidRDefault="002C49BC" w:rsidP="002C49BC">
            <w:pPr>
              <w:pStyle w:val="TableText"/>
            </w:pPr>
            <w:r w:rsidRPr="002C49BC">
              <w:t>Arrangement compliance</w:t>
            </w:r>
          </w:p>
        </w:tc>
        <w:tc>
          <w:tcPr>
            <w:tcW w:w="343" w:type="pct"/>
            <w:tcMar>
              <w:left w:w="108" w:type="dxa"/>
              <w:right w:w="108" w:type="dxa"/>
            </w:tcMar>
          </w:tcPr>
          <w:p w14:paraId="3E36E5D9" w14:textId="77777777" w:rsidR="002C49BC" w:rsidRPr="00591A98" w:rsidRDefault="002C49BC" w:rsidP="002C49BC">
            <w:pPr>
              <w:pStyle w:val="TableText"/>
              <w:jc w:val="right"/>
              <w:rPr>
                <w:color w:val="000000" w:themeColor="text1"/>
              </w:rPr>
            </w:pPr>
            <w:r w:rsidRPr="00591A98">
              <w:rPr>
                <w:color w:val="000000" w:themeColor="text1"/>
              </w:rPr>
              <w:t>2996</w:t>
            </w:r>
          </w:p>
        </w:tc>
      </w:tr>
      <w:tr w:rsidR="000544E3" w:rsidRPr="002C49BC" w14:paraId="54507004" w14:textId="77777777" w:rsidTr="00F602AB">
        <w:tc>
          <w:tcPr>
            <w:tcW w:w="196" w:type="pct"/>
          </w:tcPr>
          <w:p w14:paraId="1FD58B2B" w14:textId="56C19866" w:rsidR="002C49BC" w:rsidRPr="002C49BC" w:rsidRDefault="002C49BC" w:rsidP="003A7BE7">
            <w:pPr>
              <w:pStyle w:val="TableText"/>
            </w:pPr>
            <w:r w:rsidRPr="002C49BC">
              <w:t>1</w:t>
            </w:r>
            <w:r w:rsidR="00786EC4">
              <w:t>1</w:t>
            </w:r>
            <w:r w:rsidRPr="002C49BC">
              <w:t>.</w:t>
            </w:r>
            <w:r w:rsidR="00CD15B6">
              <w:t>9</w:t>
            </w:r>
          </w:p>
        </w:tc>
        <w:tc>
          <w:tcPr>
            <w:tcW w:w="3628" w:type="pct"/>
            <w:tcMar>
              <w:left w:w="108" w:type="dxa"/>
              <w:right w:w="108" w:type="dxa"/>
            </w:tcMar>
          </w:tcPr>
          <w:p w14:paraId="5E48C151" w14:textId="73900C1D" w:rsidR="002C49BC" w:rsidRPr="002C49BC" w:rsidRDefault="002C49BC" w:rsidP="002C49BC">
            <w:pPr>
              <w:pStyle w:val="TableText"/>
            </w:pPr>
            <w:r w:rsidRPr="002C49BC">
              <w:t>The department must be notified of any</w:t>
            </w:r>
            <w:r w:rsidR="00D37BB9" w:rsidRPr="00D37BB9">
              <w:t xml:space="preserve"> </w:t>
            </w:r>
            <w:hyperlink r:id="rId46" w:history="1">
              <w:r w:rsidR="00D37BB9" w:rsidRPr="00D37BB9">
                <w:rPr>
                  <w:rStyle w:val="Hyperlink"/>
                </w:rPr>
                <w:t>reportable biosecurity incident</w:t>
              </w:r>
            </w:hyperlink>
            <w:r w:rsidR="00D37BB9">
              <w:t xml:space="preserve"> </w:t>
            </w:r>
            <w:r w:rsidRPr="002C49BC">
              <w:t>as soon as practicable, in accordance with the determination made by the Director of Biosecurity.</w:t>
            </w:r>
          </w:p>
        </w:tc>
        <w:tc>
          <w:tcPr>
            <w:tcW w:w="441" w:type="pct"/>
          </w:tcPr>
          <w:p w14:paraId="282D3252" w14:textId="5F012DFC" w:rsidR="002C49BC" w:rsidRPr="002C49BC" w:rsidRDefault="002C49BC" w:rsidP="002C49BC">
            <w:pPr>
              <w:pStyle w:val="TableText"/>
            </w:pPr>
            <w:r w:rsidRPr="002C49BC">
              <w:t>Major</w:t>
            </w:r>
            <w:r w:rsidR="00FB44CA">
              <w:t xml:space="preserve"> or critical</w:t>
            </w:r>
          </w:p>
        </w:tc>
        <w:tc>
          <w:tcPr>
            <w:tcW w:w="392" w:type="pct"/>
          </w:tcPr>
          <w:p w14:paraId="68F02ADC" w14:textId="77777777" w:rsidR="002C49BC" w:rsidRPr="002C49BC" w:rsidRDefault="002C49BC" w:rsidP="002C49BC">
            <w:pPr>
              <w:pStyle w:val="TableText"/>
            </w:pPr>
            <w:r w:rsidRPr="002C49BC">
              <w:t>Notification</w:t>
            </w:r>
          </w:p>
        </w:tc>
        <w:tc>
          <w:tcPr>
            <w:tcW w:w="343" w:type="pct"/>
            <w:tcMar>
              <w:left w:w="108" w:type="dxa"/>
              <w:right w:w="108" w:type="dxa"/>
            </w:tcMar>
          </w:tcPr>
          <w:p w14:paraId="60A9272A" w14:textId="77777777" w:rsidR="002C49BC" w:rsidRPr="00591A98" w:rsidRDefault="002C49BC" w:rsidP="002C49BC">
            <w:pPr>
              <w:pStyle w:val="TableText"/>
              <w:jc w:val="right"/>
              <w:rPr>
                <w:color w:val="000000" w:themeColor="text1"/>
              </w:rPr>
            </w:pPr>
            <w:r w:rsidRPr="00591A98">
              <w:rPr>
                <w:color w:val="000000" w:themeColor="text1"/>
              </w:rPr>
              <w:t>3015</w:t>
            </w:r>
          </w:p>
        </w:tc>
      </w:tr>
      <w:tr w:rsidR="000544E3" w:rsidRPr="002C49BC" w14:paraId="4208EC9C" w14:textId="77777777" w:rsidTr="00F602AB">
        <w:tc>
          <w:tcPr>
            <w:tcW w:w="196" w:type="pct"/>
          </w:tcPr>
          <w:p w14:paraId="02D437B4" w14:textId="1E1AD987" w:rsidR="002C49BC" w:rsidRPr="002C49BC" w:rsidRDefault="002C49BC" w:rsidP="003A7BE7">
            <w:pPr>
              <w:pStyle w:val="TableText"/>
            </w:pPr>
            <w:r w:rsidRPr="002C49BC">
              <w:t>11</w:t>
            </w:r>
            <w:r w:rsidR="00786EC4">
              <w:t>.</w:t>
            </w:r>
            <w:r w:rsidR="00CD15B6">
              <w:t>10</w:t>
            </w:r>
          </w:p>
        </w:tc>
        <w:tc>
          <w:tcPr>
            <w:tcW w:w="3628" w:type="pct"/>
            <w:tcMar>
              <w:left w:w="108" w:type="dxa"/>
              <w:right w:w="108" w:type="dxa"/>
            </w:tcMar>
          </w:tcPr>
          <w:p w14:paraId="6FC560E7" w14:textId="77777777" w:rsidR="00AD581D" w:rsidRPr="00AD581D" w:rsidRDefault="00AD581D" w:rsidP="00AD581D">
            <w:pPr>
              <w:pStyle w:val="TableText"/>
            </w:pPr>
            <w:r w:rsidRPr="00AD581D">
              <w:t xml:space="preserve">Biosecurity officers must be provided with all reasonable facilities, assistance, and information necessary for the effective performance of their functions or duties or the exercise of their powers under the Biosecurity Act. </w:t>
            </w:r>
          </w:p>
          <w:p w14:paraId="4979A268" w14:textId="06EB18BD" w:rsidR="002C49BC" w:rsidRPr="002C49BC" w:rsidRDefault="00AD581D" w:rsidP="0074522C">
            <w:pPr>
              <w:pStyle w:val="TableText"/>
            </w:pPr>
            <w:r w:rsidRPr="00AD581D">
              <w:t>Assistance includes but is not limited to moving, lifting and sampling goods subject to biosecurity control, as directed by a biosecurity officer to enable inspection or other biosecurity activities to be performed.</w:t>
            </w:r>
          </w:p>
        </w:tc>
        <w:tc>
          <w:tcPr>
            <w:tcW w:w="441" w:type="pct"/>
          </w:tcPr>
          <w:p w14:paraId="5A5846FF" w14:textId="77777777" w:rsidR="002C49BC" w:rsidRPr="002C49BC" w:rsidRDefault="002C49BC" w:rsidP="002C49BC">
            <w:pPr>
              <w:pStyle w:val="TableText"/>
            </w:pPr>
            <w:r w:rsidRPr="002C49BC">
              <w:t>Major or critical</w:t>
            </w:r>
          </w:p>
        </w:tc>
        <w:tc>
          <w:tcPr>
            <w:tcW w:w="392" w:type="pct"/>
          </w:tcPr>
          <w:p w14:paraId="07A88EF7" w14:textId="77777777" w:rsidR="002C49BC" w:rsidRPr="002C49BC" w:rsidRDefault="002C49BC" w:rsidP="002C49BC">
            <w:pPr>
              <w:pStyle w:val="TableText"/>
            </w:pPr>
            <w:r w:rsidRPr="002C49BC">
              <w:t>Arrangement compliance</w:t>
            </w:r>
          </w:p>
        </w:tc>
        <w:tc>
          <w:tcPr>
            <w:tcW w:w="343" w:type="pct"/>
            <w:tcMar>
              <w:left w:w="108" w:type="dxa"/>
              <w:right w:w="108" w:type="dxa"/>
            </w:tcMar>
          </w:tcPr>
          <w:p w14:paraId="6881438A" w14:textId="6644C9E4" w:rsidR="002C49BC" w:rsidRPr="00591A98" w:rsidRDefault="0057047E" w:rsidP="002C49BC">
            <w:pPr>
              <w:pStyle w:val="TableText"/>
              <w:jc w:val="right"/>
            </w:pPr>
            <w:r w:rsidRPr="00591A98">
              <w:t xml:space="preserve">5231 </w:t>
            </w:r>
          </w:p>
        </w:tc>
      </w:tr>
      <w:tr w:rsidR="000544E3" w:rsidRPr="002C49BC" w14:paraId="1B450AE1" w14:textId="77777777" w:rsidTr="00F602AB">
        <w:tc>
          <w:tcPr>
            <w:tcW w:w="196" w:type="pct"/>
          </w:tcPr>
          <w:p w14:paraId="6B69F097" w14:textId="31F3801D" w:rsidR="002C49BC" w:rsidRPr="002C49BC" w:rsidRDefault="002C49BC" w:rsidP="003A7BE7">
            <w:pPr>
              <w:pStyle w:val="TableText"/>
            </w:pPr>
            <w:r w:rsidRPr="002C49BC">
              <w:t>1</w:t>
            </w:r>
            <w:r w:rsidR="00047089">
              <w:t>1.1</w:t>
            </w:r>
            <w:r w:rsidR="00CD15B6">
              <w:t>1</w:t>
            </w:r>
          </w:p>
        </w:tc>
        <w:tc>
          <w:tcPr>
            <w:tcW w:w="3628" w:type="pct"/>
            <w:tcMar>
              <w:left w:w="108" w:type="dxa"/>
              <w:right w:w="108" w:type="dxa"/>
            </w:tcMar>
          </w:tcPr>
          <w:p w14:paraId="5A3FBB7A" w14:textId="77777777" w:rsidR="002C49BC" w:rsidRPr="002C49BC" w:rsidRDefault="002C49BC" w:rsidP="002C49BC">
            <w:pPr>
              <w:pStyle w:val="TableText"/>
            </w:pPr>
            <w:r w:rsidRPr="002C49BC">
              <w:t>Information (verbal, electronic or hard copy) provided to the department must be accurate. Note: Civil, criminal, and regulatory penalties apply to giving false or misleading information.</w:t>
            </w:r>
          </w:p>
        </w:tc>
        <w:tc>
          <w:tcPr>
            <w:tcW w:w="441" w:type="pct"/>
          </w:tcPr>
          <w:p w14:paraId="5A082371" w14:textId="77777777" w:rsidR="002C49BC" w:rsidRPr="002C49BC" w:rsidRDefault="002C49BC" w:rsidP="002C49BC">
            <w:pPr>
              <w:pStyle w:val="TableText"/>
            </w:pPr>
            <w:r w:rsidRPr="002C49BC">
              <w:t>Major or critical</w:t>
            </w:r>
          </w:p>
        </w:tc>
        <w:tc>
          <w:tcPr>
            <w:tcW w:w="392" w:type="pct"/>
          </w:tcPr>
          <w:p w14:paraId="05448404" w14:textId="77777777" w:rsidR="002C49BC" w:rsidRPr="002C49BC" w:rsidRDefault="002C49BC" w:rsidP="002C49BC">
            <w:pPr>
              <w:pStyle w:val="TableText"/>
            </w:pPr>
            <w:r w:rsidRPr="002C49BC">
              <w:t>Arrangement compliance</w:t>
            </w:r>
          </w:p>
        </w:tc>
        <w:tc>
          <w:tcPr>
            <w:tcW w:w="343" w:type="pct"/>
            <w:tcMar>
              <w:left w:w="108" w:type="dxa"/>
              <w:right w:w="108" w:type="dxa"/>
            </w:tcMar>
          </w:tcPr>
          <w:p w14:paraId="30893863" w14:textId="77777777" w:rsidR="002C49BC" w:rsidRPr="00591A98" w:rsidRDefault="002C49BC" w:rsidP="002C49BC">
            <w:pPr>
              <w:pStyle w:val="TableText"/>
              <w:jc w:val="right"/>
            </w:pPr>
            <w:r w:rsidRPr="00591A98">
              <w:t>4519</w:t>
            </w:r>
          </w:p>
        </w:tc>
      </w:tr>
      <w:tr w:rsidR="000544E3" w:rsidRPr="002D5202" w14:paraId="5840F1B2" w14:textId="77777777" w:rsidTr="00F602AB">
        <w:tc>
          <w:tcPr>
            <w:tcW w:w="196" w:type="pct"/>
          </w:tcPr>
          <w:p w14:paraId="42BF1635" w14:textId="3A43EB3C" w:rsidR="002C49BC" w:rsidRPr="002C49BC" w:rsidRDefault="00320986" w:rsidP="003A7BE7">
            <w:pPr>
              <w:pStyle w:val="TableText"/>
            </w:pPr>
            <w:r>
              <w:t>11</w:t>
            </w:r>
            <w:r w:rsidR="002C49BC" w:rsidRPr="002C49BC">
              <w:t>.1</w:t>
            </w:r>
            <w:r w:rsidR="00CD15B6">
              <w:t>2</w:t>
            </w:r>
          </w:p>
        </w:tc>
        <w:tc>
          <w:tcPr>
            <w:tcW w:w="3628" w:type="pct"/>
            <w:tcMar>
              <w:left w:w="108" w:type="dxa"/>
              <w:right w:w="108" w:type="dxa"/>
            </w:tcMar>
          </w:tcPr>
          <w:p w14:paraId="37C3B922" w14:textId="77777777" w:rsidR="002C49BC" w:rsidRPr="002C49BC" w:rsidRDefault="002C49BC" w:rsidP="002C49BC">
            <w:pPr>
              <w:pStyle w:val="TableText"/>
            </w:pPr>
            <w:r w:rsidRPr="002C49BC">
              <w:t>Department approved auditors must be permitted to collect evidence of compliance and noncompliance with approved arrangement conditions through actions including the copying of documents and taking of photographs.</w:t>
            </w:r>
          </w:p>
        </w:tc>
        <w:tc>
          <w:tcPr>
            <w:tcW w:w="441" w:type="pct"/>
          </w:tcPr>
          <w:p w14:paraId="6AA22AEF" w14:textId="77777777" w:rsidR="002C49BC" w:rsidRPr="002C49BC" w:rsidRDefault="002C49BC" w:rsidP="002C49BC">
            <w:pPr>
              <w:pStyle w:val="TableText"/>
            </w:pPr>
            <w:r w:rsidRPr="002C49BC">
              <w:t>Major or critical</w:t>
            </w:r>
          </w:p>
        </w:tc>
        <w:tc>
          <w:tcPr>
            <w:tcW w:w="392" w:type="pct"/>
          </w:tcPr>
          <w:p w14:paraId="6A560E01" w14:textId="77777777" w:rsidR="002C49BC" w:rsidRPr="002C49BC" w:rsidRDefault="002C49BC" w:rsidP="002C49BC">
            <w:pPr>
              <w:pStyle w:val="TableText"/>
            </w:pPr>
            <w:r w:rsidRPr="002C49BC">
              <w:t>Arrangement compliance</w:t>
            </w:r>
          </w:p>
        </w:tc>
        <w:tc>
          <w:tcPr>
            <w:tcW w:w="343" w:type="pct"/>
            <w:tcMar>
              <w:left w:w="108" w:type="dxa"/>
              <w:right w:w="108" w:type="dxa"/>
            </w:tcMar>
          </w:tcPr>
          <w:p w14:paraId="02642DE2" w14:textId="77777777" w:rsidR="002C49BC" w:rsidRPr="00591A98" w:rsidRDefault="002C49BC" w:rsidP="002C49BC">
            <w:pPr>
              <w:pStyle w:val="TableText"/>
              <w:jc w:val="right"/>
              <w:rPr>
                <w:color w:val="000000" w:themeColor="text1"/>
              </w:rPr>
            </w:pPr>
            <w:r w:rsidRPr="00591A98">
              <w:rPr>
                <w:color w:val="000000" w:themeColor="text1"/>
              </w:rPr>
              <w:t>3016</w:t>
            </w:r>
          </w:p>
        </w:tc>
      </w:tr>
      <w:tr w:rsidR="000544E3" w:rsidRPr="002C49BC" w14:paraId="5BFE1239" w14:textId="77777777" w:rsidTr="00F602AB">
        <w:tc>
          <w:tcPr>
            <w:tcW w:w="196" w:type="pct"/>
          </w:tcPr>
          <w:p w14:paraId="59A27D5A" w14:textId="14A55B36" w:rsidR="002C49BC" w:rsidRPr="002C49BC" w:rsidRDefault="002C49BC" w:rsidP="003A7BE7">
            <w:pPr>
              <w:pStyle w:val="TableText"/>
            </w:pPr>
            <w:r w:rsidRPr="002C49BC">
              <w:t>1</w:t>
            </w:r>
            <w:r w:rsidR="004112B3">
              <w:t>1.</w:t>
            </w:r>
            <w:r w:rsidR="00320986">
              <w:t>1</w:t>
            </w:r>
            <w:r w:rsidR="00CD15B6">
              <w:t>3</w:t>
            </w:r>
          </w:p>
        </w:tc>
        <w:tc>
          <w:tcPr>
            <w:tcW w:w="3628" w:type="pct"/>
            <w:tcMar>
              <w:left w:w="108" w:type="dxa"/>
              <w:right w:w="108" w:type="dxa"/>
            </w:tcMar>
          </w:tcPr>
          <w:p w14:paraId="62D0F7F9" w14:textId="77777777" w:rsidR="00FB2D53" w:rsidRDefault="00FB2D53" w:rsidP="00FB2D53">
            <w:pPr>
              <w:pStyle w:val="TableText"/>
            </w:pPr>
            <w:r>
              <w:t xml:space="preserve">The biosecurity industry participant must notify the department, by email to </w:t>
            </w:r>
            <w:hyperlink r:id="rId47" w:history="1">
              <w:r>
                <w:rPr>
                  <w:rStyle w:val="Hyperlink"/>
                </w:rPr>
                <w:t>aa.canberra@aff.gov.au</w:t>
              </w:r>
            </w:hyperlink>
            <w:r>
              <w:t xml:space="preserve"> within 15 business days of becoming aware of any change of status, not previously notified to the department, of the biosecurity industry participant or their associates relevant to the operation of the approved arrangement in relation to any of the following matters:</w:t>
            </w:r>
          </w:p>
          <w:p w14:paraId="05C5F483" w14:textId="77777777" w:rsidR="00FB2D53" w:rsidRDefault="00FB2D53" w:rsidP="00FB2D53">
            <w:pPr>
              <w:pStyle w:val="TableBullet1"/>
              <w:numPr>
                <w:ilvl w:val="0"/>
                <w:numId w:val="30"/>
              </w:numPr>
            </w:pPr>
            <w:r>
              <w:t xml:space="preserve">conviction of an offence or order to pay a pecuniary penalty under the </w:t>
            </w:r>
            <w:r>
              <w:rPr>
                <w:rStyle w:val="Emphasis"/>
              </w:rPr>
              <w:t>Biosecurity Act 2015</w:t>
            </w:r>
            <w:r>
              <w:t xml:space="preserve">, </w:t>
            </w:r>
            <w:r>
              <w:rPr>
                <w:rStyle w:val="Emphasis"/>
              </w:rPr>
              <w:t>Quarantine Act 1908</w:t>
            </w:r>
            <w:r>
              <w:t xml:space="preserve">, </w:t>
            </w:r>
            <w:r>
              <w:rPr>
                <w:rStyle w:val="Emphasis"/>
              </w:rPr>
              <w:t>Customs Act 1901</w:t>
            </w:r>
            <w:r>
              <w:t xml:space="preserve">, the Criminal Code, or the </w:t>
            </w:r>
            <w:r>
              <w:rPr>
                <w:rStyle w:val="Emphasis"/>
              </w:rPr>
              <w:t>Crimes Act 1914</w:t>
            </w:r>
          </w:p>
          <w:p w14:paraId="1641EC08" w14:textId="77777777" w:rsidR="00FB2D53" w:rsidRDefault="00FB2D53" w:rsidP="00FB2D53">
            <w:pPr>
              <w:pStyle w:val="TableBullet1"/>
              <w:numPr>
                <w:ilvl w:val="0"/>
                <w:numId w:val="30"/>
              </w:numPr>
            </w:pPr>
            <w:r>
              <w:lastRenderedPageBreak/>
              <w:t xml:space="preserve">debt to the Commonwealth that is more than 28 days overdue under the </w:t>
            </w:r>
            <w:r>
              <w:rPr>
                <w:rStyle w:val="Emphasis"/>
              </w:rPr>
              <w:t>Biosecurity Act 2015</w:t>
            </w:r>
            <w:r>
              <w:t xml:space="preserve">, </w:t>
            </w:r>
            <w:r>
              <w:rPr>
                <w:rStyle w:val="Emphasis"/>
              </w:rPr>
              <w:t>Quarantine Act 1908</w:t>
            </w:r>
            <w:r>
              <w:t xml:space="preserve">, </w:t>
            </w:r>
            <w:r>
              <w:rPr>
                <w:rStyle w:val="Emphasis"/>
              </w:rPr>
              <w:t>Customs Act 1901</w:t>
            </w:r>
            <w:r>
              <w:t xml:space="preserve">, the Criminal Code, or the </w:t>
            </w:r>
            <w:r>
              <w:rPr>
                <w:rStyle w:val="Emphasis"/>
              </w:rPr>
              <w:t>Crimes Act 1914</w:t>
            </w:r>
          </w:p>
          <w:p w14:paraId="632BC09D" w14:textId="53E46043" w:rsidR="002C49BC" w:rsidRPr="002C49BC" w:rsidRDefault="00FB2D53" w:rsidP="0074522C">
            <w:pPr>
              <w:pStyle w:val="TableText"/>
              <w:numPr>
                <w:ilvl w:val="0"/>
                <w:numId w:val="30"/>
              </w:numPr>
            </w:pPr>
            <w:r>
              <w:t xml:space="preserve">refusal, involuntary suspension, involuntary revocation/cancelation or involuntary variation of an Import permit, quarantine approved premises, compliance agreement or approved arrangement under the </w:t>
            </w:r>
            <w:r>
              <w:rPr>
                <w:rStyle w:val="Emphasis"/>
              </w:rPr>
              <w:t>Quarantine Act 1908</w:t>
            </w:r>
            <w:r>
              <w:t xml:space="preserve"> or the </w:t>
            </w:r>
            <w:r>
              <w:rPr>
                <w:rStyle w:val="Emphasis"/>
              </w:rPr>
              <w:t>Biosecurity Act 2015</w:t>
            </w:r>
            <w:r>
              <w:t>.</w:t>
            </w:r>
          </w:p>
        </w:tc>
        <w:tc>
          <w:tcPr>
            <w:tcW w:w="441" w:type="pct"/>
          </w:tcPr>
          <w:p w14:paraId="2089279F" w14:textId="77777777" w:rsidR="002C49BC" w:rsidRPr="002C49BC" w:rsidRDefault="002C49BC" w:rsidP="002C49BC">
            <w:pPr>
              <w:pStyle w:val="TableText"/>
            </w:pPr>
            <w:r w:rsidRPr="002C49BC">
              <w:lastRenderedPageBreak/>
              <w:t>Critical</w:t>
            </w:r>
          </w:p>
        </w:tc>
        <w:tc>
          <w:tcPr>
            <w:tcW w:w="392" w:type="pct"/>
          </w:tcPr>
          <w:p w14:paraId="48C1B768" w14:textId="77777777" w:rsidR="002C49BC" w:rsidRPr="002C49BC" w:rsidRDefault="002C49BC" w:rsidP="002C49BC">
            <w:pPr>
              <w:pStyle w:val="TableText"/>
            </w:pPr>
            <w:r w:rsidRPr="002C49BC">
              <w:t xml:space="preserve"> Notification</w:t>
            </w:r>
          </w:p>
        </w:tc>
        <w:tc>
          <w:tcPr>
            <w:tcW w:w="343" w:type="pct"/>
            <w:tcMar>
              <w:left w:w="108" w:type="dxa"/>
              <w:right w:w="108" w:type="dxa"/>
            </w:tcMar>
          </w:tcPr>
          <w:p w14:paraId="4AA5F6E8" w14:textId="78022430" w:rsidR="00FB2D53" w:rsidRPr="00591A98" w:rsidRDefault="00141305" w:rsidP="00FB2D53">
            <w:pPr>
              <w:pStyle w:val="TableText"/>
              <w:jc w:val="right"/>
            </w:pPr>
            <w:r w:rsidRPr="00591A98">
              <w:rPr>
                <w:rFonts w:ascii="Roboto" w:hAnsi="Roboto"/>
                <w:sz w:val="30"/>
                <w:szCs w:val="30"/>
                <w:shd w:val="clear" w:color="auto" w:fill="FFFFFF"/>
              </w:rPr>
              <w:t xml:space="preserve"> </w:t>
            </w:r>
            <w:r w:rsidR="001A421B" w:rsidRPr="00591A98">
              <w:rPr>
                <w:color w:val="000000" w:themeColor="text1"/>
              </w:rPr>
              <w:t xml:space="preserve">5233 </w:t>
            </w:r>
          </w:p>
        </w:tc>
      </w:tr>
      <w:tr w:rsidR="000544E3" w:rsidRPr="002C49BC" w14:paraId="2880D266" w14:textId="77777777" w:rsidTr="00F602AB">
        <w:tc>
          <w:tcPr>
            <w:tcW w:w="196" w:type="pct"/>
          </w:tcPr>
          <w:p w14:paraId="3D0DFCC8" w14:textId="56BB9395" w:rsidR="002C49BC" w:rsidRPr="002C49BC" w:rsidRDefault="002C49BC" w:rsidP="003A7BE7">
            <w:pPr>
              <w:pStyle w:val="TableText"/>
            </w:pPr>
            <w:r w:rsidRPr="002C49BC">
              <w:t>1</w:t>
            </w:r>
            <w:r w:rsidR="00FE4C05">
              <w:t>1.1</w:t>
            </w:r>
            <w:r w:rsidR="00CD15B6">
              <w:t>4</w:t>
            </w:r>
          </w:p>
        </w:tc>
        <w:tc>
          <w:tcPr>
            <w:tcW w:w="3628" w:type="pct"/>
            <w:tcMar>
              <w:left w:w="108" w:type="dxa"/>
              <w:right w:w="108" w:type="dxa"/>
            </w:tcMar>
          </w:tcPr>
          <w:p w14:paraId="5CA769F5" w14:textId="71D9AB50" w:rsidR="002C49BC" w:rsidRPr="002C49BC" w:rsidRDefault="002C49BC" w:rsidP="002C49BC">
            <w:pPr>
              <w:pStyle w:val="TableText"/>
            </w:pPr>
            <w:r w:rsidRPr="002C49BC">
              <w:t xml:space="preserve">The biosecurity industry participant must notify the department, by email to </w:t>
            </w:r>
            <w:hyperlink r:id="rId48" w:history="1">
              <w:r w:rsidR="00B04537" w:rsidRPr="00B04537">
                <w:rPr>
                  <w:rStyle w:val="Hyperlink"/>
                </w:rPr>
                <w:t>aa.canberra@aff.gov.au</w:t>
              </w:r>
            </w:hyperlink>
            <w:r w:rsidR="00EC4C65">
              <w:t xml:space="preserve">, </w:t>
            </w:r>
            <w:r w:rsidRPr="002C49BC">
              <w:t>within 15 business days of any change in:</w:t>
            </w:r>
          </w:p>
          <w:p w14:paraId="1D98CC06" w14:textId="77777777" w:rsidR="002C49BC" w:rsidRPr="002C49BC" w:rsidRDefault="002C49BC" w:rsidP="003B6BAE">
            <w:pPr>
              <w:pStyle w:val="TableBullet1"/>
              <w:numPr>
                <w:ilvl w:val="0"/>
                <w:numId w:val="32"/>
              </w:numPr>
            </w:pPr>
            <w:r w:rsidRPr="002C49BC">
              <w:t>persons in positions responsible for controlling, directing, enforcing, or monitoring people performing biosecurity activities associated with the approved arrangement</w:t>
            </w:r>
          </w:p>
          <w:p w14:paraId="09D7CADD" w14:textId="77777777" w:rsidR="002C49BC" w:rsidRPr="002C49BC" w:rsidRDefault="002C49BC" w:rsidP="003B6BAE">
            <w:pPr>
              <w:pStyle w:val="TableBullet1"/>
              <w:numPr>
                <w:ilvl w:val="0"/>
                <w:numId w:val="32"/>
              </w:numPr>
            </w:pPr>
            <w:r w:rsidRPr="002C49BC">
              <w:t>biosecurity industry participant details, including:</w:t>
            </w:r>
          </w:p>
          <w:p w14:paraId="368E3B1B" w14:textId="77777777" w:rsidR="002C49BC" w:rsidRPr="009745D8" w:rsidRDefault="002C49BC" w:rsidP="005A6CC9">
            <w:pPr>
              <w:pStyle w:val="TableBullet2"/>
              <w:numPr>
                <w:ilvl w:val="0"/>
                <w:numId w:val="128"/>
              </w:numPr>
            </w:pPr>
            <w:r w:rsidRPr="009745D8">
              <w:t>entity name</w:t>
            </w:r>
          </w:p>
          <w:p w14:paraId="097E44D7" w14:textId="51BC3711" w:rsidR="002C49BC" w:rsidRPr="009745D8" w:rsidRDefault="002C49BC" w:rsidP="005A6CC9">
            <w:pPr>
              <w:pStyle w:val="TableBullet2"/>
              <w:numPr>
                <w:ilvl w:val="0"/>
                <w:numId w:val="128"/>
              </w:numPr>
            </w:pPr>
            <w:r w:rsidRPr="009745D8">
              <w:t>Australian business number or Australian company number</w:t>
            </w:r>
          </w:p>
          <w:p w14:paraId="4C23B144" w14:textId="77777777" w:rsidR="002C49BC" w:rsidRPr="002C49BC" w:rsidRDefault="002C49BC" w:rsidP="005A6CC9">
            <w:pPr>
              <w:pStyle w:val="TableBullet2"/>
              <w:numPr>
                <w:ilvl w:val="0"/>
                <w:numId w:val="128"/>
              </w:numPr>
            </w:pPr>
            <w:r w:rsidRPr="002C49BC">
              <w:t>postal address</w:t>
            </w:r>
          </w:p>
          <w:p w14:paraId="10544A48" w14:textId="77777777" w:rsidR="002C49BC" w:rsidRPr="002C49BC" w:rsidRDefault="002C49BC" w:rsidP="005A6CC9">
            <w:pPr>
              <w:pStyle w:val="TableBullet2"/>
              <w:numPr>
                <w:ilvl w:val="0"/>
                <w:numId w:val="128"/>
              </w:numPr>
            </w:pPr>
            <w:r w:rsidRPr="002C49BC">
              <w:t>email address</w:t>
            </w:r>
          </w:p>
          <w:p w14:paraId="3D4DEFE7" w14:textId="77777777" w:rsidR="002C49BC" w:rsidRDefault="002C49BC" w:rsidP="005A6CC9">
            <w:pPr>
              <w:pStyle w:val="TableBullet2"/>
              <w:numPr>
                <w:ilvl w:val="0"/>
                <w:numId w:val="128"/>
              </w:numPr>
            </w:pPr>
            <w:r w:rsidRPr="002C49BC">
              <w:t>telephone number.</w:t>
            </w:r>
          </w:p>
          <w:p w14:paraId="303A8971" w14:textId="77777777" w:rsidR="005A6CC9" w:rsidRDefault="005A6CC9" w:rsidP="003A7BE7">
            <w:pPr>
              <w:pStyle w:val="TableText"/>
              <w:spacing w:after="0"/>
              <w:rPr>
                <w:rFonts w:cstheme="minorHAnsi"/>
                <w:szCs w:val="18"/>
              </w:rPr>
            </w:pPr>
            <w:r w:rsidRPr="00AE276A">
              <w:rPr>
                <w:rFonts w:cstheme="minorHAnsi"/>
                <w:szCs w:val="18"/>
              </w:rPr>
              <w:t xml:space="preserve">Note: Where functionality exists, </w:t>
            </w:r>
            <w:r w:rsidR="00823E07">
              <w:rPr>
                <w:rFonts w:cstheme="minorHAnsi"/>
                <w:szCs w:val="18"/>
              </w:rPr>
              <w:t>the biosecurity industry participant</w:t>
            </w:r>
            <w:r w:rsidRPr="00AE276A">
              <w:rPr>
                <w:rFonts w:cstheme="minorHAnsi"/>
                <w:szCs w:val="18"/>
              </w:rPr>
              <w:t xml:space="preserve"> may notify the department using the </w:t>
            </w:r>
            <w:hyperlink r:id="rId49" w:history="1">
              <w:r w:rsidRPr="00AE276A">
                <w:rPr>
                  <w:rStyle w:val="Hyperlink"/>
                  <w:rFonts w:cstheme="minorHAnsi"/>
                  <w:szCs w:val="18"/>
                </w:rPr>
                <w:t>Approved Arrangement Management Product</w:t>
              </w:r>
            </w:hyperlink>
            <w:r w:rsidRPr="00AE276A">
              <w:rPr>
                <w:rFonts w:cstheme="minorHAnsi"/>
                <w:szCs w:val="18"/>
              </w:rPr>
              <w:t xml:space="preserve"> (AAMP)</w:t>
            </w:r>
            <w:r w:rsidR="00823E07">
              <w:rPr>
                <w:rFonts w:cstheme="minorHAnsi"/>
                <w:szCs w:val="18"/>
              </w:rPr>
              <w:t>.</w:t>
            </w:r>
          </w:p>
          <w:p w14:paraId="0CB27810" w14:textId="7390D399" w:rsidR="00C90286" w:rsidRPr="002C49BC" w:rsidRDefault="00C90286" w:rsidP="003A7BE7">
            <w:pPr>
              <w:pStyle w:val="TableText"/>
              <w:spacing w:after="0"/>
            </w:pPr>
          </w:p>
        </w:tc>
        <w:tc>
          <w:tcPr>
            <w:tcW w:w="441" w:type="pct"/>
          </w:tcPr>
          <w:p w14:paraId="35B4B15D" w14:textId="77777777" w:rsidR="002C49BC" w:rsidRPr="002C49BC" w:rsidRDefault="002C49BC" w:rsidP="002C49BC">
            <w:pPr>
              <w:pStyle w:val="TableText"/>
            </w:pPr>
            <w:r w:rsidRPr="002C49BC">
              <w:t>Major or critical</w:t>
            </w:r>
          </w:p>
        </w:tc>
        <w:tc>
          <w:tcPr>
            <w:tcW w:w="392" w:type="pct"/>
          </w:tcPr>
          <w:p w14:paraId="7005156C" w14:textId="77777777" w:rsidR="002C49BC" w:rsidRPr="002C49BC" w:rsidRDefault="002C49BC" w:rsidP="002C49BC">
            <w:pPr>
              <w:pStyle w:val="TableText"/>
            </w:pPr>
            <w:r w:rsidRPr="002C49BC">
              <w:t>Notification</w:t>
            </w:r>
          </w:p>
        </w:tc>
        <w:tc>
          <w:tcPr>
            <w:tcW w:w="343" w:type="pct"/>
            <w:tcMar>
              <w:left w:w="108" w:type="dxa"/>
              <w:right w:w="108" w:type="dxa"/>
            </w:tcMar>
          </w:tcPr>
          <w:p w14:paraId="0E13CBDF" w14:textId="5EC95875" w:rsidR="002C49BC" w:rsidRPr="00591A98" w:rsidRDefault="0021136B" w:rsidP="002C49BC">
            <w:pPr>
              <w:pStyle w:val="TableText"/>
              <w:jc w:val="right"/>
            </w:pPr>
            <w:r w:rsidRPr="00591A98">
              <w:rPr>
                <w:rFonts w:ascii="Roboto" w:hAnsi="Roboto"/>
                <w:sz w:val="30"/>
                <w:szCs w:val="30"/>
                <w:shd w:val="clear" w:color="auto" w:fill="FFFFFF"/>
              </w:rPr>
              <w:t xml:space="preserve"> </w:t>
            </w:r>
            <w:r w:rsidRPr="00591A98">
              <w:t>5090</w:t>
            </w:r>
          </w:p>
        </w:tc>
      </w:tr>
    </w:tbl>
    <w:p w14:paraId="136E1E1A" w14:textId="77777777" w:rsidR="004C38FB" w:rsidRDefault="004C38FB" w:rsidP="004C38FB">
      <w:pPr>
        <w:pStyle w:val="Heading4"/>
        <w:numPr>
          <w:ilvl w:val="0"/>
          <w:numId w:val="0"/>
        </w:numPr>
        <w:ind w:left="964" w:hanging="964"/>
      </w:pPr>
      <w:r>
        <w:t>More information</w:t>
      </w:r>
    </w:p>
    <w:p w14:paraId="02859434" w14:textId="1CAD64BC" w:rsidR="004C38FB" w:rsidRDefault="004C38FB" w:rsidP="001E2BA9">
      <w:pPr>
        <w:pStyle w:val="ListBullet"/>
      </w:pPr>
      <w:r>
        <w:t xml:space="preserve">Release from biosecurity control includes release by a biosecurity industry participant subject to s162 </w:t>
      </w:r>
      <w:r w:rsidRPr="39A6BBEB">
        <w:rPr>
          <w:rStyle w:val="Emphasis"/>
        </w:rPr>
        <w:t>Biosecurity Act 2015</w:t>
      </w:r>
      <w:r>
        <w:t xml:space="preserve"> only if expressly authorised in the approved arrangement and in accordance with the conditions of the approved arrangement</w:t>
      </w:r>
    </w:p>
    <w:p w14:paraId="31C496EB" w14:textId="047258A7" w:rsidR="00523D32" w:rsidRDefault="00523D32" w:rsidP="00523D32">
      <w:pPr>
        <w:pStyle w:val="ListBullet"/>
      </w:pPr>
      <w:r>
        <w:t>Required treatments will be advised on import permits, directions, class conditions, non-standard conditions (variations), process management systems (PMS) and standard operating procedures (SOPs)</w:t>
      </w:r>
    </w:p>
    <w:p w14:paraId="175D189A" w14:textId="77777777" w:rsidR="00C853C5" w:rsidRDefault="00523D32" w:rsidP="00C853C5">
      <w:pPr>
        <w:pStyle w:val="ListBullet"/>
      </w:pPr>
      <w:r>
        <w:t>Information on reporting biosecurity incidents is available on the department’s website</w:t>
      </w:r>
      <w:r w:rsidR="00156F53">
        <w:t>.</w:t>
      </w:r>
    </w:p>
    <w:p w14:paraId="597095E8" w14:textId="7E4AD1BC" w:rsidR="00F35C6A" w:rsidRPr="002C49BC" w:rsidRDefault="00D02249" w:rsidP="00C853C5">
      <w:pPr>
        <w:pStyle w:val="ListBullet"/>
      </w:pPr>
      <w:r w:rsidRPr="002C49BC">
        <w:t>SOPs are only required in those classes where there is a specific condition for a SOP to be in place.</w:t>
      </w:r>
    </w:p>
    <w:sectPr w:rsidR="00F35C6A" w:rsidRPr="002C49BC" w:rsidSect="005E45B4">
      <w:pgSz w:w="16838" w:h="11906" w:orient="landscape"/>
      <w:pgMar w:top="1418" w:right="1418" w:bottom="1418" w:left="1418"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A2F0D" w14:textId="77777777" w:rsidR="00F74C96" w:rsidRDefault="00F74C96">
      <w:r>
        <w:separator/>
      </w:r>
    </w:p>
    <w:p w14:paraId="2A6BCCFC" w14:textId="77777777" w:rsidR="00F74C96" w:rsidRDefault="00F74C96"/>
    <w:p w14:paraId="04A3A010" w14:textId="77777777" w:rsidR="00F74C96" w:rsidRDefault="00F74C96"/>
  </w:endnote>
  <w:endnote w:type="continuationSeparator" w:id="0">
    <w:p w14:paraId="01246390" w14:textId="77777777" w:rsidR="00F74C96" w:rsidRDefault="00F74C96">
      <w:r>
        <w:continuationSeparator/>
      </w:r>
    </w:p>
    <w:p w14:paraId="6C0C4DFF" w14:textId="77777777" w:rsidR="00F74C96" w:rsidRDefault="00F74C96"/>
    <w:p w14:paraId="2F1922CE" w14:textId="77777777" w:rsidR="00F74C96" w:rsidRDefault="00F74C96"/>
  </w:endnote>
  <w:endnote w:type="continuationNotice" w:id="1">
    <w:p w14:paraId="5B376AA9" w14:textId="77777777" w:rsidR="00F74C96" w:rsidRDefault="00F74C96">
      <w:pPr>
        <w:pStyle w:val="Footer"/>
      </w:pPr>
    </w:p>
    <w:p w14:paraId="7803BCB8" w14:textId="77777777" w:rsidR="00F74C96" w:rsidRDefault="00F74C96"/>
    <w:p w14:paraId="426BCB31" w14:textId="77777777" w:rsidR="00F74C96" w:rsidRDefault="00F74C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E2E15" w14:textId="7EC08927" w:rsidR="00E42733" w:rsidRDefault="000210E8">
    <w:pPr>
      <w:pStyle w:val="Footer"/>
    </w:pPr>
    <w:r>
      <w:rPr>
        <w:noProof/>
      </w:rPr>
      <mc:AlternateContent>
        <mc:Choice Requires="wps">
          <w:drawing>
            <wp:anchor distT="0" distB="0" distL="0" distR="0" simplePos="0" relativeHeight="251659264" behindDoc="0" locked="0" layoutInCell="1" allowOverlap="1" wp14:anchorId="3B5A9847" wp14:editId="7D3C0BB5">
              <wp:simplePos x="635" y="635"/>
              <wp:positionH relativeFrom="page">
                <wp:align>center</wp:align>
              </wp:positionH>
              <wp:positionV relativeFrom="page">
                <wp:align>bottom</wp:align>
              </wp:positionV>
              <wp:extent cx="551815" cy="404495"/>
              <wp:effectExtent l="0" t="0" r="635" b="0"/>
              <wp:wrapNone/>
              <wp:docPr id="446061159"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058FEC5" w14:textId="0132A290" w:rsidR="000210E8" w:rsidRPr="000210E8" w:rsidRDefault="000210E8" w:rsidP="000210E8">
                          <w:pPr>
                            <w:spacing w:after="0"/>
                            <w:rPr>
                              <w:rFonts w:ascii="Calibri" w:eastAsia="Calibri" w:hAnsi="Calibri" w:cs="Calibri"/>
                              <w:noProof/>
                              <w:color w:val="FF0000"/>
                              <w:sz w:val="24"/>
                              <w:szCs w:val="24"/>
                            </w:rPr>
                          </w:pPr>
                          <w:r w:rsidRPr="000210E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5A9847" id="_x0000_t202" coordsize="21600,21600" o:spt="202" path="m,l,21600r21600,l21600,xe">
              <v:stroke joinstyle="miter"/>
              <v:path gradientshapeok="t" o:connecttype="rect"/>
            </v:shapetype>
            <v:shape id="Text Box 24" o:spid="_x0000_s1028" type="#_x0000_t202" alt="OFFICIAL" style="position:absolute;left:0;text-align:left;margin-left:0;margin-top:0;width:43.45pt;height:31.8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5058FEC5" w14:textId="0132A290" w:rsidR="000210E8" w:rsidRPr="000210E8" w:rsidRDefault="000210E8" w:rsidP="000210E8">
                    <w:pPr>
                      <w:spacing w:after="0"/>
                      <w:rPr>
                        <w:rFonts w:ascii="Calibri" w:eastAsia="Calibri" w:hAnsi="Calibri" w:cs="Calibri"/>
                        <w:noProof/>
                        <w:color w:val="FF0000"/>
                        <w:sz w:val="24"/>
                        <w:szCs w:val="24"/>
                      </w:rPr>
                    </w:pPr>
                    <w:r w:rsidRPr="000210E8">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BB853" w14:textId="472B4028" w:rsidR="00B861B4" w:rsidRDefault="00DE0AAE">
    <w:pPr>
      <w:pStyle w:val="Footer"/>
    </w:pPr>
    <w:r w:rsidRPr="00DE0AAE">
      <w:t>Department of Agriculture, Fisheries and Forestry</w:t>
    </w:r>
  </w:p>
  <w:p w14:paraId="525B0A03" w14:textId="6EAC28BE" w:rsidR="00B861B4" w:rsidRDefault="00EF20D1">
    <w:pPr>
      <w:pStyle w:val="Foo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54072" w14:textId="64932002" w:rsidR="00E42733" w:rsidRDefault="000210E8">
    <w:pPr>
      <w:pStyle w:val="Footer"/>
    </w:pPr>
    <w:r>
      <w:rPr>
        <w:noProof/>
      </w:rPr>
      <mc:AlternateContent>
        <mc:Choice Requires="wps">
          <w:drawing>
            <wp:anchor distT="0" distB="0" distL="0" distR="0" simplePos="0" relativeHeight="251658240" behindDoc="0" locked="0" layoutInCell="1" allowOverlap="1" wp14:anchorId="7B3FC91C" wp14:editId="4541B136">
              <wp:simplePos x="635" y="635"/>
              <wp:positionH relativeFrom="page">
                <wp:align>center</wp:align>
              </wp:positionH>
              <wp:positionV relativeFrom="page">
                <wp:align>bottom</wp:align>
              </wp:positionV>
              <wp:extent cx="551815" cy="404495"/>
              <wp:effectExtent l="0" t="0" r="635" b="0"/>
              <wp:wrapNone/>
              <wp:docPr id="1323261346"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1099201" w14:textId="77330B53" w:rsidR="000210E8" w:rsidRPr="000210E8" w:rsidRDefault="000210E8" w:rsidP="000210E8">
                          <w:pPr>
                            <w:spacing w:after="0"/>
                            <w:rPr>
                              <w:rFonts w:ascii="Calibri" w:eastAsia="Calibri" w:hAnsi="Calibri" w:cs="Calibri"/>
                              <w:noProof/>
                              <w:color w:val="FF0000"/>
                              <w:sz w:val="24"/>
                              <w:szCs w:val="24"/>
                            </w:rPr>
                          </w:pPr>
                          <w:r w:rsidRPr="000210E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3FC91C" id="_x0000_t202" coordsize="21600,21600" o:spt="202" path="m,l,21600r21600,l21600,xe">
              <v:stroke joinstyle="miter"/>
              <v:path gradientshapeok="t" o:connecttype="rect"/>
            </v:shapetype>
            <v:shape id="Text Box 23" o:spid="_x0000_s1030" type="#_x0000_t202" alt="OFFICIAL" style="position:absolute;left:0;text-align:left;margin-left:0;margin-top:0;width:43.45pt;height:31.8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9DQ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" filled="f" stroked="f">
              <v:textbox style="mso-fit-shape-to-text:t" inset="0,0,0,15pt">
                <w:txbxContent>
                  <w:p w14:paraId="51099201" w14:textId="77330B53" w:rsidR="000210E8" w:rsidRPr="000210E8" w:rsidRDefault="000210E8" w:rsidP="000210E8">
                    <w:pPr>
                      <w:spacing w:after="0"/>
                      <w:rPr>
                        <w:rFonts w:ascii="Calibri" w:eastAsia="Calibri" w:hAnsi="Calibri" w:cs="Calibri"/>
                        <w:noProof/>
                        <w:color w:val="FF0000"/>
                        <w:sz w:val="24"/>
                        <w:szCs w:val="24"/>
                      </w:rPr>
                    </w:pPr>
                    <w:r w:rsidRPr="000210E8">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9E038" w14:textId="77777777" w:rsidR="00F74C96" w:rsidRDefault="00F74C96">
      <w:r>
        <w:separator/>
      </w:r>
    </w:p>
    <w:p w14:paraId="17EBC1C7" w14:textId="77777777" w:rsidR="00F74C96" w:rsidRDefault="00F74C96"/>
    <w:p w14:paraId="4A75A551" w14:textId="77777777" w:rsidR="00F74C96" w:rsidRDefault="00F74C96"/>
  </w:footnote>
  <w:footnote w:type="continuationSeparator" w:id="0">
    <w:p w14:paraId="14B1DAD6" w14:textId="77777777" w:rsidR="00F74C96" w:rsidRDefault="00F74C96">
      <w:r>
        <w:continuationSeparator/>
      </w:r>
    </w:p>
    <w:p w14:paraId="0624F859" w14:textId="77777777" w:rsidR="00F74C96" w:rsidRDefault="00F74C96"/>
    <w:p w14:paraId="53580F13" w14:textId="77777777" w:rsidR="00F74C96" w:rsidRDefault="00F74C96"/>
  </w:footnote>
  <w:footnote w:type="continuationNotice" w:id="1">
    <w:p w14:paraId="6AAA82BC" w14:textId="77777777" w:rsidR="00F74C96" w:rsidRDefault="00F74C96">
      <w:pPr>
        <w:pStyle w:val="Footer"/>
      </w:pPr>
    </w:p>
    <w:p w14:paraId="2A664A07" w14:textId="77777777" w:rsidR="00F74C96" w:rsidRDefault="00F74C96"/>
    <w:p w14:paraId="3132BF51" w14:textId="77777777" w:rsidR="00F74C96" w:rsidRDefault="00F74C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04D70" w14:textId="1BB45845" w:rsidR="00E42733" w:rsidRDefault="000210E8">
    <w:pPr>
      <w:pStyle w:val="Header"/>
    </w:pPr>
    <w:r>
      <w:rPr>
        <w:noProof/>
      </w:rPr>
      <mc:AlternateContent>
        <mc:Choice Requires="wps">
          <w:drawing>
            <wp:anchor distT="0" distB="0" distL="0" distR="0" simplePos="0" relativeHeight="251656192" behindDoc="0" locked="0" layoutInCell="1" allowOverlap="1" wp14:anchorId="70AB05C3" wp14:editId="7E6CBFEF">
              <wp:simplePos x="635" y="635"/>
              <wp:positionH relativeFrom="page">
                <wp:align>center</wp:align>
              </wp:positionH>
              <wp:positionV relativeFrom="page">
                <wp:align>top</wp:align>
              </wp:positionV>
              <wp:extent cx="551815" cy="404495"/>
              <wp:effectExtent l="0" t="0" r="635" b="14605"/>
              <wp:wrapNone/>
              <wp:docPr id="251498874"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F82F463" w14:textId="4DE638FB" w:rsidR="000210E8" w:rsidRPr="000210E8" w:rsidRDefault="000210E8" w:rsidP="000210E8">
                          <w:pPr>
                            <w:spacing w:after="0"/>
                            <w:rPr>
                              <w:rFonts w:ascii="Calibri" w:eastAsia="Calibri" w:hAnsi="Calibri" w:cs="Calibri"/>
                              <w:noProof/>
                              <w:color w:val="FF0000"/>
                              <w:sz w:val="24"/>
                              <w:szCs w:val="24"/>
                            </w:rPr>
                          </w:pPr>
                          <w:r w:rsidRPr="000210E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AB05C3" id="_x0000_t202" coordsize="21600,21600" o:spt="202" path="m,l,21600r21600,l21600,xe">
              <v:stroke joinstyle="miter"/>
              <v:path gradientshapeok="t" o:connecttype="rect"/>
            </v:shapetype>
            <v:shape id="Text Box 21" o:spid="_x0000_s1026" type="#_x0000_t202" alt="OFFICIAL" style="position:absolute;left:0;text-align:left;margin-left:0;margin-top:0;width:43.45pt;height:31.8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2F82F463" w14:textId="4DE638FB" w:rsidR="000210E8" w:rsidRPr="000210E8" w:rsidRDefault="000210E8" w:rsidP="000210E8">
                    <w:pPr>
                      <w:spacing w:after="0"/>
                      <w:rPr>
                        <w:rFonts w:ascii="Calibri" w:eastAsia="Calibri" w:hAnsi="Calibri" w:cs="Calibri"/>
                        <w:noProof/>
                        <w:color w:val="FF0000"/>
                        <w:sz w:val="24"/>
                        <w:szCs w:val="24"/>
                      </w:rPr>
                    </w:pPr>
                    <w:r w:rsidRPr="000210E8">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6025" w14:textId="7FA34CF5" w:rsidR="00B861B4" w:rsidRPr="00B94755" w:rsidRDefault="00222023" w:rsidP="0028105E">
    <w:pPr>
      <w:pStyle w:val="Header"/>
    </w:pPr>
    <w:sdt>
      <w:sdtPr>
        <w:id w:val="1838721409"/>
        <w:docPartObj>
          <w:docPartGallery w:val="Watermarks"/>
          <w:docPartUnique/>
        </w:docPartObj>
      </w:sdtPr>
      <w:sdtContent>
        <w:r>
          <w:rPr>
            <w:noProof/>
          </w:rPr>
          <w:pict w14:anchorId="1DF19A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8105E">
      <w:t>Class 12.4: Ethyl formate fumigation approved arrangement</w:t>
    </w:r>
    <w:r w:rsidR="000210E8">
      <w:rPr>
        <w:noProof/>
        <w:lang w:val="en-US"/>
      </w:rPr>
      <mc:AlternateContent>
        <mc:Choice Requires="wps">
          <w:drawing>
            <wp:anchor distT="0" distB="0" distL="0" distR="0" simplePos="0" relativeHeight="251657216" behindDoc="0" locked="0" layoutInCell="1" allowOverlap="1" wp14:anchorId="2CF5554E" wp14:editId="0AC0E297">
              <wp:simplePos x="897924" y="362465"/>
              <wp:positionH relativeFrom="page">
                <wp:align>center</wp:align>
              </wp:positionH>
              <wp:positionV relativeFrom="page">
                <wp:align>top</wp:align>
              </wp:positionV>
              <wp:extent cx="551815" cy="404495"/>
              <wp:effectExtent l="0" t="0" r="635" b="14605"/>
              <wp:wrapNone/>
              <wp:docPr id="2066469057"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E8432E6" w14:textId="60A1837C" w:rsidR="000210E8" w:rsidRPr="000210E8" w:rsidRDefault="000210E8" w:rsidP="000210E8">
                          <w:pPr>
                            <w:spacing w:after="0"/>
                            <w:rPr>
                              <w:rFonts w:ascii="Calibri" w:eastAsia="Calibri" w:hAnsi="Calibri" w:cs="Calibri"/>
                              <w:noProof/>
                              <w:color w:val="FF0000"/>
                              <w:sz w:val="24"/>
                              <w:szCs w:val="24"/>
                            </w:rPr>
                          </w:pPr>
                          <w:r w:rsidRPr="000210E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F5554E" id="_x0000_t202" coordsize="21600,21600" o:spt="202" path="m,l,21600r21600,l21600,xe">
              <v:stroke joinstyle="miter"/>
              <v:path gradientshapeok="t" o:connecttype="rect"/>
            </v:shapetype>
            <v:shape id="Text Box 22" o:spid="_x0000_s1027" type="#_x0000_t202" alt="OFFICIAL" style="position:absolute;left:0;text-align:left;margin-left:0;margin-top:0;width:43.45pt;height:31.8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6E8432E6" w14:textId="60A1837C" w:rsidR="000210E8" w:rsidRPr="000210E8" w:rsidRDefault="000210E8" w:rsidP="000210E8">
                    <w:pPr>
                      <w:spacing w:after="0"/>
                      <w:rPr>
                        <w:rFonts w:ascii="Calibri" w:eastAsia="Calibri" w:hAnsi="Calibri" w:cs="Calibri"/>
                        <w:noProof/>
                        <w:color w:val="FF0000"/>
                        <w:sz w:val="24"/>
                        <w:szCs w:val="24"/>
                      </w:rPr>
                    </w:pPr>
                    <w:r w:rsidRPr="000210E8">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8664B" w14:textId="10E5CECE" w:rsidR="00B861B4" w:rsidRDefault="000210E8">
    <w:pPr>
      <w:pStyle w:val="Header"/>
      <w:jc w:val="left"/>
    </w:pPr>
    <w:r>
      <w:rPr>
        <w:noProof/>
        <w:lang w:val="en-US"/>
      </w:rPr>
      <mc:AlternateContent>
        <mc:Choice Requires="wps">
          <w:drawing>
            <wp:anchor distT="0" distB="0" distL="0" distR="0" simplePos="0" relativeHeight="251655168" behindDoc="0" locked="0" layoutInCell="1" allowOverlap="1" wp14:anchorId="5B3B5D13" wp14:editId="176EBBB7">
              <wp:simplePos x="635" y="635"/>
              <wp:positionH relativeFrom="page">
                <wp:align>center</wp:align>
              </wp:positionH>
              <wp:positionV relativeFrom="page">
                <wp:align>top</wp:align>
              </wp:positionV>
              <wp:extent cx="551815" cy="404495"/>
              <wp:effectExtent l="0" t="0" r="635" b="14605"/>
              <wp:wrapNone/>
              <wp:docPr id="154129084"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BA3B433" w14:textId="7244D507" w:rsidR="000210E8" w:rsidRPr="000210E8" w:rsidRDefault="000210E8" w:rsidP="000210E8">
                          <w:pPr>
                            <w:spacing w:after="0"/>
                            <w:rPr>
                              <w:rFonts w:ascii="Calibri" w:eastAsia="Calibri" w:hAnsi="Calibri" w:cs="Calibri"/>
                              <w:noProof/>
                              <w:color w:val="FF0000"/>
                              <w:sz w:val="24"/>
                              <w:szCs w:val="24"/>
                            </w:rPr>
                          </w:pPr>
                          <w:r w:rsidRPr="000210E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3B5D13" id="_x0000_t202" coordsize="21600,21600" o:spt="202" path="m,l,21600r21600,l21600,xe">
              <v:stroke joinstyle="miter"/>
              <v:path gradientshapeok="t" o:connecttype="rect"/>
            </v:shapetype>
            <v:shape id="Text Box 20" o:spid="_x0000_s1029" type="#_x0000_t202" alt="OFFICIAL" style="position:absolute;margin-left:0;margin-top:0;width:43.45pt;height:31.8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Az4LW5DgIAABwE&#10;AAAOAAAAAAAAAAAAAAAAAC4CAABkcnMvZTJvRG9jLnhtbFBLAQItABQABgAIAAAAIQD8pn6y2gAA&#10;AAMBAAAPAAAAAAAAAAAAAAAAAGgEAABkcnMvZG93bnJldi54bWxQSwUGAAAAAAQABADzAAAAbwUA&#10;AAAA&#10;" filled="f" stroked="f">
              <v:textbox style="mso-fit-shape-to-text:t" inset="0,15pt,0,0">
                <w:txbxContent>
                  <w:p w14:paraId="1BA3B433" w14:textId="7244D507" w:rsidR="000210E8" w:rsidRPr="000210E8" w:rsidRDefault="000210E8" w:rsidP="000210E8">
                    <w:pPr>
                      <w:spacing w:after="0"/>
                      <w:rPr>
                        <w:rFonts w:ascii="Calibri" w:eastAsia="Calibri" w:hAnsi="Calibri" w:cs="Calibri"/>
                        <w:noProof/>
                        <w:color w:val="FF0000"/>
                        <w:sz w:val="24"/>
                        <w:szCs w:val="24"/>
                      </w:rPr>
                    </w:pPr>
                    <w:r w:rsidRPr="000210E8">
                      <w:rPr>
                        <w:rFonts w:ascii="Calibri" w:eastAsia="Calibri" w:hAnsi="Calibri" w:cs="Calibri"/>
                        <w:noProof/>
                        <w:color w:val="FF0000"/>
                        <w:sz w:val="24"/>
                        <w:szCs w:val="24"/>
                      </w:rPr>
                      <w:t>OFFICIAL</w:t>
                    </w:r>
                  </w:p>
                </w:txbxContent>
              </v:textbox>
              <w10:wrap anchorx="page" anchory="page"/>
            </v:shape>
          </w:pict>
        </mc:Fallback>
      </mc:AlternateContent>
    </w:r>
    <w:r w:rsidR="00075A00">
      <w:rPr>
        <w:noProof/>
        <w:lang w:val="en-US"/>
      </w:rPr>
      <w:drawing>
        <wp:inline distT="0" distB="0" distL="0" distR="0" wp14:anchorId="02959BBE" wp14:editId="40848624">
          <wp:extent cx="2438400" cy="708660"/>
          <wp:effectExtent l="0" t="0" r="0" b="0"/>
          <wp:docPr id="854451113" name="Picture 854451113" descr="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438400" cy="708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97228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5C6AC72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C43CCB9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88143D"/>
    <w:multiLevelType w:val="multilevel"/>
    <w:tmpl w:val="DE68D06E"/>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9C0714"/>
    <w:multiLevelType w:val="hybridMultilevel"/>
    <w:tmpl w:val="59A81C5C"/>
    <w:lvl w:ilvl="0" w:tplc="FFFFFFFF">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10D7FE0"/>
    <w:multiLevelType w:val="multilevel"/>
    <w:tmpl w:val="D970528A"/>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3AA30FC"/>
    <w:multiLevelType w:val="hybridMultilevel"/>
    <w:tmpl w:val="9BA81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45149C4"/>
    <w:multiLevelType w:val="multilevel"/>
    <w:tmpl w:val="309E7E08"/>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4637C18"/>
    <w:multiLevelType w:val="multilevel"/>
    <w:tmpl w:val="D9042A3E"/>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49E5048"/>
    <w:multiLevelType w:val="multilevel"/>
    <w:tmpl w:val="D970528A"/>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4B83B40"/>
    <w:multiLevelType w:val="hybridMultilevel"/>
    <w:tmpl w:val="69E01FC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66D35B3"/>
    <w:multiLevelType w:val="multilevel"/>
    <w:tmpl w:val="34503A48"/>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6AE6364"/>
    <w:multiLevelType w:val="hybridMultilevel"/>
    <w:tmpl w:val="11AC64CA"/>
    <w:lvl w:ilvl="0" w:tplc="B9E2C92E">
      <w:start w:val="1"/>
      <w:numFmt w:val="bullet"/>
      <w:lvlText w:val=""/>
      <w:lvlJc w:val="left"/>
      <w:pPr>
        <w:ind w:left="1440" w:hanging="360"/>
      </w:pPr>
      <w:rPr>
        <w:rFonts w:ascii="Symbol" w:hAnsi="Symbol"/>
      </w:rPr>
    </w:lvl>
    <w:lvl w:ilvl="1" w:tplc="F88230B2">
      <w:start w:val="1"/>
      <w:numFmt w:val="bullet"/>
      <w:lvlText w:val=""/>
      <w:lvlJc w:val="left"/>
      <w:pPr>
        <w:ind w:left="2160" w:hanging="360"/>
      </w:pPr>
      <w:rPr>
        <w:rFonts w:ascii="Symbol" w:hAnsi="Symbol"/>
      </w:rPr>
    </w:lvl>
    <w:lvl w:ilvl="2" w:tplc="CF00C52C">
      <w:start w:val="1"/>
      <w:numFmt w:val="bullet"/>
      <w:lvlText w:val=""/>
      <w:lvlJc w:val="left"/>
      <w:pPr>
        <w:ind w:left="1440" w:hanging="360"/>
      </w:pPr>
      <w:rPr>
        <w:rFonts w:ascii="Symbol" w:hAnsi="Symbol"/>
      </w:rPr>
    </w:lvl>
    <w:lvl w:ilvl="3" w:tplc="CEAE6BD8">
      <w:start w:val="1"/>
      <w:numFmt w:val="bullet"/>
      <w:lvlText w:val=""/>
      <w:lvlJc w:val="left"/>
      <w:pPr>
        <w:ind w:left="1440" w:hanging="360"/>
      </w:pPr>
      <w:rPr>
        <w:rFonts w:ascii="Symbol" w:hAnsi="Symbol"/>
      </w:rPr>
    </w:lvl>
    <w:lvl w:ilvl="4" w:tplc="CBB8EA1E">
      <w:start w:val="1"/>
      <w:numFmt w:val="bullet"/>
      <w:lvlText w:val=""/>
      <w:lvlJc w:val="left"/>
      <w:pPr>
        <w:ind w:left="1440" w:hanging="360"/>
      </w:pPr>
      <w:rPr>
        <w:rFonts w:ascii="Symbol" w:hAnsi="Symbol"/>
      </w:rPr>
    </w:lvl>
    <w:lvl w:ilvl="5" w:tplc="0D408B5E">
      <w:start w:val="1"/>
      <w:numFmt w:val="bullet"/>
      <w:lvlText w:val=""/>
      <w:lvlJc w:val="left"/>
      <w:pPr>
        <w:ind w:left="1440" w:hanging="360"/>
      </w:pPr>
      <w:rPr>
        <w:rFonts w:ascii="Symbol" w:hAnsi="Symbol"/>
      </w:rPr>
    </w:lvl>
    <w:lvl w:ilvl="6" w:tplc="35A0C7FA">
      <w:start w:val="1"/>
      <w:numFmt w:val="bullet"/>
      <w:lvlText w:val=""/>
      <w:lvlJc w:val="left"/>
      <w:pPr>
        <w:ind w:left="1440" w:hanging="360"/>
      </w:pPr>
      <w:rPr>
        <w:rFonts w:ascii="Symbol" w:hAnsi="Symbol"/>
      </w:rPr>
    </w:lvl>
    <w:lvl w:ilvl="7" w:tplc="4EEC3300">
      <w:start w:val="1"/>
      <w:numFmt w:val="bullet"/>
      <w:lvlText w:val=""/>
      <w:lvlJc w:val="left"/>
      <w:pPr>
        <w:ind w:left="1440" w:hanging="360"/>
      </w:pPr>
      <w:rPr>
        <w:rFonts w:ascii="Symbol" w:hAnsi="Symbol"/>
      </w:rPr>
    </w:lvl>
    <w:lvl w:ilvl="8" w:tplc="EF96D2AE">
      <w:start w:val="1"/>
      <w:numFmt w:val="bullet"/>
      <w:lvlText w:val=""/>
      <w:lvlJc w:val="left"/>
      <w:pPr>
        <w:ind w:left="1440" w:hanging="360"/>
      </w:pPr>
      <w:rPr>
        <w:rFonts w:ascii="Symbol" w:hAnsi="Symbol"/>
      </w:rPr>
    </w:lvl>
  </w:abstractNum>
  <w:abstractNum w:abstractNumId="13" w15:restartNumberingAfterBreak="0">
    <w:nsid w:val="071F5B7C"/>
    <w:multiLevelType w:val="hybridMultilevel"/>
    <w:tmpl w:val="F96EB498"/>
    <w:lvl w:ilvl="0" w:tplc="F2649524">
      <w:start w:val="1"/>
      <w:numFmt w:val="lowerRoman"/>
      <w:lvlText w:val="%1."/>
      <w:lvlJc w:val="right"/>
      <w:pPr>
        <w:ind w:left="1440" w:hanging="360"/>
      </w:pPr>
      <w:rPr>
        <w:rFonts w:hint="default"/>
        <w:b w:val="0"/>
        <w:i w:val="0"/>
        <w:sz w:val="18"/>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073403C0"/>
    <w:multiLevelType w:val="hybridMultilevel"/>
    <w:tmpl w:val="F22C2C1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7E6407A"/>
    <w:multiLevelType w:val="hybridMultilevel"/>
    <w:tmpl w:val="D2AE0326"/>
    <w:lvl w:ilvl="0" w:tplc="FFFFFFFF">
      <w:start w:val="1"/>
      <w:numFmt w:val="lowerRoman"/>
      <w:lvlText w:val="%1."/>
      <w:lvlJc w:val="right"/>
      <w:pPr>
        <w:ind w:left="1004" w:hanging="360"/>
      </w:pPr>
      <w:rPr>
        <w:rFonts w:hint="default"/>
        <w:b w:val="0"/>
        <w:i w:val="0"/>
        <w:sz w:val="18"/>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6" w15:restartNumberingAfterBreak="0">
    <w:nsid w:val="09623124"/>
    <w:multiLevelType w:val="multilevel"/>
    <w:tmpl w:val="B07286E0"/>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CC47AD7"/>
    <w:multiLevelType w:val="hybridMultilevel"/>
    <w:tmpl w:val="1FF2F4E8"/>
    <w:lvl w:ilvl="0" w:tplc="F2649524">
      <w:start w:val="1"/>
      <w:numFmt w:val="lowerRoman"/>
      <w:lvlText w:val="%1."/>
      <w:lvlJc w:val="right"/>
      <w:pPr>
        <w:ind w:left="1004" w:hanging="360"/>
      </w:pPr>
      <w:rPr>
        <w:rFonts w:hint="default"/>
        <w:b w:val="0"/>
        <w:i w:val="0"/>
        <w:sz w:val="18"/>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8" w15:restartNumberingAfterBreak="0">
    <w:nsid w:val="0EE47F11"/>
    <w:multiLevelType w:val="hybridMultilevel"/>
    <w:tmpl w:val="DCA0A1E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0FED23E9"/>
    <w:multiLevelType w:val="hybridMultilevel"/>
    <w:tmpl w:val="C6289868"/>
    <w:lvl w:ilvl="0" w:tplc="3A3C6D14">
      <w:start w:val="1"/>
      <w:numFmt w:val="bullet"/>
      <w:lvlText w:val=""/>
      <w:lvlJc w:val="left"/>
      <w:pPr>
        <w:ind w:left="1080" w:hanging="360"/>
      </w:pPr>
      <w:rPr>
        <w:rFonts w:ascii="Symbol" w:hAnsi="Symbol"/>
      </w:rPr>
    </w:lvl>
    <w:lvl w:ilvl="1" w:tplc="234A574A">
      <w:start w:val="1"/>
      <w:numFmt w:val="bullet"/>
      <w:lvlText w:val=""/>
      <w:lvlJc w:val="left"/>
      <w:pPr>
        <w:ind w:left="1080" w:hanging="360"/>
      </w:pPr>
      <w:rPr>
        <w:rFonts w:ascii="Symbol" w:hAnsi="Symbol"/>
      </w:rPr>
    </w:lvl>
    <w:lvl w:ilvl="2" w:tplc="3822CE7A">
      <w:start w:val="1"/>
      <w:numFmt w:val="bullet"/>
      <w:lvlText w:val=""/>
      <w:lvlJc w:val="left"/>
      <w:pPr>
        <w:ind w:left="1080" w:hanging="360"/>
      </w:pPr>
      <w:rPr>
        <w:rFonts w:ascii="Symbol" w:hAnsi="Symbol"/>
      </w:rPr>
    </w:lvl>
    <w:lvl w:ilvl="3" w:tplc="BC1AA194">
      <w:start w:val="1"/>
      <w:numFmt w:val="bullet"/>
      <w:lvlText w:val=""/>
      <w:lvlJc w:val="left"/>
      <w:pPr>
        <w:ind w:left="1080" w:hanging="360"/>
      </w:pPr>
      <w:rPr>
        <w:rFonts w:ascii="Symbol" w:hAnsi="Symbol"/>
      </w:rPr>
    </w:lvl>
    <w:lvl w:ilvl="4" w:tplc="2D78C01E">
      <w:start w:val="1"/>
      <w:numFmt w:val="bullet"/>
      <w:lvlText w:val=""/>
      <w:lvlJc w:val="left"/>
      <w:pPr>
        <w:ind w:left="1080" w:hanging="360"/>
      </w:pPr>
      <w:rPr>
        <w:rFonts w:ascii="Symbol" w:hAnsi="Symbol"/>
      </w:rPr>
    </w:lvl>
    <w:lvl w:ilvl="5" w:tplc="CD5E39C6">
      <w:start w:val="1"/>
      <w:numFmt w:val="bullet"/>
      <w:lvlText w:val=""/>
      <w:lvlJc w:val="left"/>
      <w:pPr>
        <w:ind w:left="1080" w:hanging="360"/>
      </w:pPr>
      <w:rPr>
        <w:rFonts w:ascii="Symbol" w:hAnsi="Symbol"/>
      </w:rPr>
    </w:lvl>
    <w:lvl w:ilvl="6" w:tplc="EDFC80DA">
      <w:start w:val="1"/>
      <w:numFmt w:val="bullet"/>
      <w:lvlText w:val=""/>
      <w:lvlJc w:val="left"/>
      <w:pPr>
        <w:ind w:left="1080" w:hanging="360"/>
      </w:pPr>
      <w:rPr>
        <w:rFonts w:ascii="Symbol" w:hAnsi="Symbol"/>
      </w:rPr>
    </w:lvl>
    <w:lvl w:ilvl="7" w:tplc="CF101BEE">
      <w:start w:val="1"/>
      <w:numFmt w:val="bullet"/>
      <w:lvlText w:val=""/>
      <w:lvlJc w:val="left"/>
      <w:pPr>
        <w:ind w:left="1080" w:hanging="360"/>
      </w:pPr>
      <w:rPr>
        <w:rFonts w:ascii="Symbol" w:hAnsi="Symbol"/>
      </w:rPr>
    </w:lvl>
    <w:lvl w:ilvl="8" w:tplc="F44EDD40">
      <w:start w:val="1"/>
      <w:numFmt w:val="bullet"/>
      <w:lvlText w:val=""/>
      <w:lvlJc w:val="left"/>
      <w:pPr>
        <w:ind w:left="1080" w:hanging="360"/>
      </w:pPr>
      <w:rPr>
        <w:rFonts w:ascii="Symbol" w:hAnsi="Symbol"/>
      </w:rPr>
    </w:lvl>
  </w:abstractNum>
  <w:abstractNum w:abstractNumId="20" w15:restartNumberingAfterBreak="0">
    <w:nsid w:val="11A589AC"/>
    <w:multiLevelType w:val="hybridMultilevel"/>
    <w:tmpl w:val="FFFFFFFF"/>
    <w:lvl w:ilvl="0" w:tplc="38F681D6">
      <w:start w:val="1"/>
      <w:numFmt w:val="bullet"/>
      <w:lvlText w:val=""/>
      <w:lvlJc w:val="left"/>
      <w:pPr>
        <w:ind w:left="720" w:hanging="360"/>
      </w:pPr>
      <w:rPr>
        <w:rFonts w:ascii="Symbol" w:hAnsi="Symbol" w:hint="default"/>
      </w:rPr>
    </w:lvl>
    <w:lvl w:ilvl="1" w:tplc="8E4463BC">
      <w:start w:val="1"/>
      <w:numFmt w:val="bullet"/>
      <w:lvlText w:val="o"/>
      <w:lvlJc w:val="left"/>
      <w:pPr>
        <w:ind w:left="1440" w:hanging="360"/>
      </w:pPr>
      <w:rPr>
        <w:rFonts w:ascii="Courier New" w:hAnsi="Courier New" w:hint="default"/>
      </w:rPr>
    </w:lvl>
    <w:lvl w:ilvl="2" w:tplc="7D302C2C">
      <w:start w:val="1"/>
      <w:numFmt w:val="bullet"/>
      <w:lvlText w:val=""/>
      <w:lvlJc w:val="left"/>
      <w:pPr>
        <w:ind w:left="2160" w:hanging="360"/>
      </w:pPr>
      <w:rPr>
        <w:rFonts w:ascii="Wingdings" w:hAnsi="Wingdings" w:hint="default"/>
      </w:rPr>
    </w:lvl>
    <w:lvl w:ilvl="3" w:tplc="DE90C31E">
      <w:start w:val="1"/>
      <w:numFmt w:val="bullet"/>
      <w:lvlText w:val=""/>
      <w:lvlJc w:val="left"/>
      <w:pPr>
        <w:ind w:left="2880" w:hanging="360"/>
      </w:pPr>
      <w:rPr>
        <w:rFonts w:ascii="Symbol" w:hAnsi="Symbol" w:hint="default"/>
      </w:rPr>
    </w:lvl>
    <w:lvl w:ilvl="4" w:tplc="E5A69A9E">
      <w:start w:val="1"/>
      <w:numFmt w:val="bullet"/>
      <w:lvlText w:val="o"/>
      <w:lvlJc w:val="left"/>
      <w:pPr>
        <w:ind w:left="3600" w:hanging="360"/>
      </w:pPr>
      <w:rPr>
        <w:rFonts w:ascii="Courier New" w:hAnsi="Courier New" w:hint="default"/>
      </w:rPr>
    </w:lvl>
    <w:lvl w:ilvl="5" w:tplc="1DF8385E">
      <w:start w:val="1"/>
      <w:numFmt w:val="bullet"/>
      <w:lvlText w:val=""/>
      <w:lvlJc w:val="left"/>
      <w:pPr>
        <w:ind w:left="4320" w:hanging="360"/>
      </w:pPr>
      <w:rPr>
        <w:rFonts w:ascii="Wingdings" w:hAnsi="Wingdings" w:hint="default"/>
      </w:rPr>
    </w:lvl>
    <w:lvl w:ilvl="6" w:tplc="F0E665FA">
      <w:start w:val="1"/>
      <w:numFmt w:val="bullet"/>
      <w:lvlText w:val=""/>
      <w:lvlJc w:val="left"/>
      <w:pPr>
        <w:ind w:left="5040" w:hanging="360"/>
      </w:pPr>
      <w:rPr>
        <w:rFonts w:ascii="Symbol" w:hAnsi="Symbol" w:hint="default"/>
      </w:rPr>
    </w:lvl>
    <w:lvl w:ilvl="7" w:tplc="AEF2EB4E">
      <w:start w:val="1"/>
      <w:numFmt w:val="bullet"/>
      <w:lvlText w:val="o"/>
      <w:lvlJc w:val="left"/>
      <w:pPr>
        <w:ind w:left="5760" w:hanging="360"/>
      </w:pPr>
      <w:rPr>
        <w:rFonts w:ascii="Courier New" w:hAnsi="Courier New" w:hint="default"/>
      </w:rPr>
    </w:lvl>
    <w:lvl w:ilvl="8" w:tplc="90BE492E">
      <w:start w:val="1"/>
      <w:numFmt w:val="bullet"/>
      <w:lvlText w:val=""/>
      <w:lvlJc w:val="left"/>
      <w:pPr>
        <w:ind w:left="6480" w:hanging="360"/>
      </w:pPr>
      <w:rPr>
        <w:rFonts w:ascii="Wingdings" w:hAnsi="Wingdings" w:hint="default"/>
      </w:rPr>
    </w:lvl>
  </w:abstractNum>
  <w:abstractNum w:abstractNumId="21" w15:restartNumberingAfterBreak="0">
    <w:nsid w:val="120449D5"/>
    <w:multiLevelType w:val="multilevel"/>
    <w:tmpl w:val="69429078"/>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1210193D"/>
    <w:multiLevelType w:val="multilevel"/>
    <w:tmpl w:val="EA1848D4"/>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2422B6A"/>
    <w:multiLevelType w:val="multilevel"/>
    <w:tmpl w:val="EA1848D4"/>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36D6FB0"/>
    <w:multiLevelType w:val="multilevel"/>
    <w:tmpl w:val="EA1848D4"/>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41A6F55"/>
    <w:multiLevelType w:val="hybridMultilevel"/>
    <w:tmpl w:val="D2AE0326"/>
    <w:lvl w:ilvl="0" w:tplc="FFFFFFFF">
      <w:start w:val="1"/>
      <w:numFmt w:val="lowerRoman"/>
      <w:lvlText w:val="%1."/>
      <w:lvlJc w:val="right"/>
      <w:pPr>
        <w:ind w:left="1004" w:hanging="360"/>
      </w:pPr>
      <w:rPr>
        <w:rFonts w:hint="default"/>
        <w:b w:val="0"/>
        <w:i w:val="0"/>
        <w:sz w:val="18"/>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7" w15:restartNumberingAfterBreak="0">
    <w:nsid w:val="14830AA0"/>
    <w:multiLevelType w:val="hybridMultilevel"/>
    <w:tmpl w:val="9B32435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156A2E99"/>
    <w:multiLevelType w:val="hybridMultilevel"/>
    <w:tmpl w:val="D8B29D74"/>
    <w:lvl w:ilvl="0" w:tplc="B89E2F26">
      <w:numFmt w:val="bullet"/>
      <w:lvlText w:val="-"/>
      <w:lvlJc w:val="left"/>
      <w:pPr>
        <w:ind w:left="785" w:hanging="360"/>
      </w:pPr>
      <w:rPr>
        <w:rFonts w:ascii="Cambria" w:eastAsia="Calibri" w:hAnsi="Cambria" w:cstheme="majorHAnsi"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9" w15:restartNumberingAfterBreak="0">
    <w:nsid w:val="16491B50"/>
    <w:multiLevelType w:val="hybridMultilevel"/>
    <w:tmpl w:val="F522A7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19383B89"/>
    <w:multiLevelType w:val="hybridMultilevel"/>
    <w:tmpl w:val="77927C9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19685F81"/>
    <w:multiLevelType w:val="multilevel"/>
    <w:tmpl w:val="D970528A"/>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CBF102B"/>
    <w:multiLevelType w:val="hybridMultilevel"/>
    <w:tmpl w:val="D99CBE8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1CD14300"/>
    <w:multiLevelType w:val="multilevel"/>
    <w:tmpl w:val="D970528A"/>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D1B5C8F"/>
    <w:multiLevelType w:val="multilevel"/>
    <w:tmpl w:val="3FB80988"/>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D5874C4"/>
    <w:multiLevelType w:val="hybridMultilevel"/>
    <w:tmpl w:val="D214E7CE"/>
    <w:lvl w:ilvl="0" w:tplc="F2649524">
      <w:start w:val="1"/>
      <w:numFmt w:val="lowerRoman"/>
      <w:lvlText w:val="%1."/>
      <w:lvlJc w:val="right"/>
      <w:pPr>
        <w:ind w:left="1004" w:hanging="360"/>
      </w:pPr>
      <w:rPr>
        <w:rFonts w:hint="default"/>
        <w:b w:val="0"/>
        <w:i w:val="0"/>
        <w:sz w:val="18"/>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6" w15:restartNumberingAfterBreak="0">
    <w:nsid w:val="1F250597"/>
    <w:multiLevelType w:val="hybridMultilevel"/>
    <w:tmpl w:val="D2AE0326"/>
    <w:lvl w:ilvl="0" w:tplc="F2649524">
      <w:start w:val="1"/>
      <w:numFmt w:val="lowerRoman"/>
      <w:lvlText w:val="%1."/>
      <w:lvlJc w:val="right"/>
      <w:pPr>
        <w:ind w:left="1004" w:hanging="360"/>
      </w:pPr>
      <w:rPr>
        <w:rFonts w:hint="default"/>
        <w:b w:val="0"/>
        <w:i w:val="0"/>
        <w:sz w:val="18"/>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7" w15:restartNumberingAfterBreak="0">
    <w:nsid w:val="1F3E3D34"/>
    <w:multiLevelType w:val="multilevel"/>
    <w:tmpl w:val="5A329B10"/>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1F676E4F"/>
    <w:multiLevelType w:val="multilevel"/>
    <w:tmpl w:val="6DF26D06"/>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0A50D18"/>
    <w:multiLevelType w:val="multilevel"/>
    <w:tmpl w:val="D970528A"/>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1E20078"/>
    <w:multiLevelType w:val="multilevel"/>
    <w:tmpl w:val="32E6FFFA"/>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2207175A"/>
    <w:multiLevelType w:val="multilevel"/>
    <w:tmpl w:val="F69ED52E"/>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6041AED"/>
    <w:multiLevelType w:val="multilevel"/>
    <w:tmpl w:val="978AF214"/>
    <w:lvl w:ilvl="0">
      <w:start w:val="1"/>
      <w:numFmt w:val="decimal"/>
      <w:lvlText w:val="%1)"/>
      <w:lvlJc w:val="left"/>
      <w:pPr>
        <w:ind w:left="425" w:hanging="425"/>
      </w:pPr>
      <w:rPr>
        <w:rFonts w:hint="default"/>
        <w:color w:val="auto"/>
      </w:rPr>
    </w:lvl>
    <w:lvl w:ilvl="1">
      <w:start w:val="1"/>
      <w:numFmt w:val="lowerRoman"/>
      <w:lvlText w:val="%2."/>
      <w:lvlJc w:val="right"/>
      <w:pPr>
        <w:ind w:left="785" w:hanging="360"/>
      </w:pPr>
      <w:rPr>
        <w:rFonts w:hint="default"/>
        <w:b w:val="0"/>
        <w:i w:val="0"/>
        <w:sz w:val="18"/>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43" w15:restartNumberingAfterBreak="0">
    <w:nsid w:val="263272CD"/>
    <w:multiLevelType w:val="hybridMultilevel"/>
    <w:tmpl w:val="0A4682B2"/>
    <w:lvl w:ilvl="0" w:tplc="0C090019">
      <w:start w:val="1"/>
      <w:numFmt w:val="lowerLetter"/>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266A5762"/>
    <w:multiLevelType w:val="multilevel"/>
    <w:tmpl w:val="3E465FCE"/>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8B60BBD"/>
    <w:multiLevelType w:val="multilevel"/>
    <w:tmpl w:val="432EB6F6"/>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9090327"/>
    <w:multiLevelType w:val="multilevel"/>
    <w:tmpl w:val="D970528A"/>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A111861"/>
    <w:multiLevelType w:val="multilevel"/>
    <w:tmpl w:val="EA1848D4"/>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BBC7736"/>
    <w:multiLevelType w:val="multilevel"/>
    <w:tmpl w:val="AF8E8B08"/>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CD517D9"/>
    <w:multiLevelType w:val="hybridMultilevel"/>
    <w:tmpl w:val="3E34C3CA"/>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2EB47AC1"/>
    <w:multiLevelType w:val="multilevel"/>
    <w:tmpl w:val="978AF214"/>
    <w:lvl w:ilvl="0">
      <w:start w:val="1"/>
      <w:numFmt w:val="decimal"/>
      <w:lvlText w:val="%1)"/>
      <w:lvlJc w:val="left"/>
      <w:pPr>
        <w:ind w:left="425" w:hanging="425"/>
      </w:pPr>
      <w:rPr>
        <w:rFonts w:hint="default"/>
        <w:color w:val="auto"/>
      </w:rPr>
    </w:lvl>
    <w:lvl w:ilvl="1">
      <w:start w:val="1"/>
      <w:numFmt w:val="lowerRoman"/>
      <w:lvlText w:val="%2."/>
      <w:lvlJc w:val="right"/>
      <w:pPr>
        <w:ind w:left="785" w:hanging="360"/>
      </w:pPr>
      <w:rPr>
        <w:rFonts w:hint="default"/>
        <w:b w:val="0"/>
        <w:i w:val="0"/>
        <w:sz w:val="18"/>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51" w15:restartNumberingAfterBreak="0">
    <w:nsid w:val="2EC1600F"/>
    <w:multiLevelType w:val="hybridMultilevel"/>
    <w:tmpl w:val="D0CA69FA"/>
    <w:lvl w:ilvl="0" w:tplc="0600AC8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2F877F16"/>
    <w:multiLevelType w:val="hybridMultilevel"/>
    <w:tmpl w:val="A3E2B68E"/>
    <w:lvl w:ilvl="0" w:tplc="BB7E732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2F952D32"/>
    <w:multiLevelType w:val="hybridMultilevel"/>
    <w:tmpl w:val="16BEE2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30032213"/>
    <w:multiLevelType w:val="multilevel"/>
    <w:tmpl w:val="BB56797C"/>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18C08E0"/>
    <w:multiLevelType w:val="hybridMultilevel"/>
    <w:tmpl w:val="1A14DCFA"/>
    <w:lvl w:ilvl="0" w:tplc="41084666">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31A36715"/>
    <w:multiLevelType w:val="hybridMultilevel"/>
    <w:tmpl w:val="A644EC96"/>
    <w:lvl w:ilvl="0" w:tplc="FFFFFFFF">
      <w:start w:val="1"/>
      <w:numFmt w:val="lowerLetter"/>
      <w:lvlText w:val="%1."/>
      <w:lvlJc w:val="left"/>
      <w:pPr>
        <w:ind w:left="360" w:hanging="360"/>
      </w:pPr>
      <w:rPr>
        <w:rFonts w:hint="default"/>
        <w:b w:val="0"/>
        <w:i w:val="0"/>
        <w:color w:val="auto"/>
        <w:sz w:val="18"/>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7" w15:restartNumberingAfterBreak="0">
    <w:nsid w:val="32A23347"/>
    <w:multiLevelType w:val="multilevel"/>
    <w:tmpl w:val="C3C2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2AD4F42"/>
    <w:multiLevelType w:val="hybridMultilevel"/>
    <w:tmpl w:val="D2AE0326"/>
    <w:lvl w:ilvl="0" w:tplc="FFFFFFFF">
      <w:start w:val="1"/>
      <w:numFmt w:val="lowerRoman"/>
      <w:lvlText w:val="%1."/>
      <w:lvlJc w:val="right"/>
      <w:pPr>
        <w:ind w:left="1004" w:hanging="360"/>
      </w:pPr>
      <w:rPr>
        <w:rFonts w:hint="default"/>
        <w:b w:val="0"/>
        <w:i w:val="0"/>
        <w:sz w:val="18"/>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9" w15:restartNumberingAfterBreak="0">
    <w:nsid w:val="32E70C2D"/>
    <w:multiLevelType w:val="multilevel"/>
    <w:tmpl w:val="EA1848D4"/>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3CB4257"/>
    <w:multiLevelType w:val="hybridMultilevel"/>
    <w:tmpl w:val="B1C68F4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33DC42D6"/>
    <w:multiLevelType w:val="multilevel"/>
    <w:tmpl w:val="E570759E"/>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34927AD1"/>
    <w:multiLevelType w:val="multilevel"/>
    <w:tmpl w:val="C4C0A20A"/>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6243BEA"/>
    <w:multiLevelType w:val="multilevel"/>
    <w:tmpl w:val="36CEEBBA"/>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65D5A38"/>
    <w:multiLevelType w:val="multilevel"/>
    <w:tmpl w:val="613EF0E6"/>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384A1DCA"/>
    <w:multiLevelType w:val="hybridMultilevel"/>
    <w:tmpl w:val="A644EC96"/>
    <w:lvl w:ilvl="0" w:tplc="0E424AC4">
      <w:start w:val="1"/>
      <w:numFmt w:val="lowerLetter"/>
      <w:lvlText w:val="%1."/>
      <w:lvlJc w:val="left"/>
      <w:pPr>
        <w:ind w:left="360" w:hanging="360"/>
      </w:pPr>
      <w:rPr>
        <w:rFonts w:hint="default"/>
        <w:b w:val="0"/>
        <w:i w:val="0"/>
        <w:color w:val="auto"/>
        <w:sz w:val="18"/>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6" w15:restartNumberingAfterBreak="0">
    <w:nsid w:val="385B3F9C"/>
    <w:multiLevelType w:val="multilevel"/>
    <w:tmpl w:val="A3EAC234"/>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9BE7B2C"/>
    <w:multiLevelType w:val="multilevel"/>
    <w:tmpl w:val="EA1848D4"/>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B212609"/>
    <w:multiLevelType w:val="multilevel"/>
    <w:tmpl w:val="EA1848D4"/>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3BB6081A"/>
    <w:multiLevelType w:val="hybridMultilevel"/>
    <w:tmpl w:val="3CDC2E22"/>
    <w:lvl w:ilvl="0" w:tplc="514E9B56">
      <w:start w:val="1"/>
      <w:numFmt w:val="bullet"/>
      <w:lvlText w:val=""/>
      <w:lvlJc w:val="left"/>
      <w:pPr>
        <w:ind w:left="1440" w:hanging="360"/>
      </w:pPr>
      <w:rPr>
        <w:rFonts w:ascii="Symbol" w:hAnsi="Symbol"/>
      </w:rPr>
    </w:lvl>
    <w:lvl w:ilvl="1" w:tplc="130E5488">
      <w:start w:val="1"/>
      <w:numFmt w:val="bullet"/>
      <w:lvlText w:val=""/>
      <w:lvlJc w:val="left"/>
      <w:pPr>
        <w:ind w:left="2160" w:hanging="360"/>
      </w:pPr>
      <w:rPr>
        <w:rFonts w:ascii="Symbol" w:hAnsi="Symbol"/>
      </w:rPr>
    </w:lvl>
    <w:lvl w:ilvl="2" w:tplc="83862F30">
      <w:start w:val="1"/>
      <w:numFmt w:val="bullet"/>
      <w:lvlText w:val=""/>
      <w:lvlJc w:val="left"/>
      <w:pPr>
        <w:ind w:left="1440" w:hanging="360"/>
      </w:pPr>
      <w:rPr>
        <w:rFonts w:ascii="Symbol" w:hAnsi="Symbol"/>
      </w:rPr>
    </w:lvl>
    <w:lvl w:ilvl="3" w:tplc="C7FEF7B2">
      <w:start w:val="1"/>
      <w:numFmt w:val="bullet"/>
      <w:lvlText w:val=""/>
      <w:lvlJc w:val="left"/>
      <w:pPr>
        <w:ind w:left="1440" w:hanging="360"/>
      </w:pPr>
      <w:rPr>
        <w:rFonts w:ascii="Symbol" w:hAnsi="Symbol"/>
      </w:rPr>
    </w:lvl>
    <w:lvl w:ilvl="4" w:tplc="142C5C00">
      <w:start w:val="1"/>
      <w:numFmt w:val="bullet"/>
      <w:lvlText w:val=""/>
      <w:lvlJc w:val="left"/>
      <w:pPr>
        <w:ind w:left="1440" w:hanging="360"/>
      </w:pPr>
      <w:rPr>
        <w:rFonts w:ascii="Symbol" w:hAnsi="Symbol"/>
      </w:rPr>
    </w:lvl>
    <w:lvl w:ilvl="5" w:tplc="032C2180">
      <w:start w:val="1"/>
      <w:numFmt w:val="bullet"/>
      <w:lvlText w:val=""/>
      <w:lvlJc w:val="left"/>
      <w:pPr>
        <w:ind w:left="1440" w:hanging="360"/>
      </w:pPr>
      <w:rPr>
        <w:rFonts w:ascii="Symbol" w:hAnsi="Symbol"/>
      </w:rPr>
    </w:lvl>
    <w:lvl w:ilvl="6" w:tplc="7F4A9BF4">
      <w:start w:val="1"/>
      <w:numFmt w:val="bullet"/>
      <w:lvlText w:val=""/>
      <w:lvlJc w:val="left"/>
      <w:pPr>
        <w:ind w:left="1440" w:hanging="360"/>
      </w:pPr>
      <w:rPr>
        <w:rFonts w:ascii="Symbol" w:hAnsi="Symbol"/>
      </w:rPr>
    </w:lvl>
    <w:lvl w:ilvl="7" w:tplc="7682F6A8">
      <w:start w:val="1"/>
      <w:numFmt w:val="bullet"/>
      <w:lvlText w:val=""/>
      <w:lvlJc w:val="left"/>
      <w:pPr>
        <w:ind w:left="1440" w:hanging="360"/>
      </w:pPr>
      <w:rPr>
        <w:rFonts w:ascii="Symbol" w:hAnsi="Symbol"/>
      </w:rPr>
    </w:lvl>
    <w:lvl w:ilvl="8" w:tplc="4644EFF2">
      <w:start w:val="1"/>
      <w:numFmt w:val="bullet"/>
      <w:lvlText w:val=""/>
      <w:lvlJc w:val="left"/>
      <w:pPr>
        <w:ind w:left="1440" w:hanging="360"/>
      </w:pPr>
      <w:rPr>
        <w:rFonts w:ascii="Symbol" w:hAnsi="Symbol"/>
      </w:rPr>
    </w:lvl>
  </w:abstractNum>
  <w:abstractNum w:abstractNumId="70" w15:restartNumberingAfterBreak="0">
    <w:nsid w:val="3BDF0782"/>
    <w:multiLevelType w:val="multilevel"/>
    <w:tmpl w:val="EA1848D4"/>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3C4A32B4"/>
    <w:multiLevelType w:val="hybridMultilevel"/>
    <w:tmpl w:val="3E34C3CA"/>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15:restartNumberingAfterBreak="0">
    <w:nsid w:val="3CBD6653"/>
    <w:multiLevelType w:val="hybridMultilevel"/>
    <w:tmpl w:val="3E34C3CA"/>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3" w15:restartNumberingAfterBreak="0">
    <w:nsid w:val="3D952CB9"/>
    <w:multiLevelType w:val="hybridMultilevel"/>
    <w:tmpl w:val="E4F08C78"/>
    <w:lvl w:ilvl="0" w:tplc="BB7E732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3DCA2F4D"/>
    <w:multiLevelType w:val="multilevel"/>
    <w:tmpl w:val="CF86BDA6"/>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FDA403A"/>
    <w:multiLevelType w:val="multilevel"/>
    <w:tmpl w:val="02D647D6"/>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FF1420F"/>
    <w:multiLevelType w:val="multilevel"/>
    <w:tmpl w:val="EA1848D4"/>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3FF426C7"/>
    <w:multiLevelType w:val="hybridMultilevel"/>
    <w:tmpl w:val="D2AE0326"/>
    <w:lvl w:ilvl="0" w:tplc="FFFFFFFF">
      <w:start w:val="1"/>
      <w:numFmt w:val="lowerRoman"/>
      <w:lvlText w:val="%1."/>
      <w:lvlJc w:val="right"/>
      <w:pPr>
        <w:ind w:left="1004" w:hanging="360"/>
      </w:pPr>
      <w:rPr>
        <w:rFonts w:hint="default"/>
        <w:b w:val="0"/>
        <w:i w:val="0"/>
        <w:sz w:val="18"/>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78" w15:restartNumberingAfterBreak="0">
    <w:nsid w:val="41424889"/>
    <w:multiLevelType w:val="multilevel"/>
    <w:tmpl w:val="60F64984"/>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3DB667A"/>
    <w:multiLevelType w:val="hybridMultilevel"/>
    <w:tmpl w:val="42C87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44E4158C"/>
    <w:multiLevelType w:val="multilevel"/>
    <w:tmpl w:val="D970528A"/>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4637669B"/>
    <w:multiLevelType w:val="hybridMultilevel"/>
    <w:tmpl w:val="C2641822"/>
    <w:lvl w:ilvl="0" w:tplc="2DD2434A">
      <w:start w:val="1"/>
      <w:numFmt w:val="lowerLetter"/>
      <w:lvlText w:val="%1."/>
      <w:lvlJc w:val="left"/>
      <w:pPr>
        <w:ind w:left="761" w:hanging="360"/>
      </w:pPr>
      <w:rPr>
        <w:rFonts w:hint="default"/>
        <w:b w:val="0"/>
        <w:i w:val="0"/>
        <w:color w:val="auto"/>
        <w:sz w:val="18"/>
      </w:rPr>
    </w:lvl>
    <w:lvl w:ilvl="1" w:tplc="0C090019">
      <w:start w:val="1"/>
      <w:numFmt w:val="lowerLetter"/>
      <w:lvlText w:val="%2."/>
      <w:lvlJc w:val="left"/>
      <w:pPr>
        <w:ind w:left="1481" w:hanging="360"/>
      </w:pPr>
    </w:lvl>
    <w:lvl w:ilvl="2" w:tplc="0C09001B" w:tentative="1">
      <w:start w:val="1"/>
      <w:numFmt w:val="lowerRoman"/>
      <w:lvlText w:val="%3."/>
      <w:lvlJc w:val="right"/>
      <w:pPr>
        <w:ind w:left="2201" w:hanging="180"/>
      </w:pPr>
    </w:lvl>
    <w:lvl w:ilvl="3" w:tplc="0C09000F" w:tentative="1">
      <w:start w:val="1"/>
      <w:numFmt w:val="decimal"/>
      <w:lvlText w:val="%4."/>
      <w:lvlJc w:val="left"/>
      <w:pPr>
        <w:ind w:left="2921" w:hanging="360"/>
      </w:pPr>
    </w:lvl>
    <w:lvl w:ilvl="4" w:tplc="0C090019" w:tentative="1">
      <w:start w:val="1"/>
      <w:numFmt w:val="lowerLetter"/>
      <w:lvlText w:val="%5."/>
      <w:lvlJc w:val="left"/>
      <w:pPr>
        <w:ind w:left="3641" w:hanging="360"/>
      </w:pPr>
    </w:lvl>
    <w:lvl w:ilvl="5" w:tplc="0C09001B" w:tentative="1">
      <w:start w:val="1"/>
      <w:numFmt w:val="lowerRoman"/>
      <w:lvlText w:val="%6."/>
      <w:lvlJc w:val="right"/>
      <w:pPr>
        <w:ind w:left="4361" w:hanging="180"/>
      </w:pPr>
    </w:lvl>
    <w:lvl w:ilvl="6" w:tplc="0C09000F" w:tentative="1">
      <w:start w:val="1"/>
      <w:numFmt w:val="decimal"/>
      <w:lvlText w:val="%7."/>
      <w:lvlJc w:val="left"/>
      <w:pPr>
        <w:ind w:left="5081" w:hanging="360"/>
      </w:pPr>
    </w:lvl>
    <w:lvl w:ilvl="7" w:tplc="0C090019" w:tentative="1">
      <w:start w:val="1"/>
      <w:numFmt w:val="lowerLetter"/>
      <w:lvlText w:val="%8."/>
      <w:lvlJc w:val="left"/>
      <w:pPr>
        <w:ind w:left="5801" w:hanging="360"/>
      </w:pPr>
    </w:lvl>
    <w:lvl w:ilvl="8" w:tplc="0C09001B" w:tentative="1">
      <w:start w:val="1"/>
      <w:numFmt w:val="lowerRoman"/>
      <w:lvlText w:val="%9."/>
      <w:lvlJc w:val="right"/>
      <w:pPr>
        <w:ind w:left="6521" w:hanging="180"/>
      </w:pPr>
    </w:lvl>
  </w:abstractNum>
  <w:abstractNum w:abstractNumId="82" w15:restartNumberingAfterBreak="0">
    <w:nsid w:val="475421CB"/>
    <w:multiLevelType w:val="hybridMultilevel"/>
    <w:tmpl w:val="79FAD49E"/>
    <w:lvl w:ilvl="0" w:tplc="F2649524">
      <w:start w:val="1"/>
      <w:numFmt w:val="lowerRoman"/>
      <w:lvlText w:val="%1."/>
      <w:lvlJc w:val="right"/>
      <w:pPr>
        <w:ind w:left="1004" w:hanging="360"/>
      </w:pPr>
      <w:rPr>
        <w:rFonts w:hint="default"/>
        <w:b w:val="0"/>
        <w:i w:val="0"/>
        <w:color w:val="auto"/>
        <w:sz w:val="18"/>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83" w15:restartNumberingAfterBreak="0">
    <w:nsid w:val="475C589D"/>
    <w:multiLevelType w:val="multilevel"/>
    <w:tmpl w:val="9CAE56B6"/>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48163674"/>
    <w:multiLevelType w:val="multilevel"/>
    <w:tmpl w:val="4EC679D0"/>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86" w15:restartNumberingAfterBreak="0">
    <w:nsid w:val="4B497241"/>
    <w:multiLevelType w:val="multilevel"/>
    <w:tmpl w:val="C5749596"/>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4ECC2AB7"/>
    <w:multiLevelType w:val="hybridMultilevel"/>
    <w:tmpl w:val="32A68912"/>
    <w:lvl w:ilvl="0" w:tplc="F2649524">
      <w:start w:val="1"/>
      <w:numFmt w:val="lowerRoman"/>
      <w:lvlText w:val="%1."/>
      <w:lvlJc w:val="right"/>
      <w:pPr>
        <w:ind w:left="1004" w:hanging="360"/>
      </w:pPr>
      <w:rPr>
        <w:rFonts w:hint="default"/>
        <w:b w:val="0"/>
        <w:i w:val="0"/>
        <w:sz w:val="18"/>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89" w15:restartNumberingAfterBreak="0">
    <w:nsid w:val="512B22AB"/>
    <w:multiLevelType w:val="hybridMultilevel"/>
    <w:tmpl w:val="9AF6515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5159011B"/>
    <w:multiLevelType w:val="multilevel"/>
    <w:tmpl w:val="EA1848D4"/>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37E61A7"/>
    <w:multiLevelType w:val="multilevel"/>
    <w:tmpl w:val="EA1848D4"/>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3D55DE6"/>
    <w:multiLevelType w:val="multilevel"/>
    <w:tmpl w:val="978AF214"/>
    <w:lvl w:ilvl="0">
      <w:start w:val="1"/>
      <w:numFmt w:val="decimal"/>
      <w:lvlText w:val="%1)"/>
      <w:lvlJc w:val="left"/>
      <w:pPr>
        <w:ind w:left="425" w:hanging="425"/>
      </w:pPr>
      <w:rPr>
        <w:rFonts w:hint="default"/>
        <w:color w:val="auto"/>
      </w:rPr>
    </w:lvl>
    <w:lvl w:ilvl="1">
      <w:start w:val="1"/>
      <w:numFmt w:val="lowerRoman"/>
      <w:lvlText w:val="%2."/>
      <w:lvlJc w:val="right"/>
      <w:pPr>
        <w:ind w:left="785" w:hanging="360"/>
      </w:pPr>
      <w:rPr>
        <w:rFonts w:hint="default"/>
        <w:b w:val="0"/>
        <w:i w:val="0"/>
        <w:sz w:val="18"/>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3" w15:restartNumberingAfterBreak="0">
    <w:nsid w:val="543E0590"/>
    <w:multiLevelType w:val="hybridMultilevel"/>
    <w:tmpl w:val="3D72CA1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55A15145"/>
    <w:multiLevelType w:val="multilevel"/>
    <w:tmpl w:val="DA3E3EB0"/>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6165E31"/>
    <w:multiLevelType w:val="multilevel"/>
    <w:tmpl w:val="5406F2F4"/>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6C913ED"/>
    <w:multiLevelType w:val="hybridMultilevel"/>
    <w:tmpl w:val="3E34C3CA"/>
    <w:lvl w:ilvl="0" w:tplc="0C090019">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7" w15:restartNumberingAfterBreak="0">
    <w:nsid w:val="5770342E"/>
    <w:multiLevelType w:val="multilevel"/>
    <w:tmpl w:val="ED2C4812"/>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98" w15:restartNumberingAfterBreak="0">
    <w:nsid w:val="57756F6E"/>
    <w:multiLevelType w:val="multilevel"/>
    <w:tmpl w:val="3D5E92A2"/>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8C1285A"/>
    <w:multiLevelType w:val="multilevel"/>
    <w:tmpl w:val="EA1848D4"/>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598336D2"/>
    <w:multiLevelType w:val="multilevel"/>
    <w:tmpl w:val="EA1848D4"/>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A8B541B"/>
    <w:multiLevelType w:val="multilevel"/>
    <w:tmpl w:val="6614A676"/>
    <w:styleLink w:val="Headinglist1"/>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AA12966"/>
    <w:multiLevelType w:val="multilevel"/>
    <w:tmpl w:val="A0241B28"/>
    <w:styleLink w:val="List1"/>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03" w15:restartNumberingAfterBreak="0">
    <w:nsid w:val="5AD45021"/>
    <w:multiLevelType w:val="hybridMultilevel"/>
    <w:tmpl w:val="96BC39C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5B871545"/>
    <w:multiLevelType w:val="hybridMultilevel"/>
    <w:tmpl w:val="761EE74A"/>
    <w:lvl w:ilvl="0" w:tplc="FFFFFFFF">
      <w:start w:val="1"/>
      <w:numFmt w:val="bullet"/>
      <w:lvlText w:val=""/>
      <w:lvlJc w:val="left"/>
      <w:pPr>
        <w:ind w:left="360" w:hanging="360"/>
      </w:pPr>
      <w:rPr>
        <w:rFonts w:ascii="Symbol" w:hAnsi="Symbol" w:hint="default"/>
        <w:sz w:val="16"/>
      </w:rPr>
    </w:lvl>
    <w:lvl w:ilvl="1" w:tplc="0C09001B">
      <w:start w:val="1"/>
      <w:numFmt w:val="lowerRoman"/>
      <w:lvlText w:val="%2."/>
      <w:lvlJc w:val="righ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5"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06" w15:restartNumberingAfterBreak="0">
    <w:nsid w:val="5CF97C82"/>
    <w:multiLevelType w:val="hybridMultilevel"/>
    <w:tmpl w:val="DCA0A1E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7" w15:restartNumberingAfterBreak="0">
    <w:nsid w:val="5D750ACC"/>
    <w:multiLevelType w:val="multilevel"/>
    <w:tmpl w:val="3D5E92A2"/>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5D9B600F"/>
    <w:multiLevelType w:val="multilevel"/>
    <w:tmpl w:val="F182938C"/>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5DFC4C48"/>
    <w:multiLevelType w:val="multilevel"/>
    <w:tmpl w:val="3D5E92A2"/>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5E7C071C"/>
    <w:multiLevelType w:val="multilevel"/>
    <w:tmpl w:val="2CE46D40"/>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5F0913ED"/>
    <w:multiLevelType w:val="multilevel"/>
    <w:tmpl w:val="2368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F633123"/>
    <w:multiLevelType w:val="hybridMultilevel"/>
    <w:tmpl w:val="6B58B1E2"/>
    <w:lvl w:ilvl="0" w:tplc="BB7E732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600620F4"/>
    <w:multiLevelType w:val="multilevel"/>
    <w:tmpl w:val="6DF26D06"/>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601E2402"/>
    <w:multiLevelType w:val="hybridMultilevel"/>
    <w:tmpl w:val="4858BE50"/>
    <w:lvl w:ilvl="0" w:tplc="BB7E732E">
      <w:start w:val="1"/>
      <w:numFmt w:val="bullet"/>
      <w:lvlText w:val="­"/>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5" w15:restartNumberingAfterBreak="0">
    <w:nsid w:val="61985352"/>
    <w:multiLevelType w:val="hybridMultilevel"/>
    <w:tmpl w:val="6464CE6C"/>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6" w15:restartNumberingAfterBreak="0">
    <w:nsid w:val="622B5A57"/>
    <w:multiLevelType w:val="multilevel"/>
    <w:tmpl w:val="EA1848D4"/>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636D0B95"/>
    <w:multiLevelType w:val="multilevel"/>
    <w:tmpl w:val="03367C24"/>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65CC2217"/>
    <w:multiLevelType w:val="multilevel"/>
    <w:tmpl w:val="2CE46D40"/>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669E12CC"/>
    <w:multiLevelType w:val="multilevel"/>
    <w:tmpl w:val="9F1805AE"/>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360" w:hanging="360"/>
      </w:pPr>
    </w:lvl>
    <w:lvl w:ilvl="8">
      <w:start w:val="1"/>
      <w:numFmt w:val="lowerRoman"/>
      <w:lvlText w:val="%9."/>
      <w:lvlJc w:val="right"/>
      <w:pPr>
        <w:ind w:left="567" w:hanging="567"/>
      </w:pPr>
      <w:rPr>
        <w:rFonts w:hint="default"/>
      </w:rPr>
    </w:lvl>
  </w:abstractNum>
  <w:abstractNum w:abstractNumId="120" w15:restartNumberingAfterBreak="0">
    <w:nsid w:val="67045261"/>
    <w:multiLevelType w:val="hybridMultilevel"/>
    <w:tmpl w:val="36048964"/>
    <w:lvl w:ilvl="0" w:tplc="0600AC8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67E03A61"/>
    <w:multiLevelType w:val="multilevel"/>
    <w:tmpl w:val="5C92CD34"/>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682C21EA"/>
    <w:multiLevelType w:val="multilevel"/>
    <w:tmpl w:val="B07286E0"/>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69164342"/>
    <w:multiLevelType w:val="multilevel"/>
    <w:tmpl w:val="40DA3EB0"/>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691769E1"/>
    <w:multiLevelType w:val="hybridMultilevel"/>
    <w:tmpl w:val="6CBA99A2"/>
    <w:lvl w:ilvl="0" w:tplc="57000440">
      <w:start w:val="1"/>
      <w:numFmt w:val="lowerLetter"/>
      <w:lvlText w:val="%1."/>
      <w:lvlJc w:val="left"/>
      <w:pPr>
        <w:ind w:left="1440" w:hanging="360"/>
      </w:pPr>
    </w:lvl>
    <w:lvl w:ilvl="1" w:tplc="66FC61C8">
      <w:start w:val="1"/>
      <w:numFmt w:val="lowerLetter"/>
      <w:lvlText w:val="%2."/>
      <w:lvlJc w:val="left"/>
      <w:pPr>
        <w:ind w:left="1440" w:hanging="360"/>
      </w:pPr>
    </w:lvl>
    <w:lvl w:ilvl="2" w:tplc="991420B0">
      <w:start w:val="1"/>
      <w:numFmt w:val="lowerLetter"/>
      <w:lvlText w:val="%3."/>
      <w:lvlJc w:val="left"/>
      <w:pPr>
        <w:ind w:left="1440" w:hanging="360"/>
      </w:pPr>
    </w:lvl>
    <w:lvl w:ilvl="3" w:tplc="699AC006">
      <w:start w:val="1"/>
      <w:numFmt w:val="lowerLetter"/>
      <w:lvlText w:val="%4."/>
      <w:lvlJc w:val="left"/>
      <w:pPr>
        <w:ind w:left="1440" w:hanging="360"/>
      </w:pPr>
    </w:lvl>
    <w:lvl w:ilvl="4" w:tplc="4D3693E4">
      <w:start w:val="1"/>
      <w:numFmt w:val="lowerLetter"/>
      <w:lvlText w:val="%5."/>
      <w:lvlJc w:val="left"/>
      <w:pPr>
        <w:ind w:left="1440" w:hanging="360"/>
      </w:pPr>
    </w:lvl>
    <w:lvl w:ilvl="5" w:tplc="F710E0AC">
      <w:start w:val="1"/>
      <w:numFmt w:val="lowerLetter"/>
      <w:lvlText w:val="%6."/>
      <w:lvlJc w:val="left"/>
      <w:pPr>
        <w:ind w:left="1440" w:hanging="360"/>
      </w:pPr>
    </w:lvl>
    <w:lvl w:ilvl="6" w:tplc="C2EEB764">
      <w:start w:val="1"/>
      <w:numFmt w:val="lowerLetter"/>
      <w:lvlText w:val="%7."/>
      <w:lvlJc w:val="left"/>
      <w:pPr>
        <w:ind w:left="1440" w:hanging="360"/>
      </w:pPr>
    </w:lvl>
    <w:lvl w:ilvl="7" w:tplc="1F72C9B4">
      <w:start w:val="1"/>
      <w:numFmt w:val="lowerLetter"/>
      <w:lvlText w:val="%8."/>
      <w:lvlJc w:val="left"/>
      <w:pPr>
        <w:ind w:left="1440" w:hanging="360"/>
      </w:pPr>
    </w:lvl>
    <w:lvl w:ilvl="8" w:tplc="B942ADDE">
      <w:start w:val="1"/>
      <w:numFmt w:val="lowerLetter"/>
      <w:lvlText w:val="%9."/>
      <w:lvlJc w:val="left"/>
      <w:pPr>
        <w:ind w:left="1440" w:hanging="360"/>
      </w:pPr>
    </w:lvl>
  </w:abstractNum>
  <w:abstractNum w:abstractNumId="125" w15:restartNumberingAfterBreak="0">
    <w:nsid w:val="6C4E39AA"/>
    <w:multiLevelType w:val="multilevel"/>
    <w:tmpl w:val="D3922E94"/>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360" w:hanging="360"/>
      </w:p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26" w15:restartNumberingAfterBreak="0">
    <w:nsid w:val="6C635719"/>
    <w:multiLevelType w:val="hybridMultilevel"/>
    <w:tmpl w:val="D2AE0326"/>
    <w:lvl w:ilvl="0" w:tplc="FFFFFFFF">
      <w:start w:val="1"/>
      <w:numFmt w:val="lowerRoman"/>
      <w:lvlText w:val="%1."/>
      <w:lvlJc w:val="right"/>
      <w:pPr>
        <w:ind w:left="1004" w:hanging="360"/>
      </w:pPr>
      <w:rPr>
        <w:rFonts w:hint="default"/>
        <w:b w:val="0"/>
        <w:i w:val="0"/>
        <w:sz w:val="18"/>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27" w15:restartNumberingAfterBreak="0">
    <w:nsid w:val="6C8B6415"/>
    <w:multiLevelType w:val="multilevel"/>
    <w:tmpl w:val="EA1848D4"/>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6CBB008F"/>
    <w:multiLevelType w:val="hybridMultilevel"/>
    <w:tmpl w:val="D2AE0326"/>
    <w:lvl w:ilvl="0" w:tplc="FFFFFFFF">
      <w:start w:val="1"/>
      <w:numFmt w:val="lowerRoman"/>
      <w:lvlText w:val="%1."/>
      <w:lvlJc w:val="right"/>
      <w:pPr>
        <w:ind w:left="1004" w:hanging="360"/>
      </w:pPr>
      <w:rPr>
        <w:rFonts w:hint="default"/>
        <w:b w:val="0"/>
        <w:i w:val="0"/>
        <w:sz w:val="18"/>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29" w15:restartNumberingAfterBreak="0">
    <w:nsid w:val="6E5B5DA6"/>
    <w:multiLevelType w:val="hybridMultilevel"/>
    <w:tmpl w:val="C304E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0" w15:restartNumberingAfterBreak="0">
    <w:nsid w:val="6F096D62"/>
    <w:multiLevelType w:val="multilevel"/>
    <w:tmpl w:val="BF828CCA"/>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6F571E12"/>
    <w:multiLevelType w:val="hybridMultilevel"/>
    <w:tmpl w:val="A8764A0C"/>
    <w:lvl w:ilvl="0" w:tplc="FFFFFFFF">
      <w:start w:val="1"/>
      <w:numFmt w:val="bullet"/>
      <w:lvlText w:val=""/>
      <w:lvlJc w:val="left"/>
      <w:pPr>
        <w:ind w:left="360" w:hanging="360"/>
      </w:pPr>
      <w:rPr>
        <w:rFonts w:ascii="Symbol" w:hAnsi="Symbol" w:hint="default"/>
        <w:sz w:val="16"/>
      </w:rPr>
    </w:lvl>
    <w:lvl w:ilvl="1" w:tplc="0C09001B">
      <w:start w:val="1"/>
      <w:numFmt w:val="lowerRoman"/>
      <w:lvlText w:val="%2."/>
      <w:lvlJc w:val="right"/>
      <w:pPr>
        <w:ind w:left="1080" w:hanging="360"/>
      </w:pPr>
    </w:lvl>
    <w:lvl w:ilvl="2" w:tplc="004E1E4E">
      <w:numFmt w:val="bullet"/>
      <w:lvlText w:val="•"/>
      <w:lvlJc w:val="left"/>
      <w:pPr>
        <w:ind w:left="1800" w:hanging="360"/>
      </w:pPr>
      <w:rPr>
        <w:rFonts w:ascii="Cambria" w:eastAsiaTheme="minorHAnsi" w:hAnsi="Cambria" w:cstheme="minorBidi"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2" w15:restartNumberingAfterBreak="0">
    <w:nsid w:val="70AF2C75"/>
    <w:multiLevelType w:val="multilevel"/>
    <w:tmpl w:val="58B6A5D2"/>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70F405DA"/>
    <w:multiLevelType w:val="multilevel"/>
    <w:tmpl w:val="204A3930"/>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715F0E1E"/>
    <w:multiLevelType w:val="hybridMultilevel"/>
    <w:tmpl w:val="D2AE0326"/>
    <w:lvl w:ilvl="0" w:tplc="FFFFFFFF">
      <w:start w:val="1"/>
      <w:numFmt w:val="lowerRoman"/>
      <w:lvlText w:val="%1."/>
      <w:lvlJc w:val="right"/>
      <w:pPr>
        <w:ind w:left="1004" w:hanging="360"/>
      </w:pPr>
      <w:rPr>
        <w:rFonts w:hint="default"/>
        <w:b w:val="0"/>
        <w:i w:val="0"/>
        <w:sz w:val="18"/>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35" w15:restartNumberingAfterBreak="0">
    <w:nsid w:val="7194091C"/>
    <w:multiLevelType w:val="multilevel"/>
    <w:tmpl w:val="CB8647AC"/>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719E0886"/>
    <w:multiLevelType w:val="multilevel"/>
    <w:tmpl w:val="EA1848D4"/>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72A741D4"/>
    <w:multiLevelType w:val="multilevel"/>
    <w:tmpl w:val="BB56797C"/>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7302518A"/>
    <w:multiLevelType w:val="hybridMultilevel"/>
    <w:tmpl w:val="A4C6D300"/>
    <w:lvl w:ilvl="0" w:tplc="1D2EC67E">
      <w:start w:val="1"/>
      <w:numFmt w:val="decimal"/>
      <w:lvlText w:val="%1."/>
      <w:lvlJc w:val="left"/>
      <w:pPr>
        <w:ind w:left="1020" w:hanging="360"/>
      </w:pPr>
    </w:lvl>
    <w:lvl w:ilvl="1" w:tplc="5038DA2C">
      <w:start w:val="1"/>
      <w:numFmt w:val="decimal"/>
      <w:lvlText w:val="%2."/>
      <w:lvlJc w:val="left"/>
      <w:pPr>
        <w:ind w:left="1020" w:hanging="360"/>
      </w:pPr>
    </w:lvl>
    <w:lvl w:ilvl="2" w:tplc="70AE4DAA">
      <w:start w:val="1"/>
      <w:numFmt w:val="decimal"/>
      <w:lvlText w:val="%3."/>
      <w:lvlJc w:val="left"/>
      <w:pPr>
        <w:ind w:left="1020" w:hanging="360"/>
      </w:pPr>
    </w:lvl>
    <w:lvl w:ilvl="3" w:tplc="EF842D42">
      <w:start w:val="1"/>
      <w:numFmt w:val="decimal"/>
      <w:lvlText w:val="%4."/>
      <w:lvlJc w:val="left"/>
      <w:pPr>
        <w:ind w:left="1020" w:hanging="360"/>
      </w:pPr>
    </w:lvl>
    <w:lvl w:ilvl="4" w:tplc="C0B695F8">
      <w:start w:val="1"/>
      <w:numFmt w:val="decimal"/>
      <w:lvlText w:val="%5."/>
      <w:lvlJc w:val="left"/>
      <w:pPr>
        <w:ind w:left="1020" w:hanging="360"/>
      </w:pPr>
    </w:lvl>
    <w:lvl w:ilvl="5" w:tplc="EAEE5F3A">
      <w:start w:val="1"/>
      <w:numFmt w:val="decimal"/>
      <w:lvlText w:val="%6."/>
      <w:lvlJc w:val="left"/>
      <w:pPr>
        <w:ind w:left="1020" w:hanging="360"/>
      </w:pPr>
    </w:lvl>
    <w:lvl w:ilvl="6" w:tplc="B21C91CA">
      <w:start w:val="1"/>
      <w:numFmt w:val="decimal"/>
      <w:lvlText w:val="%7."/>
      <w:lvlJc w:val="left"/>
      <w:pPr>
        <w:ind w:left="1020" w:hanging="360"/>
      </w:pPr>
    </w:lvl>
    <w:lvl w:ilvl="7" w:tplc="8AA2DEF4">
      <w:start w:val="1"/>
      <w:numFmt w:val="decimal"/>
      <w:lvlText w:val="%8."/>
      <w:lvlJc w:val="left"/>
      <w:pPr>
        <w:ind w:left="1020" w:hanging="360"/>
      </w:pPr>
    </w:lvl>
    <w:lvl w:ilvl="8" w:tplc="F2868B10">
      <w:start w:val="1"/>
      <w:numFmt w:val="decimal"/>
      <w:lvlText w:val="%9."/>
      <w:lvlJc w:val="left"/>
      <w:pPr>
        <w:ind w:left="1020" w:hanging="360"/>
      </w:pPr>
    </w:lvl>
  </w:abstractNum>
  <w:abstractNum w:abstractNumId="139" w15:restartNumberingAfterBreak="0">
    <w:nsid w:val="73B00851"/>
    <w:multiLevelType w:val="multilevel"/>
    <w:tmpl w:val="A7DC417A"/>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0" w15:restartNumberingAfterBreak="0">
    <w:nsid w:val="74B87E04"/>
    <w:multiLevelType w:val="multilevel"/>
    <w:tmpl w:val="EA1848D4"/>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74CC130B"/>
    <w:multiLevelType w:val="multilevel"/>
    <w:tmpl w:val="0086584A"/>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2" w15:restartNumberingAfterBreak="0">
    <w:nsid w:val="752E3C5B"/>
    <w:multiLevelType w:val="multilevel"/>
    <w:tmpl w:val="EA1848D4"/>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75A34B92"/>
    <w:multiLevelType w:val="multilevel"/>
    <w:tmpl w:val="23327678"/>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4" w15:restartNumberingAfterBreak="0">
    <w:nsid w:val="7787522F"/>
    <w:multiLevelType w:val="multilevel"/>
    <w:tmpl w:val="EA1848D4"/>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78E82810"/>
    <w:multiLevelType w:val="multilevel"/>
    <w:tmpl w:val="E2FA518C"/>
    <w:lvl w:ilvl="0">
      <w:start w:val="1"/>
      <w:numFmt w:val="lowerLetter"/>
      <w:pStyle w:val="Style2"/>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6" w15:restartNumberingAfterBreak="0">
    <w:nsid w:val="799C19D9"/>
    <w:multiLevelType w:val="multilevel"/>
    <w:tmpl w:val="BB56797C"/>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7" w15:restartNumberingAfterBreak="0">
    <w:nsid w:val="7A696BE6"/>
    <w:multiLevelType w:val="multilevel"/>
    <w:tmpl w:val="10F289A0"/>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pStyle w:val="Style1"/>
      <w:lvlText w:val="%8."/>
      <w:lvlJc w:val="left"/>
      <w:pPr>
        <w:ind w:left="360" w:hanging="360"/>
      </w:pPr>
    </w:lvl>
    <w:lvl w:ilvl="8">
      <w:start w:val="1"/>
      <w:numFmt w:val="lowerRoman"/>
      <w:lvlText w:val="%9."/>
      <w:lvlJc w:val="right"/>
      <w:pPr>
        <w:ind w:left="567" w:hanging="567"/>
      </w:pPr>
      <w:rPr>
        <w:rFonts w:hint="default"/>
      </w:rPr>
    </w:lvl>
  </w:abstractNum>
  <w:abstractNum w:abstractNumId="148" w15:restartNumberingAfterBreak="0">
    <w:nsid w:val="7A9211C8"/>
    <w:multiLevelType w:val="hybridMultilevel"/>
    <w:tmpl w:val="A0A0B126"/>
    <w:lvl w:ilvl="0" w:tplc="BB7E732E">
      <w:start w:val="1"/>
      <w:numFmt w:val="bullet"/>
      <w:lvlText w:val="­"/>
      <w:lvlJc w:val="left"/>
      <w:pPr>
        <w:ind w:left="1145" w:hanging="360"/>
      </w:pPr>
      <w:rPr>
        <w:rFonts w:ascii="Courier New" w:hAnsi="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49" w15:restartNumberingAfterBreak="0">
    <w:nsid w:val="7AFD07AD"/>
    <w:multiLevelType w:val="hybridMultilevel"/>
    <w:tmpl w:val="1B0854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0" w15:restartNumberingAfterBreak="0">
    <w:nsid w:val="7B333536"/>
    <w:multiLevelType w:val="multilevel"/>
    <w:tmpl w:val="E570759E"/>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1" w15:restartNumberingAfterBreak="0">
    <w:nsid w:val="7B8C71D8"/>
    <w:multiLevelType w:val="hybridMultilevel"/>
    <w:tmpl w:val="7D62854E"/>
    <w:lvl w:ilvl="0" w:tplc="BB7E732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2" w15:restartNumberingAfterBreak="0">
    <w:nsid w:val="7BBC4047"/>
    <w:multiLevelType w:val="multilevel"/>
    <w:tmpl w:val="EA1848D4"/>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3" w15:restartNumberingAfterBreak="0">
    <w:nsid w:val="7C8B2C00"/>
    <w:multiLevelType w:val="multilevel"/>
    <w:tmpl w:val="79AC3406"/>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4" w15:restartNumberingAfterBreak="0">
    <w:nsid w:val="7C98361F"/>
    <w:multiLevelType w:val="multilevel"/>
    <w:tmpl w:val="825EBAEA"/>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5" w15:restartNumberingAfterBreak="0">
    <w:nsid w:val="7D853C1C"/>
    <w:multiLevelType w:val="multilevel"/>
    <w:tmpl w:val="88F8216C"/>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6" w15:restartNumberingAfterBreak="0">
    <w:nsid w:val="7E3C1E0D"/>
    <w:multiLevelType w:val="multilevel"/>
    <w:tmpl w:val="BB56797C"/>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7EAE2C62"/>
    <w:multiLevelType w:val="multilevel"/>
    <w:tmpl w:val="EA02008C"/>
    <w:lvl w:ilvl="0">
      <w:start w:val="1"/>
      <w:numFmt w:val="lowerLetter"/>
      <w:lvlText w:val="%1."/>
      <w:lvlJc w:val="left"/>
      <w:pPr>
        <w:tabs>
          <w:tab w:val="num" w:pos="284"/>
        </w:tabs>
        <w:ind w:left="284" w:hanging="284"/>
      </w:pPr>
      <w:rPr>
        <w:rFonts w:hint="default"/>
        <w:b w:val="0"/>
        <w:i w:val="0"/>
        <w:color w:val="auto"/>
        <w:sz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81057155">
    <w:abstractNumId w:val="102"/>
  </w:num>
  <w:num w:numId="2" w16cid:durableId="1639215797">
    <w:abstractNumId w:val="105"/>
  </w:num>
  <w:num w:numId="3" w16cid:durableId="1643265712">
    <w:abstractNumId w:val="40"/>
  </w:num>
  <w:num w:numId="4" w16cid:durableId="626202022">
    <w:abstractNumId w:val="87"/>
  </w:num>
  <w:num w:numId="5" w16cid:durableId="281765065">
    <w:abstractNumId w:val="101"/>
  </w:num>
  <w:num w:numId="6" w16cid:durableId="2092000146">
    <w:abstractNumId w:val="85"/>
  </w:num>
  <w:num w:numId="7" w16cid:durableId="864908900">
    <w:abstractNumId w:val="40"/>
    <w:lvlOverride w:ilvl="0">
      <w:lvl w:ilvl="0">
        <w:start w:val="1"/>
        <w:numFmt w:val="decimal"/>
        <w:pStyle w:val="Heading2"/>
        <w:lvlText w:val="%1"/>
        <w:lvlJc w:val="left"/>
        <w:pPr>
          <w:ind w:left="720" w:hanging="720"/>
        </w:pPr>
        <w:rPr>
          <w:color w:val="auto"/>
        </w:rPr>
      </w:lvl>
    </w:lvlOverride>
  </w:num>
  <w:num w:numId="8" w16cid:durableId="1469322956">
    <w:abstractNumId w:val="102"/>
  </w:num>
  <w:num w:numId="9" w16cid:durableId="1341661948">
    <w:abstractNumId w:val="105"/>
  </w:num>
  <w:num w:numId="10" w16cid:durableId="1983389004">
    <w:abstractNumId w:val="22"/>
  </w:num>
  <w:num w:numId="11" w16cid:durableId="1510218002">
    <w:abstractNumId w:val="97"/>
  </w:num>
  <w:num w:numId="12" w16cid:durableId="1002199538">
    <w:abstractNumId w:val="59"/>
  </w:num>
  <w:num w:numId="13" w16cid:durableId="950358433">
    <w:abstractNumId w:val="122"/>
  </w:num>
  <w:num w:numId="14" w16cid:durableId="1630935776">
    <w:abstractNumId w:val="16"/>
  </w:num>
  <w:num w:numId="15" w16cid:durableId="1891837569">
    <w:abstractNumId w:val="86"/>
  </w:num>
  <w:num w:numId="16" w16cid:durableId="1798403846">
    <w:abstractNumId w:val="157"/>
  </w:num>
  <w:num w:numId="17" w16cid:durableId="274757413">
    <w:abstractNumId w:val="45"/>
  </w:num>
  <w:num w:numId="18" w16cid:durableId="493178942">
    <w:abstractNumId w:val="7"/>
  </w:num>
  <w:num w:numId="19" w16cid:durableId="1266034169">
    <w:abstractNumId w:val="141"/>
  </w:num>
  <w:num w:numId="20" w16cid:durableId="488908136">
    <w:abstractNumId w:val="82"/>
  </w:num>
  <w:num w:numId="21" w16cid:durableId="865799689">
    <w:abstractNumId w:val="133"/>
  </w:num>
  <w:num w:numId="22" w16cid:durableId="1289124642">
    <w:abstractNumId w:val="84"/>
  </w:num>
  <w:num w:numId="23" w16cid:durableId="2110542206">
    <w:abstractNumId w:val="118"/>
  </w:num>
  <w:num w:numId="24" w16cid:durableId="1453088758">
    <w:abstractNumId w:val="107"/>
  </w:num>
  <w:num w:numId="25" w16cid:durableId="184365553">
    <w:abstractNumId w:val="123"/>
  </w:num>
  <w:num w:numId="26" w16cid:durableId="995184983">
    <w:abstractNumId w:val="83"/>
  </w:num>
  <w:num w:numId="27" w16cid:durableId="379398453">
    <w:abstractNumId w:val="117"/>
  </w:num>
  <w:num w:numId="28" w16cid:durableId="1145391107">
    <w:abstractNumId w:val="35"/>
  </w:num>
  <w:num w:numId="29" w16cid:durableId="1331057793">
    <w:abstractNumId w:val="17"/>
  </w:num>
  <w:num w:numId="30" w16cid:durableId="1609506912">
    <w:abstractNumId w:val="113"/>
  </w:num>
  <w:num w:numId="31" w16cid:durableId="444472217">
    <w:abstractNumId w:val="36"/>
  </w:num>
  <w:num w:numId="32" w16cid:durableId="411775021">
    <w:abstractNumId w:val="38"/>
  </w:num>
  <w:num w:numId="33" w16cid:durableId="345791562">
    <w:abstractNumId w:val="96"/>
  </w:num>
  <w:num w:numId="34" w16cid:durableId="906498118">
    <w:abstractNumId w:val="75"/>
  </w:num>
  <w:num w:numId="35" w16cid:durableId="1819760372">
    <w:abstractNumId w:val="88"/>
  </w:num>
  <w:num w:numId="36" w16cid:durableId="21127290">
    <w:abstractNumId w:val="94"/>
  </w:num>
  <w:num w:numId="37" w16cid:durableId="44917428">
    <w:abstractNumId w:val="5"/>
  </w:num>
  <w:num w:numId="38" w16cid:durableId="1859656998">
    <w:abstractNumId w:val="8"/>
  </w:num>
  <w:num w:numId="39" w16cid:durableId="996885312">
    <w:abstractNumId w:val="132"/>
  </w:num>
  <w:num w:numId="40" w16cid:durableId="1116675391">
    <w:abstractNumId w:val="37"/>
  </w:num>
  <w:num w:numId="41" w16cid:durableId="915361966">
    <w:abstractNumId w:val="48"/>
  </w:num>
  <w:num w:numId="42" w16cid:durableId="399791109">
    <w:abstractNumId w:val="41"/>
  </w:num>
  <w:num w:numId="43" w16cid:durableId="1298413663">
    <w:abstractNumId w:val="139"/>
  </w:num>
  <w:num w:numId="44" w16cid:durableId="856428930">
    <w:abstractNumId w:val="42"/>
  </w:num>
  <w:num w:numId="45" w16cid:durableId="1051222605">
    <w:abstractNumId w:val="61"/>
  </w:num>
  <w:num w:numId="46" w16cid:durableId="682711938">
    <w:abstractNumId w:val="135"/>
  </w:num>
  <w:num w:numId="47" w16cid:durableId="189150096">
    <w:abstractNumId w:val="130"/>
  </w:num>
  <w:num w:numId="48" w16cid:durableId="1131903946">
    <w:abstractNumId w:val="153"/>
  </w:num>
  <w:num w:numId="49" w16cid:durableId="1328247820">
    <w:abstractNumId w:val="64"/>
  </w:num>
  <w:num w:numId="50" w16cid:durableId="558974760">
    <w:abstractNumId w:val="34"/>
  </w:num>
  <w:num w:numId="51" w16cid:durableId="1502115159">
    <w:abstractNumId w:val="146"/>
  </w:num>
  <w:num w:numId="52" w16cid:durableId="1273441902">
    <w:abstractNumId w:val="74"/>
  </w:num>
  <w:num w:numId="53" w16cid:durableId="834994811">
    <w:abstractNumId w:val="155"/>
  </w:num>
  <w:num w:numId="54" w16cid:durableId="352613120">
    <w:abstractNumId w:val="44"/>
  </w:num>
  <w:num w:numId="55" w16cid:durableId="1705519650">
    <w:abstractNumId w:val="143"/>
  </w:num>
  <w:num w:numId="56" w16cid:durableId="1048838918">
    <w:abstractNumId w:val="63"/>
  </w:num>
  <w:num w:numId="57" w16cid:durableId="1672367043">
    <w:abstractNumId w:val="78"/>
  </w:num>
  <w:num w:numId="58" w16cid:durableId="1201014864">
    <w:abstractNumId w:val="11"/>
  </w:num>
  <w:num w:numId="59" w16cid:durableId="568198805">
    <w:abstractNumId w:val="21"/>
  </w:num>
  <w:num w:numId="60" w16cid:durableId="273637297">
    <w:abstractNumId w:val="154"/>
  </w:num>
  <w:num w:numId="61" w16cid:durableId="1137601554">
    <w:abstractNumId w:val="95"/>
  </w:num>
  <w:num w:numId="62" w16cid:durableId="715743120">
    <w:abstractNumId w:val="3"/>
  </w:num>
  <w:num w:numId="63" w16cid:durableId="154614249">
    <w:abstractNumId w:val="66"/>
  </w:num>
  <w:num w:numId="64" w16cid:durableId="2030255196">
    <w:abstractNumId w:val="62"/>
  </w:num>
  <w:num w:numId="65" w16cid:durableId="1639919389">
    <w:abstractNumId w:val="121"/>
  </w:num>
  <w:num w:numId="66" w16cid:durableId="1515728511">
    <w:abstractNumId w:val="108"/>
  </w:num>
  <w:num w:numId="67" w16cid:durableId="1113674726">
    <w:abstractNumId w:val="93"/>
  </w:num>
  <w:num w:numId="68" w16cid:durableId="605384228">
    <w:abstractNumId w:val="32"/>
  </w:num>
  <w:num w:numId="69" w16cid:durableId="405807164">
    <w:abstractNumId w:val="91"/>
  </w:num>
  <w:num w:numId="70" w16cid:durableId="525140674">
    <w:abstractNumId w:val="6"/>
  </w:num>
  <w:num w:numId="71" w16cid:durableId="1408650782">
    <w:abstractNumId w:val="149"/>
  </w:num>
  <w:num w:numId="72" w16cid:durableId="365715731">
    <w:abstractNumId w:val="114"/>
  </w:num>
  <w:num w:numId="73" w16cid:durableId="352078578">
    <w:abstractNumId w:val="151"/>
  </w:num>
  <w:num w:numId="74" w16cid:durableId="1511869846">
    <w:abstractNumId w:val="102"/>
  </w:num>
  <w:num w:numId="75" w16cid:durableId="1319921784">
    <w:abstractNumId w:val="105"/>
  </w:num>
  <w:num w:numId="76" w16cid:durableId="1358118810">
    <w:abstractNumId w:val="2"/>
  </w:num>
  <w:num w:numId="77" w16cid:durableId="974406796">
    <w:abstractNumId w:val="102"/>
  </w:num>
  <w:num w:numId="78" w16cid:durableId="727268697">
    <w:abstractNumId w:val="1"/>
  </w:num>
  <w:num w:numId="79" w16cid:durableId="1266303787">
    <w:abstractNumId w:val="28"/>
  </w:num>
  <w:num w:numId="80" w16cid:durableId="2049907950">
    <w:abstractNumId w:val="105"/>
  </w:num>
  <w:num w:numId="81" w16cid:durableId="761995402">
    <w:abstractNumId w:val="105"/>
  </w:num>
  <w:num w:numId="82" w16cid:durableId="1134757529">
    <w:abstractNumId w:val="105"/>
  </w:num>
  <w:num w:numId="83" w16cid:durableId="1539079571">
    <w:abstractNumId w:val="105"/>
  </w:num>
  <w:num w:numId="84" w16cid:durableId="529925994">
    <w:abstractNumId w:val="30"/>
  </w:num>
  <w:num w:numId="85" w16cid:durableId="761417234">
    <w:abstractNumId w:val="104"/>
  </w:num>
  <w:num w:numId="86" w16cid:durableId="1342656604">
    <w:abstractNumId w:val="131"/>
  </w:num>
  <w:num w:numId="87" w16cid:durableId="547376411">
    <w:abstractNumId w:val="102"/>
  </w:num>
  <w:num w:numId="88" w16cid:durableId="1596282882">
    <w:abstractNumId w:val="102"/>
  </w:num>
  <w:num w:numId="89" w16cid:durableId="1153595943">
    <w:abstractNumId w:val="102"/>
  </w:num>
  <w:num w:numId="90" w16cid:durableId="1231580063">
    <w:abstractNumId w:val="102"/>
  </w:num>
  <w:num w:numId="91" w16cid:durableId="2129157896">
    <w:abstractNumId w:val="102"/>
  </w:num>
  <w:num w:numId="92" w16cid:durableId="2105955614">
    <w:abstractNumId w:val="102"/>
  </w:num>
  <w:num w:numId="93" w16cid:durableId="51468812">
    <w:abstractNumId w:val="65"/>
  </w:num>
  <w:num w:numId="94" w16cid:durableId="1768192170">
    <w:abstractNumId w:val="56"/>
  </w:num>
  <w:num w:numId="95" w16cid:durableId="794174750">
    <w:abstractNumId w:val="99"/>
  </w:num>
  <w:num w:numId="96" w16cid:durableId="1945379707">
    <w:abstractNumId w:val="23"/>
  </w:num>
  <w:num w:numId="97" w16cid:durableId="216207854">
    <w:abstractNumId w:val="90"/>
  </w:num>
  <w:num w:numId="98" w16cid:durableId="1707682751">
    <w:abstractNumId w:val="4"/>
  </w:num>
  <w:num w:numId="99" w16cid:durableId="979847984">
    <w:abstractNumId w:val="145"/>
  </w:num>
  <w:num w:numId="100" w16cid:durableId="1216889706">
    <w:abstractNumId w:val="148"/>
  </w:num>
  <w:num w:numId="101" w16cid:durableId="1324626980">
    <w:abstractNumId w:val="102"/>
  </w:num>
  <w:num w:numId="102" w16cid:durableId="1655184113">
    <w:abstractNumId w:val="68"/>
  </w:num>
  <w:num w:numId="103" w16cid:durableId="1511676176">
    <w:abstractNumId w:val="100"/>
  </w:num>
  <w:num w:numId="104" w16cid:durableId="1280839116">
    <w:abstractNumId w:val="10"/>
  </w:num>
  <w:num w:numId="105" w16cid:durableId="1028917789">
    <w:abstractNumId w:val="140"/>
  </w:num>
  <w:num w:numId="106" w16cid:durableId="1282541392">
    <w:abstractNumId w:val="81"/>
  </w:num>
  <w:num w:numId="107" w16cid:durableId="416488749">
    <w:abstractNumId w:val="49"/>
  </w:num>
  <w:num w:numId="108" w16cid:durableId="1324042538">
    <w:abstractNumId w:val="72"/>
  </w:num>
  <w:num w:numId="109" w16cid:durableId="1404063612">
    <w:abstractNumId w:val="71"/>
  </w:num>
  <w:num w:numId="110" w16cid:durableId="271983885">
    <w:abstractNumId w:val="22"/>
  </w:num>
  <w:num w:numId="111" w16cid:durableId="952781481">
    <w:abstractNumId w:val="22"/>
  </w:num>
  <w:num w:numId="112" w16cid:durableId="3636354">
    <w:abstractNumId w:val="102"/>
  </w:num>
  <w:num w:numId="113" w16cid:durableId="572206752">
    <w:abstractNumId w:val="33"/>
  </w:num>
  <w:num w:numId="114" w16cid:durableId="1920284369">
    <w:abstractNumId w:val="105"/>
  </w:num>
  <w:num w:numId="115" w16cid:durableId="1313801359">
    <w:abstractNumId w:val="80"/>
  </w:num>
  <w:num w:numId="116" w16cid:durableId="1924560017">
    <w:abstractNumId w:val="39"/>
  </w:num>
  <w:num w:numId="117" w16cid:durableId="1674338941">
    <w:abstractNumId w:val="102"/>
  </w:num>
  <w:num w:numId="118" w16cid:durableId="2125885580">
    <w:abstractNumId w:val="102"/>
  </w:num>
  <w:num w:numId="119" w16cid:durableId="344018166">
    <w:abstractNumId w:val="92"/>
  </w:num>
  <w:num w:numId="120" w16cid:durableId="61022733">
    <w:abstractNumId w:val="150"/>
  </w:num>
  <w:num w:numId="121" w16cid:durableId="1558512580">
    <w:abstractNumId w:val="54"/>
  </w:num>
  <w:num w:numId="122" w16cid:durableId="63720116">
    <w:abstractNumId w:val="22"/>
  </w:num>
  <w:num w:numId="123" w16cid:durableId="604730409">
    <w:abstractNumId w:val="22"/>
  </w:num>
  <w:num w:numId="124" w16cid:durableId="235164297">
    <w:abstractNumId w:val="102"/>
  </w:num>
  <w:num w:numId="125" w16cid:durableId="818614970">
    <w:abstractNumId w:val="102"/>
  </w:num>
  <w:num w:numId="126" w16cid:durableId="377825095">
    <w:abstractNumId w:val="98"/>
  </w:num>
  <w:num w:numId="127" w16cid:durableId="721713969">
    <w:abstractNumId w:val="109"/>
  </w:num>
  <w:num w:numId="128" w16cid:durableId="1027485619">
    <w:abstractNumId w:val="15"/>
  </w:num>
  <w:num w:numId="129" w16cid:durableId="141311954">
    <w:abstractNumId w:val="76"/>
  </w:num>
  <w:num w:numId="130" w16cid:durableId="108624311">
    <w:abstractNumId w:val="102"/>
  </w:num>
  <w:num w:numId="131" w16cid:durableId="1006785556">
    <w:abstractNumId w:val="136"/>
  </w:num>
  <w:num w:numId="132" w16cid:durableId="2038191447">
    <w:abstractNumId w:val="60"/>
  </w:num>
  <w:num w:numId="133" w16cid:durableId="972903030">
    <w:abstractNumId w:val="2"/>
  </w:num>
  <w:num w:numId="134" w16cid:durableId="225533922">
    <w:abstractNumId w:val="73"/>
  </w:num>
  <w:num w:numId="135" w16cid:durableId="1983192149">
    <w:abstractNumId w:val="2"/>
  </w:num>
  <w:num w:numId="136" w16cid:durableId="1964994876">
    <w:abstractNumId w:val="110"/>
  </w:num>
  <w:num w:numId="137" w16cid:durableId="1590499533">
    <w:abstractNumId w:val="52"/>
  </w:num>
  <w:num w:numId="138" w16cid:durableId="1092362001">
    <w:abstractNumId w:val="1"/>
  </w:num>
  <w:num w:numId="139" w16cid:durableId="1000086951">
    <w:abstractNumId w:val="1"/>
  </w:num>
  <w:num w:numId="140" w16cid:durableId="551886139">
    <w:abstractNumId w:val="1"/>
  </w:num>
  <w:num w:numId="141" w16cid:durableId="1963684040">
    <w:abstractNumId w:val="1"/>
  </w:num>
  <w:num w:numId="142" w16cid:durableId="2086564069">
    <w:abstractNumId w:val="1"/>
  </w:num>
  <w:num w:numId="143" w16cid:durableId="517626803">
    <w:abstractNumId w:val="1"/>
  </w:num>
  <w:num w:numId="144" w16cid:durableId="1732995458">
    <w:abstractNumId w:val="1"/>
  </w:num>
  <w:num w:numId="145" w16cid:durableId="538664445">
    <w:abstractNumId w:val="1"/>
  </w:num>
  <w:num w:numId="146" w16cid:durableId="1714771115">
    <w:abstractNumId w:val="40"/>
    <w:lvlOverride w:ilvl="0">
      <w:lvl w:ilvl="0">
        <w:start w:val="1"/>
        <w:numFmt w:val="decimal"/>
        <w:pStyle w:val="Heading2"/>
        <w:lvlText w:val="%1"/>
        <w:lvlJc w:val="left"/>
        <w:pPr>
          <w:ind w:left="720" w:hanging="720"/>
        </w:pPr>
        <w:rPr>
          <w:color w:val="auto"/>
        </w:rPr>
      </w:lvl>
    </w:lvlOverride>
  </w:num>
  <w:num w:numId="147" w16cid:durableId="73943153">
    <w:abstractNumId w:val="40"/>
    <w:lvlOverride w:ilvl="0">
      <w:lvl w:ilvl="0">
        <w:start w:val="1"/>
        <w:numFmt w:val="decimal"/>
        <w:pStyle w:val="Heading2"/>
        <w:lvlText w:val="%1"/>
        <w:lvlJc w:val="left"/>
        <w:pPr>
          <w:ind w:left="720" w:hanging="720"/>
        </w:pPr>
        <w:rPr>
          <w:color w:val="auto"/>
        </w:rPr>
      </w:lvl>
    </w:lvlOverride>
  </w:num>
  <w:num w:numId="148" w16cid:durableId="960527690">
    <w:abstractNumId w:val="0"/>
  </w:num>
  <w:num w:numId="149" w16cid:durableId="1284114987">
    <w:abstractNumId w:val="58"/>
  </w:num>
  <w:num w:numId="150" w16cid:durableId="845365755">
    <w:abstractNumId w:val="31"/>
  </w:num>
  <w:num w:numId="151" w16cid:durableId="1770007195">
    <w:abstractNumId w:val="105"/>
  </w:num>
  <w:num w:numId="152" w16cid:durableId="563377551">
    <w:abstractNumId w:val="50"/>
  </w:num>
  <w:num w:numId="153" w16cid:durableId="1850440408">
    <w:abstractNumId w:val="22"/>
  </w:num>
  <w:num w:numId="154" w16cid:durableId="1994025710">
    <w:abstractNumId w:val="22"/>
  </w:num>
  <w:num w:numId="155" w16cid:durableId="1472361117">
    <w:abstractNumId w:val="77"/>
  </w:num>
  <w:num w:numId="156" w16cid:durableId="607660883">
    <w:abstractNumId w:val="128"/>
  </w:num>
  <w:num w:numId="157" w16cid:durableId="358361221">
    <w:abstractNumId w:val="67"/>
  </w:num>
  <w:num w:numId="158" w16cid:durableId="304315894">
    <w:abstractNumId w:val="9"/>
  </w:num>
  <w:num w:numId="159" w16cid:durableId="565186341">
    <w:abstractNumId w:val="137"/>
  </w:num>
  <w:num w:numId="160" w16cid:durableId="1661228563">
    <w:abstractNumId w:val="2"/>
  </w:num>
  <w:num w:numId="161" w16cid:durableId="390806268">
    <w:abstractNumId w:val="152"/>
  </w:num>
  <w:num w:numId="162" w16cid:durableId="584916709">
    <w:abstractNumId w:val="22"/>
  </w:num>
  <w:num w:numId="163" w16cid:durableId="1669864395">
    <w:abstractNumId w:val="26"/>
  </w:num>
  <w:num w:numId="164" w16cid:durableId="1292513148">
    <w:abstractNumId w:val="19"/>
  </w:num>
  <w:num w:numId="165" w16cid:durableId="120996482">
    <w:abstractNumId w:val="79"/>
  </w:num>
  <w:num w:numId="166" w16cid:durableId="983244031">
    <w:abstractNumId w:val="13"/>
  </w:num>
  <w:num w:numId="167" w16cid:durableId="632174466">
    <w:abstractNumId w:val="53"/>
  </w:num>
  <w:num w:numId="168" w16cid:durableId="711541917">
    <w:abstractNumId w:val="129"/>
  </w:num>
  <w:num w:numId="169" w16cid:durableId="1296567794">
    <w:abstractNumId w:val="55"/>
  </w:num>
  <w:num w:numId="170" w16cid:durableId="1465274184">
    <w:abstractNumId w:val="89"/>
  </w:num>
  <w:num w:numId="171" w16cid:durableId="1796752105">
    <w:abstractNumId w:val="27"/>
  </w:num>
  <w:num w:numId="172" w16cid:durableId="903293283">
    <w:abstractNumId w:val="14"/>
  </w:num>
  <w:num w:numId="173" w16cid:durableId="454951579">
    <w:abstractNumId w:val="144"/>
  </w:num>
  <w:num w:numId="174" w16cid:durableId="1272319804">
    <w:abstractNumId w:val="24"/>
  </w:num>
  <w:num w:numId="175" w16cid:durableId="1562717235">
    <w:abstractNumId w:val="125"/>
  </w:num>
  <w:num w:numId="176" w16cid:durableId="1221482560">
    <w:abstractNumId w:val="119"/>
  </w:num>
  <w:num w:numId="177" w16cid:durableId="746220928">
    <w:abstractNumId w:val="147"/>
  </w:num>
  <w:num w:numId="178" w16cid:durableId="670832980">
    <w:abstractNumId w:val="103"/>
  </w:num>
  <w:num w:numId="179" w16cid:durableId="1734306879">
    <w:abstractNumId w:val="69"/>
  </w:num>
  <w:num w:numId="180" w16cid:durableId="103118507">
    <w:abstractNumId w:val="12"/>
  </w:num>
  <w:num w:numId="181" w16cid:durableId="778180776">
    <w:abstractNumId w:val="29"/>
  </w:num>
  <w:num w:numId="182" w16cid:durableId="7563174">
    <w:abstractNumId w:val="156"/>
  </w:num>
  <w:num w:numId="183" w16cid:durableId="1921061882">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941647371">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274627068">
    <w:abstractNumId w:val="20"/>
  </w:num>
  <w:num w:numId="186" w16cid:durableId="196355053">
    <w:abstractNumId w:val="137"/>
    <w:lvlOverride w:ilvl="0">
      <w:startOverride w:val="1"/>
    </w:lvlOverride>
    <w:lvlOverride w:ilvl="1"/>
    <w:lvlOverride w:ilvl="2"/>
    <w:lvlOverride w:ilvl="3"/>
    <w:lvlOverride w:ilvl="4"/>
    <w:lvlOverride w:ilvl="5"/>
    <w:lvlOverride w:ilvl="6"/>
    <w:lvlOverride w:ilvl="7"/>
    <w:lvlOverride w:ilvl="8"/>
  </w:num>
  <w:num w:numId="187" w16cid:durableId="1476949134">
    <w:abstractNumId w:val="51"/>
  </w:num>
  <w:num w:numId="188" w16cid:durableId="651178296">
    <w:abstractNumId w:val="120"/>
  </w:num>
  <w:num w:numId="189" w16cid:durableId="323515093">
    <w:abstractNumId w:val="43"/>
  </w:num>
  <w:num w:numId="190" w16cid:durableId="1963881932">
    <w:abstractNumId w:val="2"/>
  </w:num>
  <w:num w:numId="191" w16cid:durableId="694503351">
    <w:abstractNumId w:val="138"/>
  </w:num>
  <w:num w:numId="192" w16cid:durableId="1533346257">
    <w:abstractNumId w:val="124"/>
  </w:num>
  <w:num w:numId="193" w16cid:durableId="1101796132">
    <w:abstractNumId w:val="2"/>
  </w:num>
  <w:num w:numId="194" w16cid:durableId="1617053581">
    <w:abstractNumId w:val="2"/>
  </w:num>
  <w:num w:numId="195" w16cid:durableId="779762826">
    <w:abstractNumId w:val="115"/>
  </w:num>
  <w:num w:numId="196" w16cid:durableId="714935319">
    <w:abstractNumId w:val="70"/>
  </w:num>
  <w:num w:numId="197" w16cid:durableId="956374084">
    <w:abstractNumId w:val="1"/>
  </w:num>
  <w:num w:numId="198" w16cid:durableId="378943940">
    <w:abstractNumId w:val="116"/>
  </w:num>
  <w:num w:numId="199" w16cid:durableId="325790476">
    <w:abstractNumId w:val="2"/>
  </w:num>
  <w:num w:numId="200" w16cid:durableId="1192495523">
    <w:abstractNumId w:val="22"/>
  </w:num>
  <w:num w:numId="201" w16cid:durableId="1082793995">
    <w:abstractNumId w:val="2"/>
  </w:num>
  <w:num w:numId="202" w16cid:durableId="1580015538">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649675160">
    <w:abstractNumId w:val="145"/>
  </w:num>
  <w:num w:numId="204" w16cid:durableId="2095198165">
    <w:abstractNumId w:val="102"/>
  </w:num>
  <w:num w:numId="205" w16cid:durableId="805002338">
    <w:abstractNumId w:val="2"/>
  </w:num>
  <w:num w:numId="206" w16cid:durableId="190317121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57304926">
    <w:abstractNumId w:val="147"/>
  </w:num>
  <w:num w:numId="208" w16cid:durableId="75396613">
    <w:abstractNumId w:val="25"/>
  </w:num>
  <w:num w:numId="209" w16cid:durableId="388571931">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2413754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057363920">
    <w:abstractNumId w:val="145"/>
  </w:num>
  <w:num w:numId="212" w16cid:durableId="166678751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52840576">
    <w:abstractNumId w:val="47"/>
  </w:num>
  <w:num w:numId="214" w16cid:durableId="94057444">
    <w:abstractNumId w:val="57"/>
  </w:num>
  <w:num w:numId="215" w16cid:durableId="645819982">
    <w:abstractNumId w:val="111"/>
  </w:num>
  <w:num w:numId="216" w16cid:durableId="648242782">
    <w:abstractNumId w:val="142"/>
  </w:num>
  <w:num w:numId="217" w16cid:durableId="198248463">
    <w:abstractNumId w:val="46"/>
  </w:num>
  <w:num w:numId="218" w16cid:durableId="707607457">
    <w:abstractNumId w:val="2"/>
  </w:num>
  <w:num w:numId="219" w16cid:durableId="1366368522">
    <w:abstractNumId w:val="134"/>
  </w:num>
  <w:num w:numId="220" w16cid:durableId="1158303970">
    <w:abstractNumId w:val="22"/>
  </w:num>
  <w:num w:numId="221" w16cid:durableId="1216891419">
    <w:abstractNumId w:val="22"/>
  </w:num>
  <w:num w:numId="222" w16cid:durableId="706099867">
    <w:abstractNumId w:val="126"/>
  </w:num>
  <w:num w:numId="223" w16cid:durableId="897476663">
    <w:abstractNumId w:val="113"/>
    <w:lvlOverride w:ilvl="0">
      <w:startOverride w:val="1"/>
    </w:lvlOverride>
    <w:lvlOverride w:ilvl="1"/>
    <w:lvlOverride w:ilvl="2"/>
    <w:lvlOverride w:ilvl="3"/>
    <w:lvlOverride w:ilvl="4"/>
    <w:lvlOverride w:ilvl="5"/>
    <w:lvlOverride w:ilvl="6"/>
    <w:lvlOverride w:ilvl="7"/>
    <w:lvlOverride w:ilvl="8"/>
  </w:num>
  <w:num w:numId="224" w16cid:durableId="1172915319">
    <w:abstractNumId w:val="127"/>
  </w:num>
  <w:num w:numId="225" w16cid:durableId="1905018329">
    <w:abstractNumId w:val="112"/>
  </w:num>
  <w:numIdMacAtCleanup w:val="2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252"/>
    <w:rsid w:val="00001588"/>
    <w:rsid w:val="00001DB1"/>
    <w:rsid w:val="00002173"/>
    <w:rsid w:val="00002A2E"/>
    <w:rsid w:val="00002BEE"/>
    <w:rsid w:val="00002D10"/>
    <w:rsid w:val="0000307E"/>
    <w:rsid w:val="000032AD"/>
    <w:rsid w:val="00003481"/>
    <w:rsid w:val="00004789"/>
    <w:rsid w:val="00004A41"/>
    <w:rsid w:val="00004B1E"/>
    <w:rsid w:val="000050B9"/>
    <w:rsid w:val="000057CD"/>
    <w:rsid w:val="00005FBE"/>
    <w:rsid w:val="00006D71"/>
    <w:rsid w:val="00007C17"/>
    <w:rsid w:val="000102DC"/>
    <w:rsid w:val="0001083B"/>
    <w:rsid w:val="00011AB8"/>
    <w:rsid w:val="0001378E"/>
    <w:rsid w:val="000138A0"/>
    <w:rsid w:val="00014A0E"/>
    <w:rsid w:val="00014A77"/>
    <w:rsid w:val="000159A2"/>
    <w:rsid w:val="00016F4D"/>
    <w:rsid w:val="0001723F"/>
    <w:rsid w:val="00017A54"/>
    <w:rsid w:val="00017F27"/>
    <w:rsid w:val="0002058F"/>
    <w:rsid w:val="00020C90"/>
    <w:rsid w:val="000210E8"/>
    <w:rsid w:val="00021997"/>
    <w:rsid w:val="0002215B"/>
    <w:rsid w:val="000222E5"/>
    <w:rsid w:val="0002261A"/>
    <w:rsid w:val="00022BF6"/>
    <w:rsid w:val="000244FB"/>
    <w:rsid w:val="00024B5F"/>
    <w:rsid w:val="00025CD6"/>
    <w:rsid w:val="000265A3"/>
    <w:rsid w:val="00026B28"/>
    <w:rsid w:val="000278AF"/>
    <w:rsid w:val="00027F9B"/>
    <w:rsid w:val="000304E2"/>
    <w:rsid w:val="00031410"/>
    <w:rsid w:val="00031E6B"/>
    <w:rsid w:val="000342FF"/>
    <w:rsid w:val="00034745"/>
    <w:rsid w:val="00034C10"/>
    <w:rsid w:val="0003544D"/>
    <w:rsid w:val="00035D18"/>
    <w:rsid w:val="00036206"/>
    <w:rsid w:val="0003633B"/>
    <w:rsid w:val="00037419"/>
    <w:rsid w:val="0003768C"/>
    <w:rsid w:val="00040531"/>
    <w:rsid w:val="00040E0F"/>
    <w:rsid w:val="00040E99"/>
    <w:rsid w:val="00042A90"/>
    <w:rsid w:val="00043336"/>
    <w:rsid w:val="0004448E"/>
    <w:rsid w:val="00044845"/>
    <w:rsid w:val="00044F5E"/>
    <w:rsid w:val="00044F73"/>
    <w:rsid w:val="000457F1"/>
    <w:rsid w:val="00045BD4"/>
    <w:rsid w:val="000462D4"/>
    <w:rsid w:val="00046937"/>
    <w:rsid w:val="00046B66"/>
    <w:rsid w:val="00047089"/>
    <w:rsid w:val="00047D3F"/>
    <w:rsid w:val="00047D6A"/>
    <w:rsid w:val="000502FF"/>
    <w:rsid w:val="0005084C"/>
    <w:rsid w:val="00050934"/>
    <w:rsid w:val="00051049"/>
    <w:rsid w:val="000519F5"/>
    <w:rsid w:val="00051E77"/>
    <w:rsid w:val="00052259"/>
    <w:rsid w:val="000528EB"/>
    <w:rsid w:val="00052F08"/>
    <w:rsid w:val="00053154"/>
    <w:rsid w:val="000544E3"/>
    <w:rsid w:val="00054573"/>
    <w:rsid w:val="00054CE9"/>
    <w:rsid w:val="000550EB"/>
    <w:rsid w:val="00055BE2"/>
    <w:rsid w:val="000569A1"/>
    <w:rsid w:val="000574D8"/>
    <w:rsid w:val="00057C31"/>
    <w:rsid w:val="00060261"/>
    <w:rsid w:val="000606D8"/>
    <w:rsid w:val="00060912"/>
    <w:rsid w:val="00060B56"/>
    <w:rsid w:val="00061C28"/>
    <w:rsid w:val="0006221B"/>
    <w:rsid w:val="000635F8"/>
    <w:rsid w:val="000637A6"/>
    <w:rsid w:val="0006421F"/>
    <w:rsid w:val="000650E6"/>
    <w:rsid w:val="0006559B"/>
    <w:rsid w:val="000655C7"/>
    <w:rsid w:val="00065FE1"/>
    <w:rsid w:val="00066676"/>
    <w:rsid w:val="00066AD9"/>
    <w:rsid w:val="000672FB"/>
    <w:rsid w:val="00067B27"/>
    <w:rsid w:val="000700AC"/>
    <w:rsid w:val="0007075E"/>
    <w:rsid w:val="00070998"/>
    <w:rsid w:val="00072784"/>
    <w:rsid w:val="00073C0A"/>
    <w:rsid w:val="00073F1C"/>
    <w:rsid w:val="00073F4C"/>
    <w:rsid w:val="00073FAB"/>
    <w:rsid w:val="00074269"/>
    <w:rsid w:val="0007576B"/>
    <w:rsid w:val="00075A00"/>
    <w:rsid w:val="00075E93"/>
    <w:rsid w:val="000771B0"/>
    <w:rsid w:val="0007781D"/>
    <w:rsid w:val="00077885"/>
    <w:rsid w:val="0007799E"/>
    <w:rsid w:val="00077E23"/>
    <w:rsid w:val="000802C7"/>
    <w:rsid w:val="0008058A"/>
    <w:rsid w:val="00080693"/>
    <w:rsid w:val="00081176"/>
    <w:rsid w:val="000816B9"/>
    <w:rsid w:val="00081814"/>
    <w:rsid w:val="00081F53"/>
    <w:rsid w:val="00081F9C"/>
    <w:rsid w:val="000822FE"/>
    <w:rsid w:val="00082C10"/>
    <w:rsid w:val="00082CF8"/>
    <w:rsid w:val="00082EFC"/>
    <w:rsid w:val="000833F2"/>
    <w:rsid w:val="00083C48"/>
    <w:rsid w:val="0008419F"/>
    <w:rsid w:val="000846FF"/>
    <w:rsid w:val="00084B53"/>
    <w:rsid w:val="00084EED"/>
    <w:rsid w:val="00085BA3"/>
    <w:rsid w:val="00085BAA"/>
    <w:rsid w:val="00085D0F"/>
    <w:rsid w:val="00086183"/>
    <w:rsid w:val="000869AB"/>
    <w:rsid w:val="00087378"/>
    <w:rsid w:val="00087ACA"/>
    <w:rsid w:val="00087BBC"/>
    <w:rsid w:val="00087BE5"/>
    <w:rsid w:val="000901CE"/>
    <w:rsid w:val="00090607"/>
    <w:rsid w:val="0009078D"/>
    <w:rsid w:val="00091A6F"/>
    <w:rsid w:val="00093DAD"/>
    <w:rsid w:val="00093FE3"/>
    <w:rsid w:val="000942C9"/>
    <w:rsid w:val="000942EE"/>
    <w:rsid w:val="000950C0"/>
    <w:rsid w:val="000956D7"/>
    <w:rsid w:val="00095A3B"/>
    <w:rsid w:val="00095B52"/>
    <w:rsid w:val="00096004"/>
    <w:rsid w:val="0009628D"/>
    <w:rsid w:val="000967CC"/>
    <w:rsid w:val="00097FA8"/>
    <w:rsid w:val="000A0198"/>
    <w:rsid w:val="000A1B6D"/>
    <w:rsid w:val="000A357D"/>
    <w:rsid w:val="000A37D2"/>
    <w:rsid w:val="000A3A80"/>
    <w:rsid w:val="000A46AA"/>
    <w:rsid w:val="000A4866"/>
    <w:rsid w:val="000A4E64"/>
    <w:rsid w:val="000A59DF"/>
    <w:rsid w:val="000A5DEB"/>
    <w:rsid w:val="000A6461"/>
    <w:rsid w:val="000A74FC"/>
    <w:rsid w:val="000A75A5"/>
    <w:rsid w:val="000A78F3"/>
    <w:rsid w:val="000A79B5"/>
    <w:rsid w:val="000A7A18"/>
    <w:rsid w:val="000A7AAF"/>
    <w:rsid w:val="000B10FB"/>
    <w:rsid w:val="000B1A3A"/>
    <w:rsid w:val="000B1BA9"/>
    <w:rsid w:val="000B2864"/>
    <w:rsid w:val="000B31A4"/>
    <w:rsid w:val="000B412A"/>
    <w:rsid w:val="000B428E"/>
    <w:rsid w:val="000B4C1C"/>
    <w:rsid w:val="000B4C5A"/>
    <w:rsid w:val="000B542F"/>
    <w:rsid w:val="000B5B0E"/>
    <w:rsid w:val="000B5CD7"/>
    <w:rsid w:val="000B6155"/>
    <w:rsid w:val="000B6670"/>
    <w:rsid w:val="000B6C37"/>
    <w:rsid w:val="000B729E"/>
    <w:rsid w:val="000B7E29"/>
    <w:rsid w:val="000C0057"/>
    <w:rsid w:val="000C00BA"/>
    <w:rsid w:val="000C026A"/>
    <w:rsid w:val="000C0B0C"/>
    <w:rsid w:val="000C11CC"/>
    <w:rsid w:val="000C1930"/>
    <w:rsid w:val="000C5C4E"/>
    <w:rsid w:val="000C60CF"/>
    <w:rsid w:val="000C65B3"/>
    <w:rsid w:val="000C69E9"/>
    <w:rsid w:val="000C6DD9"/>
    <w:rsid w:val="000C7565"/>
    <w:rsid w:val="000C7AF3"/>
    <w:rsid w:val="000D1548"/>
    <w:rsid w:val="000D2411"/>
    <w:rsid w:val="000D273F"/>
    <w:rsid w:val="000D2EFB"/>
    <w:rsid w:val="000D568D"/>
    <w:rsid w:val="000D56C5"/>
    <w:rsid w:val="000D5A88"/>
    <w:rsid w:val="000D7F2E"/>
    <w:rsid w:val="000E09F3"/>
    <w:rsid w:val="000E1656"/>
    <w:rsid w:val="000E1B6B"/>
    <w:rsid w:val="000E1D2A"/>
    <w:rsid w:val="000E3EF0"/>
    <w:rsid w:val="000E412D"/>
    <w:rsid w:val="000E483E"/>
    <w:rsid w:val="000E51AD"/>
    <w:rsid w:val="000E5AA0"/>
    <w:rsid w:val="000E5E13"/>
    <w:rsid w:val="000E6059"/>
    <w:rsid w:val="000E616E"/>
    <w:rsid w:val="000E6E06"/>
    <w:rsid w:val="000E78D4"/>
    <w:rsid w:val="000F1550"/>
    <w:rsid w:val="000F1B75"/>
    <w:rsid w:val="000F2560"/>
    <w:rsid w:val="000F2A9B"/>
    <w:rsid w:val="000F3D0F"/>
    <w:rsid w:val="000F3D5F"/>
    <w:rsid w:val="000F41F7"/>
    <w:rsid w:val="000F509B"/>
    <w:rsid w:val="000F69A6"/>
    <w:rsid w:val="000F6A80"/>
    <w:rsid w:val="000F6DFD"/>
    <w:rsid w:val="000F6F00"/>
    <w:rsid w:val="000F76A7"/>
    <w:rsid w:val="000F7F3B"/>
    <w:rsid w:val="0010010E"/>
    <w:rsid w:val="0010092B"/>
    <w:rsid w:val="00100A69"/>
    <w:rsid w:val="00100AFF"/>
    <w:rsid w:val="00100B8A"/>
    <w:rsid w:val="0010106A"/>
    <w:rsid w:val="001013AD"/>
    <w:rsid w:val="00102EF7"/>
    <w:rsid w:val="0010427C"/>
    <w:rsid w:val="0010568B"/>
    <w:rsid w:val="00105F02"/>
    <w:rsid w:val="00106512"/>
    <w:rsid w:val="00107FB9"/>
    <w:rsid w:val="001102AE"/>
    <w:rsid w:val="001116C3"/>
    <w:rsid w:val="00111B81"/>
    <w:rsid w:val="001122AC"/>
    <w:rsid w:val="0011399E"/>
    <w:rsid w:val="00113D26"/>
    <w:rsid w:val="00113F1F"/>
    <w:rsid w:val="0011445C"/>
    <w:rsid w:val="00114B13"/>
    <w:rsid w:val="00115C64"/>
    <w:rsid w:val="0011613A"/>
    <w:rsid w:val="00116814"/>
    <w:rsid w:val="001172B4"/>
    <w:rsid w:val="00117EC6"/>
    <w:rsid w:val="00120592"/>
    <w:rsid w:val="001206D6"/>
    <w:rsid w:val="001207FF"/>
    <w:rsid w:val="00120DCC"/>
    <w:rsid w:val="00121781"/>
    <w:rsid w:val="00121AE7"/>
    <w:rsid w:val="00121AFA"/>
    <w:rsid w:val="00121D92"/>
    <w:rsid w:val="00122CA6"/>
    <w:rsid w:val="00122F47"/>
    <w:rsid w:val="00122F67"/>
    <w:rsid w:val="00123A3A"/>
    <w:rsid w:val="001240F4"/>
    <w:rsid w:val="00124393"/>
    <w:rsid w:val="001245D1"/>
    <w:rsid w:val="00125028"/>
    <w:rsid w:val="00125E96"/>
    <w:rsid w:val="00126B68"/>
    <w:rsid w:val="00126CEC"/>
    <w:rsid w:val="001270FF"/>
    <w:rsid w:val="001271FC"/>
    <w:rsid w:val="00127A26"/>
    <w:rsid w:val="00130FBD"/>
    <w:rsid w:val="0013228A"/>
    <w:rsid w:val="001335A0"/>
    <w:rsid w:val="001337C6"/>
    <w:rsid w:val="00134CCF"/>
    <w:rsid w:val="001352A4"/>
    <w:rsid w:val="0013611E"/>
    <w:rsid w:val="001363DC"/>
    <w:rsid w:val="00136C50"/>
    <w:rsid w:val="00136CA9"/>
    <w:rsid w:val="00140307"/>
    <w:rsid w:val="001403CC"/>
    <w:rsid w:val="00140422"/>
    <w:rsid w:val="0014052E"/>
    <w:rsid w:val="00140AC1"/>
    <w:rsid w:val="00141305"/>
    <w:rsid w:val="00141527"/>
    <w:rsid w:val="001415C9"/>
    <w:rsid w:val="00142178"/>
    <w:rsid w:val="00142218"/>
    <w:rsid w:val="00142EB0"/>
    <w:rsid w:val="0014335D"/>
    <w:rsid w:val="00143EBE"/>
    <w:rsid w:val="00144321"/>
    <w:rsid w:val="00145BBF"/>
    <w:rsid w:val="0014674D"/>
    <w:rsid w:val="00146DAD"/>
    <w:rsid w:val="00146EA3"/>
    <w:rsid w:val="0014759C"/>
    <w:rsid w:val="00147BC1"/>
    <w:rsid w:val="00147FF7"/>
    <w:rsid w:val="00150364"/>
    <w:rsid w:val="001506A7"/>
    <w:rsid w:val="001509F8"/>
    <w:rsid w:val="001513C6"/>
    <w:rsid w:val="00151E03"/>
    <w:rsid w:val="00153B96"/>
    <w:rsid w:val="00153C2B"/>
    <w:rsid w:val="001555A6"/>
    <w:rsid w:val="001561ED"/>
    <w:rsid w:val="0015631E"/>
    <w:rsid w:val="00156497"/>
    <w:rsid w:val="00156F53"/>
    <w:rsid w:val="00157A3C"/>
    <w:rsid w:val="00157BEF"/>
    <w:rsid w:val="0016072B"/>
    <w:rsid w:val="00160BAB"/>
    <w:rsid w:val="0016201B"/>
    <w:rsid w:val="00162EFB"/>
    <w:rsid w:val="0016329E"/>
    <w:rsid w:val="001633DD"/>
    <w:rsid w:val="001635CB"/>
    <w:rsid w:val="001638E8"/>
    <w:rsid w:val="00163CA5"/>
    <w:rsid w:val="001641A3"/>
    <w:rsid w:val="001646E1"/>
    <w:rsid w:val="001654C4"/>
    <w:rsid w:val="00165596"/>
    <w:rsid w:val="00165CAE"/>
    <w:rsid w:val="001661A9"/>
    <w:rsid w:val="00166527"/>
    <w:rsid w:val="0016755B"/>
    <w:rsid w:val="00167890"/>
    <w:rsid w:val="00167944"/>
    <w:rsid w:val="00167A2E"/>
    <w:rsid w:val="001718DC"/>
    <w:rsid w:val="00171DD5"/>
    <w:rsid w:val="00172396"/>
    <w:rsid w:val="00172411"/>
    <w:rsid w:val="001728AE"/>
    <w:rsid w:val="0017526D"/>
    <w:rsid w:val="001752F9"/>
    <w:rsid w:val="00175579"/>
    <w:rsid w:val="00175705"/>
    <w:rsid w:val="00175725"/>
    <w:rsid w:val="001760D1"/>
    <w:rsid w:val="00176594"/>
    <w:rsid w:val="0017699C"/>
    <w:rsid w:val="0017714A"/>
    <w:rsid w:val="001779FA"/>
    <w:rsid w:val="00177B12"/>
    <w:rsid w:val="00177BA1"/>
    <w:rsid w:val="0018010E"/>
    <w:rsid w:val="001807EA"/>
    <w:rsid w:val="001809D2"/>
    <w:rsid w:val="001828FE"/>
    <w:rsid w:val="001831F8"/>
    <w:rsid w:val="001837DE"/>
    <w:rsid w:val="00183A9C"/>
    <w:rsid w:val="00183F6C"/>
    <w:rsid w:val="0018497E"/>
    <w:rsid w:val="0018527F"/>
    <w:rsid w:val="00185285"/>
    <w:rsid w:val="0018603E"/>
    <w:rsid w:val="0018632C"/>
    <w:rsid w:val="00186870"/>
    <w:rsid w:val="00186891"/>
    <w:rsid w:val="00186D8A"/>
    <w:rsid w:val="00186F36"/>
    <w:rsid w:val="001875C3"/>
    <w:rsid w:val="001875C4"/>
    <w:rsid w:val="001875EA"/>
    <w:rsid w:val="001902FA"/>
    <w:rsid w:val="0019055F"/>
    <w:rsid w:val="00191422"/>
    <w:rsid w:val="001917CE"/>
    <w:rsid w:val="001924EE"/>
    <w:rsid w:val="00194FCA"/>
    <w:rsid w:val="0019507C"/>
    <w:rsid w:val="00195924"/>
    <w:rsid w:val="00195F84"/>
    <w:rsid w:val="00196562"/>
    <w:rsid w:val="001970B8"/>
    <w:rsid w:val="00197976"/>
    <w:rsid w:val="001A0F31"/>
    <w:rsid w:val="001A24A7"/>
    <w:rsid w:val="001A2566"/>
    <w:rsid w:val="001A3FD5"/>
    <w:rsid w:val="001A421B"/>
    <w:rsid w:val="001A4784"/>
    <w:rsid w:val="001A4CCC"/>
    <w:rsid w:val="001A50E9"/>
    <w:rsid w:val="001A58FB"/>
    <w:rsid w:val="001A5F94"/>
    <w:rsid w:val="001A61DD"/>
    <w:rsid w:val="001A6434"/>
    <w:rsid w:val="001A6452"/>
    <w:rsid w:val="001A6CB2"/>
    <w:rsid w:val="001A7865"/>
    <w:rsid w:val="001A7D99"/>
    <w:rsid w:val="001B0D01"/>
    <w:rsid w:val="001B0D67"/>
    <w:rsid w:val="001B187C"/>
    <w:rsid w:val="001B2C2E"/>
    <w:rsid w:val="001B346A"/>
    <w:rsid w:val="001B403B"/>
    <w:rsid w:val="001B440E"/>
    <w:rsid w:val="001B44A9"/>
    <w:rsid w:val="001B4913"/>
    <w:rsid w:val="001B59E0"/>
    <w:rsid w:val="001B5A8A"/>
    <w:rsid w:val="001B7E78"/>
    <w:rsid w:val="001C0CE7"/>
    <w:rsid w:val="001C1865"/>
    <w:rsid w:val="001C1BD1"/>
    <w:rsid w:val="001C1D57"/>
    <w:rsid w:val="001C2293"/>
    <w:rsid w:val="001C27A4"/>
    <w:rsid w:val="001C2DE3"/>
    <w:rsid w:val="001C3E32"/>
    <w:rsid w:val="001C553C"/>
    <w:rsid w:val="001C5A61"/>
    <w:rsid w:val="001C6391"/>
    <w:rsid w:val="001C67B5"/>
    <w:rsid w:val="001C6C3D"/>
    <w:rsid w:val="001C6FD6"/>
    <w:rsid w:val="001C7AAF"/>
    <w:rsid w:val="001D01DC"/>
    <w:rsid w:val="001D03E9"/>
    <w:rsid w:val="001D1DE7"/>
    <w:rsid w:val="001D2380"/>
    <w:rsid w:val="001D25F3"/>
    <w:rsid w:val="001D2A33"/>
    <w:rsid w:val="001D57E9"/>
    <w:rsid w:val="001D57F7"/>
    <w:rsid w:val="001D59F9"/>
    <w:rsid w:val="001D5D4C"/>
    <w:rsid w:val="001D6004"/>
    <w:rsid w:val="001D6662"/>
    <w:rsid w:val="001D6FE3"/>
    <w:rsid w:val="001D7439"/>
    <w:rsid w:val="001D7625"/>
    <w:rsid w:val="001E0A98"/>
    <w:rsid w:val="001E0F6C"/>
    <w:rsid w:val="001E25ED"/>
    <w:rsid w:val="001E2BA9"/>
    <w:rsid w:val="001E3484"/>
    <w:rsid w:val="001E3722"/>
    <w:rsid w:val="001E5EC2"/>
    <w:rsid w:val="001E6456"/>
    <w:rsid w:val="001E7682"/>
    <w:rsid w:val="001E7EF7"/>
    <w:rsid w:val="001F0BF8"/>
    <w:rsid w:val="001F10BB"/>
    <w:rsid w:val="001F15B8"/>
    <w:rsid w:val="001F2D00"/>
    <w:rsid w:val="001F3C4E"/>
    <w:rsid w:val="001F3F70"/>
    <w:rsid w:val="001F4F72"/>
    <w:rsid w:val="001F54E1"/>
    <w:rsid w:val="001F54F0"/>
    <w:rsid w:val="001F60C7"/>
    <w:rsid w:val="001F77DF"/>
    <w:rsid w:val="0020096B"/>
    <w:rsid w:val="00200CEE"/>
    <w:rsid w:val="00200FEA"/>
    <w:rsid w:val="00201275"/>
    <w:rsid w:val="00202FFF"/>
    <w:rsid w:val="00203911"/>
    <w:rsid w:val="00204A7A"/>
    <w:rsid w:val="0020557E"/>
    <w:rsid w:val="00205834"/>
    <w:rsid w:val="00206180"/>
    <w:rsid w:val="002068FC"/>
    <w:rsid w:val="00206A70"/>
    <w:rsid w:val="00207037"/>
    <w:rsid w:val="0020712C"/>
    <w:rsid w:val="00207CDD"/>
    <w:rsid w:val="002106C2"/>
    <w:rsid w:val="00210B27"/>
    <w:rsid w:val="00211054"/>
    <w:rsid w:val="0021136B"/>
    <w:rsid w:val="00212783"/>
    <w:rsid w:val="00212D77"/>
    <w:rsid w:val="00212F4F"/>
    <w:rsid w:val="002134B4"/>
    <w:rsid w:val="00214FFA"/>
    <w:rsid w:val="00215F64"/>
    <w:rsid w:val="0021649B"/>
    <w:rsid w:val="002166D2"/>
    <w:rsid w:val="002169E7"/>
    <w:rsid w:val="00217595"/>
    <w:rsid w:val="00217BE2"/>
    <w:rsid w:val="002213DE"/>
    <w:rsid w:val="002213E9"/>
    <w:rsid w:val="00221ED8"/>
    <w:rsid w:val="00222023"/>
    <w:rsid w:val="00222137"/>
    <w:rsid w:val="00222603"/>
    <w:rsid w:val="002236DD"/>
    <w:rsid w:val="00223BC4"/>
    <w:rsid w:val="00224CD9"/>
    <w:rsid w:val="00224FCA"/>
    <w:rsid w:val="002256D3"/>
    <w:rsid w:val="00225F2A"/>
    <w:rsid w:val="00226B10"/>
    <w:rsid w:val="00226C0D"/>
    <w:rsid w:val="0023011B"/>
    <w:rsid w:val="00230927"/>
    <w:rsid w:val="00230CDD"/>
    <w:rsid w:val="00230FAB"/>
    <w:rsid w:val="002326A4"/>
    <w:rsid w:val="0023275D"/>
    <w:rsid w:val="002335DB"/>
    <w:rsid w:val="0023387A"/>
    <w:rsid w:val="0023392C"/>
    <w:rsid w:val="00233CF8"/>
    <w:rsid w:val="00233D78"/>
    <w:rsid w:val="002340F0"/>
    <w:rsid w:val="00234149"/>
    <w:rsid w:val="00234229"/>
    <w:rsid w:val="00234613"/>
    <w:rsid w:val="00234D9D"/>
    <w:rsid w:val="00235CD6"/>
    <w:rsid w:val="00235E44"/>
    <w:rsid w:val="002368C6"/>
    <w:rsid w:val="00237ADE"/>
    <w:rsid w:val="00241C57"/>
    <w:rsid w:val="00242672"/>
    <w:rsid w:val="00242E52"/>
    <w:rsid w:val="00243525"/>
    <w:rsid w:val="00244291"/>
    <w:rsid w:val="0024494E"/>
    <w:rsid w:val="00244A70"/>
    <w:rsid w:val="002450AC"/>
    <w:rsid w:val="00246055"/>
    <w:rsid w:val="002464BA"/>
    <w:rsid w:val="00250200"/>
    <w:rsid w:val="002507B9"/>
    <w:rsid w:val="00251074"/>
    <w:rsid w:val="002513DB"/>
    <w:rsid w:val="00251B67"/>
    <w:rsid w:val="00251E81"/>
    <w:rsid w:val="0025218F"/>
    <w:rsid w:val="0025222F"/>
    <w:rsid w:val="002524DE"/>
    <w:rsid w:val="00252693"/>
    <w:rsid w:val="002531AB"/>
    <w:rsid w:val="0025352C"/>
    <w:rsid w:val="0025430F"/>
    <w:rsid w:val="00254437"/>
    <w:rsid w:val="00254483"/>
    <w:rsid w:val="002557C5"/>
    <w:rsid w:val="00255833"/>
    <w:rsid w:val="0025764D"/>
    <w:rsid w:val="00257734"/>
    <w:rsid w:val="00257E70"/>
    <w:rsid w:val="00260515"/>
    <w:rsid w:val="00260D11"/>
    <w:rsid w:val="00260D9C"/>
    <w:rsid w:val="00261D5D"/>
    <w:rsid w:val="002621C4"/>
    <w:rsid w:val="002624B2"/>
    <w:rsid w:val="00262716"/>
    <w:rsid w:val="002629C6"/>
    <w:rsid w:val="0026381C"/>
    <w:rsid w:val="00263CB6"/>
    <w:rsid w:val="00263F16"/>
    <w:rsid w:val="00264BE7"/>
    <w:rsid w:val="0026513D"/>
    <w:rsid w:val="00265218"/>
    <w:rsid w:val="00266227"/>
    <w:rsid w:val="00266982"/>
    <w:rsid w:val="00266A8D"/>
    <w:rsid w:val="00266C5A"/>
    <w:rsid w:val="002700BA"/>
    <w:rsid w:val="002706F9"/>
    <w:rsid w:val="00270E0A"/>
    <w:rsid w:val="00271039"/>
    <w:rsid w:val="002714AA"/>
    <w:rsid w:val="00271B6C"/>
    <w:rsid w:val="002720FF"/>
    <w:rsid w:val="0027240F"/>
    <w:rsid w:val="002729FD"/>
    <w:rsid w:val="00273A63"/>
    <w:rsid w:val="00274FFC"/>
    <w:rsid w:val="00275294"/>
    <w:rsid w:val="00275C45"/>
    <w:rsid w:val="002766D1"/>
    <w:rsid w:val="00277A67"/>
    <w:rsid w:val="0028105E"/>
    <w:rsid w:val="00281BB6"/>
    <w:rsid w:val="00282572"/>
    <w:rsid w:val="002826B7"/>
    <w:rsid w:val="0028285D"/>
    <w:rsid w:val="00284853"/>
    <w:rsid w:val="002849E6"/>
    <w:rsid w:val="00284C5A"/>
    <w:rsid w:val="00284D14"/>
    <w:rsid w:val="00284E59"/>
    <w:rsid w:val="0028520B"/>
    <w:rsid w:val="00285E74"/>
    <w:rsid w:val="00286307"/>
    <w:rsid w:val="00286312"/>
    <w:rsid w:val="002866EE"/>
    <w:rsid w:val="00286957"/>
    <w:rsid w:val="0028706A"/>
    <w:rsid w:val="002877FF"/>
    <w:rsid w:val="00287A56"/>
    <w:rsid w:val="00287AC3"/>
    <w:rsid w:val="00287FE6"/>
    <w:rsid w:val="002907FF"/>
    <w:rsid w:val="00290D2E"/>
    <w:rsid w:val="00290DC0"/>
    <w:rsid w:val="00290F72"/>
    <w:rsid w:val="00291147"/>
    <w:rsid w:val="00292947"/>
    <w:rsid w:val="00292CCE"/>
    <w:rsid w:val="00292D9E"/>
    <w:rsid w:val="00293402"/>
    <w:rsid w:val="0029382F"/>
    <w:rsid w:val="00293C24"/>
    <w:rsid w:val="00293FB9"/>
    <w:rsid w:val="00294144"/>
    <w:rsid w:val="00294F06"/>
    <w:rsid w:val="0029557F"/>
    <w:rsid w:val="002959EA"/>
    <w:rsid w:val="00295AC0"/>
    <w:rsid w:val="002962C6"/>
    <w:rsid w:val="00296332"/>
    <w:rsid w:val="002969C6"/>
    <w:rsid w:val="00296B4F"/>
    <w:rsid w:val="0029729B"/>
    <w:rsid w:val="00297DE6"/>
    <w:rsid w:val="002A02F6"/>
    <w:rsid w:val="002A0E9C"/>
    <w:rsid w:val="002A201A"/>
    <w:rsid w:val="002A20CA"/>
    <w:rsid w:val="002A32A9"/>
    <w:rsid w:val="002A335D"/>
    <w:rsid w:val="002A33DD"/>
    <w:rsid w:val="002A3923"/>
    <w:rsid w:val="002A3DBC"/>
    <w:rsid w:val="002A47CE"/>
    <w:rsid w:val="002A7367"/>
    <w:rsid w:val="002B01AE"/>
    <w:rsid w:val="002B091D"/>
    <w:rsid w:val="002B1569"/>
    <w:rsid w:val="002B25DD"/>
    <w:rsid w:val="002B2707"/>
    <w:rsid w:val="002B2D58"/>
    <w:rsid w:val="002B3E5C"/>
    <w:rsid w:val="002B3F0A"/>
    <w:rsid w:val="002B4AEC"/>
    <w:rsid w:val="002B4EE9"/>
    <w:rsid w:val="002B584E"/>
    <w:rsid w:val="002B66D9"/>
    <w:rsid w:val="002B6A26"/>
    <w:rsid w:val="002B77C8"/>
    <w:rsid w:val="002B7CF7"/>
    <w:rsid w:val="002C0409"/>
    <w:rsid w:val="002C10BA"/>
    <w:rsid w:val="002C173D"/>
    <w:rsid w:val="002C1CEC"/>
    <w:rsid w:val="002C1D74"/>
    <w:rsid w:val="002C22EE"/>
    <w:rsid w:val="002C260F"/>
    <w:rsid w:val="002C2A64"/>
    <w:rsid w:val="002C2A93"/>
    <w:rsid w:val="002C2CF2"/>
    <w:rsid w:val="002C357C"/>
    <w:rsid w:val="002C363D"/>
    <w:rsid w:val="002C3D28"/>
    <w:rsid w:val="002C3D52"/>
    <w:rsid w:val="002C43FF"/>
    <w:rsid w:val="002C49BC"/>
    <w:rsid w:val="002C502B"/>
    <w:rsid w:val="002C5D9F"/>
    <w:rsid w:val="002C66BC"/>
    <w:rsid w:val="002C79AB"/>
    <w:rsid w:val="002D0F6D"/>
    <w:rsid w:val="002D1737"/>
    <w:rsid w:val="002D2BAF"/>
    <w:rsid w:val="002D43AF"/>
    <w:rsid w:val="002D45E2"/>
    <w:rsid w:val="002D5202"/>
    <w:rsid w:val="002D5B0A"/>
    <w:rsid w:val="002D5EBB"/>
    <w:rsid w:val="002D67C2"/>
    <w:rsid w:val="002E1060"/>
    <w:rsid w:val="002E2109"/>
    <w:rsid w:val="002E2159"/>
    <w:rsid w:val="002E2337"/>
    <w:rsid w:val="002E38EA"/>
    <w:rsid w:val="002E3B11"/>
    <w:rsid w:val="002E3B5E"/>
    <w:rsid w:val="002E3E59"/>
    <w:rsid w:val="002E48F5"/>
    <w:rsid w:val="002E494F"/>
    <w:rsid w:val="002E4959"/>
    <w:rsid w:val="002E6105"/>
    <w:rsid w:val="002E6456"/>
    <w:rsid w:val="002E6950"/>
    <w:rsid w:val="002E6A7C"/>
    <w:rsid w:val="002E77BC"/>
    <w:rsid w:val="002F0ACA"/>
    <w:rsid w:val="002F1457"/>
    <w:rsid w:val="002F220D"/>
    <w:rsid w:val="002F25BA"/>
    <w:rsid w:val="002F2611"/>
    <w:rsid w:val="002F28B5"/>
    <w:rsid w:val="002F29D7"/>
    <w:rsid w:val="002F3611"/>
    <w:rsid w:val="002F376D"/>
    <w:rsid w:val="002F3AA8"/>
    <w:rsid w:val="002F3C2E"/>
    <w:rsid w:val="002F3C91"/>
    <w:rsid w:val="002F4E06"/>
    <w:rsid w:val="002F5555"/>
    <w:rsid w:val="002F5846"/>
    <w:rsid w:val="002F5B49"/>
    <w:rsid w:val="002F5E64"/>
    <w:rsid w:val="002F6416"/>
    <w:rsid w:val="002F6B8F"/>
    <w:rsid w:val="002F7E6A"/>
    <w:rsid w:val="002F7F4D"/>
    <w:rsid w:val="00300A4C"/>
    <w:rsid w:val="003013FF"/>
    <w:rsid w:val="003024BD"/>
    <w:rsid w:val="0030368C"/>
    <w:rsid w:val="00303958"/>
    <w:rsid w:val="00303F01"/>
    <w:rsid w:val="00304392"/>
    <w:rsid w:val="003047B1"/>
    <w:rsid w:val="00304819"/>
    <w:rsid w:val="00304AB4"/>
    <w:rsid w:val="00304D8F"/>
    <w:rsid w:val="003056B6"/>
    <w:rsid w:val="003064A0"/>
    <w:rsid w:val="00306737"/>
    <w:rsid w:val="00306A90"/>
    <w:rsid w:val="00307043"/>
    <w:rsid w:val="00307AD7"/>
    <w:rsid w:val="00307D60"/>
    <w:rsid w:val="003103DA"/>
    <w:rsid w:val="0031185B"/>
    <w:rsid w:val="003119DD"/>
    <w:rsid w:val="003119F8"/>
    <w:rsid w:val="00311F30"/>
    <w:rsid w:val="003129F9"/>
    <w:rsid w:val="00313D77"/>
    <w:rsid w:val="0031473C"/>
    <w:rsid w:val="003157AA"/>
    <w:rsid w:val="0031584D"/>
    <w:rsid w:val="00316502"/>
    <w:rsid w:val="00317E58"/>
    <w:rsid w:val="00320986"/>
    <w:rsid w:val="00320A1C"/>
    <w:rsid w:val="003214B3"/>
    <w:rsid w:val="00321509"/>
    <w:rsid w:val="0032325A"/>
    <w:rsid w:val="0032355D"/>
    <w:rsid w:val="00323A22"/>
    <w:rsid w:val="00323C9E"/>
    <w:rsid w:val="00324BD0"/>
    <w:rsid w:val="00325248"/>
    <w:rsid w:val="00327371"/>
    <w:rsid w:val="00327709"/>
    <w:rsid w:val="00327ECD"/>
    <w:rsid w:val="00327F14"/>
    <w:rsid w:val="003304F8"/>
    <w:rsid w:val="00330B3E"/>
    <w:rsid w:val="00331145"/>
    <w:rsid w:val="003315DC"/>
    <w:rsid w:val="00332107"/>
    <w:rsid w:val="00332322"/>
    <w:rsid w:val="00334917"/>
    <w:rsid w:val="00334BC9"/>
    <w:rsid w:val="003354DA"/>
    <w:rsid w:val="003355F7"/>
    <w:rsid w:val="00335744"/>
    <w:rsid w:val="0033578E"/>
    <w:rsid w:val="00336016"/>
    <w:rsid w:val="003367D6"/>
    <w:rsid w:val="003367F7"/>
    <w:rsid w:val="00336F37"/>
    <w:rsid w:val="00337E3D"/>
    <w:rsid w:val="003402E4"/>
    <w:rsid w:val="00340A24"/>
    <w:rsid w:val="00341111"/>
    <w:rsid w:val="0034187A"/>
    <w:rsid w:val="00341B2F"/>
    <w:rsid w:val="0034203B"/>
    <w:rsid w:val="00342508"/>
    <w:rsid w:val="00342F15"/>
    <w:rsid w:val="00343356"/>
    <w:rsid w:val="00343454"/>
    <w:rsid w:val="003437F7"/>
    <w:rsid w:val="00344B07"/>
    <w:rsid w:val="00345369"/>
    <w:rsid w:val="00345495"/>
    <w:rsid w:val="00345644"/>
    <w:rsid w:val="0034606B"/>
    <w:rsid w:val="00346E38"/>
    <w:rsid w:val="00350D96"/>
    <w:rsid w:val="00351209"/>
    <w:rsid w:val="00351E38"/>
    <w:rsid w:val="00351F1D"/>
    <w:rsid w:val="00352D4A"/>
    <w:rsid w:val="00353168"/>
    <w:rsid w:val="003537AD"/>
    <w:rsid w:val="00353DA5"/>
    <w:rsid w:val="00353E3E"/>
    <w:rsid w:val="003543EB"/>
    <w:rsid w:val="0035491C"/>
    <w:rsid w:val="00354C6A"/>
    <w:rsid w:val="0035529F"/>
    <w:rsid w:val="0035610F"/>
    <w:rsid w:val="0035672B"/>
    <w:rsid w:val="003568F4"/>
    <w:rsid w:val="00356ABE"/>
    <w:rsid w:val="00360039"/>
    <w:rsid w:val="003600E7"/>
    <w:rsid w:val="003601B1"/>
    <w:rsid w:val="00360F92"/>
    <w:rsid w:val="00361E0C"/>
    <w:rsid w:val="003630D4"/>
    <w:rsid w:val="003635C7"/>
    <w:rsid w:val="0036377A"/>
    <w:rsid w:val="00363F33"/>
    <w:rsid w:val="003640C4"/>
    <w:rsid w:val="0036498C"/>
    <w:rsid w:val="00364A4A"/>
    <w:rsid w:val="003654AC"/>
    <w:rsid w:val="003667AF"/>
    <w:rsid w:val="00366CDA"/>
    <w:rsid w:val="003671C8"/>
    <w:rsid w:val="003678E3"/>
    <w:rsid w:val="003700C5"/>
    <w:rsid w:val="00370465"/>
    <w:rsid w:val="0037073B"/>
    <w:rsid w:val="00370C31"/>
    <w:rsid w:val="003717BE"/>
    <w:rsid w:val="00371D27"/>
    <w:rsid w:val="00371E96"/>
    <w:rsid w:val="003734EB"/>
    <w:rsid w:val="003738DB"/>
    <w:rsid w:val="00373998"/>
    <w:rsid w:val="00373D45"/>
    <w:rsid w:val="00374132"/>
    <w:rsid w:val="0037445F"/>
    <w:rsid w:val="003750B3"/>
    <w:rsid w:val="00375A52"/>
    <w:rsid w:val="00377A01"/>
    <w:rsid w:val="00380F65"/>
    <w:rsid w:val="003816E5"/>
    <w:rsid w:val="00381D70"/>
    <w:rsid w:val="003829B2"/>
    <w:rsid w:val="00383953"/>
    <w:rsid w:val="00383FE8"/>
    <w:rsid w:val="00384C10"/>
    <w:rsid w:val="00385201"/>
    <w:rsid w:val="003858A9"/>
    <w:rsid w:val="00385DC9"/>
    <w:rsid w:val="00386341"/>
    <w:rsid w:val="00387DCB"/>
    <w:rsid w:val="00390291"/>
    <w:rsid w:val="003914B9"/>
    <w:rsid w:val="00391858"/>
    <w:rsid w:val="00392354"/>
    <w:rsid w:val="00392D8E"/>
    <w:rsid w:val="003932B9"/>
    <w:rsid w:val="00393A83"/>
    <w:rsid w:val="00393DE8"/>
    <w:rsid w:val="0039427C"/>
    <w:rsid w:val="003942E7"/>
    <w:rsid w:val="00394FE7"/>
    <w:rsid w:val="003953BA"/>
    <w:rsid w:val="00395407"/>
    <w:rsid w:val="003955BB"/>
    <w:rsid w:val="003957C9"/>
    <w:rsid w:val="00396016"/>
    <w:rsid w:val="0039665F"/>
    <w:rsid w:val="00396D4D"/>
    <w:rsid w:val="003979D6"/>
    <w:rsid w:val="00397A1A"/>
    <w:rsid w:val="003A084F"/>
    <w:rsid w:val="003A0B4A"/>
    <w:rsid w:val="003A1FCB"/>
    <w:rsid w:val="003A2E83"/>
    <w:rsid w:val="003A4E99"/>
    <w:rsid w:val="003A5C98"/>
    <w:rsid w:val="003A5D6F"/>
    <w:rsid w:val="003A66DE"/>
    <w:rsid w:val="003A6F9D"/>
    <w:rsid w:val="003A73DA"/>
    <w:rsid w:val="003A7A7E"/>
    <w:rsid w:val="003A7BE7"/>
    <w:rsid w:val="003B05F3"/>
    <w:rsid w:val="003B17FB"/>
    <w:rsid w:val="003B1E29"/>
    <w:rsid w:val="003B21DC"/>
    <w:rsid w:val="003B249E"/>
    <w:rsid w:val="003B284B"/>
    <w:rsid w:val="003B32C4"/>
    <w:rsid w:val="003B3E4B"/>
    <w:rsid w:val="003B459F"/>
    <w:rsid w:val="003B52E3"/>
    <w:rsid w:val="003B5876"/>
    <w:rsid w:val="003B61BE"/>
    <w:rsid w:val="003B66FC"/>
    <w:rsid w:val="003B6BAE"/>
    <w:rsid w:val="003B7A90"/>
    <w:rsid w:val="003B7CDD"/>
    <w:rsid w:val="003C0CBD"/>
    <w:rsid w:val="003C185A"/>
    <w:rsid w:val="003C1FCE"/>
    <w:rsid w:val="003C2DD9"/>
    <w:rsid w:val="003C2FA6"/>
    <w:rsid w:val="003C3550"/>
    <w:rsid w:val="003C49FE"/>
    <w:rsid w:val="003C5C89"/>
    <w:rsid w:val="003C6043"/>
    <w:rsid w:val="003C63E1"/>
    <w:rsid w:val="003C6949"/>
    <w:rsid w:val="003D08E6"/>
    <w:rsid w:val="003D0E8D"/>
    <w:rsid w:val="003D11DA"/>
    <w:rsid w:val="003D17DF"/>
    <w:rsid w:val="003D1974"/>
    <w:rsid w:val="003D2F6D"/>
    <w:rsid w:val="003D351C"/>
    <w:rsid w:val="003D39F3"/>
    <w:rsid w:val="003D4993"/>
    <w:rsid w:val="003D58AD"/>
    <w:rsid w:val="003D5BBC"/>
    <w:rsid w:val="003D5D30"/>
    <w:rsid w:val="003D796F"/>
    <w:rsid w:val="003E1856"/>
    <w:rsid w:val="003E1F5A"/>
    <w:rsid w:val="003E3A08"/>
    <w:rsid w:val="003E4681"/>
    <w:rsid w:val="003E47D0"/>
    <w:rsid w:val="003E5698"/>
    <w:rsid w:val="003E59B8"/>
    <w:rsid w:val="003E6174"/>
    <w:rsid w:val="003E7676"/>
    <w:rsid w:val="003F0A65"/>
    <w:rsid w:val="003F0BDB"/>
    <w:rsid w:val="003F1B49"/>
    <w:rsid w:val="003F2147"/>
    <w:rsid w:val="003F3921"/>
    <w:rsid w:val="003F3E0C"/>
    <w:rsid w:val="003F4722"/>
    <w:rsid w:val="003F4D85"/>
    <w:rsid w:val="003F5047"/>
    <w:rsid w:val="003F57FF"/>
    <w:rsid w:val="003F58F8"/>
    <w:rsid w:val="003F7EB1"/>
    <w:rsid w:val="00400071"/>
    <w:rsid w:val="0040115D"/>
    <w:rsid w:val="004011E6"/>
    <w:rsid w:val="00402662"/>
    <w:rsid w:val="004032CB"/>
    <w:rsid w:val="00403511"/>
    <w:rsid w:val="00404513"/>
    <w:rsid w:val="00405481"/>
    <w:rsid w:val="00410030"/>
    <w:rsid w:val="004100AA"/>
    <w:rsid w:val="004104A1"/>
    <w:rsid w:val="00410B27"/>
    <w:rsid w:val="004110CB"/>
    <w:rsid w:val="004112B3"/>
    <w:rsid w:val="004119A5"/>
    <w:rsid w:val="00411BA4"/>
    <w:rsid w:val="00411DF0"/>
    <w:rsid w:val="00411E54"/>
    <w:rsid w:val="00412DF3"/>
    <w:rsid w:val="004133CB"/>
    <w:rsid w:val="00413526"/>
    <w:rsid w:val="004138F8"/>
    <w:rsid w:val="00413BC4"/>
    <w:rsid w:val="00413F17"/>
    <w:rsid w:val="004143C2"/>
    <w:rsid w:val="00414AE9"/>
    <w:rsid w:val="00415C2F"/>
    <w:rsid w:val="00415EC9"/>
    <w:rsid w:val="0041638D"/>
    <w:rsid w:val="004163A0"/>
    <w:rsid w:val="00416874"/>
    <w:rsid w:val="00416C3B"/>
    <w:rsid w:val="00416DED"/>
    <w:rsid w:val="004170E7"/>
    <w:rsid w:val="00417700"/>
    <w:rsid w:val="00420155"/>
    <w:rsid w:val="004206E3"/>
    <w:rsid w:val="0042072E"/>
    <w:rsid w:val="00420CEA"/>
    <w:rsid w:val="0042142A"/>
    <w:rsid w:val="00421C4E"/>
    <w:rsid w:val="00421CC9"/>
    <w:rsid w:val="0042414A"/>
    <w:rsid w:val="004265FA"/>
    <w:rsid w:val="00426CB1"/>
    <w:rsid w:val="004271B5"/>
    <w:rsid w:val="0042791F"/>
    <w:rsid w:val="00427D1B"/>
    <w:rsid w:val="00430920"/>
    <w:rsid w:val="004311DC"/>
    <w:rsid w:val="004317F2"/>
    <w:rsid w:val="00431C9F"/>
    <w:rsid w:val="00432172"/>
    <w:rsid w:val="004322E5"/>
    <w:rsid w:val="00433331"/>
    <w:rsid w:val="00434114"/>
    <w:rsid w:val="004356C6"/>
    <w:rsid w:val="00435ED2"/>
    <w:rsid w:val="00436501"/>
    <w:rsid w:val="004368D7"/>
    <w:rsid w:val="0043698C"/>
    <w:rsid w:val="00440E96"/>
    <w:rsid w:val="00441744"/>
    <w:rsid w:val="00441A0B"/>
    <w:rsid w:val="00441BFD"/>
    <w:rsid w:val="00441E8E"/>
    <w:rsid w:val="00442422"/>
    <w:rsid w:val="00442992"/>
    <w:rsid w:val="00443CF2"/>
    <w:rsid w:val="0044429B"/>
    <w:rsid w:val="00444B7D"/>
    <w:rsid w:val="00444C25"/>
    <w:rsid w:val="00444D31"/>
    <w:rsid w:val="00445313"/>
    <w:rsid w:val="004458D7"/>
    <w:rsid w:val="00446881"/>
    <w:rsid w:val="00447440"/>
    <w:rsid w:val="00447D78"/>
    <w:rsid w:val="00447D90"/>
    <w:rsid w:val="00450488"/>
    <w:rsid w:val="004504B1"/>
    <w:rsid w:val="00450AB6"/>
    <w:rsid w:val="00450D39"/>
    <w:rsid w:val="00451975"/>
    <w:rsid w:val="00451A9D"/>
    <w:rsid w:val="00451B82"/>
    <w:rsid w:val="00452C5E"/>
    <w:rsid w:val="004535BA"/>
    <w:rsid w:val="00454239"/>
    <w:rsid w:val="004544AB"/>
    <w:rsid w:val="0045517D"/>
    <w:rsid w:val="004553D4"/>
    <w:rsid w:val="004557ED"/>
    <w:rsid w:val="00455B24"/>
    <w:rsid w:val="004566F2"/>
    <w:rsid w:val="004567BD"/>
    <w:rsid w:val="0045705C"/>
    <w:rsid w:val="004570D7"/>
    <w:rsid w:val="00457573"/>
    <w:rsid w:val="00460921"/>
    <w:rsid w:val="00460927"/>
    <w:rsid w:val="00461957"/>
    <w:rsid w:val="00461D2F"/>
    <w:rsid w:val="004621AA"/>
    <w:rsid w:val="00462FF0"/>
    <w:rsid w:val="004632F4"/>
    <w:rsid w:val="00463317"/>
    <w:rsid w:val="00463737"/>
    <w:rsid w:val="00463D51"/>
    <w:rsid w:val="00463DE4"/>
    <w:rsid w:val="00463F2E"/>
    <w:rsid w:val="00465912"/>
    <w:rsid w:val="0046625C"/>
    <w:rsid w:val="0046769C"/>
    <w:rsid w:val="00467F4F"/>
    <w:rsid w:val="004704FD"/>
    <w:rsid w:val="00470AD0"/>
    <w:rsid w:val="00470C21"/>
    <w:rsid w:val="004711C2"/>
    <w:rsid w:val="004713BE"/>
    <w:rsid w:val="00471ED9"/>
    <w:rsid w:val="00472188"/>
    <w:rsid w:val="0047245D"/>
    <w:rsid w:val="00472497"/>
    <w:rsid w:val="00472E8A"/>
    <w:rsid w:val="00473694"/>
    <w:rsid w:val="00473831"/>
    <w:rsid w:val="00474025"/>
    <w:rsid w:val="00474B93"/>
    <w:rsid w:val="004755DA"/>
    <w:rsid w:val="004761E1"/>
    <w:rsid w:val="00476C9E"/>
    <w:rsid w:val="00476EB6"/>
    <w:rsid w:val="0047720D"/>
    <w:rsid w:val="0047767B"/>
    <w:rsid w:val="00477793"/>
    <w:rsid w:val="00477E00"/>
    <w:rsid w:val="004800EE"/>
    <w:rsid w:val="00480405"/>
    <w:rsid w:val="00480C87"/>
    <w:rsid w:val="00481A19"/>
    <w:rsid w:val="00482285"/>
    <w:rsid w:val="00483161"/>
    <w:rsid w:val="00483D9A"/>
    <w:rsid w:val="00484512"/>
    <w:rsid w:val="00484F14"/>
    <w:rsid w:val="00485059"/>
    <w:rsid w:val="0048569D"/>
    <w:rsid w:val="00485CCD"/>
    <w:rsid w:val="00486C46"/>
    <w:rsid w:val="00487CA9"/>
    <w:rsid w:val="00487CE8"/>
    <w:rsid w:val="00490376"/>
    <w:rsid w:val="0049081C"/>
    <w:rsid w:val="00491768"/>
    <w:rsid w:val="0049177D"/>
    <w:rsid w:val="00491AD5"/>
    <w:rsid w:val="00491ADC"/>
    <w:rsid w:val="00491DAE"/>
    <w:rsid w:val="00491E5F"/>
    <w:rsid w:val="00493584"/>
    <w:rsid w:val="00493A8A"/>
    <w:rsid w:val="00494240"/>
    <w:rsid w:val="00494523"/>
    <w:rsid w:val="00494A9E"/>
    <w:rsid w:val="0049552F"/>
    <w:rsid w:val="00495770"/>
    <w:rsid w:val="00495FA8"/>
    <w:rsid w:val="00496230"/>
    <w:rsid w:val="00496D0B"/>
    <w:rsid w:val="00497330"/>
    <w:rsid w:val="00497519"/>
    <w:rsid w:val="00497925"/>
    <w:rsid w:val="00497EA9"/>
    <w:rsid w:val="00497F70"/>
    <w:rsid w:val="00497F90"/>
    <w:rsid w:val="004A01BE"/>
    <w:rsid w:val="004A0AE6"/>
    <w:rsid w:val="004A1120"/>
    <w:rsid w:val="004A187B"/>
    <w:rsid w:val="004A24E9"/>
    <w:rsid w:val="004A2956"/>
    <w:rsid w:val="004A2E23"/>
    <w:rsid w:val="004A33C7"/>
    <w:rsid w:val="004A3579"/>
    <w:rsid w:val="004A380F"/>
    <w:rsid w:val="004A4369"/>
    <w:rsid w:val="004A479C"/>
    <w:rsid w:val="004A4800"/>
    <w:rsid w:val="004A5E76"/>
    <w:rsid w:val="004A74A3"/>
    <w:rsid w:val="004A775D"/>
    <w:rsid w:val="004A7E96"/>
    <w:rsid w:val="004B099C"/>
    <w:rsid w:val="004B1447"/>
    <w:rsid w:val="004B1530"/>
    <w:rsid w:val="004B1847"/>
    <w:rsid w:val="004B1D54"/>
    <w:rsid w:val="004B222D"/>
    <w:rsid w:val="004B2310"/>
    <w:rsid w:val="004B502A"/>
    <w:rsid w:val="004B510C"/>
    <w:rsid w:val="004B51E6"/>
    <w:rsid w:val="004B5C77"/>
    <w:rsid w:val="004B5E78"/>
    <w:rsid w:val="004B73DD"/>
    <w:rsid w:val="004C07FD"/>
    <w:rsid w:val="004C1564"/>
    <w:rsid w:val="004C1A99"/>
    <w:rsid w:val="004C1EA0"/>
    <w:rsid w:val="004C2399"/>
    <w:rsid w:val="004C26CE"/>
    <w:rsid w:val="004C28EC"/>
    <w:rsid w:val="004C33C4"/>
    <w:rsid w:val="004C38FB"/>
    <w:rsid w:val="004C3A14"/>
    <w:rsid w:val="004C41D3"/>
    <w:rsid w:val="004C4B6B"/>
    <w:rsid w:val="004C5140"/>
    <w:rsid w:val="004C7915"/>
    <w:rsid w:val="004D177A"/>
    <w:rsid w:val="004D1EF3"/>
    <w:rsid w:val="004D22B7"/>
    <w:rsid w:val="004D2418"/>
    <w:rsid w:val="004D2595"/>
    <w:rsid w:val="004D35F6"/>
    <w:rsid w:val="004D377E"/>
    <w:rsid w:val="004D3AEE"/>
    <w:rsid w:val="004D4ABC"/>
    <w:rsid w:val="004D5042"/>
    <w:rsid w:val="004D5051"/>
    <w:rsid w:val="004D5A93"/>
    <w:rsid w:val="004D5F6E"/>
    <w:rsid w:val="004D639A"/>
    <w:rsid w:val="004D655E"/>
    <w:rsid w:val="004D663C"/>
    <w:rsid w:val="004D6D14"/>
    <w:rsid w:val="004D6ECD"/>
    <w:rsid w:val="004D79C8"/>
    <w:rsid w:val="004D7AFE"/>
    <w:rsid w:val="004E05D1"/>
    <w:rsid w:val="004E06CF"/>
    <w:rsid w:val="004E0745"/>
    <w:rsid w:val="004E079F"/>
    <w:rsid w:val="004E09A9"/>
    <w:rsid w:val="004E0A05"/>
    <w:rsid w:val="004E0F77"/>
    <w:rsid w:val="004E15C1"/>
    <w:rsid w:val="004E1F05"/>
    <w:rsid w:val="004E23A1"/>
    <w:rsid w:val="004E295E"/>
    <w:rsid w:val="004E2DED"/>
    <w:rsid w:val="004E3910"/>
    <w:rsid w:val="004E3B96"/>
    <w:rsid w:val="004E43B5"/>
    <w:rsid w:val="004E4DD0"/>
    <w:rsid w:val="004E5F95"/>
    <w:rsid w:val="004E5FCF"/>
    <w:rsid w:val="004E61A1"/>
    <w:rsid w:val="004E6DE6"/>
    <w:rsid w:val="004E74A6"/>
    <w:rsid w:val="004E772C"/>
    <w:rsid w:val="004F04BE"/>
    <w:rsid w:val="004F0869"/>
    <w:rsid w:val="004F091D"/>
    <w:rsid w:val="004F1215"/>
    <w:rsid w:val="004F156E"/>
    <w:rsid w:val="004F1CD4"/>
    <w:rsid w:val="004F1E60"/>
    <w:rsid w:val="004F23EC"/>
    <w:rsid w:val="004F2711"/>
    <w:rsid w:val="004F2EEA"/>
    <w:rsid w:val="004F333E"/>
    <w:rsid w:val="004F37DC"/>
    <w:rsid w:val="004F3F2A"/>
    <w:rsid w:val="004F46A6"/>
    <w:rsid w:val="004F52CD"/>
    <w:rsid w:val="004F5B16"/>
    <w:rsid w:val="004F6584"/>
    <w:rsid w:val="004F6EEB"/>
    <w:rsid w:val="004F705B"/>
    <w:rsid w:val="004F7422"/>
    <w:rsid w:val="004F7598"/>
    <w:rsid w:val="004F7AE3"/>
    <w:rsid w:val="00500060"/>
    <w:rsid w:val="00500451"/>
    <w:rsid w:val="005006B4"/>
    <w:rsid w:val="00500802"/>
    <w:rsid w:val="00501976"/>
    <w:rsid w:val="005019F0"/>
    <w:rsid w:val="00501E29"/>
    <w:rsid w:val="00502859"/>
    <w:rsid w:val="0050329B"/>
    <w:rsid w:val="00503B65"/>
    <w:rsid w:val="00503E60"/>
    <w:rsid w:val="005040CD"/>
    <w:rsid w:val="005043EB"/>
    <w:rsid w:val="0050516D"/>
    <w:rsid w:val="00505427"/>
    <w:rsid w:val="0050561A"/>
    <w:rsid w:val="00505CFD"/>
    <w:rsid w:val="0050635E"/>
    <w:rsid w:val="005068FB"/>
    <w:rsid w:val="00506C9D"/>
    <w:rsid w:val="00507726"/>
    <w:rsid w:val="00507766"/>
    <w:rsid w:val="00507FE8"/>
    <w:rsid w:val="00510754"/>
    <w:rsid w:val="00510848"/>
    <w:rsid w:val="005110B5"/>
    <w:rsid w:val="00511EA9"/>
    <w:rsid w:val="00512972"/>
    <w:rsid w:val="00512FAA"/>
    <w:rsid w:val="005145B6"/>
    <w:rsid w:val="005160F0"/>
    <w:rsid w:val="005163ED"/>
    <w:rsid w:val="0051781F"/>
    <w:rsid w:val="00517A68"/>
    <w:rsid w:val="00520996"/>
    <w:rsid w:val="005210DF"/>
    <w:rsid w:val="005222F2"/>
    <w:rsid w:val="0052296E"/>
    <w:rsid w:val="00522B78"/>
    <w:rsid w:val="00523875"/>
    <w:rsid w:val="00523D32"/>
    <w:rsid w:val="005240C5"/>
    <w:rsid w:val="00525294"/>
    <w:rsid w:val="00525BA1"/>
    <w:rsid w:val="005268A3"/>
    <w:rsid w:val="00526931"/>
    <w:rsid w:val="00526CBD"/>
    <w:rsid w:val="00530078"/>
    <w:rsid w:val="005304E1"/>
    <w:rsid w:val="00530C4E"/>
    <w:rsid w:val="00530F85"/>
    <w:rsid w:val="00531812"/>
    <w:rsid w:val="00531AEB"/>
    <w:rsid w:val="00531B7F"/>
    <w:rsid w:val="00531BFA"/>
    <w:rsid w:val="00531CC3"/>
    <w:rsid w:val="00532317"/>
    <w:rsid w:val="005323A2"/>
    <w:rsid w:val="00532879"/>
    <w:rsid w:val="00532E02"/>
    <w:rsid w:val="005331C3"/>
    <w:rsid w:val="00534353"/>
    <w:rsid w:val="00535BB3"/>
    <w:rsid w:val="00535E10"/>
    <w:rsid w:val="00536A96"/>
    <w:rsid w:val="00537651"/>
    <w:rsid w:val="00537B18"/>
    <w:rsid w:val="00537F68"/>
    <w:rsid w:val="00540676"/>
    <w:rsid w:val="00540D7D"/>
    <w:rsid w:val="005415EA"/>
    <w:rsid w:val="00541879"/>
    <w:rsid w:val="00541B91"/>
    <w:rsid w:val="0054201A"/>
    <w:rsid w:val="005423A7"/>
    <w:rsid w:val="00542600"/>
    <w:rsid w:val="0054277C"/>
    <w:rsid w:val="005428F4"/>
    <w:rsid w:val="00542F06"/>
    <w:rsid w:val="0054332D"/>
    <w:rsid w:val="005435B8"/>
    <w:rsid w:val="00543617"/>
    <w:rsid w:val="00543650"/>
    <w:rsid w:val="00543658"/>
    <w:rsid w:val="00544ED5"/>
    <w:rsid w:val="00545404"/>
    <w:rsid w:val="00545645"/>
    <w:rsid w:val="0054685E"/>
    <w:rsid w:val="005470A4"/>
    <w:rsid w:val="00547CC6"/>
    <w:rsid w:val="00550638"/>
    <w:rsid w:val="0055070B"/>
    <w:rsid w:val="0055180F"/>
    <w:rsid w:val="005522AC"/>
    <w:rsid w:val="00552E63"/>
    <w:rsid w:val="005534FF"/>
    <w:rsid w:val="005535EA"/>
    <w:rsid w:val="00553804"/>
    <w:rsid w:val="00553B0B"/>
    <w:rsid w:val="005548DD"/>
    <w:rsid w:val="00554B34"/>
    <w:rsid w:val="0055744F"/>
    <w:rsid w:val="00557534"/>
    <w:rsid w:val="005576C8"/>
    <w:rsid w:val="00557E42"/>
    <w:rsid w:val="00561011"/>
    <w:rsid w:val="0056116C"/>
    <w:rsid w:val="00561998"/>
    <w:rsid w:val="0056199F"/>
    <w:rsid w:val="00562502"/>
    <w:rsid w:val="00562660"/>
    <w:rsid w:val="005629D7"/>
    <w:rsid w:val="005634F0"/>
    <w:rsid w:val="00563630"/>
    <w:rsid w:val="00563B3C"/>
    <w:rsid w:val="0056472D"/>
    <w:rsid w:val="0056507B"/>
    <w:rsid w:val="00566807"/>
    <w:rsid w:val="00566965"/>
    <w:rsid w:val="00566987"/>
    <w:rsid w:val="00566A8E"/>
    <w:rsid w:val="00566D8B"/>
    <w:rsid w:val="00567309"/>
    <w:rsid w:val="00567896"/>
    <w:rsid w:val="00567BD8"/>
    <w:rsid w:val="005703B9"/>
    <w:rsid w:val="0057047E"/>
    <w:rsid w:val="00570726"/>
    <w:rsid w:val="00571250"/>
    <w:rsid w:val="0057130C"/>
    <w:rsid w:val="0057207A"/>
    <w:rsid w:val="00572238"/>
    <w:rsid w:val="00573E3C"/>
    <w:rsid w:val="00574F8B"/>
    <w:rsid w:val="0057572D"/>
    <w:rsid w:val="00575E36"/>
    <w:rsid w:val="00575E54"/>
    <w:rsid w:val="00575F79"/>
    <w:rsid w:val="0057631B"/>
    <w:rsid w:val="0057678D"/>
    <w:rsid w:val="00576857"/>
    <w:rsid w:val="0057744A"/>
    <w:rsid w:val="00580DFA"/>
    <w:rsid w:val="00580ED8"/>
    <w:rsid w:val="00580F11"/>
    <w:rsid w:val="00581A47"/>
    <w:rsid w:val="00582753"/>
    <w:rsid w:val="0058343E"/>
    <w:rsid w:val="00583A92"/>
    <w:rsid w:val="005841EC"/>
    <w:rsid w:val="0058476E"/>
    <w:rsid w:val="00585349"/>
    <w:rsid w:val="0058637D"/>
    <w:rsid w:val="00586392"/>
    <w:rsid w:val="0058684B"/>
    <w:rsid w:val="00590429"/>
    <w:rsid w:val="00590DA8"/>
    <w:rsid w:val="00590E0A"/>
    <w:rsid w:val="0059124E"/>
    <w:rsid w:val="00591611"/>
    <w:rsid w:val="00591A98"/>
    <w:rsid w:val="00591BA8"/>
    <w:rsid w:val="00592599"/>
    <w:rsid w:val="005938C1"/>
    <w:rsid w:val="00593F27"/>
    <w:rsid w:val="0059418E"/>
    <w:rsid w:val="00594405"/>
    <w:rsid w:val="00594723"/>
    <w:rsid w:val="00595523"/>
    <w:rsid w:val="00595AF9"/>
    <w:rsid w:val="005964E0"/>
    <w:rsid w:val="00597A90"/>
    <w:rsid w:val="00597D1A"/>
    <w:rsid w:val="005A0326"/>
    <w:rsid w:val="005A0370"/>
    <w:rsid w:val="005A0DEE"/>
    <w:rsid w:val="005A12A0"/>
    <w:rsid w:val="005A1369"/>
    <w:rsid w:val="005A1421"/>
    <w:rsid w:val="005A1599"/>
    <w:rsid w:val="005A1AC0"/>
    <w:rsid w:val="005A1FB4"/>
    <w:rsid w:val="005A1FCF"/>
    <w:rsid w:val="005A270B"/>
    <w:rsid w:val="005A2FD8"/>
    <w:rsid w:val="005A3941"/>
    <w:rsid w:val="005A641D"/>
    <w:rsid w:val="005A6B44"/>
    <w:rsid w:val="005A6CC9"/>
    <w:rsid w:val="005A7193"/>
    <w:rsid w:val="005A74D2"/>
    <w:rsid w:val="005A7E61"/>
    <w:rsid w:val="005B016D"/>
    <w:rsid w:val="005B07DA"/>
    <w:rsid w:val="005B0877"/>
    <w:rsid w:val="005B08BB"/>
    <w:rsid w:val="005B09D2"/>
    <w:rsid w:val="005B0F6E"/>
    <w:rsid w:val="005B144A"/>
    <w:rsid w:val="005B2622"/>
    <w:rsid w:val="005B3D5F"/>
    <w:rsid w:val="005B46AA"/>
    <w:rsid w:val="005B4EAD"/>
    <w:rsid w:val="005B5542"/>
    <w:rsid w:val="005B5A1E"/>
    <w:rsid w:val="005B6498"/>
    <w:rsid w:val="005B661C"/>
    <w:rsid w:val="005B6FDF"/>
    <w:rsid w:val="005B79E8"/>
    <w:rsid w:val="005B7C9E"/>
    <w:rsid w:val="005B7E26"/>
    <w:rsid w:val="005C0427"/>
    <w:rsid w:val="005C0D8D"/>
    <w:rsid w:val="005C105B"/>
    <w:rsid w:val="005C10D3"/>
    <w:rsid w:val="005C1A7F"/>
    <w:rsid w:val="005C2BC8"/>
    <w:rsid w:val="005C3276"/>
    <w:rsid w:val="005C36F6"/>
    <w:rsid w:val="005C409B"/>
    <w:rsid w:val="005C415E"/>
    <w:rsid w:val="005C41D2"/>
    <w:rsid w:val="005C483F"/>
    <w:rsid w:val="005C5886"/>
    <w:rsid w:val="005C5C80"/>
    <w:rsid w:val="005C5CC8"/>
    <w:rsid w:val="005C6841"/>
    <w:rsid w:val="005C6D52"/>
    <w:rsid w:val="005C6E74"/>
    <w:rsid w:val="005C7A09"/>
    <w:rsid w:val="005D05BB"/>
    <w:rsid w:val="005D0F7E"/>
    <w:rsid w:val="005D180F"/>
    <w:rsid w:val="005D19D4"/>
    <w:rsid w:val="005D2371"/>
    <w:rsid w:val="005D2541"/>
    <w:rsid w:val="005D3790"/>
    <w:rsid w:val="005D3825"/>
    <w:rsid w:val="005D3B18"/>
    <w:rsid w:val="005D493D"/>
    <w:rsid w:val="005D49BF"/>
    <w:rsid w:val="005D5547"/>
    <w:rsid w:val="005D56F1"/>
    <w:rsid w:val="005D5AF5"/>
    <w:rsid w:val="005D6658"/>
    <w:rsid w:val="005D6910"/>
    <w:rsid w:val="005D78A2"/>
    <w:rsid w:val="005D7C3F"/>
    <w:rsid w:val="005E00EE"/>
    <w:rsid w:val="005E0AB7"/>
    <w:rsid w:val="005E1C82"/>
    <w:rsid w:val="005E2598"/>
    <w:rsid w:val="005E25BD"/>
    <w:rsid w:val="005E2D69"/>
    <w:rsid w:val="005E2FF1"/>
    <w:rsid w:val="005E408B"/>
    <w:rsid w:val="005E45B4"/>
    <w:rsid w:val="005E4665"/>
    <w:rsid w:val="005E4907"/>
    <w:rsid w:val="005E4992"/>
    <w:rsid w:val="005E6859"/>
    <w:rsid w:val="005E6E37"/>
    <w:rsid w:val="005E78C0"/>
    <w:rsid w:val="005F002C"/>
    <w:rsid w:val="005F08E2"/>
    <w:rsid w:val="005F08FE"/>
    <w:rsid w:val="005F0E8A"/>
    <w:rsid w:val="005F1AB2"/>
    <w:rsid w:val="005F2167"/>
    <w:rsid w:val="005F2A43"/>
    <w:rsid w:val="005F2C10"/>
    <w:rsid w:val="005F2D35"/>
    <w:rsid w:val="005F323D"/>
    <w:rsid w:val="005F3271"/>
    <w:rsid w:val="005F3A5D"/>
    <w:rsid w:val="005F4748"/>
    <w:rsid w:val="005F496F"/>
    <w:rsid w:val="005F6493"/>
    <w:rsid w:val="005F6B7E"/>
    <w:rsid w:val="005F7B2E"/>
    <w:rsid w:val="005F7D81"/>
    <w:rsid w:val="005F7E28"/>
    <w:rsid w:val="00600E23"/>
    <w:rsid w:val="00600E9B"/>
    <w:rsid w:val="00601B75"/>
    <w:rsid w:val="00601DB4"/>
    <w:rsid w:val="006020B3"/>
    <w:rsid w:val="0060227E"/>
    <w:rsid w:val="0060246D"/>
    <w:rsid w:val="00603A6E"/>
    <w:rsid w:val="00603D59"/>
    <w:rsid w:val="00603FE2"/>
    <w:rsid w:val="0060401F"/>
    <w:rsid w:val="00604471"/>
    <w:rsid w:val="00604A15"/>
    <w:rsid w:val="00604E72"/>
    <w:rsid w:val="006055D0"/>
    <w:rsid w:val="00605A94"/>
    <w:rsid w:val="006066C3"/>
    <w:rsid w:val="006066CD"/>
    <w:rsid w:val="00606A19"/>
    <w:rsid w:val="00606B59"/>
    <w:rsid w:val="00606ED2"/>
    <w:rsid w:val="00607479"/>
    <w:rsid w:val="00607596"/>
    <w:rsid w:val="00607930"/>
    <w:rsid w:val="00607A0B"/>
    <w:rsid w:val="00611625"/>
    <w:rsid w:val="0061167E"/>
    <w:rsid w:val="006138D1"/>
    <w:rsid w:val="0061399C"/>
    <w:rsid w:val="006139CB"/>
    <w:rsid w:val="00613E40"/>
    <w:rsid w:val="00614AE2"/>
    <w:rsid w:val="00615086"/>
    <w:rsid w:val="00615660"/>
    <w:rsid w:val="006156C3"/>
    <w:rsid w:val="00615AD7"/>
    <w:rsid w:val="00617094"/>
    <w:rsid w:val="00617879"/>
    <w:rsid w:val="00617F4D"/>
    <w:rsid w:val="00620215"/>
    <w:rsid w:val="00620226"/>
    <w:rsid w:val="006210C7"/>
    <w:rsid w:val="0062122E"/>
    <w:rsid w:val="006236FD"/>
    <w:rsid w:val="00623C25"/>
    <w:rsid w:val="00623CFF"/>
    <w:rsid w:val="00623D09"/>
    <w:rsid w:val="006248AF"/>
    <w:rsid w:val="00624BCA"/>
    <w:rsid w:val="0062506D"/>
    <w:rsid w:val="006252AC"/>
    <w:rsid w:val="00625B0B"/>
    <w:rsid w:val="00625E46"/>
    <w:rsid w:val="00625EBE"/>
    <w:rsid w:val="00626287"/>
    <w:rsid w:val="00626CC9"/>
    <w:rsid w:val="00627704"/>
    <w:rsid w:val="006305B0"/>
    <w:rsid w:val="00630C83"/>
    <w:rsid w:val="00631278"/>
    <w:rsid w:val="006314C7"/>
    <w:rsid w:val="00632A60"/>
    <w:rsid w:val="00632E18"/>
    <w:rsid w:val="00633130"/>
    <w:rsid w:val="00633BEB"/>
    <w:rsid w:val="00633DAD"/>
    <w:rsid w:val="00634650"/>
    <w:rsid w:val="0063490F"/>
    <w:rsid w:val="00634D3A"/>
    <w:rsid w:val="0063515F"/>
    <w:rsid w:val="0063517C"/>
    <w:rsid w:val="00635C53"/>
    <w:rsid w:val="006378F5"/>
    <w:rsid w:val="00637DB5"/>
    <w:rsid w:val="00640AF5"/>
    <w:rsid w:val="0064177C"/>
    <w:rsid w:val="006424F4"/>
    <w:rsid w:val="006425D9"/>
    <w:rsid w:val="0064277F"/>
    <w:rsid w:val="0064339E"/>
    <w:rsid w:val="006434CA"/>
    <w:rsid w:val="00643C78"/>
    <w:rsid w:val="006440A9"/>
    <w:rsid w:val="00644C56"/>
    <w:rsid w:val="00644FE6"/>
    <w:rsid w:val="0064652E"/>
    <w:rsid w:val="00646960"/>
    <w:rsid w:val="00646E92"/>
    <w:rsid w:val="00646FA9"/>
    <w:rsid w:val="006472A5"/>
    <w:rsid w:val="00647D63"/>
    <w:rsid w:val="00650370"/>
    <w:rsid w:val="00650637"/>
    <w:rsid w:val="006511AD"/>
    <w:rsid w:val="006516DA"/>
    <w:rsid w:val="0065176F"/>
    <w:rsid w:val="00651936"/>
    <w:rsid w:val="0065217D"/>
    <w:rsid w:val="00652903"/>
    <w:rsid w:val="00652A5E"/>
    <w:rsid w:val="00652F59"/>
    <w:rsid w:val="006530A2"/>
    <w:rsid w:val="006531A4"/>
    <w:rsid w:val="00653952"/>
    <w:rsid w:val="00653B7F"/>
    <w:rsid w:val="006541D9"/>
    <w:rsid w:val="00654336"/>
    <w:rsid w:val="00654870"/>
    <w:rsid w:val="00654CEC"/>
    <w:rsid w:val="00654F5A"/>
    <w:rsid w:val="006559DF"/>
    <w:rsid w:val="00655D32"/>
    <w:rsid w:val="00656D6B"/>
    <w:rsid w:val="00657A92"/>
    <w:rsid w:val="00657C8A"/>
    <w:rsid w:val="0066021E"/>
    <w:rsid w:val="0066064A"/>
    <w:rsid w:val="0066068F"/>
    <w:rsid w:val="00660A19"/>
    <w:rsid w:val="00660B3F"/>
    <w:rsid w:val="00661324"/>
    <w:rsid w:val="0066158B"/>
    <w:rsid w:val="00661A59"/>
    <w:rsid w:val="00662587"/>
    <w:rsid w:val="00662A4E"/>
    <w:rsid w:val="006630F9"/>
    <w:rsid w:val="0066354E"/>
    <w:rsid w:val="00663588"/>
    <w:rsid w:val="00664061"/>
    <w:rsid w:val="00664327"/>
    <w:rsid w:val="00664B7D"/>
    <w:rsid w:val="00664FCF"/>
    <w:rsid w:val="00665DF2"/>
    <w:rsid w:val="006663F3"/>
    <w:rsid w:val="00666DD7"/>
    <w:rsid w:val="00667217"/>
    <w:rsid w:val="00670130"/>
    <w:rsid w:val="00670758"/>
    <w:rsid w:val="006713A7"/>
    <w:rsid w:val="006714B4"/>
    <w:rsid w:val="006714FD"/>
    <w:rsid w:val="006719C9"/>
    <w:rsid w:val="00671F69"/>
    <w:rsid w:val="0067214E"/>
    <w:rsid w:val="006734B2"/>
    <w:rsid w:val="006748C9"/>
    <w:rsid w:val="006750E5"/>
    <w:rsid w:val="0067577E"/>
    <w:rsid w:val="00675F18"/>
    <w:rsid w:val="00676A63"/>
    <w:rsid w:val="00677058"/>
    <w:rsid w:val="006800F0"/>
    <w:rsid w:val="00680706"/>
    <w:rsid w:val="00680970"/>
    <w:rsid w:val="0068279A"/>
    <w:rsid w:val="00683288"/>
    <w:rsid w:val="006835E1"/>
    <w:rsid w:val="00684414"/>
    <w:rsid w:val="006845ED"/>
    <w:rsid w:val="0068490A"/>
    <w:rsid w:val="006849C3"/>
    <w:rsid w:val="00685876"/>
    <w:rsid w:val="00685A16"/>
    <w:rsid w:val="00685BE7"/>
    <w:rsid w:val="00686652"/>
    <w:rsid w:val="00686DC9"/>
    <w:rsid w:val="00687327"/>
    <w:rsid w:val="0068746C"/>
    <w:rsid w:val="006877C6"/>
    <w:rsid w:val="00690FD5"/>
    <w:rsid w:val="00692128"/>
    <w:rsid w:val="00692684"/>
    <w:rsid w:val="00692DAE"/>
    <w:rsid w:val="006942C2"/>
    <w:rsid w:val="00695022"/>
    <w:rsid w:val="00695419"/>
    <w:rsid w:val="006955EE"/>
    <w:rsid w:val="00695936"/>
    <w:rsid w:val="006963D5"/>
    <w:rsid w:val="00696FF9"/>
    <w:rsid w:val="006972DF"/>
    <w:rsid w:val="00697A34"/>
    <w:rsid w:val="006A091E"/>
    <w:rsid w:val="006A0AA5"/>
    <w:rsid w:val="006A1389"/>
    <w:rsid w:val="006A16BE"/>
    <w:rsid w:val="006A191A"/>
    <w:rsid w:val="006A1FCD"/>
    <w:rsid w:val="006A28CA"/>
    <w:rsid w:val="006A29B4"/>
    <w:rsid w:val="006A2AD2"/>
    <w:rsid w:val="006A2B95"/>
    <w:rsid w:val="006A3825"/>
    <w:rsid w:val="006A478B"/>
    <w:rsid w:val="006A4E7E"/>
    <w:rsid w:val="006A6B03"/>
    <w:rsid w:val="006A6E96"/>
    <w:rsid w:val="006A6EB0"/>
    <w:rsid w:val="006B0B26"/>
    <w:rsid w:val="006B0CA0"/>
    <w:rsid w:val="006B161C"/>
    <w:rsid w:val="006B1891"/>
    <w:rsid w:val="006B1FDB"/>
    <w:rsid w:val="006B222A"/>
    <w:rsid w:val="006B305C"/>
    <w:rsid w:val="006B3674"/>
    <w:rsid w:val="006B37BF"/>
    <w:rsid w:val="006B3A4D"/>
    <w:rsid w:val="006B4485"/>
    <w:rsid w:val="006B49F0"/>
    <w:rsid w:val="006B546E"/>
    <w:rsid w:val="006B613D"/>
    <w:rsid w:val="006B7448"/>
    <w:rsid w:val="006B78C0"/>
    <w:rsid w:val="006B7CE4"/>
    <w:rsid w:val="006B7FA7"/>
    <w:rsid w:val="006C0349"/>
    <w:rsid w:val="006C1676"/>
    <w:rsid w:val="006C16FF"/>
    <w:rsid w:val="006C1E6E"/>
    <w:rsid w:val="006C2326"/>
    <w:rsid w:val="006C2496"/>
    <w:rsid w:val="006C261F"/>
    <w:rsid w:val="006C26B7"/>
    <w:rsid w:val="006C2CEB"/>
    <w:rsid w:val="006C2EC7"/>
    <w:rsid w:val="006C2EEE"/>
    <w:rsid w:val="006C3311"/>
    <w:rsid w:val="006C441D"/>
    <w:rsid w:val="006C4B9A"/>
    <w:rsid w:val="006C50CD"/>
    <w:rsid w:val="006C5145"/>
    <w:rsid w:val="006C5D77"/>
    <w:rsid w:val="006C6061"/>
    <w:rsid w:val="006C6FBA"/>
    <w:rsid w:val="006C75A8"/>
    <w:rsid w:val="006C79DA"/>
    <w:rsid w:val="006D0773"/>
    <w:rsid w:val="006D0941"/>
    <w:rsid w:val="006D0A6E"/>
    <w:rsid w:val="006D0CB5"/>
    <w:rsid w:val="006D0FFD"/>
    <w:rsid w:val="006D1178"/>
    <w:rsid w:val="006D1409"/>
    <w:rsid w:val="006D1627"/>
    <w:rsid w:val="006D17B3"/>
    <w:rsid w:val="006D1FAA"/>
    <w:rsid w:val="006D3781"/>
    <w:rsid w:val="006D3D38"/>
    <w:rsid w:val="006D5020"/>
    <w:rsid w:val="006D6FE3"/>
    <w:rsid w:val="006D7688"/>
    <w:rsid w:val="006D7AAB"/>
    <w:rsid w:val="006D7CA4"/>
    <w:rsid w:val="006E03D6"/>
    <w:rsid w:val="006E0DB5"/>
    <w:rsid w:val="006E18F6"/>
    <w:rsid w:val="006E1BDD"/>
    <w:rsid w:val="006E224A"/>
    <w:rsid w:val="006E285A"/>
    <w:rsid w:val="006E3C65"/>
    <w:rsid w:val="006E4812"/>
    <w:rsid w:val="006E4D9C"/>
    <w:rsid w:val="006E54E9"/>
    <w:rsid w:val="006E58C8"/>
    <w:rsid w:val="006E5C16"/>
    <w:rsid w:val="006E63B7"/>
    <w:rsid w:val="006E6483"/>
    <w:rsid w:val="006E6712"/>
    <w:rsid w:val="006E6D29"/>
    <w:rsid w:val="006E71F3"/>
    <w:rsid w:val="006E7A02"/>
    <w:rsid w:val="006F145A"/>
    <w:rsid w:val="006F159D"/>
    <w:rsid w:val="006F210D"/>
    <w:rsid w:val="006F21DE"/>
    <w:rsid w:val="006F23CF"/>
    <w:rsid w:val="006F259B"/>
    <w:rsid w:val="006F297C"/>
    <w:rsid w:val="006F29E7"/>
    <w:rsid w:val="006F35E8"/>
    <w:rsid w:val="006F41EE"/>
    <w:rsid w:val="006F464E"/>
    <w:rsid w:val="006F4745"/>
    <w:rsid w:val="006F5823"/>
    <w:rsid w:val="006F5DF2"/>
    <w:rsid w:val="006F7436"/>
    <w:rsid w:val="006F74F6"/>
    <w:rsid w:val="0070061D"/>
    <w:rsid w:val="00700DAA"/>
    <w:rsid w:val="0070152F"/>
    <w:rsid w:val="0070176A"/>
    <w:rsid w:val="00701C71"/>
    <w:rsid w:val="00702E6D"/>
    <w:rsid w:val="007043DA"/>
    <w:rsid w:val="00705FCC"/>
    <w:rsid w:val="007062F5"/>
    <w:rsid w:val="00706832"/>
    <w:rsid w:val="00707BAC"/>
    <w:rsid w:val="00707DA4"/>
    <w:rsid w:val="00710942"/>
    <w:rsid w:val="00710F01"/>
    <w:rsid w:val="00711880"/>
    <w:rsid w:val="00711F45"/>
    <w:rsid w:val="0071269E"/>
    <w:rsid w:val="007141EA"/>
    <w:rsid w:val="00715A6D"/>
    <w:rsid w:val="00715D4B"/>
    <w:rsid w:val="007167E6"/>
    <w:rsid w:val="007169D6"/>
    <w:rsid w:val="00716A40"/>
    <w:rsid w:val="00717119"/>
    <w:rsid w:val="00717A96"/>
    <w:rsid w:val="0072015A"/>
    <w:rsid w:val="00721DCC"/>
    <w:rsid w:val="00721E96"/>
    <w:rsid w:val="00721EA6"/>
    <w:rsid w:val="0072235D"/>
    <w:rsid w:val="00722390"/>
    <w:rsid w:val="00722D2A"/>
    <w:rsid w:val="00722FED"/>
    <w:rsid w:val="0072369D"/>
    <w:rsid w:val="00723B80"/>
    <w:rsid w:val="00723F01"/>
    <w:rsid w:val="00725171"/>
    <w:rsid w:val="00725675"/>
    <w:rsid w:val="00725B8A"/>
    <w:rsid w:val="00725E19"/>
    <w:rsid w:val="0072615B"/>
    <w:rsid w:val="00726470"/>
    <w:rsid w:val="00726DDE"/>
    <w:rsid w:val="00727F0C"/>
    <w:rsid w:val="007314C0"/>
    <w:rsid w:val="00731532"/>
    <w:rsid w:val="00731F6C"/>
    <w:rsid w:val="00733833"/>
    <w:rsid w:val="0073384B"/>
    <w:rsid w:val="007364DE"/>
    <w:rsid w:val="00736F2C"/>
    <w:rsid w:val="0073769D"/>
    <w:rsid w:val="00737A79"/>
    <w:rsid w:val="00737FF1"/>
    <w:rsid w:val="007411C4"/>
    <w:rsid w:val="00741E0D"/>
    <w:rsid w:val="00742707"/>
    <w:rsid w:val="00742C3F"/>
    <w:rsid w:val="0074424A"/>
    <w:rsid w:val="0074522C"/>
    <w:rsid w:val="00745460"/>
    <w:rsid w:val="007455A3"/>
    <w:rsid w:val="0074591A"/>
    <w:rsid w:val="00746065"/>
    <w:rsid w:val="00746F86"/>
    <w:rsid w:val="00747AB1"/>
    <w:rsid w:val="00747CBB"/>
    <w:rsid w:val="00747CBD"/>
    <w:rsid w:val="00751648"/>
    <w:rsid w:val="00751AE3"/>
    <w:rsid w:val="007526A8"/>
    <w:rsid w:val="00752ADE"/>
    <w:rsid w:val="00753DF4"/>
    <w:rsid w:val="00755712"/>
    <w:rsid w:val="00756724"/>
    <w:rsid w:val="007567FF"/>
    <w:rsid w:val="007571DA"/>
    <w:rsid w:val="00757386"/>
    <w:rsid w:val="0075799C"/>
    <w:rsid w:val="007601FB"/>
    <w:rsid w:val="0076075F"/>
    <w:rsid w:val="00761CAE"/>
    <w:rsid w:val="00761FCF"/>
    <w:rsid w:val="00763E75"/>
    <w:rsid w:val="0076465D"/>
    <w:rsid w:val="00764D2B"/>
    <w:rsid w:val="00764D6A"/>
    <w:rsid w:val="00765197"/>
    <w:rsid w:val="0076619E"/>
    <w:rsid w:val="00766940"/>
    <w:rsid w:val="00767182"/>
    <w:rsid w:val="00767276"/>
    <w:rsid w:val="007674AF"/>
    <w:rsid w:val="007676E6"/>
    <w:rsid w:val="0076789A"/>
    <w:rsid w:val="00770BD2"/>
    <w:rsid w:val="00771498"/>
    <w:rsid w:val="007715B0"/>
    <w:rsid w:val="00771B2E"/>
    <w:rsid w:val="00773056"/>
    <w:rsid w:val="00773727"/>
    <w:rsid w:val="007745B6"/>
    <w:rsid w:val="00775341"/>
    <w:rsid w:val="007758F0"/>
    <w:rsid w:val="00775EC5"/>
    <w:rsid w:val="0077638E"/>
    <w:rsid w:val="007764E5"/>
    <w:rsid w:val="007774A5"/>
    <w:rsid w:val="00777504"/>
    <w:rsid w:val="007776B5"/>
    <w:rsid w:val="00777AF9"/>
    <w:rsid w:val="00780540"/>
    <w:rsid w:val="00780EF8"/>
    <w:rsid w:val="00781876"/>
    <w:rsid w:val="007824B1"/>
    <w:rsid w:val="007848C9"/>
    <w:rsid w:val="00784A2A"/>
    <w:rsid w:val="00784E0C"/>
    <w:rsid w:val="007856D9"/>
    <w:rsid w:val="00785829"/>
    <w:rsid w:val="00785FEA"/>
    <w:rsid w:val="007865B3"/>
    <w:rsid w:val="007868C4"/>
    <w:rsid w:val="00786C87"/>
    <w:rsid w:val="00786CE6"/>
    <w:rsid w:val="00786EC4"/>
    <w:rsid w:val="007871CA"/>
    <w:rsid w:val="007871DD"/>
    <w:rsid w:val="00787756"/>
    <w:rsid w:val="0078782B"/>
    <w:rsid w:val="00787A43"/>
    <w:rsid w:val="00790B8B"/>
    <w:rsid w:val="007917D9"/>
    <w:rsid w:val="007918BE"/>
    <w:rsid w:val="007922A8"/>
    <w:rsid w:val="007925D0"/>
    <w:rsid w:val="00792FAB"/>
    <w:rsid w:val="00794087"/>
    <w:rsid w:val="0079455E"/>
    <w:rsid w:val="00794CBD"/>
    <w:rsid w:val="00795E0E"/>
    <w:rsid w:val="007A05B8"/>
    <w:rsid w:val="007A0E6D"/>
    <w:rsid w:val="007A1109"/>
    <w:rsid w:val="007A19A5"/>
    <w:rsid w:val="007A263A"/>
    <w:rsid w:val="007A2671"/>
    <w:rsid w:val="007A3790"/>
    <w:rsid w:val="007A3C3C"/>
    <w:rsid w:val="007A4D77"/>
    <w:rsid w:val="007A5D10"/>
    <w:rsid w:val="007A640F"/>
    <w:rsid w:val="007A6FB3"/>
    <w:rsid w:val="007B016B"/>
    <w:rsid w:val="007B0BA6"/>
    <w:rsid w:val="007B1C0C"/>
    <w:rsid w:val="007B2597"/>
    <w:rsid w:val="007B35BB"/>
    <w:rsid w:val="007B37AE"/>
    <w:rsid w:val="007B3FAD"/>
    <w:rsid w:val="007B4BAE"/>
    <w:rsid w:val="007B559D"/>
    <w:rsid w:val="007B66C4"/>
    <w:rsid w:val="007B773E"/>
    <w:rsid w:val="007B78F9"/>
    <w:rsid w:val="007B7E13"/>
    <w:rsid w:val="007C0171"/>
    <w:rsid w:val="007C0AB1"/>
    <w:rsid w:val="007C257F"/>
    <w:rsid w:val="007C2AE1"/>
    <w:rsid w:val="007C30DF"/>
    <w:rsid w:val="007C34CC"/>
    <w:rsid w:val="007C358A"/>
    <w:rsid w:val="007C37D2"/>
    <w:rsid w:val="007C3F72"/>
    <w:rsid w:val="007C427A"/>
    <w:rsid w:val="007C4786"/>
    <w:rsid w:val="007C4D0B"/>
    <w:rsid w:val="007C629C"/>
    <w:rsid w:val="007C6482"/>
    <w:rsid w:val="007C670C"/>
    <w:rsid w:val="007C69F6"/>
    <w:rsid w:val="007C6BCF"/>
    <w:rsid w:val="007C7A3A"/>
    <w:rsid w:val="007C7EE9"/>
    <w:rsid w:val="007D0234"/>
    <w:rsid w:val="007D0749"/>
    <w:rsid w:val="007D085B"/>
    <w:rsid w:val="007D1EA2"/>
    <w:rsid w:val="007D295C"/>
    <w:rsid w:val="007D2B27"/>
    <w:rsid w:val="007D2C36"/>
    <w:rsid w:val="007D3114"/>
    <w:rsid w:val="007D4068"/>
    <w:rsid w:val="007D452B"/>
    <w:rsid w:val="007D4ADA"/>
    <w:rsid w:val="007D4DD7"/>
    <w:rsid w:val="007D5096"/>
    <w:rsid w:val="007D5899"/>
    <w:rsid w:val="007D5C70"/>
    <w:rsid w:val="007D67B1"/>
    <w:rsid w:val="007D7099"/>
    <w:rsid w:val="007D79FF"/>
    <w:rsid w:val="007D7D67"/>
    <w:rsid w:val="007D7F78"/>
    <w:rsid w:val="007E0041"/>
    <w:rsid w:val="007E1714"/>
    <w:rsid w:val="007E18E5"/>
    <w:rsid w:val="007E1DB8"/>
    <w:rsid w:val="007E2BC6"/>
    <w:rsid w:val="007E3149"/>
    <w:rsid w:val="007E31DF"/>
    <w:rsid w:val="007E3568"/>
    <w:rsid w:val="007E39EF"/>
    <w:rsid w:val="007E3F41"/>
    <w:rsid w:val="007E40E1"/>
    <w:rsid w:val="007E48E0"/>
    <w:rsid w:val="007E5536"/>
    <w:rsid w:val="007E581A"/>
    <w:rsid w:val="007E5BEA"/>
    <w:rsid w:val="007E61E6"/>
    <w:rsid w:val="007E65FD"/>
    <w:rsid w:val="007E660B"/>
    <w:rsid w:val="007E69D5"/>
    <w:rsid w:val="007E7029"/>
    <w:rsid w:val="007E76C9"/>
    <w:rsid w:val="007E77B2"/>
    <w:rsid w:val="007E78BC"/>
    <w:rsid w:val="007E7A84"/>
    <w:rsid w:val="007F0B38"/>
    <w:rsid w:val="007F0CD9"/>
    <w:rsid w:val="007F14AF"/>
    <w:rsid w:val="007F1C19"/>
    <w:rsid w:val="007F25CD"/>
    <w:rsid w:val="007F2B2D"/>
    <w:rsid w:val="007F3B56"/>
    <w:rsid w:val="007F410F"/>
    <w:rsid w:val="007F57C8"/>
    <w:rsid w:val="007F6EB0"/>
    <w:rsid w:val="007F70A2"/>
    <w:rsid w:val="007F7141"/>
    <w:rsid w:val="007F7493"/>
    <w:rsid w:val="00800D38"/>
    <w:rsid w:val="00800FE1"/>
    <w:rsid w:val="00801F65"/>
    <w:rsid w:val="00802067"/>
    <w:rsid w:val="00802441"/>
    <w:rsid w:val="00803040"/>
    <w:rsid w:val="00803097"/>
    <w:rsid w:val="008039D7"/>
    <w:rsid w:val="008050AA"/>
    <w:rsid w:val="00805B8D"/>
    <w:rsid w:val="00805CC6"/>
    <w:rsid w:val="00806820"/>
    <w:rsid w:val="00806BD4"/>
    <w:rsid w:val="00806D4D"/>
    <w:rsid w:val="0080725E"/>
    <w:rsid w:val="0080769C"/>
    <w:rsid w:val="00807C5C"/>
    <w:rsid w:val="00810747"/>
    <w:rsid w:val="008109BC"/>
    <w:rsid w:val="00810E3C"/>
    <w:rsid w:val="00811451"/>
    <w:rsid w:val="008119C4"/>
    <w:rsid w:val="008126D2"/>
    <w:rsid w:val="00813143"/>
    <w:rsid w:val="00813A2F"/>
    <w:rsid w:val="00813CF7"/>
    <w:rsid w:val="00813E16"/>
    <w:rsid w:val="00813FD7"/>
    <w:rsid w:val="00814072"/>
    <w:rsid w:val="008144F4"/>
    <w:rsid w:val="00814C57"/>
    <w:rsid w:val="00814CA6"/>
    <w:rsid w:val="0081531E"/>
    <w:rsid w:val="00815D25"/>
    <w:rsid w:val="00816F6D"/>
    <w:rsid w:val="0081710E"/>
    <w:rsid w:val="0081712D"/>
    <w:rsid w:val="0081728A"/>
    <w:rsid w:val="00817AB6"/>
    <w:rsid w:val="00820126"/>
    <w:rsid w:val="00820174"/>
    <w:rsid w:val="00820B64"/>
    <w:rsid w:val="00820C8F"/>
    <w:rsid w:val="00820EC2"/>
    <w:rsid w:val="00820F04"/>
    <w:rsid w:val="00821096"/>
    <w:rsid w:val="00821E9C"/>
    <w:rsid w:val="00822830"/>
    <w:rsid w:val="008228B5"/>
    <w:rsid w:val="00822CD3"/>
    <w:rsid w:val="00823921"/>
    <w:rsid w:val="00823A9B"/>
    <w:rsid w:val="00823C3E"/>
    <w:rsid w:val="00823DAF"/>
    <w:rsid w:val="00823E07"/>
    <w:rsid w:val="0082406E"/>
    <w:rsid w:val="00824573"/>
    <w:rsid w:val="00824F2C"/>
    <w:rsid w:val="008251FF"/>
    <w:rsid w:val="0082540B"/>
    <w:rsid w:val="00825D3D"/>
    <w:rsid w:val="00825EBD"/>
    <w:rsid w:val="00826D9D"/>
    <w:rsid w:val="00827036"/>
    <w:rsid w:val="00827518"/>
    <w:rsid w:val="00827E6E"/>
    <w:rsid w:val="00830173"/>
    <w:rsid w:val="0083071B"/>
    <w:rsid w:val="00830DF9"/>
    <w:rsid w:val="00830E38"/>
    <w:rsid w:val="008319F1"/>
    <w:rsid w:val="00831CEC"/>
    <w:rsid w:val="00831DED"/>
    <w:rsid w:val="0083288C"/>
    <w:rsid w:val="00833013"/>
    <w:rsid w:val="00833256"/>
    <w:rsid w:val="00833EAB"/>
    <w:rsid w:val="0083583B"/>
    <w:rsid w:val="0083600A"/>
    <w:rsid w:val="008362BF"/>
    <w:rsid w:val="0084011B"/>
    <w:rsid w:val="00840EE8"/>
    <w:rsid w:val="00841232"/>
    <w:rsid w:val="00841F9F"/>
    <w:rsid w:val="00843246"/>
    <w:rsid w:val="008447FB"/>
    <w:rsid w:val="0084534A"/>
    <w:rsid w:val="00845EF8"/>
    <w:rsid w:val="00845F5E"/>
    <w:rsid w:val="0084681E"/>
    <w:rsid w:val="0084682A"/>
    <w:rsid w:val="00846837"/>
    <w:rsid w:val="0084720D"/>
    <w:rsid w:val="0084749A"/>
    <w:rsid w:val="00850397"/>
    <w:rsid w:val="00850804"/>
    <w:rsid w:val="00850AD9"/>
    <w:rsid w:val="00850D9A"/>
    <w:rsid w:val="00851161"/>
    <w:rsid w:val="0085213C"/>
    <w:rsid w:val="008524B5"/>
    <w:rsid w:val="008530FF"/>
    <w:rsid w:val="008534EE"/>
    <w:rsid w:val="0085381B"/>
    <w:rsid w:val="00853A37"/>
    <w:rsid w:val="00854A36"/>
    <w:rsid w:val="00855C77"/>
    <w:rsid w:val="00855D14"/>
    <w:rsid w:val="00856079"/>
    <w:rsid w:val="00856281"/>
    <w:rsid w:val="0085662D"/>
    <w:rsid w:val="00856BE1"/>
    <w:rsid w:val="00857711"/>
    <w:rsid w:val="0085787C"/>
    <w:rsid w:val="00857A2E"/>
    <w:rsid w:val="00857BA2"/>
    <w:rsid w:val="00860821"/>
    <w:rsid w:val="00860AED"/>
    <w:rsid w:val="008626E7"/>
    <w:rsid w:val="00862A11"/>
    <w:rsid w:val="00862E73"/>
    <w:rsid w:val="00863135"/>
    <w:rsid w:val="0086342E"/>
    <w:rsid w:val="00863A3D"/>
    <w:rsid w:val="008641A1"/>
    <w:rsid w:val="00864D61"/>
    <w:rsid w:val="00865054"/>
    <w:rsid w:val="00866306"/>
    <w:rsid w:val="00866732"/>
    <w:rsid w:val="008672DA"/>
    <w:rsid w:val="00867740"/>
    <w:rsid w:val="0086779A"/>
    <w:rsid w:val="008679FE"/>
    <w:rsid w:val="00867D69"/>
    <w:rsid w:val="00870673"/>
    <w:rsid w:val="00870E77"/>
    <w:rsid w:val="00873056"/>
    <w:rsid w:val="00873ACF"/>
    <w:rsid w:val="0087413E"/>
    <w:rsid w:val="00874358"/>
    <w:rsid w:val="00874364"/>
    <w:rsid w:val="00874FB6"/>
    <w:rsid w:val="008754A2"/>
    <w:rsid w:val="0087709B"/>
    <w:rsid w:val="00877C7F"/>
    <w:rsid w:val="00880FDF"/>
    <w:rsid w:val="00881DA3"/>
    <w:rsid w:val="00882244"/>
    <w:rsid w:val="00882771"/>
    <w:rsid w:val="008832A5"/>
    <w:rsid w:val="00883A3C"/>
    <w:rsid w:val="00884624"/>
    <w:rsid w:val="0088478A"/>
    <w:rsid w:val="00884819"/>
    <w:rsid w:val="008849A7"/>
    <w:rsid w:val="0088500D"/>
    <w:rsid w:val="008866DF"/>
    <w:rsid w:val="00886A45"/>
    <w:rsid w:val="00886AC8"/>
    <w:rsid w:val="008875C7"/>
    <w:rsid w:val="00887D3C"/>
    <w:rsid w:val="008903AD"/>
    <w:rsid w:val="008912E0"/>
    <w:rsid w:val="00892CC1"/>
    <w:rsid w:val="00892FE3"/>
    <w:rsid w:val="008930B0"/>
    <w:rsid w:val="008937A2"/>
    <w:rsid w:val="00893DE9"/>
    <w:rsid w:val="008941F9"/>
    <w:rsid w:val="008942FC"/>
    <w:rsid w:val="00894513"/>
    <w:rsid w:val="00894548"/>
    <w:rsid w:val="008946D6"/>
    <w:rsid w:val="008948E4"/>
    <w:rsid w:val="00894BF6"/>
    <w:rsid w:val="008956C9"/>
    <w:rsid w:val="0089578D"/>
    <w:rsid w:val="008958E6"/>
    <w:rsid w:val="00895924"/>
    <w:rsid w:val="00895ABC"/>
    <w:rsid w:val="00896A8C"/>
    <w:rsid w:val="00896E86"/>
    <w:rsid w:val="00897756"/>
    <w:rsid w:val="00897B06"/>
    <w:rsid w:val="00897E4B"/>
    <w:rsid w:val="008A00FB"/>
    <w:rsid w:val="008A0EE3"/>
    <w:rsid w:val="008A1453"/>
    <w:rsid w:val="008A14A4"/>
    <w:rsid w:val="008A186F"/>
    <w:rsid w:val="008A29CE"/>
    <w:rsid w:val="008A2E19"/>
    <w:rsid w:val="008A37EE"/>
    <w:rsid w:val="008A39FC"/>
    <w:rsid w:val="008A4030"/>
    <w:rsid w:val="008A4AEA"/>
    <w:rsid w:val="008A5131"/>
    <w:rsid w:val="008A5159"/>
    <w:rsid w:val="008A5D2D"/>
    <w:rsid w:val="008A66DE"/>
    <w:rsid w:val="008A6785"/>
    <w:rsid w:val="008A6817"/>
    <w:rsid w:val="008A7E49"/>
    <w:rsid w:val="008B034D"/>
    <w:rsid w:val="008B0827"/>
    <w:rsid w:val="008B0AFF"/>
    <w:rsid w:val="008B14E1"/>
    <w:rsid w:val="008B219E"/>
    <w:rsid w:val="008B230F"/>
    <w:rsid w:val="008B254F"/>
    <w:rsid w:val="008B2BEA"/>
    <w:rsid w:val="008B33D8"/>
    <w:rsid w:val="008B3922"/>
    <w:rsid w:val="008B3B97"/>
    <w:rsid w:val="008B4288"/>
    <w:rsid w:val="008B4624"/>
    <w:rsid w:val="008B4E5F"/>
    <w:rsid w:val="008B5256"/>
    <w:rsid w:val="008B5838"/>
    <w:rsid w:val="008B5AB4"/>
    <w:rsid w:val="008B6ED6"/>
    <w:rsid w:val="008B7893"/>
    <w:rsid w:val="008C1215"/>
    <w:rsid w:val="008C2331"/>
    <w:rsid w:val="008C23AC"/>
    <w:rsid w:val="008C2A6A"/>
    <w:rsid w:val="008C2D52"/>
    <w:rsid w:val="008C3345"/>
    <w:rsid w:val="008C3BE2"/>
    <w:rsid w:val="008C3ED6"/>
    <w:rsid w:val="008C4B56"/>
    <w:rsid w:val="008C4E0A"/>
    <w:rsid w:val="008C4EF1"/>
    <w:rsid w:val="008C510F"/>
    <w:rsid w:val="008C5225"/>
    <w:rsid w:val="008C584E"/>
    <w:rsid w:val="008C649B"/>
    <w:rsid w:val="008D2C4D"/>
    <w:rsid w:val="008D300B"/>
    <w:rsid w:val="008D33D3"/>
    <w:rsid w:val="008D3E64"/>
    <w:rsid w:val="008D3FB7"/>
    <w:rsid w:val="008D4925"/>
    <w:rsid w:val="008D4F56"/>
    <w:rsid w:val="008D509D"/>
    <w:rsid w:val="008D619B"/>
    <w:rsid w:val="008D64CF"/>
    <w:rsid w:val="008D6712"/>
    <w:rsid w:val="008D69F6"/>
    <w:rsid w:val="008D6D6F"/>
    <w:rsid w:val="008D7168"/>
    <w:rsid w:val="008D78FC"/>
    <w:rsid w:val="008E16B6"/>
    <w:rsid w:val="008E1C47"/>
    <w:rsid w:val="008E1F3D"/>
    <w:rsid w:val="008E2D6E"/>
    <w:rsid w:val="008E5398"/>
    <w:rsid w:val="008E5BA2"/>
    <w:rsid w:val="008E5CA1"/>
    <w:rsid w:val="008E62E9"/>
    <w:rsid w:val="008E65FD"/>
    <w:rsid w:val="008E6D52"/>
    <w:rsid w:val="008E71B2"/>
    <w:rsid w:val="008E7AEA"/>
    <w:rsid w:val="008F0225"/>
    <w:rsid w:val="008F0E93"/>
    <w:rsid w:val="008F1873"/>
    <w:rsid w:val="008F27DE"/>
    <w:rsid w:val="008F3348"/>
    <w:rsid w:val="008F3FB7"/>
    <w:rsid w:val="008F43B9"/>
    <w:rsid w:val="008F4E2E"/>
    <w:rsid w:val="008F4EAD"/>
    <w:rsid w:val="008F50A1"/>
    <w:rsid w:val="008F53D7"/>
    <w:rsid w:val="008F577C"/>
    <w:rsid w:val="008F7D1E"/>
    <w:rsid w:val="0090005D"/>
    <w:rsid w:val="00900A96"/>
    <w:rsid w:val="00901EBA"/>
    <w:rsid w:val="009020C3"/>
    <w:rsid w:val="00902AE9"/>
    <w:rsid w:val="00902EA3"/>
    <w:rsid w:val="0090303B"/>
    <w:rsid w:val="0090328B"/>
    <w:rsid w:val="00903979"/>
    <w:rsid w:val="00903D76"/>
    <w:rsid w:val="00904603"/>
    <w:rsid w:val="00904655"/>
    <w:rsid w:val="00904B32"/>
    <w:rsid w:val="009053D9"/>
    <w:rsid w:val="0090722F"/>
    <w:rsid w:val="009102BC"/>
    <w:rsid w:val="00912585"/>
    <w:rsid w:val="00912F18"/>
    <w:rsid w:val="00912F4D"/>
    <w:rsid w:val="00913A85"/>
    <w:rsid w:val="00914DA7"/>
    <w:rsid w:val="00914F93"/>
    <w:rsid w:val="00915666"/>
    <w:rsid w:val="00915B6B"/>
    <w:rsid w:val="00915E15"/>
    <w:rsid w:val="0091659C"/>
    <w:rsid w:val="009166DD"/>
    <w:rsid w:val="00917997"/>
    <w:rsid w:val="00917B56"/>
    <w:rsid w:val="00920721"/>
    <w:rsid w:val="0092091F"/>
    <w:rsid w:val="009209AC"/>
    <w:rsid w:val="00920B9F"/>
    <w:rsid w:val="00920C07"/>
    <w:rsid w:val="00920EB2"/>
    <w:rsid w:val="009217A1"/>
    <w:rsid w:val="00921A63"/>
    <w:rsid w:val="00921F0F"/>
    <w:rsid w:val="00921FE8"/>
    <w:rsid w:val="00923CC9"/>
    <w:rsid w:val="0092423B"/>
    <w:rsid w:val="0092528E"/>
    <w:rsid w:val="00925307"/>
    <w:rsid w:val="009255D1"/>
    <w:rsid w:val="009259D0"/>
    <w:rsid w:val="00925CA7"/>
    <w:rsid w:val="00925FD7"/>
    <w:rsid w:val="009273FA"/>
    <w:rsid w:val="00927FB7"/>
    <w:rsid w:val="00927FD8"/>
    <w:rsid w:val="00930658"/>
    <w:rsid w:val="00932AB1"/>
    <w:rsid w:val="00932C39"/>
    <w:rsid w:val="00932CB4"/>
    <w:rsid w:val="00932CFA"/>
    <w:rsid w:val="0093391B"/>
    <w:rsid w:val="00934033"/>
    <w:rsid w:val="009342BE"/>
    <w:rsid w:val="00934C4C"/>
    <w:rsid w:val="0093509F"/>
    <w:rsid w:val="00935740"/>
    <w:rsid w:val="00936EA5"/>
    <w:rsid w:val="00937026"/>
    <w:rsid w:val="00937109"/>
    <w:rsid w:val="00937518"/>
    <w:rsid w:val="00937AA3"/>
    <w:rsid w:val="009407D8"/>
    <w:rsid w:val="00940827"/>
    <w:rsid w:val="009408DF"/>
    <w:rsid w:val="009417D3"/>
    <w:rsid w:val="00941C47"/>
    <w:rsid w:val="00941CAB"/>
    <w:rsid w:val="00941FC8"/>
    <w:rsid w:val="00942239"/>
    <w:rsid w:val="00942A99"/>
    <w:rsid w:val="00944599"/>
    <w:rsid w:val="00944873"/>
    <w:rsid w:val="00944A15"/>
    <w:rsid w:val="00944C83"/>
    <w:rsid w:val="00945967"/>
    <w:rsid w:val="00945FDB"/>
    <w:rsid w:val="009469D1"/>
    <w:rsid w:val="009500F3"/>
    <w:rsid w:val="009515E1"/>
    <w:rsid w:val="009515F3"/>
    <w:rsid w:val="00952BB8"/>
    <w:rsid w:val="00952F90"/>
    <w:rsid w:val="00952FA1"/>
    <w:rsid w:val="009532AB"/>
    <w:rsid w:val="009532CF"/>
    <w:rsid w:val="0095366F"/>
    <w:rsid w:val="00953895"/>
    <w:rsid w:val="00953F5E"/>
    <w:rsid w:val="00954060"/>
    <w:rsid w:val="00956626"/>
    <w:rsid w:val="009568DA"/>
    <w:rsid w:val="00956D25"/>
    <w:rsid w:val="00957BD7"/>
    <w:rsid w:val="00960162"/>
    <w:rsid w:val="009606A3"/>
    <w:rsid w:val="0096088C"/>
    <w:rsid w:val="00962741"/>
    <w:rsid w:val="00962C69"/>
    <w:rsid w:val="0096317F"/>
    <w:rsid w:val="0096386C"/>
    <w:rsid w:val="00963BAD"/>
    <w:rsid w:val="00963D24"/>
    <w:rsid w:val="00963DC8"/>
    <w:rsid w:val="009642C1"/>
    <w:rsid w:val="009648F5"/>
    <w:rsid w:val="009649EE"/>
    <w:rsid w:val="00966550"/>
    <w:rsid w:val="00966AEA"/>
    <w:rsid w:val="009677DF"/>
    <w:rsid w:val="00967CB5"/>
    <w:rsid w:val="0097014A"/>
    <w:rsid w:val="009704E9"/>
    <w:rsid w:val="0097060A"/>
    <w:rsid w:val="009708C7"/>
    <w:rsid w:val="00970C80"/>
    <w:rsid w:val="009716F8"/>
    <w:rsid w:val="00971C5B"/>
    <w:rsid w:val="00972155"/>
    <w:rsid w:val="0097289F"/>
    <w:rsid w:val="00972B9A"/>
    <w:rsid w:val="009745D8"/>
    <w:rsid w:val="00974D8A"/>
    <w:rsid w:val="00975397"/>
    <w:rsid w:val="00975644"/>
    <w:rsid w:val="00975E08"/>
    <w:rsid w:val="0097628B"/>
    <w:rsid w:val="0097663C"/>
    <w:rsid w:val="009766C2"/>
    <w:rsid w:val="009767AB"/>
    <w:rsid w:val="00976C07"/>
    <w:rsid w:val="00976F52"/>
    <w:rsid w:val="009820A1"/>
    <w:rsid w:val="0098273D"/>
    <w:rsid w:val="00982D5A"/>
    <w:rsid w:val="00984A9D"/>
    <w:rsid w:val="009852A7"/>
    <w:rsid w:val="00985C34"/>
    <w:rsid w:val="009866D5"/>
    <w:rsid w:val="00990147"/>
    <w:rsid w:val="0099067F"/>
    <w:rsid w:val="00991A7A"/>
    <w:rsid w:val="00992381"/>
    <w:rsid w:val="00995286"/>
    <w:rsid w:val="00995382"/>
    <w:rsid w:val="009963B2"/>
    <w:rsid w:val="00997578"/>
    <w:rsid w:val="009A01EA"/>
    <w:rsid w:val="009A0472"/>
    <w:rsid w:val="009A0B40"/>
    <w:rsid w:val="009A0DFF"/>
    <w:rsid w:val="009A0EC9"/>
    <w:rsid w:val="009A11E2"/>
    <w:rsid w:val="009A124A"/>
    <w:rsid w:val="009A189C"/>
    <w:rsid w:val="009A1990"/>
    <w:rsid w:val="009A1AC8"/>
    <w:rsid w:val="009A2302"/>
    <w:rsid w:val="009A2461"/>
    <w:rsid w:val="009A2F23"/>
    <w:rsid w:val="009A2F38"/>
    <w:rsid w:val="009A3A9A"/>
    <w:rsid w:val="009A3CE0"/>
    <w:rsid w:val="009A5249"/>
    <w:rsid w:val="009A5371"/>
    <w:rsid w:val="009A6392"/>
    <w:rsid w:val="009A64C7"/>
    <w:rsid w:val="009A6734"/>
    <w:rsid w:val="009A68C0"/>
    <w:rsid w:val="009A6E47"/>
    <w:rsid w:val="009A6F6B"/>
    <w:rsid w:val="009A76F7"/>
    <w:rsid w:val="009B0237"/>
    <w:rsid w:val="009B0D96"/>
    <w:rsid w:val="009B0E12"/>
    <w:rsid w:val="009B0F23"/>
    <w:rsid w:val="009B1932"/>
    <w:rsid w:val="009B1A03"/>
    <w:rsid w:val="009B1D21"/>
    <w:rsid w:val="009B30B9"/>
    <w:rsid w:val="009B31CD"/>
    <w:rsid w:val="009B32E3"/>
    <w:rsid w:val="009B3481"/>
    <w:rsid w:val="009B35F5"/>
    <w:rsid w:val="009B3C4A"/>
    <w:rsid w:val="009B3F2E"/>
    <w:rsid w:val="009B4583"/>
    <w:rsid w:val="009B47D4"/>
    <w:rsid w:val="009B509B"/>
    <w:rsid w:val="009B51D4"/>
    <w:rsid w:val="009B7476"/>
    <w:rsid w:val="009B74D0"/>
    <w:rsid w:val="009B774A"/>
    <w:rsid w:val="009B790D"/>
    <w:rsid w:val="009C0081"/>
    <w:rsid w:val="009C0604"/>
    <w:rsid w:val="009C0A71"/>
    <w:rsid w:val="009C0DB9"/>
    <w:rsid w:val="009C1237"/>
    <w:rsid w:val="009C189A"/>
    <w:rsid w:val="009C33FA"/>
    <w:rsid w:val="009C383C"/>
    <w:rsid w:val="009C5A0E"/>
    <w:rsid w:val="009C5E8B"/>
    <w:rsid w:val="009C631A"/>
    <w:rsid w:val="009C649F"/>
    <w:rsid w:val="009C6A7B"/>
    <w:rsid w:val="009C7B68"/>
    <w:rsid w:val="009C7E3F"/>
    <w:rsid w:val="009D04FE"/>
    <w:rsid w:val="009D0545"/>
    <w:rsid w:val="009D05BD"/>
    <w:rsid w:val="009D05F8"/>
    <w:rsid w:val="009D0977"/>
    <w:rsid w:val="009D128B"/>
    <w:rsid w:val="009D13C0"/>
    <w:rsid w:val="009D272C"/>
    <w:rsid w:val="009D2BCC"/>
    <w:rsid w:val="009D2C6F"/>
    <w:rsid w:val="009D30BC"/>
    <w:rsid w:val="009D33CC"/>
    <w:rsid w:val="009D33DE"/>
    <w:rsid w:val="009D3B49"/>
    <w:rsid w:val="009D3C9C"/>
    <w:rsid w:val="009D4375"/>
    <w:rsid w:val="009D4975"/>
    <w:rsid w:val="009D4D8C"/>
    <w:rsid w:val="009D5007"/>
    <w:rsid w:val="009D5595"/>
    <w:rsid w:val="009D6794"/>
    <w:rsid w:val="009D7598"/>
    <w:rsid w:val="009D78C3"/>
    <w:rsid w:val="009D7921"/>
    <w:rsid w:val="009D7B2D"/>
    <w:rsid w:val="009E0C6E"/>
    <w:rsid w:val="009E0EC3"/>
    <w:rsid w:val="009E1131"/>
    <w:rsid w:val="009E14AC"/>
    <w:rsid w:val="009E1908"/>
    <w:rsid w:val="009E1F3C"/>
    <w:rsid w:val="009E24DD"/>
    <w:rsid w:val="009E261A"/>
    <w:rsid w:val="009E2823"/>
    <w:rsid w:val="009E4228"/>
    <w:rsid w:val="009E4886"/>
    <w:rsid w:val="009E6247"/>
    <w:rsid w:val="009E640C"/>
    <w:rsid w:val="009E6668"/>
    <w:rsid w:val="009E66D7"/>
    <w:rsid w:val="009E6D8F"/>
    <w:rsid w:val="009E6E92"/>
    <w:rsid w:val="009E7F79"/>
    <w:rsid w:val="009F005E"/>
    <w:rsid w:val="009F0340"/>
    <w:rsid w:val="009F0C42"/>
    <w:rsid w:val="009F0FFB"/>
    <w:rsid w:val="009F1159"/>
    <w:rsid w:val="009F195E"/>
    <w:rsid w:val="009F2098"/>
    <w:rsid w:val="009F2CF5"/>
    <w:rsid w:val="009F4AA1"/>
    <w:rsid w:val="009F6C77"/>
    <w:rsid w:val="00A00B45"/>
    <w:rsid w:val="00A00FF0"/>
    <w:rsid w:val="00A022D1"/>
    <w:rsid w:val="00A03500"/>
    <w:rsid w:val="00A05287"/>
    <w:rsid w:val="00A06957"/>
    <w:rsid w:val="00A06C62"/>
    <w:rsid w:val="00A11197"/>
    <w:rsid w:val="00A118CF"/>
    <w:rsid w:val="00A12A78"/>
    <w:rsid w:val="00A130D4"/>
    <w:rsid w:val="00A13167"/>
    <w:rsid w:val="00A13351"/>
    <w:rsid w:val="00A1361A"/>
    <w:rsid w:val="00A1449C"/>
    <w:rsid w:val="00A14944"/>
    <w:rsid w:val="00A14A2A"/>
    <w:rsid w:val="00A14C62"/>
    <w:rsid w:val="00A155CC"/>
    <w:rsid w:val="00A15B46"/>
    <w:rsid w:val="00A15BE1"/>
    <w:rsid w:val="00A15C67"/>
    <w:rsid w:val="00A15F8B"/>
    <w:rsid w:val="00A16805"/>
    <w:rsid w:val="00A17D52"/>
    <w:rsid w:val="00A17F15"/>
    <w:rsid w:val="00A17FA5"/>
    <w:rsid w:val="00A20CE4"/>
    <w:rsid w:val="00A21C99"/>
    <w:rsid w:val="00A21EB0"/>
    <w:rsid w:val="00A22102"/>
    <w:rsid w:val="00A22983"/>
    <w:rsid w:val="00A22A46"/>
    <w:rsid w:val="00A22D80"/>
    <w:rsid w:val="00A2334C"/>
    <w:rsid w:val="00A24138"/>
    <w:rsid w:val="00A245C3"/>
    <w:rsid w:val="00A249B7"/>
    <w:rsid w:val="00A249F8"/>
    <w:rsid w:val="00A2512D"/>
    <w:rsid w:val="00A25482"/>
    <w:rsid w:val="00A25A90"/>
    <w:rsid w:val="00A26323"/>
    <w:rsid w:val="00A2669F"/>
    <w:rsid w:val="00A26B52"/>
    <w:rsid w:val="00A26DFC"/>
    <w:rsid w:val="00A270C3"/>
    <w:rsid w:val="00A278C8"/>
    <w:rsid w:val="00A27A06"/>
    <w:rsid w:val="00A306C3"/>
    <w:rsid w:val="00A31404"/>
    <w:rsid w:val="00A314D9"/>
    <w:rsid w:val="00A316B5"/>
    <w:rsid w:val="00A322B3"/>
    <w:rsid w:val="00A33E79"/>
    <w:rsid w:val="00A34024"/>
    <w:rsid w:val="00A34315"/>
    <w:rsid w:val="00A34BA5"/>
    <w:rsid w:val="00A3523C"/>
    <w:rsid w:val="00A357FC"/>
    <w:rsid w:val="00A36765"/>
    <w:rsid w:val="00A368ED"/>
    <w:rsid w:val="00A370E6"/>
    <w:rsid w:val="00A37280"/>
    <w:rsid w:val="00A3733D"/>
    <w:rsid w:val="00A40DBA"/>
    <w:rsid w:val="00A40EAE"/>
    <w:rsid w:val="00A411A8"/>
    <w:rsid w:val="00A4180B"/>
    <w:rsid w:val="00A418E5"/>
    <w:rsid w:val="00A41928"/>
    <w:rsid w:val="00A43434"/>
    <w:rsid w:val="00A451AB"/>
    <w:rsid w:val="00A4675E"/>
    <w:rsid w:val="00A47975"/>
    <w:rsid w:val="00A47C42"/>
    <w:rsid w:val="00A47EB0"/>
    <w:rsid w:val="00A502C1"/>
    <w:rsid w:val="00A50B7D"/>
    <w:rsid w:val="00A50EBC"/>
    <w:rsid w:val="00A518B1"/>
    <w:rsid w:val="00A518FD"/>
    <w:rsid w:val="00A53485"/>
    <w:rsid w:val="00A536E3"/>
    <w:rsid w:val="00A53B66"/>
    <w:rsid w:val="00A5526D"/>
    <w:rsid w:val="00A5561F"/>
    <w:rsid w:val="00A55DC6"/>
    <w:rsid w:val="00A56CDD"/>
    <w:rsid w:val="00A56EC5"/>
    <w:rsid w:val="00A57B0C"/>
    <w:rsid w:val="00A6026B"/>
    <w:rsid w:val="00A60BC7"/>
    <w:rsid w:val="00A633AF"/>
    <w:rsid w:val="00A63880"/>
    <w:rsid w:val="00A641D2"/>
    <w:rsid w:val="00A64289"/>
    <w:rsid w:val="00A642DD"/>
    <w:rsid w:val="00A64A7E"/>
    <w:rsid w:val="00A64EAB"/>
    <w:rsid w:val="00A65CE7"/>
    <w:rsid w:val="00A65DBC"/>
    <w:rsid w:val="00A65DC0"/>
    <w:rsid w:val="00A66330"/>
    <w:rsid w:val="00A664D4"/>
    <w:rsid w:val="00A67E2D"/>
    <w:rsid w:val="00A70422"/>
    <w:rsid w:val="00A70E81"/>
    <w:rsid w:val="00A71185"/>
    <w:rsid w:val="00A7249B"/>
    <w:rsid w:val="00A7273B"/>
    <w:rsid w:val="00A72C7F"/>
    <w:rsid w:val="00A73BCE"/>
    <w:rsid w:val="00A741BE"/>
    <w:rsid w:val="00A74F98"/>
    <w:rsid w:val="00A7557B"/>
    <w:rsid w:val="00A76451"/>
    <w:rsid w:val="00A8147F"/>
    <w:rsid w:val="00A815BB"/>
    <w:rsid w:val="00A8187D"/>
    <w:rsid w:val="00A81D1D"/>
    <w:rsid w:val="00A83479"/>
    <w:rsid w:val="00A83533"/>
    <w:rsid w:val="00A83546"/>
    <w:rsid w:val="00A836E5"/>
    <w:rsid w:val="00A844DD"/>
    <w:rsid w:val="00A846D1"/>
    <w:rsid w:val="00A84A59"/>
    <w:rsid w:val="00A84F4B"/>
    <w:rsid w:val="00A85F23"/>
    <w:rsid w:val="00A8724D"/>
    <w:rsid w:val="00A910CF"/>
    <w:rsid w:val="00A91307"/>
    <w:rsid w:val="00A927D3"/>
    <w:rsid w:val="00A92A29"/>
    <w:rsid w:val="00A93808"/>
    <w:rsid w:val="00A938E8"/>
    <w:rsid w:val="00A94334"/>
    <w:rsid w:val="00A94C45"/>
    <w:rsid w:val="00A96EDC"/>
    <w:rsid w:val="00A97627"/>
    <w:rsid w:val="00A97950"/>
    <w:rsid w:val="00A97DE5"/>
    <w:rsid w:val="00AA06D1"/>
    <w:rsid w:val="00AA098B"/>
    <w:rsid w:val="00AA0B06"/>
    <w:rsid w:val="00AA0BBC"/>
    <w:rsid w:val="00AA1004"/>
    <w:rsid w:val="00AA114E"/>
    <w:rsid w:val="00AA166E"/>
    <w:rsid w:val="00AA1677"/>
    <w:rsid w:val="00AA1BA2"/>
    <w:rsid w:val="00AA1D58"/>
    <w:rsid w:val="00AA1E88"/>
    <w:rsid w:val="00AA37BD"/>
    <w:rsid w:val="00AA3E0B"/>
    <w:rsid w:val="00AA44CD"/>
    <w:rsid w:val="00AA496B"/>
    <w:rsid w:val="00AA4A5C"/>
    <w:rsid w:val="00AA4E53"/>
    <w:rsid w:val="00AA5683"/>
    <w:rsid w:val="00AA692D"/>
    <w:rsid w:val="00AA6D99"/>
    <w:rsid w:val="00AA73E1"/>
    <w:rsid w:val="00AA73E9"/>
    <w:rsid w:val="00AB03FB"/>
    <w:rsid w:val="00AB1CE0"/>
    <w:rsid w:val="00AB1D15"/>
    <w:rsid w:val="00AB1E71"/>
    <w:rsid w:val="00AB233F"/>
    <w:rsid w:val="00AB2CE3"/>
    <w:rsid w:val="00AB355F"/>
    <w:rsid w:val="00AB35BC"/>
    <w:rsid w:val="00AB398B"/>
    <w:rsid w:val="00AB39BB"/>
    <w:rsid w:val="00AB3D74"/>
    <w:rsid w:val="00AB41D0"/>
    <w:rsid w:val="00AB4492"/>
    <w:rsid w:val="00AB5139"/>
    <w:rsid w:val="00AB53A9"/>
    <w:rsid w:val="00AB5A52"/>
    <w:rsid w:val="00AB6B33"/>
    <w:rsid w:val="00AB7911"/>
    <w:rsid w:val="00AC11A4"/>
    <w:rsid w:val="00AC14F1"/>
    <w:rsid w:val="00AC1B46"/>
    <w:rsid w:val="00AC35F5"/>
    <w:rsid w:val="00AC3778"/>
    <w:rsid w:val="00AC4000"/>
    <w:rsid w:val="00AC42F9"/>
    <w:rsid w:val="00AC46F8"/>
    <w:rsid w:val="00AC49FE"/>
    <w:rsid w:val="00AC4D0C"/>
    <w:rsid w:val="00AC5613"/>
    <w:rsid w:val="00AC59AC"/>
    <w:rsid w:val="00AC6A91"/>
    <w:rsid w:val="00AC6D40"/>
    <w:rsid w:val="00AC7256"/>
    <w:rsid w:val="00AC739B"/>
    <w:rsid w:val="00AD006E"/>
    <w:rsid w:val="00AD1004"/>
    <w:rsid w:val="00AD107C"/>
    <w:rsid w:val="00AD2628"/>
    <w:rsid w:val="00AD2AE1"/>
    <w:rsid w:val="00AD30AF"/>
    <w:rsid w:val="00AD31A2"/>
    <w:rsid w:val="00AD39CF"/>
    <w:rsid w:val="00AD4464"/>
    <w:rsid w:val="00AD56A4"/>
    <w:rsid w:val="00AD581D"/>
    <w:rsid w:val="00AD5B34"/>
    <w:rsid w:val="00AD6669"/>
    <w:rsid w:val="00AD68BC"/>
    <w:rsid w:val="00AD6B1E"/>
    <w:rsid w:val="00AD71E5"/>
    <w:rsid w:val="00AD7A54"/>
    <w:rsid w:val="00AE0391"/>
    <w:rsid w:val="00AE0580"/>
    <w:rsid w:val="00AE0E16"/>
    <w:rsid w:val="00AE1ACE"/>
    <w:rsid w:val="00AE2334"/>
    <w:rsid w:val="00AE2599"/>
    <w:rsid w:val="00AE2EEF"/>
    <w:rsid w:val="00AE3AD9"/>
    <w:rsid w:val="00AE40DE"/>
    <w:rsid w:val="00AE4237"/>
    <w:rsid w:val="00AE4785"/>
    <w:rsid w:val="00AE4B18"/>
    <w:rsid w:val="00AE5E22"/>
    <w:rsid w:val="00AE6AD8"/>
    <w:rsid w:val="00AE6E4C"/>
    <w:rsid w:val="00AE6F50"/>
    <w:rsid w:val="00AE72BF"/>
    <w:rsid w:val="00AE733D"/>
    <w:rsid w:val="00AE7FF1"/>
    <w:rsid w:val="00AF023A"/>
    <w:rsid w:val="00AF0399"/>
    <w:rsid w:val="00AF055F"/>
    <w:rsid w:val="00AF0850"/>
    <w:rsid w:val="00AF108C"/>
    <w:rsid w:val="00AF12A1"/>
    <w:rsid w:val="00AF1AFD"/>
    <w:rsid w:val="00AF317C"/>
    <w:rsid w:val="00AF37B9"/>
    <w:rsid w:val="00AF3ED0"/>
    <w:rsid w:val="00AF479B"/>
    <w:rsid w:val="00AF53DC"/>
    <w:rsid w:val="00AF6529"/>
    <w:rsid w:val="00AF675C"/>
    <w:rsid w:val="00AF6B3F"/>
    <w:rsid w:val="00AF6E00"/>
    <w:rsid w:val="00AF7AD2"/>
    <w:rsid w:val="00AF7F01"/>
    <w:rsid w:val="00B000B0"/>
    <w:rsid w:val="00B003C4"/>
    <w:rsid w:val="00B0118D"/>
    <w:rsid w:val="00B011C0"/>
    <w:rsid w:val="00B012AF"/>
    <w:rsid w:val="00B01E89"/>
    <w:rsid w:val="00B026C6"/>
    <w:rsid w:val="00B02B9B"/>
    <w:rsid w:val="00B02C29"/>
    <w:rsid w:val="00B03670"/>
    <w:rsid w:val="00B03BB8"/>
    <w:rsid w:val="00B03C00"/>
    <w:rsid w:val="00B04537"/>
    <w:rsid w:val="00B04DDE"/>
    <w:rsid w:val="00B0612B"/>
    <w:rsid w:val="00B06406"/>
    <w:rsid w:val="00B1003B"/>
    <w:rsid w:val="00B10494"/>
    <w:rsid w:val="00B10BF0"/>
    <w:rsid w:val="00B1106C"/>
    <w:rsid w:val="00B11A22"/>
    <w:rsid w:val="00B121ED"/>
    <w:rsid w:val="00B13669"/>
    <w:rsid w:val="00B139BC"/>
    <w:rsid w:val="00B13AEE"/>
    <w:rsid w:val="00B14BA0"/>
    <w:rsid w:val="00B14F3C"/>
    <w:rsid w:val="00B154B5"/>
    <w:rsid w:val="00B166E1"/>
    <w:rsid w:val="00B16DEB"/>
    <w:rsid w:val="00B17170"/>
    <w:rsid w:val="00B202F6"/>
    <w:rsid w:val="00B206BE"/>
    <w:rsid w:val="00B20DD4"/>
    <w:rsid w:val="00B2274B"/>
    <w:rsid w:val="00B231A6"/>
    <w:rsid w:val="00B235E4"/>
    <w:rsid w:val="00B237CA"/>
    <w:rsid w:val="00B2465F"/>
    <w:rsid w:val="00B247DA"/>
    <w:rsid w:val="00B24CA2"/>
    <w:rsid w:val="00B24DD8"/>
    <w:rsid w:val="00B2557D"/>
    <w:rsid w:val="00B2615D"/>
    <w:rsid w:val="00B2656E"/>
    <w:rsid w:val="00B26AF4"/>
    <w:rsid w:val="00B27577"/>
    <w:rsid w:val="00B27A53"/>
    <w:rsid w:val="00B30251"/>
    <w:rsid w:val="00B304E0"/>
    <w:rsid w:val="00B30E3D"/>
    <w:rsid w:val="00B30EFC"/>
    <w:rsid w:val="00B311FF"/>
    <w:rsid w:val="00B3197C"/>
    <w:rsid w:val="00B323E2"/>
    <w:rsid w:val="00B33D34"/>
    <w:rsid w:val="00B34DF3"/>
    <w:rsid w:val="00B35EF2"/>
    <w:rsid w:val="00B36697"/>
    <w:rsid w:val="00B400D0"/>
    <w:rsid w:val="00B4021D"/>
    <w:rsid w:val="00B40460"/>
    <w:rsid w:val="00B40557"/>
    <w:rsid w:val="00B40888"/>
    <w:rsid w:val="00B40D5B"/>
    <w:rsid w:val="00B411F5"/>
    <w:rsid w:val="00B412D1"/>
    <w:rsid w:val="00B41FA1"/>
    <w:rsid w:val="00B42746"/>
    <w:rsid w:val="00B42965"/>
    <w:rsid w:val="00B43628"/>
    <w:rsid w:val="00B43863"/>
    <w:rsid w:val="00B44539"/>
    <w:rsid w:val="00B44C0D"/>
    <w:rsid w:val="00B44C14"/>
    <w:rsid w:val="00B452E9"/>
    <w:rsid w:val="00B45B60"/>
    <w:rsid w:val="00B46290"/>
    <w:rsid w:val="00B46CB5"/>
    <w:rsid w:val="00B47431"/>
    <w:rsid w:val="00B47DC6"/>
    <w:rsid w:val="00B47E70"/>
    <w:rsid w:val="00B500FE"/>
    <w:rsid w:val="00B501E2"/>
    <w:rsid w:val="00B50473"/>
    <w:rsid w:val="00B512BE"/>
    <w:rsid w:val="00B52061"/>
    <w:rsid w:val="00B52F43"/>
    <w:rsid w:val="00B5324F"/>
    <w:rsid w:val="00B5343F"/>
    <w:rsid w:val="00B543F4"/>
    <w:rsid w:val="00B5474E"/>
    <w:rsid w:val="00B54F2D"/>
    <w:rsid w:val="00B55E27"/>
    <w:rsid w:val="00B56C73"/>
    <w:rsid w:val="00B5740E"/>
    <w:rsid w:val="00B57853"/>
    <w:rsid w:val="00B62BD7"/>
    <w:rsid w:val="00B63B5D"/>
    <w:rsid w:val="00B643B4"/>
    <w:rsid w:val="00B64723"/>
    <w:rsid w:val="00B648C5"/>
    <w:rsid w:val="00B64EE5"/>
    <w:rsid w:val="00B64F48"/>
    <w:rsid w:val="00B6569E"/>
    <w:rsid w:val="00B66865"/>
    <w:rsid w:val="00B6773C"/>
    <w:rsid w:val="00B70756"/>
    <w:rsid w:val="00B73308"/>
    <w:rsid w:val="00B737F1"/>
    <w:rsid w:val="00B7399C"/>
    <w:rsid w:val="00B73E27"/>
    <w:rsid w:val="00B74F68"/>
    <w:rsid w:val="00B756A2"/>
    <w:rsid w:val="00B7588D"/>
    <w:rsid w:val="00B768C8"/>
    <w:rsid w:val="00B7783F"/>
    <w:rsid w:val="00B80895"/>
    <w:rsid w:val="00B80FA4"/>
    <w:rsid w:val="00B81502"/>
    <w:rsid w:val="00B82B1C"/>
    <w:rsid w:val="00B82D54"/>
    <w:rsid w:val="00B82FDF"/>
    <w:rsid w:val="00B837E5"/>
    <w:rsid w:val="00B83DFA"/>
    <w:rsid w:val="00B83F06"/>
    <w:rsid w:val="00B841F3"/>
    <w:rsid w:val="00B84485"/>
    <w:rsid w:val="00B84491"/>
    <w:rsid w:val="00B85284"/>
    <w:rsid w:val="00B856A9"/>
    <w:rsid w:val="00B85CC9"/>
    <w:rsid w:val="00B86101"/>
    <w:rsid w:val="00B861B4"/>
    <w:rsid w:val="00B86C78"/>
    <w:rsid w:val="00B875CC"/>
    <w:rsid w:val="00B90048"/>
    <w:rsid w:val="00B90A39"/>
    <w:rsid w:val="00B90B6D"/>
    <w:rsid w:val="00B92BAA"/>
    <w:rsid w:val="00B93313"/>
    <w:rsid w:val="00B93AF3"/>
    <w:rsid w:val="00B94755"/>
    <w:rsid w:val="00B94CCC"/>
    <w:rsid w:val="00B94F3D"/>
    <w:rsid w:val="00B955B3"/>
    <w:rsid w:val="00B9567F"/>
    <w:rsid w:val="00B956BC"/>
    <w:rsid w:val="00B95888"/>
    <w:rsid w:val="00B958C0"/>
    <w:rsid w:val="00B96029"/>
    <w:rsid w:val="00B97AFB"/>
    <w:rsid w:val="00B97E61"/>
    <w:rsid w:val="00B97FB9"/>
    <w:rsid w:val="00BA0386"/>
    <w:rsid w:val="00BA120D"/>
    <w:rsid w:val="00BA1378"/>
    <w:rsid w:val="00BA1B6E"/>
    <w:rsid w:val="00BA2315"/>
    <w:rsid w:val="00BA2544"/>
    <w:rsid w:val="00BA337A"/>
    <w:rsid w:val="00BA35A1"/>
    <w:rsid w:val="00BA36B9"/>
    <w:rsid w:val="00BA3897"/>
    <w:rsid w:val="00BA3B4B"/>
    <w:rsid w:val="00BA407A"/>
    <w:rsid w:val="00BA4BCC"/>
    <w:rsid w:val="00BA4C9F"/>
    <w:rsid w:val="00BA5008"/>
    <w:rsid w:val="00BA5B0C"/>
    <w:rsid w:val="00BA6A9E"/>
    <w:rsid w:val="00BA6F92"/>
    <w:rsid w:val="00BB0DE1"/>
    <w:rsid w:val="00BB1405"/>
    <w:rsid w:val="00BB1677"/>
    <w:rsid w:val="00BB17BA"/>
    <w:rsid w:val="00BB1BF8"/>
    <w:rsid w:val="00BB1D0E"/>
    <w:rsid w:val="00BB1E6B"/>
    <w:rsid w:val="00BB2478"/>
    <w:rsid w:val="00BB2B21"/>
    <w:rsid w:val="00BB2B72"/>
    <w:rsid w:val="00BB2ED5"/>
    <w:rsid w:val="00BB39DD"/>
    <w:rsid w:val="00BB426E"/>
    <w:rsid w:val="00BB439E"/>
    <w:rsid w:val="00BB45E8"/>
    <w:rsid w:val="00BB4BD1"/>
    <w:rsid w:val="00BB5384"/>
    <w:rsid w:val="00BB5967"/>
    <w:rsid w:val="00BB66B3"/>
    <w:rsid w:val="00BB74B8"/>
    <w:rsid w:val="00BC0102"/>
    <w:rsid w:val="00BC1616"/>
    <w:rsid w:val="00BC172D"/>
    <w:rsid w:val="00BC205B"/>
    <w:rsid w:val="00BC23DC"/>
    <w:rsid w:val="00BC279E"/>
    <w:rsid w:val="00BC3641"/>
    <w:rsid w:val="00BC385E"/>
    <w:rsid w:val="00BC48F8"/>
    <w:rsid w:val="00BC4E49"/>
    <w:rsid w:val="00BC5B93"/>
    <w:rsid w:val="00BC65E6"/>
    <w:rsid w:val="00BC77EA"/>
    <w:rsid w:val="00BC7F99"/>
    <w:rsid w:val="00BD0CA0"/>
    <w:rsid w:val="00BD1D6E"/>
    <w:rsid w:val="00BD3BF9"/>
    <w:rsid w:val="00BD671A"/>
    <w:rsid w:val="00BD679C"/>
    <w:rsid w:val="00BD6ADE"/>
    <w:rsid w:val="00BD70C0"/>
    <w:rsid w:val="00BD70DC"/>
    <w:rsid w:val="00BD7383"/>
    <w:rsid w:val="00BD7F59"/>
    <w:rsid w:val="00BE150B"/>
    <w:rsid w:val="00BE2C03"/>
    <w:rsid w:val="00BE32EB"/>
    <w:rsid w:val="00BE33D6"/>
    <w:rsid w:val="00BE37A4"/>
    <w:rsid w:val="00BE42B3"/>
    <w:rsid w:val="00BE4D44"/>
    <w:rsid w:val="00BE54F6"/>
    <w:rsid w:val="00BE561A"/>
    <w:rsid w:val="00BE5F11"/>
    <w:rsid w:val="00BE653B"/>
    <w:rsid w:val="00BE6711"/>
    <w:rsid w:val="00BE6B28"/>
    <w:rsid w:val="00BE6E60"/>
    <w:rsid w:val="00BF07C8"/>
    <w:rsid w:val="00BF098B"/>
    <w:rsid w:val="00BF1F8E"/>
    <w:rsid w:val="00BF2304"/>
    <w:rsid w:val="00BF2E14"/>
    <w:rsid w:val="00BF2E83"/>
    <w:rsid w:val="00BF2EE9"/>
    <w:rsid w:val="00BF4E10"/>
    <w:rsid w:val="00BF4E55"/>
    <w:rsid w:val="00BF51FB"/>
    <w:rsid w:val="00BF5483"/>
    <w:rsid w:val="00BF5AFB"/>
    <w:rsid w:val="00BF60C8"/>
    <w:rsid w:val="00BF60F5"/>
    <w:rsid w:val="00BF689E"/>
    <w:rsid w:val="00BF73D9"/>
    <w:rsid w:val="00C0023E"/>
    <w:rsid w:val="00C003C5"/>
    <w:rsid w:val="00C012C1"/>
    <w:rsid w:val="00C0216D"/>
    <w:rsid w:val="00C024D6"/>
    <w:rsid w:val="00C02519"/>
    <w:rsid w:val="00C02679"/>
    <w:rsid w:val="00C027DC"/>
    <w:rsid w:val="00C030D8"/>
    <w:rsid w:val="00C0340B"/>
    <w:rsid w:val="00C036BC"/>
    <w:rsid w:val="00C037BB"/>
    <w:rsid w:val="00C042CC"/>
    <w:rsid w:val="00C0477B"/>
    <w:rsid w:val="00C0565D"/>
    <w:rsid w:val="00C07870"/>
    <w:rsid w:val="00C10B5E"/>
    <w:rsid w:val="00C10E6C"/>
    <w:rsid w:val="00C11D4F"/>
    <w:rsid w:val="00C12675"/>
    <w:rsid w:val="00C12ACE"/>
    <w:rsid w:val="00C13081"/>
    <w:rsid w:val="00C13AAD"/>
    <w:rsid w:val="00C1465F"/>
    <w:rsid w:val="00C14A5B"/>
    <w:rsid w:val="00C15295"/>
    <w:rsid w:val="00C157B0"/>
    <w:rsid w:val="00C15BF8"/>
    <w:rsid w:val="00C1761E"/>
    <w:rsid w:val="00C17CED"/>
    <w:rsid w:val="00C17D8E"/>
    <w:rsid w:val="00C20692"/>
    <w:rsid w:val="00C210DD"/>
    <w:rsid w:val="00C21108"/>
    <w:rsid w:val="00C21758"/>
    <w:rsid w:val="00C21E74"/>
    <w:rsid w:val="00C21E97"/>
    <w:rsid w:val="00C22A56"/>
    <w:rsid w:val="00C23372"/>
    <w:rsid w:val="00C2428D"/>
    <w:rsid w:val="00C246BB"/>
    <w:rsid w:val="00C262C7"/>
    <w:rsid w:val="00C268D4"/>
    <w:rsid w:val="00C26F42"/>
    <w:rsid w:val="00C27730"/>
    <w:rsid w:val="00C30045"/>
    <w:rsid w:val="00C31D2D"/>
    <w:rsid w:val="00C31D5F"/>
    <w:rsid w:val="00C31FA0"/>
    <w:rsid w:val="00C3300B"/>
    <w:rsid w:val="00C33358"/>
    <w:rsid w:val="00C333D2"/>
    <w:rsid w:val="00C337BA"/>
    <w:rsid w:val="00C34033"/>
    <w:rsid w:val="00C34505"/>
    <w:rsid w:val="00C34762"/>
    <w:rsid w:val="00C356E2"/>
    <w:rsid w:val="00C35F79"/>
    <w:rsid w:val="00C36873"/>
    <w:rsid w:val="00C40165"/>
    <w:rsid w:val="00C416EC"/>
    <w:rsid w:val="00C41C04"/>
    <w:rsid w:val="00C41DF5"/>
    <w:rsid w:val="00C41E45"/>
    <w:rsid w:val="00C42D7A"/>
    <w:rsid w:val="00C450BC"/>
    <w:rsid w:val="00C46342"/>
    <w:rsid w:val="00C4655E"/>
    <w:rsid w:val="00C46972"/>
    <w:rsid w:val="00C475B9"/>
    <w:rsid w:val="00C477DD"/>
    <w:rsid w:val="00C50A13"/>
    <w:rsid w:val="00C50B98"/>
    <w:rsid w:val="00C51526"/>
    <w:rsid w:val="00C51CED"/>
    <w:rsid w:val="00C523CE"/>
    <w:rsid w:val="00C526C3"/>
    <w:rsid w:val="00C52D97"/>
    <w:rsid w:val="00C531FE"/>
    <w:rsid w:val="00C54121"/>
    <w:rsid w:val="00C546B9"/>
    <w:rsid w:val="00C54C31"/>
    <w:rsid w:val="00C54E70"/>
    <w:rsid w:val="00C559A0"/>
    <w:rsid w:val="00C55B61"/>
    <w:rsid w:val="00C56B70"/>
    <w:rsid w:val="00C56C8E"/>
    <w:rsid w:val="00C56D95"/>
    <w:rsid w:val="00C56EA6"/>
    <w:rsid w:val="00C57024"/>
    <w:rsid w:val="00C60300"/>
    <w:rsid w:val="00C606EA"/>
    <w:rsid w:val="00C6105A"/>
    <w:rsid w:val="00C61417"/>
    <w:rsid w:val="00C627EE"/>
    <w:rsid w:val="00C6313B"/>
    <w:rsid w:val="00C638AD"/>
    <w:rsid w:val="00C63AE1"/>
    <w:rsid w:val="00C63CDF"/>
    <w:rsid w:val="00C661BC"/>
    <w:rsid w:val="00C66F35"/>
    <w:rsid w:val="00C678B1"/>
    <w:rsid w:val="00C70252"/>
    <w:rsid w:val="00C70CB5"/>
    <w:rsid w:val="00C714C9"/>
    <w:rsid w:val="00C72153"/>
    <w:rsid w:val="00C73C6E"/>
    <w:rsid w:val="00C73E97"/>
    <w:rsid w:val="00C750E9"/>
    <w:rsid w:val="00C754A6"/>
    <w:rsid w:val="00C7585D"/>
    <w:rsid w:val="00C75CBF"/>
    <w:rsid w:val="00C75FC1"/>
    <w:rsid w:val="00C76357"/>
    <w:rsid w:val="00C77227"/>
    <w:rsid w:val="00C802D0"/>
    <w:rsid w:val="00C8054D"/>
    <w:rsid w:val="00C80A76"/>
    <w:rsid w:val="00C810FA"/>
    <w:rsid w:val="00C8131E"/>
    <w:rsid w:val="00C81842"/>
    <w:rsid w:val="00C82FDE"/>
    <w:rsid w:val="00C83225"/>
    <w:rsid w:val="00C84638"/>
    <w:rsid w:val="00C84903"/>
    <w:rsid w:val="00C84DD5"/>
    <w:rsid w:val="00C84DF9"/>
    <w:rsid w:val="00C84FDE"/>
    <w:rsid w:val="00C8523C"/>
    <w:rsid w:val="00C853C5"/>
    <w:rsid w:val="00C855CF"/>
    <w:rsid w:val="00C85C62"/>
    <w:rsid w:val="00C85F8F"/>
    <w:rsid w:val="00C8607B"/>
    <w:rsid w:val="00C8637A"/>
    <w:rsid w:val="00C8650C"/>
    <w:rsid w:val="00C869DF"/>
    <w:rsid w:val="00C86A8D"/>
    <w:rsid w:val="00C86CAC"/>
    <w:rsid w:val="00C90286"/>
    <w:rsid w:val="00C905C1"/>
    <w:rsid w:val="00C90998"/>
    <w:rsid w:val="00C91885"/>
    <w:rsid w:val="00C91A00"/>
    <w:rsid w:val="00C92004"/>
    <w:rsid w:val="00C92145"/>
    <w:rsid w:val="00C92A8C"/>
    <w:rsid w:val="00C92D39"/>
    <w:rsid w:val="00C9327A"/>
    <w:rsid w:val="00C944A3"/>
    <w:rsid w:val="00C94981"/>
    <w:rsid w:val="00C94D25"/>
    <w:rsid w:val="00C95E7D"/>
    <w:rsid w:val="00C96A5D"/>
    <w:rsid w:val="00C9713A"/>
    <w:rsid w:val="00C975E5"/>
    <w:rsid w:val="00C976E1"/>
    <w:rsid w:val="00C97F56"/>
    <w:rsid w:val="00CA0104"/>
    <w:rsid w:val="00CA0703"/>
    <w:rsid w:val="00CA10C8"/>
    <w:rsid w:val="00CA1333"/>
    <w:rsid w:val="00CA19F9"/>
    <w:rsid w:val="00CA21D5"/>
    <w:rsid w:val="00CA2849"/>
    <w:rsid w:val="00CA3557"/>
    <w:rsid w:val="00CA365C"/>
    <w:rsid w:val="00CA4503"/>
    <w:rsid w:val="00CA48AF"/>
    <w:rsid w:val="00CA4B70"/>
    <w:rsid w:val="00CA4BF2"/>
    <w:rsid w:val="00CA5367"/>
    <w:rsid w:val="00CA5518"/>
    <w:rsid w:val="00CA5EFA"/>
    <w:rsid w:val="00CA604E"/>
    <w:rsid w:val="00CA6848"/>
    <w:rsid w:val="00CA69C1"/>
    <w:rsid w:val="00CA6C65"/>
    <w:rsid w:val="00CA6D45"/>
    <w:rsid w:val="00CA6E68"/>
    <w:rsid w:val="00CA7901"/>
    <w:rsid w:val="00CA7A93"/>
    <w:rsid w:val="00CA7BF1"/>
    <w:rsid w:val="00CA7F16"/>
    <w:rsid w:val="00CB13D3"/>
    <w:rsid w:val="00CB15DD"/>
    <w:rsid w:val="00CB1E4D"/>
    <w:rsid w:val="00CB3C3D"/>
    <w:rsid w:val="00CB52AE"/>
    <w:rsid w:val="00CB535A"/>
    <w:rsid w:val="00CB646A"/>
    <w:rsid w:val="00CB6DCD"/>
    <w:rsid w:val="00CB793A"/>
    <w:rsid w:val="00CB79E9"/>
    <w:rsid w:val="00CB7CE7"/>
    <w:rsid w:val="00CC02E7"/>
    <w:rsid w:val="00CC1311"/>
    <w:rsid w:val="00CC13EC"/>
    <w:rsid w:val="00CC1DEF"/>
    <w:rsid w:val="00CC2A21"/>
    <w:rsid w:val="00CC2A7F"/>
    <w:rsid w:val="00CC2B85"/>
    <w:rsid w:val="00CC308A"/>
    <w:rsid w:val="00CC309A"/>
    <w:rsid w:val="00CC443A"/>
    <w:rsid w:val="00CC4AB0"/>
    <w:rsid w:val="00CC4B14"/>
    <w:rsid w:val="00CC527E"/>
    <w:rsid w:val="00CC5B78"/>
    <w:rsid w:val="00CC6152"/>
    <w:rsid w:val="00CC6FB0"/>
    <w:rsid w:val="00CD0316"/>
    <w:rsid w:val="00CD065B"/>
    <w:rsid w:val="00CD0A1E"/>
    <w:rsid w:val="00CD15B6"/>
    <w:rsid w:val="00CD15E8"/>
    <w:rsid w:val="00CD18AB"/>
    <w:rsid w:val="00CD1CED"/>
    <w:rsid w:val="00CD2151"/>
    <w:rsid w:val="00CD3B27"/>
    <w:rsid w:val="00CD3E25"/>
    <w:rsid w:val="00CD48BF"/>
    <w:rsid w:val="00CD4D9C"/>
    <w:rsid w:val="00CD4F34"/>
    <w:rsid w:val="00CD5324"/>
    <w:rsid w:val="00CD592C"/>
    <w:rsid w:val="00CD5C21"/>
    <w:rsid w:val="00CD5D98"/>
    <w:rsid w:val="00CD6D18"/>
    <w:rsid w:val="00CD6DD8"/>
    <w:rsid w:val="00CD6E79"/>
    <w:rsid w:val="00CD6EA7"/>
    <w:rsid w:val="00CD768E"/>
    <w:rsid w:val="00CD7874"/>
    <w:rsid w:val="00CD7D28"/>
    <w:rsid w:val="00CE0436"/>
    <w:rsid w:val="00CE0C3F"/>
    <w:rsid w:val="00CE1A6C"/>
    <w:rsid w:val="00CE1E07"/>
    <w:rsid w:val="00CE1FBD"/>
    <w:rsid w:val="00CE20A3"/>
    <w:rsid w:val="00CE20B3"/>
    <w:rsid w:val="00CE2E78"/>
    <w:rsid w:val="00CE3DCE"/>
    <w:rsid w:val="00CE3F07"/>
    <w:rsid w:val="00CE3F1C"/>
    <w:rsid w:val="00CE4C53"/>
    <w:rsid w:val="00CE4F11"/>
    <w:rsid w:val="00CE584F"/>
    <w:rsid w:val="00CE59E0"/>
    <w:rsid w:val="00CE7031"/>
    <w:rsid w:val="00CF01A0"/>
    <w:rsid w:val="00CF086C"/>
    <w:rsid w:val="00CF241F"/>
    <w:rsid w:val="00CF252C"/>
    <w:rsid w:val="00CF30E4"/>
    <w:rsid w:val="00CF3759"/>
    <w:rsid w:val="00CF38DE"/>
    <w:rsid w:val="00CF40AD"/>
    <w:rsid w:val="00CF4F5E"/>
    <w:rsid w:val="00CF4F98"/>
    <w:rsid w:val="00CF671D"/>
    <w:rsid w:val="00CF7AE4"/>
    <w:rsid w:val="00D00353"/>
    <w:rsid w:val="00D00899"/>
    <w:rsid w:val="00D00AEC"/>
    <w:rsid w:val="00D01955"/>
    <w:rsid w:val="00D01DB3"/>
    <w:rsid w:val="00D01DC5"/>
    <w:rsid w:val="00D01E89"/>
    <w:rsid w:val="00D020D3"/>
    <w:rsid w:val="00D02249"/>
    <w:rsid w:val="00D02B03"/>
    <w:rsid w:val="00D03BB7"/>
    <w:rsid w:val="00D04729"/>
    <w:rsid w:val="00D066F7"/>
    <w:rsid w:val="00D06F5C"/>
    <w:rsid w:val="00D071A5"/>
    <w:rsid w:val="00D0726C"/>
    <w:rsid w:val="00D07A3A"/>
    <w:rsid w:val="00D07F7D"/>
    <w:rsid w:val="00D1032B"/>
    <w:rsid w:val="00D11256"/>
    <w:rsid w:val="00D11539"/>
    <w:rsid w:val="00D11DCC"/>
    <w:rsid w:val="00D127B0"/>
    <w:rsid w:val="00D129C2"/>
    <w:rsid w:val="00D130D8"/>
    <w:rsid w:val="00D13598"/>
    <w:rsid w:val="00D13F7B"/>
    <w:rsid w:val="00D147F2"/>
    <w:rsid w:val="00D15719"/>
    <w:rsid w:val="00D16103"/>
    <w:rsid w:val="00D17820"/>
    <w:rsid w:val="00D17DCE"/>
    <w:rsid w:val="00D201EB"/>
    <w:rsid w:val="00D2081B"/>
    <w:rsid w:val="00D21CF5"/>
    <w:rsid w:val="00D2219A"/>
    <w:rsid w:val="00D22B76"/>
    <w:rsid w:val="00D22C8F"/>
    <w:rsid w:val="00D230A1"/>
    <w:rsid w:val="00D23CF6"/>
    <w:rsid w:val="00D23F32"/>
    <w:rsid w:val="00D241F8"/>
    <w:rsid w:val="00D249EC"/>
    <w:rsid w:val="00D24E40"/>
    <w:rsid w:val="00D25140"/>
    <w:rsid w:val="00D25D14"/>
    <w:rsid w:val="00D261DF"/>
    <w:rsid w:val="00D262FB"/>
    <w:rsid w:val="00D26CFE"/>
    <w:rsid w:val="00D271D9"/>
    <w:rsid w:val="00D30CE7"/>
    <w:rsid w:val="00D31067"/>
    <w:rsid w:val="00D31829"/>
    <w:rsid w:val="00D3186F"/>
    <w:rsid w:val="00D3295E"/>
    <w:rsid w:val="00D33630"/>
    <w:rsid w:val="00D33DA8"/>
    <w:rsid w:val="00D34081"/>
    <w:rsid w:val="00D341A7"/>
    <w:rsid w:val="00D36DB8"/>
    <w:rsid w:val="00D3768F"/>
    <w:rsid w:val="00D37BB9"/>
    <w:rsid w:val="00D37F5B"/>
    <w:rsid w:val="00D4000C"/>
    <w:rsid w:val="00D40726"/>
    <w:rsid w:val="00D40BD9"/>
    <w:rsid w:val="00D40FB2"/>
    <w:rsid w:val="00D427FD"/>
    <w:rsid w:val="00D42E6E"/>
    <w:rsid w:val="00D4518D"/>
    <w:rsid w:val="00D453E5"/>
    <w:rsid w:val="00D457B6"/>
    <w:rsid w:val="00D47121"/>
    <w:rsid w:val="00D47393"/>
    <w:rsid w:val="00D47880"/>
    <w:rsid w:val="00D47BE9"/>
    <w:rsid w:val="00D5054A"/>
    <w:rsid w:val="00D50CE1"/>
    <w:rsid w:val="00D50D41"/>
    <w:rsid w:val="00D51BA9"/>
    <w:rsid w:val="00D52282"/>
    <w:rsid w:val="00D52DBE"/>
    <w:rsid w:val="00D53CCA"/>
    <w:rsid w:val="00D545C2"/>
    <w:rsid w:val="00D5466B"/>
    <w:rsid w:val="00D55ABC"/>
    <w:rsid w:val="00D55DA2"/>
    <w:rsid w:val="00D565AB"/>
    <w:rsid w:val="00D56C26"/>
    <w:rsid w:val="00D57224"/>
    <w:rsid w:val="00D57626"/>
    <w:rsid w:val="00D6017F"/>
    <w:rsid w:val="00D6072E"/>
    <w:rsid w:val="00D6188D"/>
    <w:rsid w:val="00D61A09"/>
    <w:rsid w:val="00D62762"/>
    <w:rsid w:val="00D62B28"/>
    <w:rsid w:val="00D636A9"/>
    <w:rsid w:val="00D64301"/>
    <w:rsid w:val="00D64972"/>
    <w:rsid w:val="00D64D32"/>
    <w:rsid w:val="00D64F6D"/>
    <w:rsid w:val="00D6561B"/>
    <w:rsid w:val="00D65CD1"/>
    <w:rsid w:val="00D65DD7"/>
    <w:rsid w:val="00D6626A"/>
    <w:rsid w:val="00D66C15"/>
    <w:rsid w:val="00D6767A"/>
    <w:rsid w:val="00D6790B"/>
    <w:rsid w:val="00D67B15"/>
    <w:rsid w:val="00D7065C"/>
    <w:rsid w:val="00D70868"/>
    <w:rsid w:val="00D71C41"/>
    <w:rsid w:val="00D741D9"/>
    <w:rsid w:val="00D7440E"/>
    <w:rsid w:val="00D747B5"/>
    <w:rsid w:val="00D74A95"/>
    <w:rsid w:val="00D74D46"/>
    <w:rsid w:val="00D74E0A"/>
    <w:rsid w:val="00D7622D"/>
    <w:rsid w:val="00D77169"/>
    <w:rsid w:val="00D771D8"/>
    <w:rsid w:val="00D80502"/>
    <w:rsid w:val="00D8060F"/>
    <w:rsid w:val="00D808DA"/>
    <w:rsid w:val="00D824A2"/>
    <w:rsid w:val="00D827FB"/>
    <w:rsid w:val="00D830E6"/>
    <w:rsid w:val="00D83618"/>
    <w:rsid w:val="00D83A79"/>
    <w:rsid w:val="00D83AA5"/>
    <w:rsid w:val="00D83CDD"/>
    <w:rsid w:val="00D843C3"/>
    <w:rsid w:val="00D84406"/>
    <w:rsid w:val="00D847A0"/>
    <w:rsid w:val="00D84C84"/>
    <w:rsid w:val="00D84DED"/>
    <w:rsid w:val="00D84EDF"/>
    <w:rsid w:val="00D85CD8"/>
    <w:rsid w:val="00D85CF7"/>
    <w:rsid w:val="00D862D9"/>
    <w:rsid w:val="00D86867"/>
    <w:rsid w:val="00D8752B"/>
    <w:rsid w:val="00D8758C"/>
    <w:rsid w:val="00D90443"/>
    <w:rsid w:val="00D910D0"/>
    <w:rsid w:val="00D915AD"/>
    <w:rsid w:val="00D91822"/>
    <w:rsid w:val="00D91D9E"/>
    <w:rsid w:val="00D920BD"/>
    <w:rsid w:val="00D93690"/>
    <w:rsid w:val="00D941D4"/>
    <w:rsid w:val="00D9615F"/>
    <w:rsid w:val="00D96186"/>
    <w:rsid w:val="00D97617"/>
    <w:rsid w:val="00D97758"/>
    <w:rsid w:val="00D9795D"/>
    <w:rsid w:val="00DA04E5"/>
    <w:rsid w:val="00DA0A34"/>
    <w:rsid w:val="00DA165B"/>
    <w:rsid w:val="00DA19D9"/>
    <w:rsid w:val="00DA1A3A"/>
    <w:rsid w:val="00DA1B44"/>
    <w:rsid w:val="00DA1F76"/>
    <w:rsid w:val="00DA2D2F"/>
    <w:rsid w:val="00DA2F4D"/>
    <w:rsid w:val="00DA39A5"/>
    <w:rsid w:val="00DA39EA"/>
    <w:rsid w:val="00DA4C1E"/>
    <w:rsid w:val="00DA4CC3"/>
    <w:rsid w:val="00DA5477"/>
    <w:rsid w:val="00DA6CBF"/>
    <w:rsid w:val="00DA6E5E"/>
    <w:rsid w:val="00DA71B8"/>
    <w:rsid w:val="00DB01EE"/>
    <w:rsid w:val="00DB021F"/>
    <w:rsid w:val="00DB025D"/>
    <w:rsid w:val="00DB08B5"/>
    <w:rsid w:val="00DB0DC5"/>
    <w:rsid w:val="00DB14CD"/>
    <w:rsid w:val="00DB1984"/>
    <w:rsid w:val="00DB20A0"/>
    <w:rsid w:val="00DB23F5"/>
    <w:rsid w:val="00DB2577"/>
    <w:rsid w:val="00DB27EE"/>
    <w:rsid w:val="00DB31EB"/>
    <w:rsid w:val="00DB3231"/>
    <w:rsid w:val="00DB3248"/>
    <w:rsid w:val="00DB39AC"/>
    <w:rsid w:val="00DB3AA0"/>
    <w:rsid w:val="00DB5585"/>
    <w:rsid w:val="00DB561E"/>
    <w:rsid w:val="00DB5773"/>
    <w:rsid w:val="00DB612B"/>
    <w:rsid w:val="00DB71A3"/>
    <w:rsid w:val="00DB733C"/>
    <w:rsid w:val="00DB78B1"/>
    <w:rsid w:val="00DB7F3C"/>
    <w:rsid w:val="00DC0A60"/>
    <w:rsid w:val="00DC0BD3"/>
    <w:rsid w:val="00DC1A73"/>
    <w:rsid w:val="00DC1D39"/>
    <w:rsid w:val="00DC1EC4"/>
    <w:rsid w:val="00DC23E0"/>
    <w:rsid w:val="00DC3064"/>
    <w:rsid w:val="00DC34F2"/>
    <w:rsid w:val="00DC3A57"/>
    <w:rsid w:val="00DC3C46"/>
    <w:rsid w:val="00DC3C79"/>
    <w:rsid w:val="00DC3DF2"/>
    <w:rsid w:val="00DC3EB2"/>
    <w:rsid w:val="00DC3FA7"/>
    <w:rsid w:val="00DC41DE"/>
    <w:rsid w:val="00DC42C1"/>
    <w:rsid w:val="00DC42C4"/>
    <w:rsid w:val="00DC443B"/>
    <w:rsid w:val="00DC4923"/>
    <w:rsid w:val="00DC55BE"/>
    <w:rsid w:val="00DC5631"/>
    <w:rsid w:val="00DC5F6F"/>
    <w:rsid w:val="00DC7AA9"/>
    <w:rsid w:val="00DC7C10"/>
    <w:rsid w:val="00DD197A"/>
    <w:rsid w:val="00DD2797"/>
    <w:rsid w:val="00DD2D00"/>
    <w:rsid w:val="00DD306C"/>
    <w:rsid w:val="00DD38D4"/>
    <w:rsid w:val="00DD399A"/>
    <w:rsid w:val="00DD4E34"/>
    <w:rsid w:val="00DD5099"/>
    <w:rsid w:val="00DD57DE"/>
    <w:rsid w:val="00DD5D4D"/>
    <w:rsid w:val="00DD6429"/>
    <w:rsid w:val="00DD7091"/>
    <w:rsid w:val="00DD7342"/>
    <w:rsid w:val="00DD7603"/>
    <w:rsid w:val="00DD7DF6"/>
    <w:rsid w:val="00DD7EFA"/>
    <w:rsid w:val="00DE019D"/>
    <w:rsid w:val="00DE0AAE"/>
    <w:rsid w:val="00DE0D37"/>
    <w:rsid w:val="00DE0F1C"/>
    <w:rsid w:val="00DE2489"/>
    <w:rsid w:val="00DE2599"/>
    <w:rsid w:val="00DE28E5"/>
    <w:rsid w:val="00DE2E6D"/>
    <w:rsid w:val="00DE3128"/>
    <w:rsid w:val="00DE3A51"/>
    <w:rsid w:val="00DE424D"/>
    <w:rsid w:val="00DE649A"/>
    <w:rsid w:val="00DE6777"/>
    <w:rsid w:val="00DE6CA6"/>
    <w:rsid w:val="00DE7E14"/>
    <w:rsid w:val="00DE7E95"/>
    <w:rsid w:val="00DF0688"/>
    <w:rsid w:val="00DF0AE6"/>
    <w:rsid w:val="00DF1476"/>
    <w:rsid w:val="00DF19DC"/>
    <w:rsid w:val="00DF1CD8"/>
    <w:rsid w:val="00DF2577"/>
    <w:rsid w:val="00DF2D05"/>
    <w:rsid w:val="00DF2EA4"/>
    <w:rsid w:val="00DF3560"/>
    <w:rsid w:val="00DF5035"/>
    <w:rsid w:val="00DF5520"/>
    <w:rsid w:val="00DF5C5E"/>
    <w:rsid w:val="00DF5E06"/>
    <w:rsid w:val="00DF6AD4"/>
    <w:rsid w:val="00DF6B68"/>
    <w:rsid w:val="00DF70E1"/>
    <w:rsid w:val="00DF7222"/>
    <w:rsid w:val="00DF7458"/>
    <w:rsid w:val="00E007FD"/>
    <w:rsid w:val="00E01252"/>
    <w:rsid w:val="00E014E3"/>
    <w:rsid w:val="00E0151C"/>
    <w:rsid w:val="00E01A95"/>
    <w:rsid w:val="00E036FF"/>
    <w:rsid w:val="00E0426D"/>
    <w:rsid w:val="00E043ED"/>
    <w:rsid w:val="00E0489B"/>
    <w:rsid w:val="00E05486"/>
    <w:rsid w:val="00E05739"/>
    <w:rsid w:val="00E05815"/>
    <w:rsid w:val="00E06989"/>
    <w:rsid w:val="00E06F9C"/>
    <w:rsid w:val="00E07095"/>
    <w:rsid w:val="00E07104"/>
    <w:rsid w:val="00E10FB3"/>
    <w:rsid w:val="00E11AC7"/>
    <w:rsid w:val="00E12327"/>
    <w:rsid w:val="00E1282B"/>
    <w:rsid w:val="00E13348"/>
    <w:rsid w:val="00E13703"/>
    <w:rsid w:val="00E1570D"/>
    <w:rsid w:val="00E15C09"/>
    <w:rsid w:val="00E1628D"/>
    <w:rsid w:val="00E1629D"/>
    <w:rsid w:val="00E17098"/>
    <w:rsid w:val="00E17222"/>
    <w:rsid w:val="00E17250"/>
    <w:rsid w:val="00E1794A"/>
    <w:rsid w:val="00E207DB"/>
    <w:rsid w:val="00E20810"/>
    <w:rsid w:val="00E2091D"/>
    <w:rsid w:val="00E20B44"/>
    <w:rsid w:val="00E20B80"/>
    <w:rsid w:val="00E20E9E"/>
    <w:rsid w:val="00E21CF8"/>
    <w:rsid w:val="00E21E46"/>
    <w:rsid w:val="00E22DC2"/>
    <w:rsid w:val="00E233B8"/>
    <w:rsid w:val="00E23764"/>
    <w:rsid w:val="00E23C4E"/>
    <w:rsid w:val="00E23DB0"/>
    <w:rsid w:val="00E23F99"/>
    <w:rsid w:val="00E23FEE"/>
    <w:rsid w:val="00E24A1A"/>
    <w:rsid w:val="00E25B21"/>
    <w:rsid w:val="00E261AD"/>
    <w:rsid w:val="00E263AD"/>
    <w:rsid w:val="00E26AEB"/>
    <w:rsid w:val="00E26E55"/>
    <w:rsid w:val="00E30307"/>
    <w:rsid w:val="00E30EDF"/>
    <w:rsid w:val="00E32009"/>
    <w:rsid w:val="00E32220"/>
    <w:rsid w:val="00E32EA2"/>
    <w:rsid w:val="00E33F0A"/>
    <w:rsid w:val="00E3727A"/>
    <w:rsid w:val="00E373EA"/>
    <w:rsid w:val="00E37AB6"/>
    <w:rsid w:val="00E37CC0"/>
    <w:rsid w:val="00E37E53"/>
    <w:rsid w:val="00E411A5"/>
    <w:rsid w:val="00E419F0"/>
    <w:rsid w:val="00E41B4D"/>
    <w:rsid w:val="00E42733"/>
    <w:rsid w:val="00E430D8"/>
    <w:rsid w:val="00E43B4B"/>
    <w:rsid w:val="00E43B9E"/>
    <w:rsid w:val="00E45978"/>
    <w:rsid w:val="00E45C39"/>
    <w:rsid w:val="00E4651C"/>
    <w:rsid w:val="00E47065"/>
    <w:rsid w:val="00E47149"/>
    <w:rsid w:val="00E478A2"/>
    <w:rsid w:val="00E50144"/>
    <w:rsid w:val="00E502A5"/>
    <w:rsid w:val="00E504B0"/>
    <w:rsid w:val="00E50E15"/>
    <w:rsid w:val="00E51115"/>
    <w:rsid w:val="00E51633"/>
    <w:rsid w:val="00E5206B"/>
    <w:rsid w:val="00E52743"/>
    <w:rsid w:val="00E527C8"/>
    <w:rsid w:val="00E5328F"/>
    <w:rsid w:val="00E538DF"/>
    <w:rsid w:val="00E549DF"/>
    <w:rsid w:val="00E54A29"/>
    <w:rsid w:val="00E54A92"/>
    <w:rsid w:val="00E5526F"/>
    <w:rsid w:val="00E558F3"/>
    <w:rsid w:val="00E561D6"/>
    <w:rsid w:val="00E563A8"/>
    <w:rsid w:val="00E565B1"/>
    <w:rsid w:val="00E5681B"/>
    <w:rsid w:val="00E57391"/>
    <w:rsid w:val="00E57547"/>
    <w:rsid w:val="00E57800"/>
    <w:rsid w:val="00E603DE"/>
    <w:rsid w:val="00E6075F"/>
    <w:rsid w:val="00E60775"/>
    <w:rsid w:val="00E60A25"/>
    <w:rsid w:val="00E61C6D"/>
    <w:rsid w:val="00E62A28"/>
    <w:rsid w:val="00E62BAD"/>
    <w:rsid w:val="00E631C5"/>
    <w:rsid w:val="00E6392C"/>
    <w:rsid w:val="00E63DC5"/>
    <w:rsid w:val="00E6480C"/>
    <w:rsid w:val="00E64B93"/>
    <w:rsid w:val="00E65082"/>
    <w:rsid w:val="00E665A3"/>
    <w:rsid w:val="00E66CE0"/>
    <w:rsid w:val="00E6700F"/>
    <w:rsid w:val="00E678AA"/>
    <w:rsid w:val="00E67E41"/>
    <w:rsid w:val="00E711E5"/>
    <w:rsid w:val="00E719B8"/>
    <w:rsid w:val="00E731DC"/>
    <w:rsid w:val="00E739CB"/>
    <w:rsid w:val="00E74305"/>
    <w:rsid w:val="00E75606"/>
    <w:rsid w:val="00E75A67"/>
    <w:rsid w:val="00E774B4"/>
    <w:rsid w:val="00E778A3"/>
    <w:rsid w:val="00E77F4C"/>
    <w:rsid w:val="00E80503"/>
    <w:rsid w:val="00E80584"/>
    <w:rsid w:val="00E8198D"/>
    <w:rsid w:val="00E835CF"/>
    <w:rsid w:val="00E8369F"/>
    <w:rsid w:val="00E848E9"/>
    <w:rsid w:val="00E85BD3"/>
    <w:rsid w:val="00E85EF8"/>
    <w:rsid w:val="00E867AE"/>
    <w:rsid w:val="00E86A4D"/>
    <w:rsid w:val="00E87659"/>
    <w:rsid w:val="00E87784"/>
    <w:rsid w:val="00E87CEC"/>
    <w:rsid w:val="00E905EA"/>
    <w:rsid w:val="00E907E0"/>
    <w:rsid w:val="00E90FF9"/>
    <w:rsid w:val="00E91154"/>
    <w:rsid w:val="00E91D72"/>
    <w:rsid w:val="00E937C6"/>
    <w:rsid w:val="00E9434F"/>
    <w:rsid w:val="00E9441F"/>
    <w:rsid w:val="00E944FF"/>
    <w:rsid w:val="00E95CA6"/>
    <w:rsid w:val="00E95E9B"/>
    <w:rsid w:val="00E96023"/>
    <w:rsid w:val="00E965F4"/>
    <w:rsid w:val="00E968FF"/>
    <w:rsid w:val="00E978D2"/>
    <w:rsid w:val="00E97AAE"/>
    <w:rsid w:val="00E97F13"/>
    <w:rsid w:val="00EA024E"/>
    <w:rsid w:val="00EA085A"/>
    <w:rsid w:val="00EA08F5"/>
    <w:rsid w:val="00EA0D01"/>
    <w:rsid w:val="00EA0DB9"/>
    <w:rsid w:val="00EA1202"/>
    <w:rsid w:val="00EA1604"/>
    <w:rsid w:val="00EA1C02"/>
    <w:rsid w:val="00EA2396"/>
    <w:rsid w:val="00EA2B1B"/>
    <w:rsid w:val="00EA2C75"/>
    <w:rsid w:val="00EA2EED"/>
    <w:rsid w:val="00EA2F60"/>
    <w:rsid w:val="00EA3735"/>
    <w:rsid w:val="00EA3C1E"/>
    <w:rsid w:val="00EA3F64"/>
    <w:rsid w:val="00EA4D2D"/>
    <w:rsid w:val="00EA6C18"/>
    <w:rsid w:val="00EA765C"/>
    <w:rsid w:val="00EA774D"/>
    <w:rsid w:val="00EA7AA1"/>
    <w:rsid w:val="00EB0540"/>
    <w:rsid w:val="00EB119C"/>
    <w:rsid w:val="00EB14AC"/>
    <w:rsid w:val="00EB204C"/>
    <w:rsid w:val="00EB27FD"/>
    <w:rsid w:val="00EB281E"/>
    <w:rsid w:val="00EB36E1"/>
    <w:rsid w:val="00EB4CBE"/>
    <w:rsid w:val="00EB51AC"/>
    <w:rsid w:val="00EB5C4D"/>
    <w:rsid w:val="00EB653C"/>
    <w:rsid w:val="00EB7F84"/>
    <w:rsid w:val="00EC01BE"/>
    <w:rsid w:val="00EC0DD8"/>
    <w:rsid w:val="00EC17B5"/>
    <w:rsid w:val="00EC20C2"/>
    <w:rsid w:val="00EC21CB"/>
    <w:rsid w:val="00EC257E"/>
    <w:rsid w:val="00EC31E2"/>
    <w:rsid w:val="00EC3B4B"/>
    <w:rsid w:val="00EC40D3"/>
    <w:rsid w:val="00EC48C5"/>
    <w:rsid w:val="00EC4A5A"/>
    <w:rsid w:val="00EC4C65"/>
    <w:rsid w:val="00EC5117"/>
    <w:rsid w:val="00EC5194"/>
    <w:rsid w:val="00EC53E1"/>
    <w:rsid w:val="00EC5B7C"/>
    <w:rsid w:val="00EC614F"/>
    <w:rsid w:val="00EC6F68"/>
    <w:rsid w:val="00EC751E"/>
    <w:rsid w:val="00EC7755"/>
    <w:rsid w:val="00EC7A44"/>
    <w:rsid w:val="00EC7DE9"/>
    <w:rsid w:val="00ED0097"/>
    <w:rsid w:val="00ED0735"/>
    <w:rsid w:val="00ED1ED1"/>
    <w:rsid w:val="00ED327A"/>
    <w:rsid w:val="00ED3F7B"/>
    <w:rsid w:val="00ED4AD8"/>
    <w:rsid w:val="00ED542A"/>
    <w:rsid w:val="00ED54E2"/>
    <w:rsid w:val="00ED6146"/>
    <w:rsid w:val="00ED6C36"/>
    <w:rsid w:val="00ED6FF3"/>
    <w:rsid w:val="00ED71C1"/>
    <w:rsid w:val="00ED71ED"/>
    <w:rsid w:val="00ED769E"/>
    <w:rsid w:val="00EE0D85"/>
    <w:rsid w:val="00EE224A"/>
    <w:rsid w:val="00EE35AD"/>
    <w:rsid w:val="00EE4815"/>
    <w:rsid w:val="00EE4833"/>
    <w:rsid w:val="00EE483B"/>
    <w:rsid w:val="00EE4936"/>
    <w:rsid w:val="00EE4E32"/>
    <w:rsid w:val="00EE55FF"/>
    <w:rsid w:val="00EE62FC"/>
    <w:rsid w:val="00EE6C50"/>
    <w:rsid w:val="00EF0F37"/>
    <w:rsid w:val="00EF20D1"/>
    <w:rsid w:val="00EF283B"/>
    <w:rsid w:val="00EF2A5F"/>
    <w:rsid w:val="00EF2C77"/>
    <w:rsid w:val="00EF2FCD"/>
    <w:rsid w:val="00EF36B9"/>
    <w:rsid w:val="00EF3AE8"/>
    <w:rsid w:val="00EF3C8F"/>
    <w:rsid w:val="00EF3FA1"/>
    <w:rsid w:val="00EF42FB"/>
    <w:rsid w:val="00EF4499"/>
    <w:rsid w:val="00EF4DBB"/>
    <w:rsid w:val="00EF4FE7"/>
    <w:rsid w:val="00EF55CC"/>
    <w:rsid w:val="00EF63A1"/>
    <w:rsid w:val="00EF7F30"/>
    <w:rsid w:val="00F00930"/>
    <w:rsid w:val="00F02BBF"/>
    <w:rsid w:val="00F02EAA"/>
    <w:rsid w:val="00F030BE"/>
    <w:rsid w:val="00F03341"/>
    <w:rsid w:val="00F04729"/>
    <w:rsid w:val="00F047A8"/>
    <w:rsid w:val="00F047F6"/>
    <w:rsid w:val="00F05074"/>
    <w:rsid w:val="00F05534"/>
    <w:rsid w:val="00F055D8"/>
    <w:rsid w:val="00F06F88"/>
    <w:rsid w:val="00F07618"/>
    <w:rsid w:val="00F0769D"/>
    <w:rsid w:val="00F07CFA"/>
    <w:rsid w:val="00F07E33"/>
    <w:rsid w:val="00F113CB"/>
    <w:rsid w:val="00F11990"/>
    <w:rsid w:val="00F12290"/>
    <w:rsid w:val="00F123EA"/>
    <w:rsid w:val="00F125B6"/>
    <w:rsid w:val="00F126D2"/>
    <w:rsid w:val="00F12730"/>
    <w:rsid w:val="00F12931"/>
    <w:rsid w:val="00F12A7E"/>
    <w:rsid w:val="00F12AE8"/>
    <w:rsid w:val="00F137C2"/>
    <w:rsid w:val="00F139C4"/>
    <w:rsid w:val="00F13B8F"/>
    <w:rsid w:val="00F14540"/>
    <w:rsid w:val="00F14DE5"/>
    <w:rsid w:val="00F15801"/>
    <w:rsid w:val="00F15C65"/>
    <w:rsid w:val="00F15F4A"/>
    <w:rsid w:val="00F16043"/>
    <w:rsid w:val="00F1670C"/>
    <w:rsid w:val="00F16D3D"/>
    <w:rsid w:val="00F1774D"/>
    <w:rsid w:val="00F20073"/>
    <w:rsid w:val="00F20505"/>
    <w:rsid w:val="00F20CF5"/>
    <w:rsid w:val="00F210B7"/>
    <w:rsid w:val="00F21C86"/>
    <w:rsid w:val="00F221FC"/>
    <w:rsid w:val="00F223D6"/>
    <w:rsid w:val="00F2270F"/>
    <w:rsid w:val="00F22988"/>
    <w:rsid w:val="00F22E59"/>
    <w:rsid w:val="00F2382B"/>
    <w:rsid w:val="00F23EEE"/>
    <w:rsid w:val="00F241D0"/>
    <w:rsid w:val="00F24D1B"/>
    <w:rsid w:val="00F255A7"/>
    <w:rsid w:val="00F257EB"/>
    <w:rsid w:val="00F26291"/>
    <w:rsid w:val="00F26526"/>
    <w:rsid w:val="00F26C9C"/>
    <w:rsid w:val="00F27DDB"/>
    <w:rsid w:val="00F30736"/>
    <w:rsid w:val="00F31C2C"/>
    <w:rsid w:val="00F329F0"/>
    <w:rsid w:val="00F33965"/>
    <w:rsid w:val="00F354E8"/>
    <w:rsid w:val="00F35C6A"/>
    <w:rsid w:val="00F35CD3"/>
    <w:rsid w:val="00F36348"/>
    <w:rsid w:val="00F379D2"/>
    <w:rsid w:val="00F379EA"/>
    <w:rsid w:val="00F37E78"/>
    <w:rsid w:val="00F40612"/>
    <w:rsid w:val="00F40913"/>
    <w:rsid w:val="00F41265"/>
    <w:rsid w:val="00F41C9F"/>
    <w:rsid w:val="00F4309F"/>
    <w:rsid w:val="00F4392D"/>
    <w:rsid w:val="00F43EE4"/>
    <w:rsid w:val="00F44206"/>
    <w:rsid w:val="00F46289"/>
    <w:rsid w:val="00F5008B"/>
    <w:rsid w:val="00F50452"/>
    <w:rsid w:val="00F50BB3"/>
    <w:rsid w:val="00F50C10"/>
    <w:rsid w:val="00F50FD6"/>
    <w:rsid w:val="00F52470"/>
    <w:rsid w:val="00F527EA"/>
    <w:rsid w:val="00F52E75"/>
    <w:rsid w:val="00F5304F"/>
    <w:rsid w:val="00F5468D"/>
    <w:rsid w:val="00F547DD"/>
    <w:rsid w:val="00F550D2"/>
    <w:rsid w:val="00F555B9"/>
    <w:rsid w:val="00F5561B"/>
    <w:rsid w:val="00F55AD8"/>
    <w:rsid w:val="00F560AB"/>
    <w:rsid w:val="00F562DF"/>
    <w:rsid w:val="00F56A85"/>
    <w:rsid w:val="00F5732C"/>
    <w:rsid w:val="00F573A7"/>
    <w:rsid w:val="00F57436"/>
    <w:rsid w:val="00F579AB"/>
    <w:rsid w:val="00F602AB"/>
    <w:rsid w:val="00F6143E"/>
    <w:rsid w:val="00F62E47"/>
    <w:rsid w:val="00F632A2"/>
    <w:rsid w:val="00F63ADD"/>
    <w:rsid w:val="00F64327"/>
    <w:rsid w:val="00F647D2"/>
    <w:rsid w:val="00F64F5F"/>
    <w:rsid w:val="00F65947"/>
    <w:rsid w:val="00F661C4"/>
    <w:rsid w:val="00F66639"/>
    <w:rsid w:val="00F66C2E"/>
    <w:rsid w:val="00F672D4"/>
    <w:rsid w:val="00F67842"/>
    <w:rsid w:val="00F706C7"/>
    <w:rsid w:val="00F717F6"/>
    <w:rsid w:val="00F71C66"/>
    <w:rsid w:val="00F71D19"/>
    <w:rsid w:val="00F72170"/>
    <w:rsid w:val="00F723A8"/>
    <w:rsid w:val="00F727C0"/>
    <w:rsid w:val="00F7389A"/>
    <w:rsid w:val="00F74C96"/>
    <w:rsid w:val="00F750A7"/>
    <w:rsid w:val="00F751BF"/>
    <w:rsid w:val="00F75A90"/>
    <w:rsid w:val="00F75CA0"/>
    <w:rsid w:val="00F75E5D"/>
    <w:rsid w:val="00F76161"/>
    <w:rsid w:val="00F7695D"/>
    <w:rsid w:val="00F77143"/>
    <w:rsid w:val="00F80087"/>
    <w:rsid w:val="00F8016E"/>
    <w:rsid w:val="00F804E4"/>
    <w:rsid w:val="00F819F5"/>
    <w:rsid w:val="00F81A15"/>
    <w:rsid w:val="00F81B68"/>
    <w:rsid w:val="00F8232D"/>
    <w:rsid w:val="00F82F27"/>
    <w:rsid w:val="00F833DF"/>
    <w:rsid w:val="00F833E8"/>
    <w:rsid w:val="00F8449E"/>
    <w:rsid w:val="00F84DF9"/>
    <w:rsid w:val="00F85320"/>
    <w:rsid w:val="00F86C2F"/>
    <w:rsid w:val="00F8791F"/>
    <w:rsid w:val="00F9138F"/>
    <w:rsid w:val="00F913E3"/>
    <w:rsid w:val="00F91694"/>
    <w:rsid w:val="00F91EA6"/>
    <w:rsid w:val="00F936AC"/>
    <w:rsid w:val="00F93EFE"/>
    <w:rsid w:val="00F949BE"/>
    <w:rsid w:val="00F953BE"/>
    <w:rsid w:val="00F959D2"/>
    <w:rsid w:val="00F95D6B"/>
    <w:rsid w:val="00F96A29"/>
    <w:rsid w:val="00F96E0A"/>
    <w:rsid w:val="00F9711A"/>
    <w:rsid w:val="00F97521"/>
    <w:rsid w:val="00FA0352"/>
    <w:rsid w:val="00FA0998"/>
    <w:rsid w:val="00FA0B2E"/>
    <w:rsid w:val="00FA10F0"/>
    <w:rsid w:val="00FA1125"/>
    <w:rsid w:val="00FA198A"/>
    <w:rsid w:val="00FA1CC3"/>
    <w:rsid w:val="00FA2238"/>
    <w:rsid w:val="00FA2478"/>
    <w:rsid w:val="00FA2743"/>
    <w:rsid w:val="00FA2C86"/>
    <w:rsid w:val="00FA3453"/>
    <w:rsid w:val="00FA3642"/>
    <w:rsid w:val="00FA3B3D"/>
    <w:rsid w:val="00FA3BB2"/>
    <w:rsid w:val="00FA4C55"/>
    <w:rsid w:val="00FA6304"/>
    <w:rsid w:val="00FB042B"/>
    <w:rsid w:val="00FB0637"/>
    <w:rsid w:val="00FB076C"/>
    <w:rsid w:val="00FB0F8B"/>
    <w:rsid w:val="00FB0FAD"/>
    <w:rsid w:val="00FB1112"/>
    <w:rsid w:val="00FB1255"/>
    <w:rsid w:val="00FB12F7"/>
    <w:rsid w:val="00FB2D28"/>
    <w:rsid w:val="00FB2D53"/>
    <w:rsid w:val="00FB30CC"/>
    <w:rsid w:val="00FB37FB"/>
    <w:rsid w:val="00FB3893"/>
    <w:rsid w:val="00FB44CA"/>
    <w:rsid w:val="00FB5344"/>
    <w:rsid w:val="00FB5462"/>
    <w:rsid w:val="00FB64E6"/>
    <w:rsid w:val="00FB6977"/>
    <w:rsid w:val="00FB6DFB"/>
    <w:rsid w:val="00FB7E4F"/>
    <w:rsid w:val="00FC1759"/>
    <w:rsid w:val="00FC19F8"/>
    <w:rsid w:val="00FC293E"/>
    <w:rsid w:val="00FC3390"/>
    <w:rsid w:val="00FC3A86"/>
    <w:rsid w:val="00FC4639"/>
    <w:rsid w:val="00FC4B61"/>
    <w:rsid w:val="00FC4E1F"/>
    <w:rsid w:val="00FC4E3E"/>
    <w:rsid w:val="00FC4FF4"/>
    <w:rsid w:val="00FC5573"/>
    <w:rsid w:val="00FC6A0F"/>
    <w:rsid w:val="00FC6CB0"/>
    <w:rsid w:val="00FC7361"/>
    <w:rsid w:val="00FD0BAD"/>
    <w:rsid w:val="00FD1AFC"/>
    <w:rsid w:val="00FD258B"/>
    <w:rsid w:val="00FD2933"/>
    <w:rsid w:val="00FD29BA"/>
    <w:rsid w:val="00FD2FE1"/>
    <w:rsid w:val="00FD3F71"/>
    <w:rsid w:val="00FD44BA"/>
    <w:rsid w:val="00FD4EF4"/>
    <w:rsid w:val="00FD5A83"/>
    <w:rsid w:val="00FD60F7"/>
    <w:rsid w:val="00FD6978"/>
    <w:rsid w:val="00FD6B30"/>
    <w:rsid w:val="00FD6B3E"/>
    <w:rsid w:val="00FE17F7"/>
    <w:rsid w:val="00FE1BC1"/>
    <w:rsid w:val="00FE274C"/>
    <w:rsid w:val="00FE3172"/>
    <w:rsid w:val="00FE325A"/>
    <w:rsid w:val="00FE32FA"/>
    <w:rsid w:val="00FE3DBD"/>
    <w:rsid w:val="00FE41A4"/>
    <w:rsid w:val="00FE46C0"/>
    <w:rsid w:val="00FE4830"/>
    <w:rsid w:val="00FE4C05"/>
    <w:rsid w:val="00FE4DB7"/>
    <w:rsid w:val="00FE50FE"/>
    <w:rsid w:val="00FE5896"/>
    <w:rsid w:val="00FE5943"/>
    <w:rsid w:val="00FE5C8E"/>
    <w:rsid w:val="00FE6402"/>
    <w:rsid w:val="00FE64BC"/>
    <w:rsid w:val="00FE668D"/>
    <w:rsid w:val="00FE72CB"/>
    <w:rsid w:val="00FF0F56"/>
    <w:rsid w:val="00FF11AE"/>
    <w:rsid w:val="00FF1AEB"/>
    <w:rsid w:val="00FF1DDB"/>
    <w:rsid w:val="00FF2093"/>
    <w:rsid w:val="00FF2723"/>
    <w:rsid w:val="00FF3055"/>
    <w:rsid w:val="00FF3387"/>
    <w:rsid w:val="00FF4FC8"/>
    <w:rsid w:val="00FF50A0"/>
    <w:rsid w:val="00FF5518"/>
    <w:rsid w:val="00FF6690"/>
    <w:rsid w:val="00FF6E60"/>
    <w:rsid w:val="00FF7D3C"/>
    <w:rsid w:val="00FF7FBC"/>
    <w:rsid w:val="01AA328A"/>
    <w:rsid w:val="01E3EA88"/>
    <w:rsid w:val="02C4F6A2"/>
    <w:rsid w:val="02C90C35"/>
    <w:rsid w:val="030688B6"/>
    <w:rsid w:val="03D553CD"/>
    <w:rsid w:val="042879ED"/>
    <w:rsid w:val="049AAB14"/>
    <w:rsid w:val="053DC20B"/>
    <w:rsid w:val="05F13BBC"/>
    <w:rsid w:val="061BB419"/>
    <w:rsid w:val="0627B977"/>
    <w:rsid w:val="07CD3E39"/>
    <w:rsid w:val="08193841"/>
    <w:rsid w:val="0948A887"/>
    <w:rsid w:val="09BC5917"/>
    <w:rsid w:val="0A308DBF"/>
    <w:rsid w:val="0AD57491"/>
    <w:rsid w:val="0B60EE29"/>
    <w:rsid w:val="0B8F4E69"/>
    <w:rsid w:val="0BC8201E"/>
    <w:rsid w:val="0BEDCDCE"/>
    <w:rsid w:val="0D5D651F"/>
    <w:rsid w:val="0E472E84"/>
    <w:rsid w:val="0F28FA4A"/>
    <w:rsid w:val="104B2427"/>
    <w:rsid w:val="10DB5BE1"/>
    <w:rsid w:val="1119BA75"/>
    <w:rsid w:val="114AC326"/>
    <w:rsid w:val="1382F399"/>
    <w:rsid w:val="143A5514"/>
    <w:rsid w:val="149F93BD"/>
    <w:rsid w:val="14C75CC6"/>
    <w:rsid w:val="153F60CC"/>
    <w:rsid w:val="1671E2E7"/>
    <w:rsid w:val="17576015"/>
    <w:rsid w:val="180D95D9"/>
    <w:rsid w:val="182F0CCC"/>
    <w:rsid w:val="1889FF85"/>
    <w:rsid w:val="1906E6D1"/>
    <w:rsid w:val="190D8D54"/>
    <w:rsid w:val="194DCD40"/>
    <w:rsid w:val="1968489E"/>
    <w:rsid w:val="1996E8FB"/>
    <w:rsid w:val="19FC4D2E"/>
    <w:rsid w:val="1A6D38D7"/>
    <w:rsid w:val="1E0C7E0D"/>
    <w:rsid w:val="1EFABCA7"/>
    <w:rsid w:val="20990CA1"/>
    <w:rsid w:val="213D7BEC"/>
    <w:rsid w:val="221F246A"/>
    <w:rsid w:val="23343E9D"/>
    <w:rsid w:val="239C212C"/>
    <w:rsid w:val="244F78FB"/>
    <w:rsid w:val="2459E3CF"/>
    <w:rsid w:val="248191E4"/>
    <w:rsid w:val="25B4D995"/>
    <w:rsid w:val="26093F30"/>
    <w:rsid w:val="282F5BD1"/>
    <w:rsid w:val="2930E400"/>
    <w:rsid w:val="298B9DAB"/>
    <w:rsid w:val="29E477EC"/>
    <w:rsid w:val="2AC79746"/>
    <w:rsid w:val="2ADF637A"/>
    <w:rsid w:val="2BB16C77"/>
    <w:rsid w:val="2BCD9531"/>
    <w:rsid w:val="2BF01CF4"/>
    <w:rsid w:val="2C235055"/>
    <w:rsid w:val="2C4C135E"/>
    <w:rsid w:val="2CA0CBB0"/>
    <w:rsid w:val="2D4DDB64"/>
    <w:rsid w:val="2E2A5346"/>
    <w:rsid w:val="2E9537A2"/>
    <w:rsid w:val="2E9E2D4A"/>
    <w:rsid w:val="2F6A50D8"/>
    <w:rsid w:val="2F88BFB2"/>
    <w:rsid w:val="302964E4"/>
    <w:rsid w:val="304F3F26"/>
    <w:rsid w:val="307D573F"/>
    <w:rsid w:val="311FE5B4"/>
    <w:rsid w:val="31222E4F"/>
    <w:rsid w:val="3140CCF2"/>
    <w:rsid w:val="3146882C"/>
    <w:rsid w:val="322A9BDF"/>
    <w:rsid w:val="32450590"/>
    <w:rsid w:val="341AA60F"/>
    <w:rsid w:val="34C7C4B7"/>
    <w:rsid w:val="34DD3988"/>
    <w:rsid w:val="35C5D173"/>
    <w:rsid w:val="35FFFD4F"/>
    <w:rsid w:val="36C185B3"/>
    <w:rsid w:val="36F9EFFF"/>
    <w:rsid w:val="38E76055"/>
    <w:rsid w:val="393E064A"/>
    <w:rsid w:val="397442EC"/>
    <w:rsid w:val="39A6BBEB"/>
    <w:rsid w:val="3BD6DF0B"/>
    <w:rsid w:val="3BF7F7E2"/>
    <w:rsid w:val="3C1BABD4"/>
    <w:rsid w:val="3C2E43B0"/>
    <w:rsid w:val="3C4EF352"/>
    <w:rsid w:val="3D0E2A2B"/>
    <w:rsid w:val="3D3C2230"/>
    <w:rsid w:val="3E09E718"/>
    <w:rsid w:val="3F45AE18"/>
    <w:rsid w:val="410266C2"/>
    <w:rsid w:val="41BB4CB5"/>
    <w:rsid w:val="4206ED3F"/>
    <w:rsid w:val="42916884"/>
    <w:rsid w:val="4338007F"/>
    <w:rsid w:val="433A9716"/>
    <w:rsid w:val="438A427B"/>
    <w:rsid w:val="4412C2A5"/>
    <w:rsid w:val="443C0810"/>
    <w:rsid w:val="449C5095"/>
    <w:rsid w:val="45252B9B"/>
    <w:rsid w:val="471542EB"/>
    <w:rsid w:val="47D4F408"/>
    <w:rsid w:val="4807F905"/>
    <w:rsid w:val="487CAB83"/>
    <w:rsid w:val="490DFA72"/>
    <w:rsid w:val="491C2CF5"/>
    <w:rsid w:val="495D1166"/>
    <w:rsid w:val="4A860766"/>
    <w:rsid w:val="4B684C35"/>
    <w:rsid w:val="4BFCC31B"/>
    <w:rsid w:val="4C592E57"/>
    <w:rsid w:val="4CBAC332"/>
    <w:rsid w:val="4DF981EE"/>
    <w:rsid w:val="4E4886CD"/>
    <w:rsid w:val="4E4DF6AE"/>
    <w:rsid w:val="4EE71ED2"/>
    <w:rsid w:val="4F48A538"/>
    <w:rsid w:val="5000FF0C"/>
    <w:rsid w:val="5014EB2A"/>
    <w:rsid w:val="5154FD2D"/>
    <w:rsid w:val="5327EC38"/>
    <w:rsid w:val="5340B4B4"/>
    <w:rsid w:val="53762445"/>
    <w:rsid w:val="541C1C6F"/>
    <w:rsid w:val="5488BF95"/>
    <w:rsid w:val="54FB3722"/>
    <w:rsid w:val="5527CC56"/>
    <w:rsid w:val="55AE36F3"/>
    <w:rsid w:val="55C2E39F"/>
    <w:rsid w:val="568AB41A"/>
    <w:rsid w:val="56DF97A4"/>
    <w:rsid w:val="57BE9CCA"/>
    <w:rsid w:val="588BEEAB"/>
    <w:rsid w:val="595BF438"/>
    <w:rsid w:val="5979373D"/>
    <w:rsid w:val="59DCA5E2"/>
    <w:rsid w:val="59E79EE9"/>
    <w:rsid w:val="5A0324B8"/>
    <w:rsid w:val="5B7F844E"/>
    <w:rsid w:val="5BD2379F"/>
    <w:rsid w:val="5C94B628"/>
    <w:rsid w:val="5CB7B33B"/>
    <w:rsid w:val="5E6F445C"/>
    <w:rsid w:val="5F604BC5"/>
    <w:rsid w:val="5FA55ACD"/>
    <w:rsid w:val="60F11D46"/>
    <w:rsid w:val="62217026"/>
    <w:rsid w:val="62249410"/>
    <w:rsid w:val="624F75A1"/>
    <w:rsid w:val="6292AC5C"/>
    <w:rsid w:val="629C0162"/>
    <w:rsid w:val="65917DF6"/>
    <w:rsid w:val="663F1315"/>
    <w:rsid w:val="68781428"/>
    <w:rsid w:val="687C4C64"/>
    <w:rsid w:val="688481BA"/>
    <w:rsid w:val="68EFF37E"/>
    <w:rsid w:val="693EF303"/>
    <w:rsid w:val="6A040B0E"/>
    <w:rsid w:val="6A834493"/>
    <w:rsid w:val="6AFD003C"/>
    <w:rsid w:val="6B99A113"/>
    <w:rsid w:val="6BA25CA3"/>
    <w:rsid w:val="6C57083A"/>
    <w:rsid w:val="6C94B896"/>
    <w:rsid w:val="6CADF990"/>
    <w:rsid w:val="6CC93DFC"/>
    <w:rsid w:val="6D687446"/>
    <w:rsid w:val="6DE7B1A6"/>
    <w:rsid w:val="6ECE32B0"/>
    <w:rsid w:val="6F649A20"/>
    <w:rsid w:val="701A9755"/>
    <w:rsid w:val="7121D19F"/>
    <w:rsid w:val="712C0C03"/>
    <w:rsid w:val="71622589"/>
    <w:rsid w:val="7285B0F2"/>
    <w:rsid w:val="7392E69F"/>
    <w:rsid w:val="74D82110"/>
    <w:rsid w:val="7521B531"/>
    <w:rsid w:val="762304E1"/>
    <w:rsid w:val="763F9DD8"/>
    <w:rsid w:val="768A8CBF"/>
    <w:rsid w:val="7854052F"/>
    <w:rsid w:val="786DEE0B"/>
    <w:rsid w:val="791886DA"/>
    <w:rsid w:val="796918CD"/>
    <w:rsid w:val="7999E1E0"/>
    <w:rsid w:val="7DE22827"/>
    <w:rsid w:val="7E91EEE8"/>
    <w:rsid w:val="7EFEE28F"/>
    <w:rsid w:val="7F26DCA6"/>
    <w:rsid w:val="7FD6D3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69A31"/>
  <w15:docId w15:val="{3A2C9F89-B6D6-4969-85CD-38C0DD514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1EE"/>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72E8A"/>
    <w:pPr>
      <w:widowControl w:val="0"/>
      <w:spacing w:before="36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7E39EF"/>
    <w:pPr>
      <w:pageBreakBefore/>
      <w:numPr>
        <w:numId w:val="7"/>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441BFD"/>
    <w:pPr>
      <w:keepNext/>
      <w:keepLines/>
      <w:numPr>
        <w:ilvl w:val="1"/>
        <w:numId w:val="7"/>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441BFD"/>
    <w:pPr>
      <w:keepNext/>
      <w:numPr>
        <w:ilvl w:val="2"/>
        <w:numId w:val="7"/>
      </w:numPr>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rsid w:val="00441BFD"/>
    <w:pPr>
      <w:keepNext/>
      <w:keepLines/>
      <w:spacing w:after="0" w:line="240" w:lineRule="auto"/>
      <w:outlineLvl w:val="4"/>
    </w:pPr>
    <w:rPr>
      <w:rFonts w:ascii="Calibri" w:hAnsi="Calibri"/>
      <w:b/>
    </w:rPr>
  </w:style>
  <w:style w:type="paragraph" w:styleId="Heading6">
    <w:name w:val="heading 6"/>
    <w:basedOn w:val="Normal"/>
    <w:next w:val="Normal"/>
    <w:link w:val="Heading6Char"/>
    <w:uiPriority w:val="9"/>
    <w:semiHidden/>
    <w:qFormat/>
    <w:rsid w:val="00DB31EB"/>
    <w:pPr>
      <w:keepNext/>
      <w:keepLines/>
      <w:spacing w:before="40" w:after="0"/>
      <w:outlineLvl w:val="5"/>
    </w:pPr>
    <w:rPr>
      <w:rFonts w:asciiTheme="majorHAnsi" w:eastAsiaTheme="majorEastAsia" w:hAnsiTheme="majorHAnsi" w:cstheme="majorBidi"/>
      <w:i/>
      <w:color w:val="59621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41BFD"/>
    <w:rPr>
      <w:sz w:val="20"/>
      <w:szCs w:val="20"/>
    </w:rPr>
  </w:style>
  <w:style w:type="character" w:customStyle="1" w:styleId="CommentTextChar">
    <w:name w:val="Comment Text Char"/>
    <w:basedOn w:val="DefaultParagraphFont"/>
    <w:link w:val="CommentText"/>
    <w:uiPriority w:val="99"/>
    <w:rsid w:val="00441BFD"/>
    <w:rPr>
      <w:rFonts w:asciiTheme="minorHAnsi" w:eastAsiaTheme="minorHAnsi" w:hAnsiTheme="minorHAnsi" w:cstheme="minorBidi"/>
      <w:lang w:eastAsia="en-US"/>
    </w:rPr>
  </w:style>
  <w:style w:type="paragraph" w:styleId="Header">
    <w:name w:val="header"/>
    <w:basedOn w:val="Normal"/>
    <w:link w:val="HeaderChar"/>
    <w:uiPriority w:val="26"/>
    <w:rsid w:val="00441BFD"/>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441BFD"/>
    <w:rPr>
      <w:rFonts w:ascii="Calibri" w:eastAsiaTheme="minorHAnsi" w:hAnsi="Calibri" w:cstheme="minorBidi"/>
      <w:szCs w:val="22"/>
      <w:lang w:eastAsia="en-US"/>
    </w:rPr>
  </w:style>
  <w:style w:type="paragraph" w:styleId="Footer">
    <w:name w:val="footer"/>
    <w:basedOn w:val="Normal"/>
    <w:link w:val="FooterChar"/>
    <w:uiPriority w:val="27"/>
    <w:rsid w:val="00441BFD"/>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sid w:val="00441BFD"/>
    <w:rPr>
      <w:rFonts w:ascii="Calibri" w:eastAsiaTheme="minorHAnsi" w:hAnsi="Calibri" w:cstheme="minorBidi"/>
      <w:szCs w:val="22"/>
      <w:lang w:eastAsia="en-US"/>
    </w:rPr>
  </w:style>
  <w:style w:type="character" w:styleId="CommentReference">
    <w:name w:val="annotation reference"/>
    <w:basedOn w:val="DefaultParagraphFont"/>
    <w:uiPriority w:val="99"/>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472E8A"/>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441BFD"/>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441BFD"/>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sid w:val="00441BFD"/>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356ABE"/>
    <w:pPr>
      <w:spacing w:before="120"/>
    </w:pPr>
    <w:rPr>
      <w:b w:val="0"/>
      <w:sz w:val="56"/>
      <w:szCs w:val="56"/>
    </w:rPr>
  </w:style>
  <w:style w:type="character" w:customStyle="1" w:styleId="SubtitleChar">
    <w:name w:val="Subtitle Char"/>
    <w:basedOn w:val="DefaultParagraphFont"/>
    <w:link w:val="Subtitle"/>
    <w:uiPriority w:val="23"/>
    <w:rsid w:val="00356ABE"/>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356AB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441BFD"/>
    <w:pPr>
      <w:numPr>
        <w:numId w:val="76"/>
      </w:numPr>
      <w:spacing w:before="120" w:after="120"/>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441BFD"/>
    <w:pPr>
      <w:numPr>
        <w:numId w:val="78"/>
      </w:numPr>
      <w:spacing w:before="120" w:after="120"/>
      <w:contextualSpacing/>
    </w:pPr>
  </w:style>
  <w:style w:type="paragraph" w:styleId="ListNumber">
    <w:name w:val="List Number"/>
    <w:basedOn w:val="Normal"/>
    <w:uiPriority w:val="9"/>
    <w:qFormat/>
    <w:rsid w:val="00441BFD"/>
    <w:pPr>
      <w:numPr>
        <w:numId w:val="9"/>
      </w:numPr>
      <w:tabs>
        <w:tab w:val="left" w:pos="142"/>
      </w:tabs>
      <w:spacing w:before="120" w:after="120"/>
    </w:pPr>
  </w:style>
  <w:style w:type="paragraph" w:styleId="ListNumber2">
    <w:name w:val="List Number 2"/>
    <w:uiPriority w:val="10"/>
    <w:qFormat/>
    <w:rsid w:val="00441BFD"/>
    <w:pPr>
      <w:numPr>
        <w:ilvl w:val="1"/>
        <w:numId w:val="9"/>
      </w:numPr>
      <w:tabs>
        <w:tab w:val="left" w:pos="567"/>
      </w:tabs>
      <w:spacing w:before="120" w:after="120" w:line="264" w:lineRule="auto"/>
    </w:pPr>
    <w:rPr>
      <w:rFonts w:asciiTheme="minorHAnsi" w:eastAsia="Times New Roman" w:hAnsiTheme="minorHAnsi"/>
      <w:sz w:val="22"/>
      <w:szCs w:val="24"/>
      <w:lang w:eastAsia="en-US"/>
    </w:rPr>
  </w:style>
  <w:style w:type="paragraph" w:styleId="ListNumber3">
    <w:name w:val="List Number 3"/>
    <w:uiPriority w:val="11"/>
    <w:qFormat/>
    <w:rsid w:val="00441BFD"/>
    <w:pPr>
      <w:numPr>
        <w:ilvl w:val="2"/>
        <w:numId w:val="9"/>
      </w:numPr>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val="en-US" w:eastAsia="zh-CN" w:bidi="th-TH"/>
    </w:rPr>
    <w:tblPr>
      <w:tblStyleRowBandSize w:val="1"/>
      <w:tblStyleColBandSize w:val="1"/>
    </w:tblPr>
    <w:tcPr>
      <w:tcBorders>
        <w:left w:val="nil"/>
        <w:right w:val="nil"/>
      </w:tcBorders>
      <w:shd w:val="clear" w:color="auto" w:fill="FDE4D0"/>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style>
  <w:style w:type="paragraph" w:customStyle="1" w:styleId="TableText">
    <w:name w:val="Table Text"/>
    <w:basedOn w:val="Normal"/>
    <w:link w:val="TableTextChar"/>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6"/>
      </w:numPr>
      <w:ind w:left="357" w:hanging="357"/>
    </w:pPr>
  </w:style>
  <w:style w:type="paragraph" w:customStyle="1" w:styleId="TableBullet1">
    <w:name w:val="Table Bullet 1"/>
    <w:basedOn w:val="TableText"/>
    <w:link w:val="TableBullet1Char"/>
    <w:uiPriority w:val="15"/>
    <w:qFormat/>
    <w:rsid w:val="00476C9E"/>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paragraph" w:styleId="EndnoteText">
    <w:name w:val="endnote text"/>
    <w:basedOn w:val="Normal"/>
    <w:link w:val="EndnoteTextChar"/>
    <w:uiPriority w:val="99"/>
    <w:unhideWhenUsed/>
    <w:rsid w:val="00441BFD"/>
    <w:pPr>
      <w:spacing w:after="60" w:line="264" w:lineRule="auto"/>
    </w:pPr>
    <w:rPr>
      <w:sz w:val="20"/>
      <w:szCs w:val="20"/>
    </w:rPr>
  </w:style>
  <w:style w:type="character" w:customStyle="1" w:styleId="EndnoteTextChar">
    <w:name w:val="Endnote Text Char"/>
    <w:basedOn w:val="DefaultParagraphFont"/>
    <w:link w:val="EndnoteText"/>
    <w:uiPriority w:val="99"/>
    <w:rsid w:val="00441BFD"/>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441BFD"/>
    <w:rPr>
      <w:rFonts w:ascii="Calibri Light" w:eastAsiaTheme="minorHAnsi" w:hAnsi="Calibri Light" w:cstheme="minorBidi"/>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numPr>
        <w:ilvl w:val="2"/>
        <w:numId w:val="8"/>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StylePr w:type="firstRow">
      <w:rPr>
        <w:b w:val="0"/>
      </w:rPr>
    </w:tblStylePr>
    <w:tblStylePr w:type="firstCol">
      <w:pPr>
        <w:wordWrap/>
        <w:jc w:val="left"/>
      </w:pPr>
    </w:tblStylePr>
  </w:style>
  <w:style w:type="paragraph" w:customStyle="1" w:styleId="Tablenumberedlist">
    <w:name w:val="Table numbered list"/>
    <w:uiPriority w:val="99"/>
    <w:qFormat/>
    <w:rsid w:val="00304AB4"/>
    <w:pPr>
      <w:numPr>
        <w:numId w:val="11"/>
      </w:numPr>
      <w:spacing w:before="60" w:after="60"/>
      <w:ind w:left="357" w:hanging="357"/>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1"/>
    <w:qFormat/>
    <w:rsid w:val="00476C9E"/>
    <w:pPr>
      <w:numPr>
        <w:numId w:val="10"/>
      </w:numPr>
    </w:pPr>
  </w:style>
  <w:style w:type="numbering" w:customStyle="1" w:styleId="TableBulletlist">
    <w:name w:val="Table Bullet list"/>
    <w:uiPriority w:val="99"/>
    <w:rsid w:val="00441BFD"/>
    <w:pPr>
      <w:numPr>
        <w:numId w:val="4"/>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character" w:customStyle="1" w:styleId="Heading6Char">
    <w:name w:val="Heading 6 Char"/>
    <w:basedOn w:val="DefaultParagraphFont"/>
    <w:link w:val="Heading6"/>
    <w:uiPriority w:val="9"/>
    <w:semiHidden/>
    <w:rsid w:val="00DB31EB"/>
    <w:rPr>
      <w:rFonts w:asciiTheme="majorHAnsi" w:eastAsiaTheme="majorEastAsia" w:hAnsiTheme="majorHAnsi" w:cstheme="majorBidi"/>
      <w:i/>
      <w:color w:val="59621D"/>
      <w:szCs w:val="22"/>
      <w:lang w:eastAsia="en-US"/>
    </w:rPr>
  </w:style>
  <w:style w:type="paragraph" w:styleId="PlainText">
    <w:name w:val="Plain Text"/>
    <w:basedOn w:val="Normal"/>
    <w:link w:val="PlainTextChar"/>
    <w:uiPriority w:val="99"/>
    <w:unhideWhenUsed/>
    <w:rsid w:val="00D11539"/>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D11539"/>
    <w:rPr>
      <w:rFonts w:ascii="Calibri" w:eastAsia="Times New Roman" w:hAnsi="Calibri"/>
      <w:sz w:val="22"/>
      <w:szCs w:val="21"/>
      <w:lang w:eastAsia="en-US"/>
    </w:rPr>
  </w:style>
  <w:style w:type="numbering" w:customStyle="1" w:styleId="Headinglist1">
    <w:name w:val="Heading list1"/>
    <w:uiPriority w:val="99"/>
    <w:rsid w:val="002C49BC"/>
    <w:pPr>
      <w:numPr>
        <w:numId w:val="5"/>
      </w:numPr>
    </w:pPr>
  </w:style>
  <w:style w:type="paragraph" w:styleId="Revision">
    <w:name w:val="Revision"/>
    <w:hidden/>
    <w:uiPriority w:val="99"/>
    <w:semiHidden/>
    <w:rsid w:val="0066158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2E38EA"/>
    <w:pPr>
      <w:ind w:left="720"/>
      <w:contextualSpacing/>
    </w:pPr>
  </w:style>
  <w:style w:type="numbering" w:customStyle="1" w:styleId="Headinglist2">
    <w:name w:val="Heading list2"/>
    <w:uiPriority w:val="99"/>
    <w:rsid w:val="004265FA"/>
  </w:style>
  <w:style w:type="numbering" w:customStyle="1" w:styleId="Numberlist1">
    <w:name w:val="Number list1"/>
    <w:uiPriority w:val="99"/>
    <w:rsid w:val="002557C5"/>
  </w:style>
  <w:style w:type="numbering" w:customStyle="1" w:styleId="Numberlist2">
    <w:name w:val="Number list2"/>
    <w:uiPriority w:val="99"/>
    <w:rsid w:val="002557C5"/>
  </w:style>
  <w:style w:type="numbering" w:customStyle="1" w:styleId="Numberlist3">
    <w:name w:val="Number list3"/>
    <w:uiPriority w:val="99"/>
    <w:rsid w:val="009D13C0"/>
  </w:style>
  <w:style w:type="paragraph" w:styleId="Date">
    <w:name w:val="Date"/>
    <w:basedOn w:val="Normal"/>
    <w:next w:val="Normal"/>
    <w:link w:val="DateChar"/>
    <w:uiPriority w:val="99"/>
    <w:unhideWhenUsed/>
    <w:rsid w:val="006F297C"/>
  </w:style>
  <w:style w:type="character" w:customStyle="1" w:styleId="DateChar">
    <w:name w:val="Date Char"/>
    <w:basedOn w:val="DefaultParagraphFont"/>
    <w:link w:val="Date"/>
    <w:uiPriority w:val="99"/>
    <w:rsid w:val="006F297C"/>
    <w:rPr>
      <w:rFonts w:asciiTheme="minorHAnsi" w:eastAsiaTheme="minorHAnsi" w:hAnsiTheme="minorHAnsi" w:cstheme="minorBidi"/>
      <w:sz w:val="22"/>
      <w:szCs w:val="22"/>
      <w:lang w:eastAsia="en-US"/>
    </w:rPr>
  </w:style>
  <w:style w:type="character" w:styleId="Mention">
    <w:name w:val="Mention"/>
    <w:basedOn w:val="DefaultParagraphFont"/>
    <w:uiPriority w:val="99"/>
    <w:unhideWhenUsed/>
    <w:rsid w:val="008E5BA2"/>
    <w:rPr>
      <w:color w:val="2B579A"/>
      <w:shd w:val="clear" w:color="auto" w:fill="E1DFDD"/>
    </w:rPr>
  </w:style>
  <w:style w:type="paragraph" w:customStyle="1" w:styleId="Style1">
    <w:name w:val="Style1"/>
    <w:basedOn w:val="TableBullet1"/>
    <w:link w:val="Style1Char"/>
    <w:rsid w:val="00792FAB"/>
    <w:pPr>
      <w:numPr>
        <w:ilvl w:val="7"/>
        <w:numId w:val="177"/>
      </w:numPr>
    </w:pPr>
    <w:rPr>
      <w:lang w:eastAsia="ja-JP"/>
    </w:rPr>
  </w:style>
  <w:style w:type="character" w:customStyle="1" w:styleId="TableTextChar">
    <w:name w:val="Table Text Char"/>
    <w:basedOn w:val="DefaultParagraphFont"/>
    <w:link w:val="TableText"/>
    <w:uiPriority w:val="13"/>
    <w:rsid w:val="00792FAB"/>
    <w:rPr>
      <w:rFonts w:asciiTheme="minorHAnsi" w:eastAsiaTheme="minorHAnsi" w:hAnsiTheme="minorHAnsi" w:cstheme="minorBidi"/>
      <w:sz w:val="18"/>
      <w:szCs w:val="22"/>
      <w:lang w:eastAsia="en-US"/>
    </w:rPr>
  </w:style>
  <w:style w:type="character" w:customStyle="1" w:styleId="TableBullet1Char">
    <w:name w:val="Table Bullet 1 Char"/>
    <w:basedOn w:val="TableTextChar"/>
    <w:link w:val="TableBullet1"/>
    <w:uiPriority w:val="15"/>
    <w:rsid w:val="00792FAB"/>
    <w:rPr>
      <w:rFonts w:asciiTheme="minorHAnsi" w:eastAsiaTheme="minorHAnsi" w:hAnsiTheme="minorHAnsi" w:cstheme="minorBidi"/>
      <w:sz w:val="18"/>
      <w:szCs w:val="22"/>
      <w:lang w:eastAsia="en-US"/>
    </w:rPr>
  </w:style>
  <w:style w:type="character" w:customStyle="1" w:styleId="Style1Char">
    <w:name w:val="Style1 Char"/>
    <w:basedOn w:val="TableBullet1Char"/>
    <w:link w:val="Style1"/>
    <w:rsid w:val="00792FAB"/>
    <w:rPr>
      <w:rFonts w:asciiTheme="minorHAnsi" w:eastAsiaTheme="minorHAnsi" w:hAnsiTheme="minorHAnsi" w:cstheme="minorBidi"/>
      <w:sz w:val="18"/>
      <w:szCs w:val="22"/>
      <w:lang w:eastAsia="ja-JP"/>
    </w:rPr>
  </w:style>
  <w:style w:type="paragraph" w:customStyle="1" w:styleId="Style2">
    <w:name w:val="Style2"/>
    <w:basedOn w:val="TableBullet1"/>
    <w:link w:val="Style2Char"/>
    <w:qFormat/>
    <w:rsid w:val="00B27577"/>
    <w:pPr>
      <w:numPr>
        <w:numId w:val="99"/>
      </w:numPr>
    </w:pPr>
    <w:rPr>
      <w:lang w:eastAsia="ja-JP"/>
    </w:rPr>
  </w:style>
  <w:style w:type="character" w:customStyle="1" w:styleId="Style2Char">
    <w:name w:val="Style2 Char"/>
    <w:basedOn w:val="TableBullet1Char"/>
    <w:link w:val="Style2"/>
    <w:rsid w:val="00B27577"/>
    <w:rPr>
      <w:rFonts w:asciiTheme="minorHAnsi" w:eastAsiaTheme="minorHAnsi" w:hAnsiTheme="minorHAnsi" w:cstheme="minorBidi"/>
      <w:sz w:val="18"/>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01425">
      <w:bodyDiv w:val="1"/>
      <w:marLeft w:val="0"/>
      <w:marRight w:val="0"/>
      <w:marTop w:val="0"/>
      <w:marBottom w:val="0"/>
      <w:divBdr>
        <w:top w:val="none" w:sz="0" w:space="0" w:color="auto"/>
        <w:left w:val="none" w:sz="0" w:space="0" w:color="auto"/>
        <w:bottom w:val="none" w:sz="0" w:space="0" w:color="auto"/>
        <w:right w:val="none" w:sz="0" w:space="0" w:color="auto"/>
      </w:divBdr>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315573782">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griculture.gov.au/biosecurity-trade/import/arrival/arrangements/requirements" TargetMode="External"/><Relationship Id="rId18" Type="http://schemas.openxmlformats.org/officeDocument/2006/relationships/hyperlink" Target="https://www.agriculture.gov.au/biosecurity-trade/import/arrival/treatments/treatments-fumigants" TargetMode="External"/><Relationship Id="rId26" Type="http://schemas.openxmlformats.org/officeDocument/2006/relationships/hyperlink" Target="https://www.google.com/url?sa=t&amp;rct=j&amp;q=&amp;esrc=s&amp;source=web&amp;cd=&amp;cad=rja&amp;uact=8&amp;ved=2ahUKEwiUt87xuOaSAxWOd2wGHWQmGTIQFnoECA4QAQ&amp;url=https%3A%2F%2Fwww.agriculture.gov.au%2Fbiosecurity-trade%2Fimport%2Fbefore%2Fbrown-marmorated-stink-bugs&amp;usg=AOvVaw1gJGui18yihcU-dFYcbJys&amp;opi=89978449" TargetMode="External"/><Relationship Id="rId39" Type="http://schemas.openxmlformats.org/officeDocument/2006/relationships/hyperlink" Target="https://www.agriculture.gov.au/biosecurity-trade/import/arrival/arrangements/training-accreditation" TargetMode="External"/><Relationship Id="rId21" Type="http://schemas.openxmlformats.org/officeDocument/2006/relationships/hyperlink" Target="https://www.agriculture.gov.au/biosecurity-trade/import/arrival/arrangements/general-policies" TargetMode="External"/><Relationship Id="rId34" Type="http://schemas.openxmlformats.org/officeDocument/2006/relationships/header" Target="header3.xml"/><Relationship Id="rId42" Type="http://schemas.openxmlformats.org/officeDocument/2006/relationships/hyperlink" Target="mailto:aa.canberra@aff.gov.au" TargetMode="External"/><Relationship Id="rId47" Type="http://schemas.openxmlformats.org/officeDocument/2006/relationships/hyperlink" Target="mailto:aa.canberra@aff.gov.au"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griculture.gov.au/biosecurity-trade/import/arrival/arrangements/glossary" TargetMode="External"/><Relationship Id="rId29" Type="http://schemas.openxmlformats.org/officeDocument/2006/relationships/hyperlink" Target="https://www.agriculture.gov.au/biosecurity-trade/import/arrival/arrangements/changesandvariations" TargetMode="External"/><Relationship Id="rId11" Type="http://schemas.openxmlformats.org/officeDocument/2006/relationships/hyperlink" Target="https://creativecommons.org/licenses/by/4.0/legalcode" TargetMode="External"/><Relationship Id="rId24" Type="http://schemas.openxmlformats.org/officeDocument/2006/relationships/hyperlink" Target="https://www.agriculture.gov.au/biosecurity-trade/import/arrival/treatments/treatments-fumigants" TargetMode="External"/><Relationship Id="rId32" Type="http://schemas.openxmlformats.org/officeDocument/2006/relationships/footer" Target="footer1.xml"/><Relationship Id="rId37" Type="http://schemas.openxmlformats.org/officeDocument/2006/relationships/hyperlink" Target="https://www.agriculture.gov.au/biosecurity-trade/import/arrival/arrangements/training-accreditation" TargetMode="External"/><Relationship Id="rId40" Type="http://schemas.openxmlformats.org/officeDocument/2006/relationships/hyperlink" Target="https://www.agriculture.gov.au/biosecurity-trade/import/arrival/arrangements/glossary" TargetMode="External"/><Relationship Id="rId45" Type="http://schemas.openxmlformats.org/officeDocument/2006/relationships/hyperlink" Target="mailto:aa.canberra@aff.gov.au" TargetMode="External"/><Relationship Id="rId5" Type="http://schemas.openxmlformats.org/officeDocument/2006/relationships/numbering" Target="numbering.xml"/><Relationship Id="rId15" Type="http://schemas.openxmlformats.org/officeDocument/2006/relationships/hyperlink" Target="https://www.agriculture.gov.au/biosecurity-trade/import/arrival/arrangements" TargetMode="External"/><Relationship Id="rId23" Type="http://schemas.openxmlformats.org/officeDocument/2006/relationships/hyperlink" Target="https://www.agriculture.gov.au/biosecurity-trade/import/before/brown-marmorated-stink-bugs" TargetMode="External"/><Relationship Id="rId28" Type="http://schemas.openxmlformats.org/officeDocument/2006/relationships/hyperlink" Target="https://www.agriculture.gov.au/biosecurity-trade/import/arrival/arrangements/applying" TargetMode="External"/><Relationship Id="rId36" Type="http://schemas.openxmlformats.org/officeDocument/2006/relationships/hyperlink" Target="mailto:aa.canberra@aff.gov.au" TargetMode="External"/><Relationship Id="rId49" Type="http://schemas.openxmlformats.org/officeDocument/2006/relationships/hyperlink" Target="https://www.agriculture.gov.au/biosecurity-trade/import/online-services/aamp" TargetMode="External"/><Relationship Id="rId10" Type="http://schemas.openxmlformats.org/officeDocument/2006/relationships/endnotes" Target="endnotes.xml"/><Relationship Id="rId19" Type="http://schemas.openxmlformats.org/officeDocument/2006/relationships/hyperlink" Target="https://www.macquariedictionary.com.au/" TargetMode="External"/><Relationship Id="rId31" Type="http://schemas.openxmlformats.org/officeDocument/2006/relationships/header" Target="header2.xml"/><Relationship Id="rId44" Type="http://schemas.openxmlformats.org/officeDocument/2006/relationships/hyperlink" Target="mailto:Treatments@aff.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 TargetMode="External"/><Relationship Id="rId22" Type="http://schemas.openxmlformats.org/officeDocument/2006/relationships/hyperlink" Target="https://www.agriculture.gov.au/biosecurity-trade/import/arrival/arrangements/general-policies" TargetMode="External"/><Relationship Id="rId27" Type="http://schemas.openxmlformats.org/officeDocument/2006/relationships/hyperlink" Target="https://www.agriculture.gov.au/biosecurity-trade/import/arrival/pests"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hyperlink" Target="mailto:fumigation@aff.gov.au" TargetMode="External"/><Relationship Id="rId48" Type="http://schemas.openxmlformats.org/officeDocument/2006/relationships/hyperlink" Target="mailto:aa.canberra@aff.gov.au"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legislation.gov.au/C2015A00061/latest/text" TargetMode="External"/><Relationship Id="rId25" Type="http://schemas.openxmlformats.org/officeDocument/2006/relationships/hyperlink" Target="https://www.agriculture.gov.au/biosecurity-trade/import/before/brown-marmorated-stink-bugs" TargetMode="External"/><Relationship Id="rId33" Type="http://schemas.openxmlformats.org/officeDocument/2006/relationships/footer" Target="footer2.xml"/><Relationship Id="rId38" Type="http://schemas.openxmlformats.org/officeDocument/2006/relationships/hyperlink" Target="https://www.agriculture.gov.au/biosecurity-trade/import/arrival/arrangements/training-accreditation" TargetMode="External"/><Relationship Id="rId46" Type="http://schemas.openxmlformats.org/officeDocument/2006/relationships/hyperlink" Target="https://www.agriculture.gov.au/biosecurity-trade/policy/legislation/reportable-incident" TargetMode="External"/><Relationship Id="rId20" Type="http://schemas.openxmlformats.org/officeDocument/2006/relationships/hyperlink" Target="https://www.agriculture.gov.au/biosecurity-trade/import/arrival/arrangements/general-policies" TargetMode="External"/><Relationship Id="rId41" Type="http://schemas.openxmlformats.org/officeDocument/2006/relationships/hyperlink" Target="https://bicon.agriculture.gov.au/"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DC536FFB690043A6F76724D0407161" ma:contentTypeVersion="25" ma:contentTypeDescription="Create a new document." ma:contentTypeScope="" ma:versionID="4c4de53b097f76fa7622b28a34ddae9d">
  <xsd:schema xmlns:xsd="http://www.w3.org/2001/XMLSchema" xmlns:xs="http://www.w3.org/2001/XMLSchema" xmlns:p="http://schemas.microsoft.com/office/2006/metadata/properties" xmlns:ns2="063f8d30-51a1-4b12-bcab-03ad529d0615" xmlns:ns3="3aa1c27d-b973-43ed-977a-46e2253162cd" targetNamespace="http://schemas.microsoft.com/office/2006/metadata/properties" ma:root="true" ma:fieldsID="5d63e49fb346cd0b5f8ef297002ffc28" ns2:_="" ns3:_="">
    <xsd:import namespace="063f8d30-51a1-4b12-bcab-03ad529d0615"/>
    <xsd:import namespace="3aa1c27d-b973-43ed-977a-46e2253162cd"/>
    <xsd:element name="properties">
      <xsd:complexType>
        <xsd:sequence>
          <xsd:element name="documentManagement">
            <xsd:complexType>
              <xsd:all>
                <xsd:element ref="ns2:Description" minOccurs="0"/>
                <xsd:element ref="ns2:Topic"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MediaServiceBillingMetadata" minOccurs="0"/>
                <xsd:element ref="ns2:Note" minOccurs="0"/>
                <xsd:element ref="ns2:Legaldivisionreferencee_x002c_g_x002c_LEXorLEXD" minOccurs="0"/>
                <xsd:element ref="ns2:Tag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f8d30-51a1-4b12-bcab-03ad529d0615" elementFormDefault="qualified">
    <xsd:import namespace="http://schemas.microsoft.com/office/2006/documentManagement/types"/>
    <xsd:import namespace="http://schemas.microsoft.com/office/infopath/2007/PartnerControls"/>
    <xsd:element name="Description" ma:index="3" nillable="true" ma:displayName="Relevant legislative provisions" ma:format="Dropdown" ma:internalName="Description">
      <xsd:simpleType>
        <xsd:restriction base="dms:Note">
          <xsd:maxLength value="255"/>
        </xsd:restriction>
      </xsd:simpleType>
    </xsd:element>
    <xsd:element name="Topic" ma:index="4" nillable="true" ma:displayName="Topic" ma:format="Dropdown" ma:internalName="Topic"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hidden="true"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Note" ma:index="28" nillable="true" ma:displayName="Note" ma:format="Dropdown" ma:internalName="Note">
      <xsd:simpleType>
        <xsd:restriction base="dms:Text">
          <xsd:maxLength value="255"/>
        </xsd:restriction>
      </xsd:simpleType>
    </xsd:element>
    <xsd:element name="Legaldivisionreferencee_x002c_g_x002c_LEXorLEXD" ma:index="29" nillable="true" ma:displayName="Legal division reference e,g, LEX or LEXD" ma:format="Dropdown" ma:internalName="Legaldivisionreferencee_x002c_g_x002c_LEXorLEXD">
      <xsd:simpleType>
        <xsd:restriction base="dms:Text">
          <xsd:maxLength value="255"/>
        </xsd:restriction>
      </xsd:simpleType>
    </xsd:element>
    <xsd:element name="Tags" ma:index="30" nillable="true" ma:displayName="Tags " ma:format="Dropdown" ma:internalName="Tags">
      <xsd:simpleType>
        <xsd:restriction base="dms:Choice">
          <xsd:enumeration value="Suspension"/>
          <xsd:enumeration value="Revocation"/>
          <xsd:enumeration value="Approvals"/>
        </xsd:restriction>
      </xsd:simpleType>
    </xsd:element>
    <xsd:element name="date" ma:index="3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a1c27d-b973-43ed-977a-46e2253162cd"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340210d9-98bd-4182-b96f-d63e131d3c4b}" ma:internalName="TaxCatchAll" ma:readOnly="false" ma:showField="CatchAllData" ma:web="3aa1c27d-b973-43ed-977a-46e2253162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3f8d30-51a1-4b12-bcab-03ad529d0615">
      <Terms xmlns="http://schemas.microsoft.com/office/infopath/2007/PartnerControls"/>
    </lcf76f155ced4ddcb4097134ff3c332f>
    <TaxCatchAll xmlns="3aa1c27d-b973-43ed-977a-46e2253162cd" xsi:nil="true"/>
    <Description xmlns="063f8d30-51a1-4b12-bcab-03ad529d0615" xsi:nil="true"/>
    <Note xmlns="063f8d30-51a1-4b12-bcab-03ad529d0615" xsi:nil="true"/>
    <Topic xmlns="063f8d30-51a1-4b12-bcab-03ad529d0615" xsi:nil="true"/>
    <Legaldivisionreferencee_x002c_g_x002c_LEXorLEXD xmlns="063f8d30-51a1-4b12-bcab-03ad529d0615" xsi:nil="true"/>
    <Tags xmlns="063f8d30-51a1-4b12-bcab-03ad529d0615" xsi:nil="true"/>
    <date xmlns="063f8d30-51a1-4b12-bcab-03ad529d0615" xsi:nil="true"/>
  </documentManagement>
</p:properties>
</file>

<file path=customXml/itemProps1.xml><?xml version="1.0" encoding="utf-8"?>
<ds:datastoreItem xmlns:ds="http://schemas.openxmlformats.org/officeDocument/2006/customXml" ds:itemID="{C42548ED-4AB4-47CC-9B48-9295A49A3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f8d30-51a1-4b12-bcab-03ad529d0615"/>
    <ds:schemaRef ds:uri="3aa1c27d-b973-43ed-977a-46e2253162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customXml/itemProps4.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063f8d30-51a1-4b12-bcab-03ad529d0615"/>
    <ds:schemaRef ds:uri="3aa1c27d-b973-43ed-977a-46e2253162c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132</TotalTime>
  <Pages>23</Pages>
  <Words>7233</Words>
  <Characters>42388</Characters>
  <Application>Microsoft Office Word</Application>
  <DocSecurity>0</DocSecurity>
  <Lines>1086</Lines>
  <Paragraphs>972</Paragraphs>
  <ScaleCrop>false</ScaleCrop>
  <HeadingPairs>
    <vt:vector size="2" baseType="variant">
      <vt:variant>
        <vt:lpstr>Title</vt:lpstr>
      </vt:variant>
      <vt:variant>
        <vt:i4>1</vt:i4>
      </vt:variant>
    </vt:vector>
  </HeadingPairs>
  <TitlesOfParts>
    <vt:vector size="1" baseType="lpstr">
      <vt:lpstr>Class 12.1: methyl bromide fumigation approved arrangement</vt:lpstr>
    </vt:vector>
  </TitlesOfParts>
  <Company/>
  <LinksUpToDate>false</LinksUpToDate>
  <CharactersWithSpaces>48649</CharactersWithSpaces>
  <SharedDoc>false</SharedDoc>
  <HLinks>
    <vt:vector size="438" baseType="variant">
      <vt:variant>
        <vt:i4>4653121</vt:i4>
      </vt:variant>
      <vt:variant>
        <vt:i4>330</vt:i4>
      </vt:variant>
      <vt:variant>
        <vt:i4>0</vt:i4>
      </vt:variant>
      <vt:variant>
        <vt:i4>5</vt:i4>
      </vt:variant>
      <vt:variant>
        <vt:lpwstr>https://www.agriculture.gov.au/biosecurity-trade/import/online-services/aamp</vt:lpwstr>
      </vt:variant>
      <vt:variant>
        <vt:lpwstr/>
      </vt:variant>
      <vt:variant>
        <vt:i4>4849784</vt:i4>
      </vt:variant>
      <vt:variant>
        <vt:i4>327</vt:i4>
      </vt:variant>
      <vt:variant>
        <vt:i4>0</vt:i4>
      </vt:variant>
      <vt:variant>
        <vt:i4>5</vt:i4>
      </vt:variant>
      <vt:variant>
        <vt:lpwstr>mailto:aa.canberra@aff.gov.au</vt:lpwstr>
      </vt:variant>
      <vt:variant>
        <vt:lpwstr/>
      </vt:variant>
      <vt:variant>
        <vt:i4>4849784</vt:i4>
      </vt:variant>
      <vt:variant>
        <vt:i4>324</vt:i4>
      </vt:variant>
      <vt:variant>
        <vt:i4>0</vt:i4>
      </vt:variant>
      <vt:variant>
        <vt:i4>5</vt:i4>
      </vt:variant>
      <vt:variant>
        <vt:lpwstr>mailto:aa.canberra@aff.gov.au</vt:lpwstr>
      </vt:variant>
      <vt:variant>
        <vt:lpwstr/>
      </vt:variant>
      <vt:variant>
        <vt:i4>3080235</vt:i4>
      </vt:variant>
      <vt:variant>
        <vt:i4>321</vt:i4>
      </vt:variant>
      <vt:variant>
        <vt:i4>0</vt:i4>
      </vt:variant>
      <vt:variant>
        <vt:i4>5</vt:i4>
      </vt:variant>
      <vt:variant>
        <vt:lpwstr>https://www.agriculture.gov.au/biosecurity-trade/policy/legislation/reportable-incident</vt:lpwstr>
      </vt:variant>
      <vt:variant>
        <vt:lpwstr/>
      </vt:variant>
      <vt:variant>
        <vt:i4>4849784</vt:i4>
      </vt:variant>
      <vt:variant>
        <vt:i4>315</vt:i4>
      </vt:variant>
      <vt:variant>
        <vt:i4>0</vt:i4>
      </vt:variant>
      <vt:variant>
        <vt:i4>5</vt:i4>
      </vt:variant>
      <vt:variant>
        <vt:lpwstr>mailto:aa.canberra@aff.gov.au</vt:lpwstr>
      </vt:variant>
      <vt:variant>
        <vt:lpwstr/>
      </vt:variant>
      <vt:variant>
        <vt:i4>2752606</vt:i4>
      </vt:variant>
      <vt:variant>
        <vt:i4>303</vt:i4>
      </vt:variant>
      <vt:variant>
        <vt:i4>0</vt:i4>
      </vt:variant>
      <vt:variant>
        <vt:i4>5</vt:i4>
      </vt:variant>
      <vt:variant>
        <vt:lpwstr>mailto:Treatments@aff.gov.au</vt:lpwstr>
      </vt:variant>
      <vt:variant>
        <vt:lpwstr/>
      </vt:variant>
      <vt:variant>
        <vt:i4>2687047</vt:i4>
      </vt:variant>
      <vt:variant>
        <vt:i4>294</vt:i4>
      </vt:variant>
      <vt:variant>
        <vt:i4>0</vt:i4>
      </vt:variant>
      <vt:variant>
        <vt:i4>5</vt:i4>
      </vt:variant>
      <vt:variant>
        <vt:lpwstr>mailto:fumigation@aff.gov.au</vt:lpwstr>
      </vt:variant>
      <vt:variant>
        <vt:lpwstr/>
      </vt:variant>
      <vt:variant>
        <vt:i4>1048625</vt:i4>
      </vt:variant>
      <vt:variant>
        <vt:i4>285</vt:i4>
      </vt:variant>
      <vt:variant>
        <vt:i4>0</vt:i4>
      </vt:variant>
      <vt:variant>
        <vt:i4>5</vt:i4>
      </vt:variant>
      <vt:variant>
        <vt:lpwstr/>
      </vt:variant>
      <vt:variant>
        <vt:lpwstr>_Records</vt:lpwstr>
      </vt:variant>
      <vt:variant>
        <vt:i4>4849784</vt:i4>
      </vt:variant>
      <vt:variant>
        <vt:i4>282</vt:i4>
      </vt:variant>
      <vt:variant>
        <vt:i4>0</vt:i4>
      </vt:variant>
      <vt:variant>
        <vt:i4>5</vt:i4>
      </vt:variant>
      <vt:variant>
        <vt:lpwstr>mailto:aa.canberra@aff.gov.au</vt:lpwstr>
      </vt:variant>
      <vt:variant>
        <vt:lpwstr/>
      </vt:variant>
      <vt:variant>
        <vt:i4>1048625</vt:i4>
      </vt:variant>
      <vt:variant>
        <vt:i4>273</vt:i4>
      </vt:variant>
      <vt:variant>
        <vt:i4>0</vt:i4>
      </vt:variant>
      <vt:variant>
        <vt:i4>5</vt:i4>
      </vt:variant>
      <vt:variant>
        <vt:lpwstr/>
      </vt:variant>
      <vt:variant>
        <vt:lpwstr>_Records</vt:lpwstr>
      </vt:variant>
      <vt:variant>
        <vt:i4>6619186</vt:i4>
      </vt:variant>
      <vt:variant>
        <vt:i4>270</vt:i4>
      </vt:variant>
      <vt:variant>
        <vt:i4>0</vt:i4>
      </vt:variant>
      <vt:variant>
        <vt:i4>5</vt:i4>
      </vt:variant>
      <vt:variant>
        <vt:lpwstr>https://www.agriculture.gov.au/biosecurity-trade/import/arrival/arrangements/training-accreditation</vt:lpwstr>
      </vt:variant>
      <vt:variant>
        <vt:lpwstr/>
      </vt:variant>
      <vt:variant>
        <vt:i4>1310788</vt:i4>
      </vt:variant>
      <vt:variant>
        <vt:i4>261</vt:i4>
      </vt:variant>
      <vt:variant>
        <vt:i4>0</vt:i4>
      </vt:variant>
      <vt:variant>
        <vt:i4>5</vt:i4>
      </vt:variant>
      <vt:variant>
        <vt:lpwstr>https://www.agriculture.gov.au/biosecurity-trade/import/arrival/arrangements/training-accreditation</vt:lpwstr>
      </vt:variant>
      <vt:variant>
        <vt:lpwstr>approved-arrangement-accreditation</vt:lpwstr>
      </vt:variant>
      <vt:variant>
        <vt:i4>4849784</vt:i4>
      </vt:variant>
      <vt:variant>
        <vt:i4>258</vt:i4>
      </vt:variant>
      <vt:variant>
        <vt:i4>0</vt:i4>
      </vt:variant>
      <vt:variant>
        <vt:i4>5</vt:i4>
      </vt:variant>
      <vt:variant>
        <vt:lpwstr>mailto:aa.canberra@aff.gov.au</vt:lpwstr>
      </vt:variant>
      <vt:variant>
        <vt:lpwstr/>
      </vt:variant>
      <vt:variant>
        <vt:i4>6094932</vt:i4>
      </vt:variant>
      <vt:variant>
        <vt:i4>252</vt:i4>
      </vt:variant>
      <vt:variant>
        <vt:i4>0</vt:i4>
      </vt:variant>
      <vt:variant>
        <vt:i4>5</vt:i4>
      </vt:variant>
      <vt:variant>
        <vt:lpwstr>https://www.agriculture.gov.au/biosecurity-trade/import/arrival/arrangements/changesandvariations</vt:lpwstr>
      </vt:variant>
      <vt:variant>
        <vt:lpwstr/>
      </vt:variant>
      <vt:variant>
        <vt:i4>4259924</vt:i4>
      </vt:variant>
      <vt:variant>
        <vt:i4>249</vt:i4>
      </vt:variant>
      <vt:variant>
        <vt:i4>0</vt:i4>
      </vt:variant>
      <vt:variant>
        <vt:i4>5</vt:i4>
      </vt:variant>
      <vt:variant>
        <vt:lpwstr>https://www.agriculture.gov.au/biosecurity-trade/import/arrival/arrangements/applying</vt:lpwstr>
      </vt:variant>
      <vt:variant>
        <vt:lpwstr/>
      </vt:variant>
      <vt:variant>
        <vt:i4>5373956</vt:i4>
      </vt:variant>
      <vt:variant>
        <vt:i4>243</vt:i4>
      </vt:variant>
      <vt:variant>
        <vt:i4>0</vt:i4>
      </vt:variant>
      <vt:variant>
        <vt:i4>5</vt:i4>
      </vt:variant>
      <vt:variant>
        <vt:lpwstr>https://www.agriculture.gov.au/biosecurity-trade/import/arrival/pests</vt:lpwstr>
      </vt:variant>
      <vt:variant>
        <vt:lpwstr/>
      </vt:variant>
      <vt:variant>
        <vt:i4>6553724</vt:i4>
      </vt:variant>
      <vt:variant>
        <vt:i4>234</vt:i4>
      </vt:variant>
      <vt:variant>
        <vt:i4>0</vt:i4>
      </vt:variant>
      <vt:variant>
        <vt:i4>5</vt:i4>
      </vt:variant>
      <vt:variant>
        <vt:lpwstr>https://www.google.com/url?sa=t&amp;rct=j&amp;q=&amp;esrc=s&amp;source=web&amp;cd=&amp;cad=rja&amp;uact=8&amp;ved=2ahUKEwiUt87xuOaSAxWOd2wGHWQmGTIQFnoECA4QAQ&amp;url=https%3A%2F%2Fwww.agriculture.gov.au%2Fbiosecurity-trade%2Fimport%2Fbefore%2Fbrown-marmorated-stink-bugs&amp;usg=AOvVaw1gJGui18yihcU-dFYcbJys&amp;opi=89978449</vt:lpwstr>
      </vt:variant>
      <vt:variant>
        <vt:lpwstr/>
      </vt:variant>
      <vt:variant>
        <vt:i4>7471205</vt:i4>
      </vt:variant>
      <vt:variant>
        <vt:i4>231</vt:i4>
      </vt:variant>
      <vt:variant>
        <vt:i4>0</vt:i4>
      </vt:variant>
      <vt:variant>
        <vt:i4>5</vt:i4>
      </vt:variant>
      <vt:variant>
        <vt:lpwstr>https://www.agriculture.gov.au/biosecurity-trade/import/before/brown-marmorated-stink-bugs</vt:lpwstr>
      </vt:variant>
      <vt:variant>
        <vt:lpwstr/>
      </vt:variant>
      <vt:variant>
        <vt:i4>5832723</vt:i4>
      </vt:variant>
      <vt:variant>
        <vt:i4>228</vt:i4>
      </vt:variant>
      <vt:variant>
        <vt:i4>0</vt:i4>
      </vt:variant>
      <vt:variant>
        <vt:i4>5</vt:i4>
      </vt:variant>
      <vt:variant>
        <vt:lpwstr>https://www.agriculture.gov.au/biosecurity-trade/import/before/brown-marmorated-stink-bugs</vt:lpwstr>
      </vt:variant>
      <vt:variant>
        <vt:lpwstr>treatment-types-and-rates-for-bmsb</vt:lpwstr>
      </vt:variant>
      <vt:variant>
        <vt:i4>7405627</vt:i4>
      </vt:variant>
      <vt:variant>
        <vt:i4>225</vt:i4>
      </vt:variant>
      <vt:variant>
        <vt:i4>0</vt:i4>
      </vt:variant>
      <vt:variant>
        <vt:i4>5</vt:i4>
      </vt:variant>
      <vt:variant>
        <vt:lpwstr>https://www.agriculture.gov.au/biosecurity-trade/import/arrival/treatments/treatments-fumigants</vt:lpwstr>
      </vt:variant>
      <vt:variant>
        <vt:lpwstr>ethyl-formate-fumigation</vt:lpwstr>
      </vt:variant>
      <vt:variant>
        <vt:i4>4849666</vt:i4>
      </vt:variant>
      <vt:variant>
        <vt:i4>222</vt:i4>
      </vt:variant>
      <vt:variant>
        <vt:i4>0</vt:i4>
      </vt:variant>
      <vt:variant>
        <vt:i4>5</vt:i4>
      </vt:variant>
      <vt:variant>
        <vt:lpwstr>https://www.agriculture.gov.au/biosecurity-trade/import/arrival/arrangements/general-policies</vt:lpwstr>
      </vt:variant>
      <vt:variant>
        <vt:lpwstr/>
      </vt:variant>
      <vt:variant>
        <vt:i4>4849666</vt:i4>
      </vt:variant>
      <vt:variant>
        <vt:i4>219</vt:i4>
      </vt:variant>
      <vt:variant>
        <vt:i4>0</vt:i4>
      </vt:variant>
      <vt:variant>
        <vt:i4>5</vt:i4>
      </vt:variant>
      <vt:variant>
        <vt:lpwstr>https://www.agriculture.gov.au/biosecurity-trade/import/arrival/arrangements/general-policies</vt:lpwstr>
      </vt:variant>
      <vt:variant>
        <vt:lpwstr/>
      </vt:variant>
      <vt:variant>
        <vt:i4>4849666</vt:i4>
      </vt:variant>
      <vt:variant>
        <vt:i4>216</vt:i4>
      </vt:variant>
      <vt:variant>
        <vt:i4>0</vt:i4>
      </vt:variant>
      <vt:variant>
        <vt:i4>5</vt:i4>
      </vt:variant>
      <vt:variant>
        <vt:lpwstr>https://www.agriculture.gov.au/biosecurity-trade/import/arrival/arrangements/general-policies</vt:lpwstr>
      </vt:variant>
      <vt:variant>
        <vt:lpwstr/>
      </vt:variant>
      <vt:variant>
        <vt:i4>3670057</vt:i4>
      </vt:variant>
      <vt:variant>
        <vt:i4>213</vt:i4>
      </vt:variant>
      <vt:variant>
        <vt:i4>0</vt:i4>
      </vt:variant>
      <vt:variant>
        <vt:i4>5</vt:i4>
      </vt:variant>
      <vt:variant>
        <vt:lpwstr>https://www.macquariedictionary.com.au/</vt:lpwstr>
      </vt:variant>
      <vt:variant>
        <vt:lpwstr/>
      </vt:variant>
      <vt:variant>
        <vt:i4>7405627</vt:i4>
      </vt:variant>
      <vt:variant>
        <vt:i4>210</vt:i4>
      </vt:variant>
      <vt:variant>
        <vt:i4>0</vt:i4>
      </vt:variant>
      <vt:variant>
        <vt:i4>5</vt:i4>
      </vt:variant>
      <vt:variant>
        <vt:lpwstr>https://www.agriculture.gov.au/biosecurity-trade/import/arrival/treatments/treatments-fumigants</vt:lpwstr>
      </vt:variant>
      <vt:variant>
        <vt:lpwstr>ethyl-formate-fumigation</vt:lpwstr>
      </vt:variant>
      <vt:variant>
        <vt:i4>2818102</vt:i4>
      </vt:variant>
      <vt:variant>
        <vt:i4>207</vt:i4>
      </vt:variant>
      <vt:variant>
        <vt:i4>0</vt:i4>
      </vt:variant>
      <vt:variant>
        <vt:i4>5</vt:i4>
      </vt:variant>
      <vt:variant>
        <vt:lpwstr>https://www.legislation.gov.au/C2015A00061/latest/text</vt:lpwstr>
      </vt:variant>
      <vt:variant>
        <vt:lpwstr/>
      </vt:variant>
      <vt:variant>
        <vt:i4>5111903</vt:i4>
      </vt:variant>
      <vt:variant>
        <vt:i4>204</vt:i4>
      </vt:variant>
      <vt:variant>
        <vt:i4>0</vt:i4>
      </vt:variant>
      <vt:variant>
        <vt:i4>5</vt:i4>
      </vt:variant>
      <vt:variant>
        <vt:lpwstr>https://www.agriculture.gov.au/biosecurity-trade/import/arrival/arrangements/glossary</vt:lpwstr>
      </vt:variant>
      <vt:variant>
        <vt:lpwstr/>
      </vt:variant>
      <vt:variant>
        <vt:i4>4653070</vt:i4>
      </vt:variant>
      <vt:variant>
        <vt:i4>201</vt:i4>
      </vt:variant>
      <vt:variant>
        <vt:i4>0</vt:i4>
      </vt:variant>
      <vt:variant>
        <vt:i4>5</vt:i4>
      </vt:variant>
      <vt:variant>
        <vt:lpwstr>https://www.agriculture.gov.au/biosecurity-trade/import/arrival/arrangements</vt:lpwstr>
      </vt:variant>
      <vt:variant>
        <vt:lpwstr/>
      </vt:variant>
      <vt:variant>
        <vt:i4>1638454</vt:i4>
      </vt:variant>
      <vt:variant>
        <vt:i4>194</vt:i4>
      </vt:variant>
      <vt:variant>
        <vt:i4>0</vt:i4>
      </vt:variant>
      <vt:variant>
        <vt:i4>5</vt:i4>
      </vt:variant>
      <vt:variant>
        <vt:lpwstr/>
      </vt:variant>
      <vt:variant>
        <vt:lpwstr>_Toc227227190</vt:lpwstr>
      </vt:variant>
      <vt:variant>
        <vt:i4>1572918</vt:i4>
      </vt:variant>
      <vt:variant>
        <vt:i4>188</vt:i4>
      </vt:variant>
      <vt:variant>
        <vt:i4>0</vt:i4>
      </vt:variant>
      <vt:variant>
        <vt:i4>5</vt:i4>
      </vt:variant>
      <vt:variant>
        <vt:lpwstr/>
      </vt:variant>
      <vt:variant>
        <vt:lpwstr>_Toc227227189</vt:lpwstr>
      </vt:variant>
      <vt:variant>
        <vt:i4>1572918</vt:i4>
      </vt:variant>
      <vt:variant>
        <vt:i4>182</vt:i4>
      </vt:variant>
      <vt:variant>
        <vt:i4>0</vt:i4>
      </vt:variant>
      <vt:variant>
        <vt:i4>5</vt:i4>
      </vt:variant>
      <vt:variant>
        <vt:lpwstr/>
      </vt:variant>
      <vt:variant>
        <vt:lpwstr>_Toc227227188</vt:lpwstr>
      </vt:variant>
      <vt:variant>
        <vt:i4>1572918</vt:i4>
      </vt:variant>
      <vt:variant>
        <vt:i4>176</vt:i4>
      </vt:variant>
      <vt:variant>
        <vt:i4>0</vt:i4>
      </vt:variant>
      <vt:variant>
        <vt:i4>5</vt:i4>
      </vt:variant>
      <vt:variant>
        <vt:lpwstr/>
      </vt:variant>
      <vt:variant>
        <vt:lpwstr>_Toc227227187</vt:lpwstr>
      </vt:variant>
      <vt:variant>
        <vt:i4>1572918</vt:i4>
      </vt:variant>
      <vt:variant>
        <vt:i4>170</vt:i4>
      </vt:variant>
      <vt:variant>
        <vt:i4>0</vt:i4>
      </vt:variant>
      <vt:variant>
        <vt:i4>5</vt:i4>
      </vt:variant>
      <vt:variant>
        <vt:lpwstr/>
      </vt:variant>
      <vt:variant>
        <vt:lpwstr>_Toc227227186</vt:lpwstr>
      </vt:variant>
      <vt:variant>
        <vt:i4>1572918</vt:i4>
      </vt:variant>
      <vt:variant>
        <vt:i4>164</vt:i4>
      </vt:variant>
      <vt:variant>
        <vt:i4>0</vt:i4>
      </vt:variant>
      <vt:variant>
        <vt:i4>5</vt:i4>
      </vt:variant>
      <vt:variant>
        <vt:lpwstr/>
      </vt:variant>
      <vt:variant>
        <vt:lpwstr>_Toc227227185</vt:lpwstr>
      </vt:variant>
      <vt:variant>
        <vt:i4>1572918</vt:i4>
      </vt:variant>
      <vt:variant>
        <vt:i4>158</vt:i4>
      </vt:variant>
      <vt:variant>
        <vt:i4>0</vt:i4>
      </vt:variant>
      <vt:variant>
        <vt:i4>5</vt:i4>
      </vt:variant>
      <vt:variant>
        <vt:lpwstr/>
      </vt:variant>
      <vt:variant>
        <vt:lpwstr>_Toc227227184</vt:lpwstr>
      </vt:variant>
      <vt:variant>
        <vt:i4>1572918</vt:i4>
      </vt:variant>
      <vt:variant>
        <vt:i4>152</vt:i4>
      </vt:variant>
      <vt:variant>
        <vt:i4>0</vt:i4>
      </vt:variant>
      <vt:variant>
        <vt:i4>5</vt:i4>
      </vt:variant>
      <vt:variant>
        <vt:lpwstr/>
      </vt:variant>
      <vt:variant>
        <vt:lpwstr>_Toc227227183</vt:lpwstr>
      </vt:variant>
      <vt:variant>
        <vt:i4>1572918</vt:i4>
      </vt:variant>
      <vt:variant>
        <vt:i4>146</vt:i4>
      </vt:variant>
      <vt:variant>
        <vt:i4>0</vt:i4>
      </vt:variant>
      <vt:variant>
        <vt:i4>5</vt:i4>
      </vt:variant>
      <vt:variant>
        <vt:lpwstr/>
      </vt:variant>
      <vt:variant>
        <vt:lpwstr>_Toc227227182</vt:lpwstr>
      </vt:variant>
      <vt:variant>
        <vt:i4>1572918</vt:i4>
      </vt:variant>
      <vt:variant>
        <vt:i4>140</vt:i4>
      </vt:variant>
      <vt:variant>
        <vt:i4>0</vt:i4>
      </vt:variant>
      <vt:variant>
        <vt:i4>5</vt:i4>
      </vt:variant>
      <vt:variant>
        <vt:lpwstr/>
      </vt:variant>
      <vt:variant>
        <vt:lpwstr>_Toc227227181</vt:lpwstr>
      </vt:variant>
      <vt:variant>
        <vt:i4>1572918</vt:i4>
      </vt:variant>
      <vt:variant>
        <vt:i4>134</vt:i4>
      </vt:variant>
      <vt:variant>
        <vt:i4>0</vt:i4>
      </vt:variant>
      <vt:variant>
        <vt:i4>5</vt:i4>
      </vt:variant>
      <vt:variant>
        <vt:lpwstr/>
      </vt:variant>
      <vt:variant>
        <vt:lpwstr>_Toc227227180</vt:lpwstr>
      </vt:variant>
      <vt:variant>
        <vt:i4>1114165</vt:i4>
      </vt:variant>
      <vt:variant>
        <vt:i4>125</vt:i4>
      </vt:variant>
      <vt:variant>
        <vt:i4>0</vt:i4>
      </vt:variant>
      <vt:variant>
        <vt:i4>5</vt:i4>
      </vt:variant>
      <vt:variant>
        <vt:lpwstr/>
      </vt:variant>
      <vt:variant>
        <vt:lpwstr>_Toc227227215</vt:lpwstr>
      </vt:variant>
      <vt:variant>
        <vt:i4>1114165</vt:i4>
      </vt:variant>
      <vt:variant>
        <vt:i4>119</vt:i4>
      </vt:variant>
      <vt:variant>
        <vt:i4>0</vt:i4>
      </vt:variant>
      <vt:variant>
        <vt:i4>5</vt:i4>
      </vt:variant>
      <vt:variant>
        <vt:lpwstr/>
      </vt:variant>
      <vt:variant>
        <vt:lpwstr>_Toc227227214</vt:lpwstr>
      </vt:variant>
      <vt:variant>
        <vt:i4>1114165</vt:i4>
      </vt:variant>
      <vt:variant>
        <vt:i4>113</vt:i4>
      </vt:variant>
      <vt:variant>
        <vt:i4>0</vt:i4>
      </vt:variant>
      <vt:variant>
        <vt:i4>5</vt:i4>
      </vt:variant>
      <vt:variant>
        <vt:lpwstr/>
      </vt:variant>
      <vt:variant>
        <vt:lpwstr>_Toc227227213</vt:lpwstr>
      </vt:variant>
      <vt:variant>
        <vt:i4>1114165</vt:i4>
      </vt:variant>
      <vt:variant>
        <vt:i4>107</vt:i4>
      </vt:variant>
      <vt:variant>
        <vt:i4>0</vt:i4>
      </vt:variant>
      <vt:variant>
        <vt:i4>5</vt:i4>
      </vt:variant>
      <vt:variant>
        <vt:lpwstr/>
      </vt:variant>
      <vt:variant>
        <vt:lpwstr>_Toc227227212</vt:lpwstr>
      </vt:variant>
      <vt:variant>
        <vt:i4>1114165</vt:i4>
      </vt:variant>
      <vt:variant>
        <vt:i4>101</vt:i4>
      </vt:variant>
      <vt:variant>
        <vt:i4>0</vt:i4>
      </vt:variant>
      <vt:variant>
        <vt:i4>5</vt:i4>
      </vt:variant>
      <vt:variant>
        <vt:lpwstr/>
      </vt:variant>
      <vt:variant>
        <vt:lpwstr>_Toc227227211</vt:lpwstr>
      </vt:variant>
      <vt:variant>
        <vt:i4>1114165</vt:i4>
      </vt:variant>
      <vt:variant>
        <vt:i4>95</vt:i4>
      </vt:variant>
      <vt:variant>
        <vt:i4>0</vt:i4>
      </vt:variant>
      <vt:variant>
        <vt:i4>5</vt:i4>
      </vt:variant>
      <vt:variant>
        <vt:lpwstr/>
      </vt:variant>
      <vt:variant>
        <vt:lpwstr>_Toc227227210</vt:lpwstr>
      </vt:variant>
      <vt:variant>
        <vt:i4>1048629</vt:i4>
      </vt:variant>
      <vt:variant>
        <vt:i4>89</vt:i4>
      </vt:variant>
      <vt:variant>
        <vt:i4>0</vt:i4>
      </vt:variant>
      <vt:variant>
        <vt:i4>5</vt:i4>
      </vt:variant>
      <vt:variant>
        <vt:lpwstr/>
      </vt:variant>
      <vt:variant>
        <vt:lpwstr>_Toc227227209</vt:lpwstr>
      </vt:variant>
      <vt:variant>
        <vt:i4>1048629</vt:i4>
      </vt:variant>
      <vt:variant>
        <vt:i4>83</vt:i4>
      </vt:variant>
      <vt:variant>
        <vt:i4>0</vt:i4>
      </vt:variant>
      <vt:variant>
        <vt:i4>5</vt:i4>
      </vt:variant>
      <vt:variant>
        <vt:lpwstr/>
      </vt:variant>
      <vt:variant>
        <vt:lpwstr>_Toc227227208</vt:lpwstr>
      </vt:variant>
      <vt:variant>
        <vt:i4>1048629</vt:i4>
      </vt:variant>
      <vt:variant>
        <vt:i4>77</vt:i4>
      </vt:variant>
      <vt:variant>
        <vt:i4>0</vt:i4>
      </vt:variant>
      <vt:variant>
        <vt:i4>5</vt:i4>
      </vt:variant>
      <vt:variant>
        <vt:lpwstr/>
      </vt:variant>
      <vt:variant>
        <vt:lpwstr>_Toc227227207</vt:lpwstr>
      </vt:variant>
      <vt:variant>
        <vt:i4>1048629</vt:i4>
      </vt:variant>
      <vt:variant>
        <vt:i4>71</vt:i4>
      </vt:variant>
      <vt:variant>
        <vt:i4>0</vt:i4>
      </vt:variant>
      <vt:variant>
        <vt:i4>5</vt:i4>
      </vt:variant>
      <vt:variant>
        <vt:lpwstr/>
      </vt:variant>
      <vt:variant>
        <vt:lpwstr>_Toc227227206</vt:lpwstr>
      </vt:variant>
      <vt:variant>
        <vt:i4>1048629</vt:i4>
      </vt:variant>
      <vt:variant>
        <vt:i4>65</vt:i4>
      </vt:variant>
      <vt:variant>
        <vt:i4>0</vt:i4>
      </vt:variant>
      <vt:variant>
        <vt:i4>5</vt:i4>
      </vt:variant>
      <vt:variant>
        <vt:lpwstr/>
      </vt:variant>
      <vt:variant>
        <vt:lpwstr>_Toc227227205</vt:lpwstr>
      </vt:variant>
      <vt:variant>
        <vt:i4>1048629</vt:i4>
      </vt:variant>
      <vt:variant>
        <vt:i4>59</vt:i4>
      </vt:variant>
      <vt:variant>
        <vt:i4>0</vt:i4>
      </vt:variant>
      <vt:variant>
        <vt:i4>5</vt:i4>
      </vt:variant>
      <vt:variant>
        <vt:lpwstr/>
      </vt:variant>
      <vt:variant>
        <vt:lpwstr>_Toc227227204</vt:lpwstr>
      </vt:variant>
      <vt:variant>
        <vt:i4>1048629</vt:i4>
      </vt:variant>
      <vt:variant>
        <vt:i4>53</vt:i4>
      </vt:variant>
      <vt:variant>
        <vt:i4>0</vt:i4>
      </vt:variant>
      <vt:variant>
        <vt:i4>5</vt:i4>
      </vt:variant>
      <vt:variant>
        <vt:lpwstr/>
      </vt:variant>
      <vt:variant>
        <vt:lpwstr>_Toc227227203</vt:lpwstr>
      </vt:variant>
      <vt:variant>
        <vt:i4>1048629</vt:i4>
      </vt:variant>
      <vt:variant>
        <vt:i4>47</vt:i4>
      </vt:variant>
      <vt:variant>
        <vt:i4>0</vt:i4>
      </vt:variant>
      <vt:variant>
        <vt:i4>5</vt:i4>
      </vt:variant>
      <vt:variant>
        <vt:lpwstr/>
      </vt:variant>
      <vt:variant>
        <vt:lpwstr>_Toc227227202</vt:lpwstr>
      </vt:variant>
      <vt:variant>
        <vt:i4>1048629</vt:i4>
      </vt:variant>
      <vt:variant>
        <vt:i4>41</vt:i4>
      </vt:variant>
      <vt:variant>
        <vt:i4>0</vt:i4>
      </vt:variant>
      <vt:variant>
        <vt:i4>5</vt:i4>
      </vt:variant>
      <vt:variant>
        <vt:lpwstr/>
      </vt:variant>
      <vt:variant>
        <vt:lpwstr>_Toc227227201</vt:lpwstr>
      </vt:variant>
      <vt:variant>
        <vt:i4>1048629</vt:i4>
      </vt:variant>
      <vt:variant>
        <vt:i4>35</vt:i4>
      </vt:variant>
      <vt:variant>
        <vt:i4>0</vt:i4>
      </vt:variant>
      <vt:variant>
        <vt:i4>5</vt:i4>
      </vt:variant>
      <vt:variant>
        <vt:lpwstr/>
      </vt:variant>
      <vt:variant>
        <vt:lpwstr>_Toc227227200</vt:lpwstr>
      </vt:variant>
      <vt:variant>
        <vt:i4>1638454</vt:i4>
      </vt:variant>
      <vt:variant>
        <vt:i4>29</vt:i4>
      </vt:variant>
      <vt:variant>
        <vt:i4>0</vt:i4>
      </vt:variant>
      <vt:variant>
        <vt:i4>5</vt:i4>
      </vt:variant>
      <vt:variant>
        <vt:lpwstr/>
      </vt:variant>
      <vt:variant>
        <vt:lpwstr>_Toc227227199</vt:lpwstr>
      </vt:variant>
      <vt:variant>
        <vt:i4>1638454</vt:i4>
      </vt:variant>
      <vt:variant>
        <vt:i4>23</vt:i4>
      </vt:variant>
      <vt:variant>
        <vt:i4>0</vt:i4>
      </vt:variant>
      <vt:variant>
        <vt:i4>5</vt:i4>
      </vt:variant>
      <vt:variant>
        <vt:lpwstr/>
      </vt:variant>
      <vt:variant>
        <vt:lpwstr>_Toc227227198</vt:lpwstr>
      </vt:variant>
      <vt:variant>
        <vt:i4>1638454</vt:i4>
      </vt:variant>
      <vt:variant>
        <vt:i4>17</vt:i4>
      </vt:variant>
      <vt:variant>
        <vt:i4>0</vt:i4>
      </vt:variant>
      <vt:variant>
        <vt:i4>5</vt:i4>
      </vt:variant>
      <vt:variant>
        <vt:lpwstr/>
      </vt:variant>
      <vt:variant>
        <vt:lpwstr>_Toc227227197</vt:lpwstr>
      </vt:variant>
      <vt:variant>
        <vt:i4>1638454</vt:i4>
      </vt:variant>
      <vt:variant>
        <vt:i4>11</vt:i4>
      </vt:variant>
      <vt:variant>
        <vt:i4>0</vt:i4>
      </vt:variant>
      <vt:variant>
        <vt:i4>5</vt:i4>
      </vt:variant>
      <vt:variant>
        <vt:lpwstr/>
      </vt:variant>
      <vt:variant>
        <vt:lpwstr>_Toc227227196</vt:lpwstr>
      </vt:variant>
      <vt:variant>
        <vt:i4>3080252</vt:i4>
      </vt:variant>
      <vt:variant>
        <vt:i4>6</vt:i4>
      </vt:variant>
      <vt:variant>
        <vt:i4>0</vt:i4>
      </vt:variant>
      <vt:variant>
        <vt:i4>5</vt:i4>
      </vt:variant>
      <vt:variant>
        <vt:lpwstr>https://www.agriculture.gov.au/</vt:lpwstr>
      </vt:variant>
      <vt:variant>
        <vt:lpwstr/>
      </vt:variant>
      <vt:variant>
        <vt:i4>5832768</vt:i4>
      </vt:variant>
      <vt:variant>
        <vt:i4>3</vt:i4>
      </vt:variant>
      <vt:variant>
        <vt:i4>0</vt:i4>
      </vt:variant>
      <vt:variant>
        <vt:i4>5</vt:i4>
      </vt:variant>
      <vt:variant>
        <vt:lpwstr>https://www.agriculture.gov.au/biosecurity-trade/import/arrival/arrangements/requirements</vt:lpwstr>
      </vt:variant>
      <vt:variant>
        <vt:lpwstr/>
      </vt:variant>
      <vt:variant>
        <vt:i4>5373952</vt:i4>
      </vt:variant>
      <vt:variant>
        <vt:i4>0</vt:i4>
      </vt:variant>
      <vt:variant>
        <vt:i4>0</vt:i4>
      </vt:variant>
      <vt:variant>
        <vt:i4>5</vt:i4>
      </vt:variant>
      <vt:variant>
        <vt:lpwstr>https://creativecommons.org/licenses/by/4.0/legalcode</vt:lpwstr>
      </vt:variant>
      <vt:variant>
        <vt:lpwstr/>
      </vt:variant>
      <vt:variant>
        <vt:i4>2687047</vt:i4>
      </vt:variant>
      <vt:variant>
        <vt:i4>30</vt:i4>
      </vt:variant>
      <vt:variant>
        <vt:i4>0</vt:i4>
      </vt:variant>
      <vt:variant>
        <vt:i4>5</vt:i4>
      </vt:variant>
      <vt:variant>
        <vt:lpwstr>mailto:fumigation@aff.gov.au</vt:lpwstr>
      </vt:variant>
      <vt:variant>
        <vt:lpwstr/>
      </vt:variant>
      <vt:variant>
        <vt:i4>3276837</vt:i4>
      </vt:variant>
      <vt:variant>
        <vt:i4>27</vt:i4>
      </vt:variant>
      <vt:variant>
        <vt:i4>0</vt:i4>
      </vt:variant>
      <vt:variant>
        <vt:i4>5</vt:i4>
      </vt:variant>
      <vt:variant>
        <vt:lpwstr>https://biconnet.internal.agriculture.gov.au/BICONWeb4.0/ImportConditions/Conditions?EvaluatableElementId=801392&amp;Path=UNDEFINED&amp;UserContext=Internal&amp;EvaluationStateId=7a818637-d402-4b4c-bb75-20fb502de408&amp;CaseElementPk=2373313&amp;EvaluationPhase=ImportDefinition&amp;HasAlerts=False&amp;HasChangeNotices=True&amp;HasScinames=False&amp;IsAEP=False</vt:lpwstr>
      </vt:variant>
      <vt:variant>
        <vt:lpwstr/>
      </vt:variant>
      <vt:variant>
        <vt:i4>3145741</vt:i4>
      </vt:variant>
      <vt:variant>
        <vt:i4>24</vt:i4>
      </vt:variant>
      <vt:variant>
        <vt:i4>0</vt:i4>
      </vt:variant>
      <vt:variant>
        <vt:i4>5</vt:i4>
      </vt:variant>
      <vt:variant>
        <vt:lpwstr>mailto:Ceyon.Wickramabaskaran@aff.gov.au</vt:lpwstr>
      </vt:variant>
      <vt:variant>
        <vt:lpwstr/>
      </vt:variant>
      <vt:variant>
        <vt:i4>7864429</vt:i4>
      </vt:variant>
      <vt:variant>
        <vt:i4>21</vt:i4>
      </vt:variant>
      <vt:variant>
        <vt:i4>0</vt:i4>
      </vt:variant>
      <vt:variant>
        <vt:i4>5</vt:i4>
      </vt:variant>
      <vt:variant>
        <vt:lpwstr>https://deptagriculture.sharepoint.com/:x:/r/teams/AG-ApprovedArrangementsProgram/Shared Documents/General/Conditions (New and Reviews) - team folder/Class 12/12.1 Methyl bromide fumigation/Conditions/DRAFT V4/Draft class 12.1 Methyl Bromide fumigation version 4/FOR PD APPROVAL/Final Version/12.1 Record of change.xlsx?d=we3a34cfa6e664105a6bdd6f6eee8c2e5&amp;csf=1&amp;web=1&amp;e=oFRXel</vt:lpwstr>
      </vt:variant>
      <vt:variant>
        <vt:lpwstr/>
      </vt:variant>
      <vt:variant>
        <vt:i4>3670059</vt:i4>
      </vt:variant>
      <vt:variant>
        <vt:i4>18</vt:i4>
      </vt:variant>
      <vt:variant>
        <vt:i4>0</vt:i4>
      </vt:variant>
      <vt:variant>
        <vt:i4>5</vt:i4>
      </vt:variant>
      <vt:variant>
        <vt:lpwstr>https://deptagriculture.sharepoint.com/:w:/r/teams/AG-ApprovedArrangementsProgram/Shared Documents/General/Conditions (New and Reviews) - team folder/Class 12/12.4 Ethyl formate fumigation/DRAFT conditions/Draft Version 0.1/DRAFT Class 12.4 Ethyl formate fumigation (version 0.1).docx?d=w0be540d896124e93a681abd9b8708d41&amp;csf=1&amp;web=1&amp;e=Nrnvwg</vt:lpwstr>
      </vt:variant>
      <vt:variant>
        <vt:lpwstr/>
      </vt:variant>
      <vt:variant>
        <vt:i4>8323175</vt:i4>
      </vt:variant>
      <vt:variant>
        <vt:i4>15</vt:i4>
      </vt:variant>
      <vt:variant>
        <vt:i4>0</vt:i4>
      </vt:variant>
      <vt:variant>
        <vt:i4>5</vt:i4>
      </vt:variant>
      <vt:variant>
        <vt:lpwstr>https://deptagriculture.sharepoint.com/:w:/r/teams/AG-ApprovedArrangementsProgram/Shared Documents/General/Conditions (New and Reviews) - team folder/Class 12/12.4 Ethyl formate fumigation/DRAFT conditions/DRAFT Class 4.6 Fumigation site.docx?d=w00b212d52ac94c9e96b6984290ea8209&amp;csf=1&amp;web=1&amp;e=bIeM2I</vt:lpwstr>
      </vt:variant>
      <vt:variant>
        <vt:lpwstr/>
      </vt:variant>
      <vt:variant>
        <vt:i4>3670059</vt:i4>
      </vt:variant>
      <vt:variant>
        <vt:i4>12</vt:i4>
      </vt:variant>
      <vt:variant>
        <vt:i4>0</vt:i4>
      </vt:variant>
      <vt:variant>
        <vt:i4>5</vt:i4>
      </vt:variant>
      <vt:variant>
        <vt:lpwstr>https://deptagriculture.sharepoint.com/:w:/r/teams/AG-ApprovedArrangementsProgram/Shared Documents/General/Conditions (New and Reviews) - team folder/Class 12/12.4 Ethyl formate fumigation/DRAFT conditions/Draft Version 0.1/DRAFT Class 12.4 Ethyl formate fumigation (version 0.1).docx?d=w0be540d896124e93a681abd9b8708d41&amp;csf=1&amp;web=1&amp;e=UA2bo5</vt:lpwstr>
      </vt:variant>
      <vt:variant>
        <vt:lpwstr/>
      </vt:variant>
      <vt:variant>
        <vt:i4>3670059</vt:i4>
      </vt:variant>
      <vt:variant>
        <vt:i4>9</vt:i4>
      </vt:variant>
      <vt:variant>
        <vt:i4>0</vt:i4>
      </vt:variant>
      <vt:variant>
        <vt:i4>5</vt:i4>
      </vt:variant>
      <vt:variant>
        <vt:lpwstr>https://deptagriculture.sharepoint.com/:w:/r/teams/AG-ApprovedArrangementsProgram/Shared Documents/General/Conditions (New and Reviews) - team folder/Class 12/12.4 Ethyl formate fumigation/DRAFT conditions/Draft Version 0.1/DRAFT Class 12.4 Ethyl formate fumigation (version 0.1).docx?d=w0be540d896124e93a681abd9b8708d41&amp;csf=1&amp;web=1&amp;e=kWa8pF</vt:lpwstr>
      </vt:variant>
      <vt:variant>
        <vt:lpwstr/>
      </vt:variant>
      <vt:variant>
        <vt:i4>7798898</vt:i4>
      </vt:variant>
      <vt:variant>
        <vt:i4>6</vt:i4>
      </vt:variant>
      <vt:variant>
        <vt:i4>0</vt:i4>
      </vt:variant>
      <vt:variant>
        <vt:i4>5</vt:i4>
      </vt:variant>
      <vt:variant>
        <vt:lpwstr>https://www.agriculture.gov.au/biosecurity-trade/import/arrival/arrangements/training-accreditation</vt:lpwstr>
      </vt:variant>
      <vt:variant>
        <vt:lpwstr>fumigation-accreditation</vt:lpwstr>
      </vt:variant>
      <vt:variant>
        <vt:i4>5374019</vt:i4>
      </vt:variant>
      <vt:variant>
        <vt:i4>3</vt:i4>
      </vt:variant>
      <vt:variant>
        <vt:i4>0</vt:i4>
      </vt:variant>
      <vt:variant>
        <vt:i4>5</vt:i4>
      </vt:variant>
      <vt:variant>
        <vt:lpwstr>https://draslovka.thinkific.com/</vt:lpwstr>
      </vt:variant>
      <vt:variant>
        <vt:lpwstr/>
      </vt:variant>
      <vt:variant>
        <vt:i4>7340094</vt:i4>
      </vt:variant>
      <vt:variant>
        <vt:i4>0</vt:i4>
      </vt:variant>
      <vt:variant>
        <vt:i4>0</vt:i4>
      </vt:variant>
      <vt:variant>
        <vt:i4>5</vt:i4>
      </vt:variant>
      <vt:variant>
        <vt:lpwstr>https://www.agriculture.gov.au/biosecurity-trade/import/before/brown-marmorated-stink-bugs</vt:lpwstr>
      </vt:variant>
      <vt:variant>
        <vt:lpwstr>target-goods-subject-to-the-measures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12.1: methyl bromide fumigation approved arrangement</dc:title>
  <dc:subject/>
  <dc:creator>DAFF</dc:creator>
  <cp:keywords/>
  <dc:description/>
  <cp:lastModifiedBy>AAP</cp:lastModifiedBy>
  <cp:revision>16</cp:revision>
  <cp:lastPrinted>2025-04-30T12:27:00Z</cp:lastPrinted>
  <dcterms:created xsi:type="dcterms:W3CDTF">2026-05-20T13:05:00Z</dcterms:created>
  <dcterms:modified xsi:type="dcterms:W3CDTF">2026-05-21T16:19:00Z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0x010100F7DC536FFB690043A6F76724D0407161</vt:lpwstr>
  </property>
  <property fmtid="{D5CDD505-2E9C-101B-9397-08002B2CF9AE}" pid="3" name="MediaServiceImageTags">
    <vt:lpwstr/>
  </property>
  <property fmtid="{D5CDD505-2E9C-101B-9397-08002B2CF9AE}" pid="4" name="ClassificationContentMarkingHeaderShapeIds">
    <vt:lpwstr>92fd2bc,efd917a,7b2bd0c1</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4edf5da2,1a965a67,2035719a</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933d8be6-3c40-4052-87a2-9c2adcba8759_Enabled">
    <vt:lpwstr>true</vt:lpwstr>
  </property>
  <property fmtid="{D5CDD505-2E9C-101B-9397-08002B2CF9AE}" pid="11" name="MSIP_Label_933d8be6-3c40-4052-87a2-9c2adcba8759_SetDate">
    <vt:lpwstr>2025-03-20T20:13:55Z</vt:lpwstr>
  </property>
  <property fmtid="{D5CDD505-2E9C-101B-9397-08002B2CF9AE}" pid="12" name="MSIP_Label_933d8be6-3c40-4052-87a2-9c2adcba8759_Method">
    <vt:lpwstr>Privileged</vt:lpwstr>
  </property>
  <property fmtid="{D5CDD505-2E9C-101B-9397-08002B2CF9AE}" pid="13" name="MSIP_Label_933d8be6-3c40-4052-87a2-9c2adcba8759_Name">
    <vt:lpwstr>OFFICIAL</vt:lpwstr>
  </property>
  <property fmtid="{D5CDD505-2E9C-101B-9397-08002B2CF9AE}" pid="14" name="MSIP_Label_933d8be6-3c40-4052-87a2-9c2adcba8759_SiteId">
    <vt:lpwstr>2be67eb7-400c-4b3f-a5a1-1258c0da0696</vt:lpwstr>
  </property>
  <property fmtid="{D5CDD505-2E9C-101B-9397-08002B2CF9AE}" pid="15" name="MSIP_Label_933d8be6-3c40-4052-87a2-9c2adcba8759_ActionId">
    <vt:lpwstr>76c2c389-fcf7-4b49-8344-f141c97da425</vt:lpwstr>
  </property>
  <property fmtid="{D5CDD505-2E9C-101B-9397-08002B2CF9AE}" pid="16" name="MSIP_Label_933d8be6-3c40-4052-87a2-9c2adcba8759_ContentBits">
    <vt:lpwstr>3</vt:lpwstr>
  </property>
  <property fmtid="{D5CDD505-2E9C-101B-9397-08002B2CF9AE}" pid="17" name="MSIP_Label_933d8be6-3c40-4052-87a2-9c2adcba8759_Tag">
    <vt:lpwstr>10, 0, 1, 1</vt:lpwstr>
  </property>
</Properties>
</file>