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E610" w14:textId="77777777" w:rsidR="00474224" w:rsidRDefault="00474224" w:rsidP="00474224">
      <w:pPr>
        <w:rPr>
          <w:color w:val="808080" w:themeColor="background1" w:themeShade="80"/>
        </w:rPr>
      </w:pPr>
    </w:p>
    <w:p w14:paraId="7BC4FEB5" w14:textId="0C189A3A" w:rsidR="00C35107" w:rsidRPr="006E121D" w:rsidRDefault="00BF3EB2" w:rsidP="004839E6">
      <w:pPr>
        <w:pStyle w:val="Title"/>
        <w:rPr>
          <w:u w:color="FF0000"/>
          <w:lang w:val="en-US"/>
        </w:rPr>
      </w:pPr>
      <w:r>
        <w:rPr>
          <w:rFonts w:ascii="Calibri" w:hAnsi="Calibri" w:cs="Calibri"/>
        </w:rPr>
        <w:t xml:space="preserve">Draft </w:t>
      </w:r>
      <w:r w:rsidR="00C72227" w:rsidRPr="004A269D">
        <w:rPr>
          <w:rFonts w:ascii="Calibri" w:hAnsi="Calibri" w:cs="Calibri"/>
        </w:rPr>
        <w:t xml:space="preserve">Conservation Advice for </w:t>
      </w:r>
      <w:r w:rsidR="00C72227" w:rsidRPr="006E121D">
        <w:rPr>
          <w:rFonts w:ascii="Calibri" w:hAnsi="Calibri" w:cs="Calibri"/>
        </w:rPr>
        <w:t>the</w:t>
      </w:r>
      <w:r w:rsidR="006E121D" w:rsidRPr="006E121D">
        <w:rPr>
          <w:rFonts w:ascii="Calibri" w:hAnsi="Calibri" w:cs="Calibri"/>
        </w:rPr>
        <w:t xml:space="preserve"> </w:t>
      </w:r>
      <w:bookmarkStart w:id="0" w:name="_Hlk79412649"/>
      <w:r w:rsidR="00C35107" w:rsidRPr="006E121D">
        <w:rPr>
          <w:u w:color="FF0000"/>
          <w:lang w:val="en-US"/>
        </w:rPr>
        <w:t>G</w:t>
      </w:r>
      <w:r w:rsidR="00002918" w:rsidRPr="006E121D">
        <w:rPr>
          <w:u w:color="FF0000"/>
          <w:lang w:val="en-US"/>
        </w:rPr>
        <w:t>rey Box</w:t>
      </w:r>
      <w:r w:rsidR="00391FAB" w:rsidRPr="006E121D">
        <w:rPr>
          <w:u w:color="FF0000"/>
          <w:lang w:val="en-US"/>
        </w:rPr>
        <w:t xml:space="preserve"> </w:t>
      </w:r>
      <w:r w:rsidR="006D1B9B" w:rsidRPr="006E121D">
        <w:rPr>
          <w:u w:color="FF0000"/>
          <w:lang w:val="en-US"/>
        </w:rPr>
        <w:t>(</w:t>
      </w:r>
      <w:r w:rsidR="006D1B9B" w:rsidRPr="006E121D">
        <w:rPr>
          <w:i/>
          <w:iCs/>
          <w:u w:color="FF0000"/>
          <w:lang w:val="en-US"/>
        </w:rPr>
        <w:t>Eucalyptus</w:t>
      </w:r>
      <w:r w:rsidR="003344E9" w:rsidRPr="006E121D">
        <w:rPr>
          <w:i/>
          <w:iCs/>
          <w:u w:color="FF0000"/>
          <w:lang w:val="en-US"/>
        </w:rPr>
        <w:t xml:space="preserve"> </w:t>
      </w:r>
      <w:proofErr w:type="spellStart"/>
      <w:r w:rsidR="003344E9" w:rsidRPr="006E121D">
        <w:rPr>
          <w:i/>
          <w:iCs/>
          <w:u w:color="FF0000"/>
          <w:lang w:val="en-US"/>
        </w:rPr>
        <w:t>moluccana</w:t>
      </w:r>
      <w:proofErr w:type="spellEnd"/>
      <w:r w:rsidR="003344E9" w:rsidRPr="006E121D">
        <w:rPr>
          <w:u w:color="FF0000"/>
          <w:lang w:val="en-US"/>
        </w:rPr>
        <w:t>)</w:t>
      </w:r>
      <w:r w:rsidR="006E121D" w:rsidRPr="006E121D">
        <w:rPr>
          <w:u w:color="FF0000"/>
          <w:lang w:val="en-US"/>
        </w:rPr>
        <w:t xml:space="preserve"> </w:t>
      </w:r>
      <w:r w:rsidR="00445B0B" w:rsidRPr="006E121D">
        <w:rPr>
          <w:u w:color="FF0000"/>
          <w:lang w:val="en-US"/>
        </w:rPr>
        <w:t>-</w:t>
      </w:r>
      <w:r w:rsidR="006E121D" w:rsidRPr="006E121D">
        <w:rPr>
          <w:u w:color="FF0000"/>
          <w:lang w:val="en-US"/>
        </w:rPr>
        <w:t xml:space="preserve"> </w:t>
      </w:r>
      <w:r w:rsidR="00445B0B" w:rsidRPr="006E121D">
        <w:rPr>
          <w:u w:color="FF0000"/>
          <w:lang w:val="en-US"/>
        </w:rPr>
        <w:t>Grey Gum (</w:t>
      </w:r>
      <w:r w:rsidR="00445B0B" w:rsidRPr="006E121D">
        <w:rPr>
          <w:i/>
          <w:iCs/>
          <w:u w:color="FF0000"/>
          <w:lang w:val="en-US"/>
        </w:rPr>
        <w:t xml:space="preserve">Eucalyptus </w:t>
      </w:r>
      <w:proofErr w:type="spellStart"/>
      <w:r w:rsidR="00445B0B" w:rsidRPr="006E121D">
        <w:rPr>
          <w:i/>
          <w:iCs/>
          <w:u w:color="FF0000"/>
          <w:lang w:val="en-US"/>
        </w:rPr>
        <w:t>propinqua</w:t>
      </w:r>
      <w:proofErr w:type="spellEnd"/>
      <w:r w:rsidR="00073F48" w:rsidRPr="006E121D">
        <w:rPr>
          <w:u w:color="FF0000"/>
          <w:lang w:val="en-US"/>
        </w:rPr>
        <w:t>)</w:t>
      </w:r>
      <w:r w:rsidR="004839E6" w:rsidRPr="006E121D">
        <w:rPr>
          <w:u w:color="FF0000"/>
          <w:lang w:val="en-US"/>
        </w:rPr>
        <w:t xml:space="preserve"> </w:t>
      </w:r>
      <w:r w:rsidR="007935BC" w:rsidRPr="006E121D">
        <w:rPr>
          <w:u w:color="FF0000"/>
          <w:lang w:val="en-US"/>
        </w:rPr>
        <w:t xml:space="preserve">Wet </w:t>
      </w:r>
      <w:r w:rsidR="00C35107" w:rsidRPr="006E121D">
        <w:rPr>
          <w:u w:color="FF0000"/>
          <w:lang w:val="en-US"/>
        </w:rPr>
        <w:t>Forest</w:t>
      </w:r>
      <w:r w:rsidR="006E121D" w:rsidRPr="006E121D">
        <w:rPr>
          <w:u w:color="FF0000"/>
          <w:lang w:val="en-US"/>
        </w:rPr>
        <w:t xml:space="preserve"> </w:t>
      </w:r>
      <w:r w:rsidR="00C35107" w:rsidRPr="006E121D">
        <w:rPr>
          <w:u w:color="FF0000"/>
          <w:lang w:val="en-US"/>
        </w:rPr>
        <w:t xml:space="preserve">of </w:t>
      </w:r>
      <w:r w:rsidR="00220124" w:rsidRPr="006E121D">
        <w:rPr>
          <w:u w:color="FF0000"/>
          <w:lang w:val="en-US"/>
        </w:rPr>
        <w:t xml:space="preserve">Subtropical </w:t>
      </w:r>
      <w:r w:rsidR="00C17822" w:rsidRPr="006E121D">
        <w:rPr>
          <w:u w:color="FF0000"/>
          <w:lang w:val="en-US"/>
        </w:rPr>
        <w:t>Eastern</w:t>
      </w:r>
      <w:r w:rsidR="00F70D56" w:rsidRPr="006E121D">
        <w:rPr>
          <w:u w:color="FF0000"/>
          <w:lang w:val="en-US"/>
        </w:rPr>
        <w:t xml:space="preserve"> Australia</w:t>
      </w:r>
    </w:p>
    <w:bookmarkEnd w:id="0"/>
    <w:p w14:paraId="13F02C55" w14:textId="5B990121" w:rsidR="001B42EF" w:rsidRDefault="001B42EF" w:rsidP="006A65AB">
      <w:pPr>
        <w:pStyle w:val="Author"/>
        <w:pBdr>
          <w:top w:val="single" w:sz="4" w:space="1" w:color="auto"/>
          <w:left w:val="single" w:sz="4" w:space="1" w:color="auto"/>
          <w:bottom w:val="single" w:sz="4" w:space="1" w:color="auto"/>
          <w:right w:val="single" w:sz="4" w:space="1" w:color="auto"/>
        </w:pBdr>
        <w:jc w:val="center"/>
        <w:rPr>
          <w:rStyle w:val="Emphasis"/>
          <w:sz w:val="22"/>
          <w:szCs w:val="22"/>
        </w:rPr>
      </w:pPr>
      <w:r w:rsidRPr="003D7645">
        <w:rPr>
          <w:rStyle w:val="Emphasis"/>
          <w:sz w:val="22"/>
          <w:szCs w:val="22"/>
        </w:rPr>
        <w:t xml:space="preserve">This draft document is being released for consultation on the </w:t>
      </w:r>
      <w:r w:rsidR="003D7645">
        <w:rPr>
          <w:rStyle w:val="Emphasis"/>
          <w:sz w:val="22"/>
          <w:szCs w:val="22"/>
        </w:rPr>
        <w:t xml:space="preserve">description, </w:t>
      </w:r>
      <w:r w:rsidRPr="003D7645">
        <w:rPr>
          <w:rStyle w:val="Emphasis"/>
          <w:sz w:val="22"/>
          <w:szCs w:val="22"/>
        </w:rPr>
        <w:t>listing eligibility and conservation actions</w:t>
      </w:r>
      <w:r w:rsidR="003D7645" w:rsidRPr="003D7645">
        <w:rPr>
          <w:rStyle w:val="Emphasis"/>
          <w:sz w:val="22"/>
          <w:szCs w:val="22"/>
        </w:rPr>
        <w:t xml:space="preserve"> of the ecological community.</w:t>
      </w:r>
    </w:p>
    <w:p w14:paraId="718CD002" w14:textId="75E4D5D6" w:rsidR="001B42EF" w:rsidRPr="003D7645" w:rsidRDefault="001B42EF" w:rsidP="00BF3EB2">
      <w:pPr>
        <w:pStyle w:val="Consultationtext"/>
        <w:pBdr>
          <w:top w:val="single" w:sz="4" w:space="1" w:color="auto"/>
          <w:left w:val="single" w:sz="4" w:space="1" w:color="auto"/>
          <w:bottom w:val="single" w:sz="4" w:space="1" w:color="auto"/>
          <w:right w:val="single" w:sz="4" w:space="1" w:color="auto"/>
        </w:pBdr>
        <w:jc w:val="center"/>
        <w:rPr>
          <w:color w:val="auto"/>
        </w:rPr>
      </w:pPr>
      <w:r w:rsidRPr="003D7645">
        <w:rPr>
          <w:color w:val="auto"/>
        </w:rPr>
        <w:t xml:space="preserve">The purpose of this consultation document is to elicit additional information to better understand the definition and status of the ecological community and help inform conservation actions. The draft assessment below should therefore be considered </w:t>
      </w:r>
      <w:r w:rsidRPr="003D7645">
        <w:rPr>
          <w:b/>
          <w:bCs/>
          <w:color w:val="auto"/>
        </w:rPr>
        <w:t>tentative</w:t>
      </w:r>
      <w:r w:rsidRPr="003D7645">
        <w:rPr>
          <w:color w:val="auto"/>
        </w:rPr>
        <w:t xml:space="preserve"> at this stage, as it may change </w:t>
      </w:r>
      <w:proofErr w:type="gramStart"/>
      <w:r w:rsidRPr="003D7645">
        <w:rPr>
          <w:color w:val="auto"/>
        </w:rPr>
        <w:t>as a result of</w:t>
      </w:r>
      <w:proofErr w:type="gramEnd"/>
      <w:r w:rsidRPr="003D7645">
        <w:rPr>
          <w:color w:val="auto"/>
        </w:rPr>
        <w:t xml:space="preserve"> responses to this consultation process.</w:t>
      </w:r>
    </w:p>
    <w:p w14:paraId="0F39D4B0" w14:textId="4768C700" w:rsidR="00C35107" w:rsidRDefault="00876307" w:rsidP="00C35107">
      <w:r w:rsidRPr="002B1333">
        <w:t>This document combines the conservation advice and listing assessment for the threatened ecological community. It provides a foundation for conservation action and further planning.</w:t>
      </w:r>
      <w:r w:rsidR="003D7645">
        <w:t xml:space="preserve"> </w:t>
      </w:r>
    </w:p>
    <w:p w14:paraId="19A73314" w14:textId="6B5BBB55" w:rsidR="00C21DBB" w:rsidRPr="00C35107" w:rsidRDefault="00C21DBB" w:rsidP="009B0860">
      <w:pPr>
        <w:spacing w:after="0"/>
        <w:jc w:val="center"/>
        <w:rPr>
          <w:color w:val="808080" w:themeColor="background1" w:themeShade="80"/>
        </w:rPr>
      </w:pPr>
      <w:r>
        <w:rPr>
          <w:noProof/>
          <w:color w:val="808080" w:themeColor="background1" w:themeShade="80"/>
        </w:rPr>
        <w:drawing>
          <wp:inline distT="0" distB="0" distL="0" distR="0" wp14:anchorId="392E9C46" wp14:editId="74E1A500">
            <wp:extent cx="3952875" cy="2635831"/>
            <wp:effectExtent l="0" t="0" r="0" b="0"/>
            <wp:docPr id="1" name="Picture 1" descr="A picture containing tree, outdoor, plant,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plant, fores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2875" cy="2635831"/>
                    </a:xfrm>
                    <a:prstGeom prst="rect">
                      <a:avLst/>
                    </a:prstGeom>
                  </pic:spPr>
                </pic:pic>
              </a:graphicData>
            </a:graphic>
          </wp:inline>
        </w:drawing>
      </w:r>
    </w:p>
    <w:p w14:paraId="5F9CB574" w14:textId="797BC4D0" w:rsidR="00C35107" w:rsidRPr="009B0860" w:rsidRDefault="00C35107" w:rsidP="00C35107">
      <w:pPr>
        <w:pStyle w:val="Tablesource"/>
        <w:jc w:val="center"/>
        <w:rPr>
          <w:u w:color="FF0000"/>
        </w:rPr>
      </w:pPr>
      <w:r w:rsidRPr="009B0860">
        <w:rPr>
          <w:u w:color="808080"/>
          <w:lang w:val="en-US"/>
        </w:rPr>
        <w:t xml:space="preserve">An occurrence of the </w:t>
      </w:r>
      <w:r w:rsidR="007935BC" w:rsidRPr="009B0860">
        <w:rPr>
          <w:u w:color="808080"/>
          <w:lang w:val="en-US"/>
        </w:rPr>
        <w:t>e</w:t>
      </w:r>
      <w:r w:rsidRPr="009B0860">
        <w:rPr>
          <w:u w:color="808080"/>
          <w:lang w:val="en-US"/>
        </w:rPr>
        <w:t xml:space="preserve">cological </w:t>
      </w:r>
      <w:r w:rsidR="007935BC" w:rsidRPr="009B0860">
        <w:rPr>
          <w:u w:color="808080"/>
          <w:lang w:val="en-US"/>
        </w:rPr>
        <w:t>c</w:t>
      </w:r>
      <w:r w:rsidRPr="009B0860">
        <w:rPr>
          <w:u w:color="808080"/>
          <w:lang w:val="en-US"/>
        </w:rPr>
        <w:t xml:space="preserve">ommunity </w:t>
      </w:r>
      <w:r w:rsidR="006E0BDA" w:rsidRPr="009B0860">
        <w:rPr>
          <w:lang w:val="en-US"/>
        </w:rPr>
        <w:t xml:space="preserve">in Northern New South </w:t>
      </w:r>
      <w:r w:rsidR="006E0BDA" w:rsidRPr="009B0860" w:rsidDel="000C0BB7">
        <w:rPr>
          <w:lang w:val="en-US"/>
        </w:rPr>
        <w:t>Wales</w:t>
      </w:r>
      <w:r w:rsidR="000C0BB7" w:rsidRPr="009B0860">
        <w:rPr>
          <w:lang w:val="en-US"/>
        </w:rPr>
        <w:t>.</w:t>
      </w:r>
      <w:r w:rsidRPr="009B0860">
        <w:rPr>
          <w:lang w:val="en-US"/>
        </w:rPr>
        <w:t xml:space="preserve"> © </w:t>
      </w:r>
      <w:r w:rsidR="006E0BDA" w:rsidRPr="009B0860">
        <w:rPr>
          <w:u w:color="FF0000"/>
          <w:lang w:val="en-US"/>
        </w:rPr>
        <w:t>Andy Baker</w:t>
      </w:r>
    </w:p>
    <w:p w14:paraId="5ABCB907" w14:textId="54890648" w:rsidR="00697206" w:rsidRDefault="00B61B73" w:rsidP="006E121D">
      <w:r w:rsidRPr="009B0860">
        <w:t>The Grey Box (</w:t>
      </w:r>
      <w:r w:rsidRPr="009B0860">
        <w:rPr>
          <w:i/>
        </w:rPr>
        <w:t xml:space="preserve">Eucalyptus </w:t>
      </w:r>
      <w:proofErr w:type="spellStart"/>
      <w:r w:rsidRPr="009B0860">
        <w:rPr>
          <w:i/>
        </w:rPr>
        <w:t>moluccana</w:t>
      </w:r>
      <w:proofErr w:type="spellEnd"/>
      <w:r w:rsidRPr="009B0860">
        <w:t>)-Grey Gum (</w:t>
      </w:r>
      <w:r w:rsidRPr="009B0860">
        <w:rPr>
          <w:i/>
        </w:rPr>
        <w:t xml:space="preserve">Eucalyptus </w:t>
      </w:r>
      <w:proofErr w:type="spellStart"/>
      <w:r w:rsidRPr="009B0860">
        <w:rPr>
          <w:i/>
        </w:rPr>
        <w:t>propinqua</w:t>
      </w:r>
      <w:proofErr w:type="spellEnd"/>
      <w:r w:rsidRPr="009B0860">
        <w:t xml:space="preserve">) Wet Forest of </w:t>
      </w:r>
      <w:r w:rsidR="00220124" w:rsidRPr="009B0860">
        <w:t xml:space="preserve">Subtropical </w:t>
      </w:r>
      <w:r w:rsidRPr="009B0860">
        <w:t xml:space="preserve">Eastern Australia </w:t>
      </w:r>
      <w:r w:rsidR="007C6FB8" w:rsidRPr="00697206">
        <w:t xml:space="preserve">occurs within country (the traditional lands) of the </w:t>
      </w:r>
      <w:r w:rsidR="00D14E0E" w:rsidRPr="009B0860">
        <w:t xml:space="preserve">Bundjalung </w:t>
      </w:r>
      <w:r w:rsidR="007C6FB8" w:rsidRPr="00697206">
        <w:t>peoples.</w:t>
      </w:r>
      <w:r w:rsidR="004E50A0" w:rsidRPr="00697206">
        <w:t xml:space="preserve"> </w:t>
      </w:r>
      <w:r w:rsidR="007935BC" w:rsidRPr="00697206">
        <w:t>We acknowledge their culture and continuing link to the ecological community and the country it inhabits.</w:t>
      </w:r>
    </w:p>
    <w:p w14:paraId="2924E4BC" w14:textId="6FB6447F" w:rsidR="002A1AF5" w:rsidRPr="002E032A" w:rsidRDefault="002A1AF5" w:rsidP="002A1AF5">
      <w:pPr>
        <w:pStyle w:val="Title2"/>
      </w:pPr>
      <w:r>
        <w:t xml:space="preserve">Proposed </w:t>
      </w:r>
      <w:r w:rsidRPr="002E032A">
        <w:t>Conservation Status</w:t>
      </w:r>
    </w:p>
    <w:p w14:paraId="0767BE91" w14:textId="6E4C0936" w:rsidR="002A1AF5" w:rsidRDefault="002A1AF5" w:rsidP="00B61B73">
      <w:bookmarkStart w:id="1" w:name="_Hlk83800097"/>
      <w:r w:rsidRPr="009B0860">
        <w:t xml:space="preserve">The </w:t>
      </w:r>
      <w:r w:rsidR="00B61B73" w:rsidRPr="009B0860">
        <w:t>Grey Box (</w:t>
      </w:r>
      <w:r w:rsidR="00B61B73" w:rsidRPr="009B0860">
        <w:rPr>
          <w:i/>
        </w:rPr>
        <w:t xml:space="preserve">Eucalyptus </w:t>
      </w:r>
      <w:proofErr w:type="spellStart"/>
      <w:r w:rsidR="00B61B73" w:rsidRPr="009B0860">
        <w:rPr>
          <w:i/>
        </w:rPr>
        <w:t>moluccana</w:t>
      </w:r>
      <w:proofErr w:type="spellEnd"/>
      <w:r w:rsidR="00B61B73" w:rsidRPr="009B0860">
        <w:t>)-Grey Gum (</w:t>
      </w:r>
      <w:r w:rsidR="00B61B73" w:rsidRPr="009B0860">
        <w:rPr>
          <w:i/>
        </w:rPr>
        <w:t xml:space="preserve">Eucalyptus </w:t>
      </w:r>
      <w:proofErr w:type="spellStart"/>
      <w:r w:rsidR="00B61B73" w:rsidRPr="009B0860">
        <w:rPr>
          <w:i/>
        </w:rPr>
        <w:t>propinqua</w:t>
      </w:r>
      <w:proofErr w:type="spellEnd"/>
      <w:r w:rsidR="00B61B73" w:rsidRPr="009B0860">
        <w:t xml:space="preserve">) Wet Forest of </w:t>
      </w:r>
      <w:r w:rsidR="00220124" w:rsidRPr="009B0860">
        <w:t xml:space="preserve">Subtropical </w:t>
      </w:r>
      <w:r w:rsidR="00B61B73" w:rsidRPr="009B0860">
        <w:t>Eastern Australia</w:t>
      </w:r>
      <w:r w:rsidRPr="009B0860">
        <w:t xml:space="preserve"> </w:t>
      </w:r>
      <w:bookmarkEnd w:id="1"/>
      <w:r w:rsidRPr="00876307">
        <w:t xml:space="preserve">is </w:t>
      </w:r>
      <w:r>
        <w:t xml:space="preserve">proposed to be </w:t>
      </w:r>
      <w:r w:rsidRPr="009B0860">
        <w:t xml:space="preserve">listed in </w:t>
      </w:r>
      <w:r w:rsidRPr="00876307">
        <w:t xml:space="preserve">the </w:t>
      </w:r>
      <w:r w:rsidRPr="009B0860">
        <w:t xml:space="preserve">Endangered </w:t>
      </w:r>
      <w:r w:rsidRPr="00876307">
        <w:t xml:space="preserve">category of the threatened ecological communities list under the </w:t>
      </w:r>
      <w:r w:rsidRPr="00876307">
        <w:rPr>
          <w:i/>
          <w:iCs/>
        </w:rPr>
        <w:t>Environment Protection and Biodiversity Conservation Act 1999</w:t>
      </w:r>
      <w:r w:rsidRPr="00876307">
        <w:t xml:space="preserve"> </w:t>
      </w:r>
      <w:r w:rsidR="00FD6FCD">
        <w:t>(Cwlth</w:t>
      </w:r>
      <w:r w:rsidR="00DE33D2">
        <w:t>)</w:t>
      </w:r>
      <w:r w:rsidR="00DE33D2" w:rsidRPr="00876307">
        <w:t xml:space="preserve"> (</w:t>
      </w:r>
      <w:r w:rsidRPr="00876307">
        <w:t>EPBC Act).</w:t>
      </w:r>
    </w:p>
    <w:p w14:paraId="2D7E44D2" w14:textId="6124F1ED" w:rsidR="00B44382" w:rsidRPr="00B44382" w:rsidRDefault="00B44382" w:rsidP="006E121D">
      <w:pPr>
        <w:tabs>
          <w:tab w:val="left" w:pos="7350"/>
        </w:tabs>
        <w:spacing w:after="160" w:line="259" w:lineRule="auto"/>
        <w:sectPr w:rsidR="00B44382" w:rsidRPr="00B44382" w:rsidSect="006A65AB">
          <w:headerReference w:type="default" r:id="rId14"/>
          <w:footerReference w:type="default" r:id="rId15"/>
          <w:headerReference w:type="first" r:id="rId16"/>
          <w:footerReference w:type="first" r:id="rId17"/>
          <w:pgSz w:w="11906" w:h="16838"/>
          <w:pgMar w:top="1134" w:right="1418" w:bottom="1134" w:left="1418" w:header="567" w:footer="567" w:gutter="0"/>
          <w:cols w:space="708"/>
          <w:docGrid w:linePitch="360"/>
        </w:sectPr>
      </w:pPr>
    </w:p>
    <w:p w14:paraId="53BB719B" w14:textId="257485A3" w:rsidR="007935BC" w:rsidRPr="00B120EF" w:rsidRDefault="00BF3EB2" w:rsidP="0033091D">
      <w:pPr>
        <w:pStyle w:val="Title"/>
        <w:rPr>
          <w:color w:val="2E74B5" w:themeColor="accent1" w:themeShade="BF"/>
          <w:u w:color="FF0000"/>
          <w:lang w:val="en-US"/>
        </w:rPr>
      </w:pPr>
      <w:r>
        <w:lastRenderedPageBreak/>
        <w:t xml:space="preserve">Draft </w:t>
      </w:r>
      <w:r w:rsidR="007935BC">
        <w:t xml:space="preserve">Conservation Advice for the </w:t>
      </w:r>
      <w:r w:rsidR="0012654D" w:rsidRPr="009B0860">
        <w:rPr>
          <w:u w:color="FF0000"/>
          <w:lang w:val="en-US"/>
        </w:rPr>
        <w:t>Grey Box (</w:t>
      </w:r>
      <w:r w:rsidR="0012654D" w:rsidRPr="009B0860">
        <w:rPr>
          <w:i/>
          <w:u w:color="FF0000"/>
          <w:lang w:val="en-US"/>
        </w:rPr>
        <w:t xml:space="preserve">Eucalyptus </w:t>
      </w:r>
      <w:proofErr w:type="spellStart"/>
      <w:r w:rsidR="0012654D" w:rsidRPr="009B0860">
        <w:rPr>
          <w:i/>
          <w:u w:color="FF0000"/>
          <w:lang w:val="en-US"/>
        </w:rPr>
        <w:t>moluccana</w:t>
      </w:r>
      <w:proofErr w:type="spellEnd"/>
      <w:r w:rsidR="0012654D" w:rsidRPr="009B0860">
        <w:rPr>
          <w:u w:color="FF0000"/>
          <w:lang w:val="en-US"/>
        </w:rPr>
        <w:t>) -</w:t>
      </w:r>
      <w:r w:rsidR="00EE7E3E" w:rsidRPr="009B0860">
        <w:rPr>
          <w:u w:color="FF0000"/>
          <w:lang w:val="en-US"/>
        </w:rPr>
        <w:t xml:space="preserve"> </w:t>
      </w:r>
      <w:r w:rsidR="0012654D" w:rsidRPr="009B0860">
        <w:rPr>
          <w:u w:color="FF0000"/>
          <w:lang w:val="en-US"/>
        </w:rPr>
        <w:t>Grey Gum (</w:t>
      </w:r>
      <w:r w:rsidR="0012654D" w:rsidRPr="009B0860">
        <w:rPr>
          <w:i/>
          <w:u w:color="FF0000"/>
          <w:lang w:val="en-US"/>
        </w:rPr>
        <w:t xml:space="preserve">Eucalyptus </w:t>
      </w:r>
      <w:proofErr w:type="spellStart"/>
      <w:r w:rsidR="0012654D" w:rsidRPr="009B0860">
        <w:rPr>
          <w:i/>
          <w:u w:color="FF0000"/>
          <w:lang w:val="en-US"/>
        </w:rPr>
        <w:t>propinqua</w:t>
      </w:r>
      <w:proofErr w:type="spellEnd"/>
      <w:r w:rsidR="0012654D" w:rsidRPr="009B0860">
        <w:rPr>
          <w:u w:color="FF0000"/>
          <w:lang w:val="en-US"/>
        </w:rPr>
        <w:t xml:space="preserve">) Wet Forest of </w:t>
      </w:r>
      <w:r w:rsidR="00220124" w:rsidRPr="009B0860">
        <w:rPr>
          <w:u w:color="FF0000"/>
          <w:lang w:val="en-US"/>
        </w:rPr>
        <w:t xml:space="preserve">Subtropical Eastern </w:t>
      </w:r>
      <w:r w:rsidR="0012654D" w:rsidRPr="009B0860">
        <w:rPr>
          <w:u w:color="FF0000"/>
          <w:lang w:val="en-US"/>
        </w:rPr>
        <w:t>Australia</w:t>
      </w:r>
    </w:p>
    <w:p w14:paraId="59022C29" w14:textId="77777777" w:rsidR="007935BC" w:rsidRDefault="007935BC" w:rsidP="007935BC">
      <w:pPr>
        <w:keepNext/>
        <w:tabs>
          <w:tab w:val="left" w:pos="5820"/>
        </w:tabs>
        <w:rPr>
          <w:b/>
        </w:rPr>
      </w:pPr>
      <w:r>
        <w:rPr>
          <w:b/>
        </w:rPr>
        <w:t>About this document</w:t>
      </w:r>
    </w:p>
    <w:p w14:paraId="43650D77" w14:textId="68EF8D79" w:rsidR="007935BC" w:rsidRDefault="22020148" w:rsidP="5E498B1D">
      <w:r>
        <w:t xml:space="preserve">This document </w:t>
      </w:r>
      <w:r w:rsidRPr="008B3E10">
        <w:t>describ</w:t>
      </w:r>
      <w:r>
        <w:t xml:space="preserve">es </w:t>
      </w:r>
      <w:r w:rsidRPr="005351F5">
        <w:t>the ecological community and where it can be found</w:t>
      </w:r>
      <w:r>
        <w:t xml:space="preserve"> (section </w:t>
      </w:r>
      <w:r w:rsidR="007935BC">
        <w:rPr>
          <w:highlight w:val="yellow"/>
        </w:rPr>
        <w:fldChar w:fldCharType="begin"/>
      </w:r>
      <w:r w:rsidR="007935BC">
        <w:instrText xml:space="preserve"> REF _Ref83723396 \r \h </w:instrText>
      </w:r>
      <w:r w:rsidR="007935BC">
        <w:rPr>
          <w:highlight w:val="yellow"/>
        </w:rPr>
      </w:r>
      <w:r w:rsidR="007935BC">
        <w:rPr>
          <w:highlight w:val="yellow"/>
        </w:rPr>
        <w:fldChar w:fldCharType="separate"/>
      </w:r>
      <w:r w:rsidR="00451675">
        <w:t>1</w:t>
      </w:r>
      <w:r w:rsidR="007935BC">
        <w:rPr>
          <w:highlight w:val="yellow"/>
        </w:rPr>
        <w:fldChar w:fldCharType="end"/>
      </w:r>
      <w:r>
        <w:t>); outlines information to assist in identifying the ecological community and important occurrences of it (</w:t>
      </w:r>
      <w:r w:rsidRPr="007935BC">
        <w:t>section</w:t>
      </w:r>
      <w:r w:rsidR="00177CDF">
        <w:t xml:space="preserve"> </w:t>
      </w:r>
      <w:r w:rsidR="00177CDF">
        <w:fldChar w:fldCharType="begin"/>
      </w:r>
      <w:r w:rsidR="00177CDF">
        <w:instrText xml:space="preserve"> REF _Ref90306899 \r \h </w:instrText>
      </w:r>
      <w:r w:rsidR="00177CDF">
        <w:fldChar w:fldCharType="separate"/>
      </w:r>
      <w:r w:rsidR="00451675">
        <w:t>2</w:t>
      </w:r>
      <w:r w:rsidR="00177CDF">
        <w:fldChar w:fldCharType="end"/>
      </w:r>
      <w:r w:rsidRPr="007935BC">
        <w:t xml:space="preserve">); </w:t>
      </w:r>
      <w:r w:rsidR="007935BC">
        <w:t xml:space="preserve">and </w:t>
      </w:r>
      <w:r w:rsidRPr="007935BC">
        <w:t xml:space="preserve">describes its cultural significance (section </w:t>
      </w:r>
      <w:r w:rsidR="007935BC" w:rsidRPr="007935BC">
        <w:fldChar w:fldCharType="begin"/>
      </w:r>
      <w:r w:rsidR="007935BC" w:rsidRPr="007935BC">
        <w:instrText xml:space="preserve"> REF _Ref83723427 \r \h </w:instrText>
      </w:r>
      <w:r w:rsidR="007935BC">
        <w:instrText xml:space="preserve"> \* MERGEFORMAT </w:instrText>
      </w:r>
      <w:r w:rsidR="007935BC" w:rsidRPr="007935BC">
        <w:fldChar w:fldCharType="separate"/>
      </w:r>
      <w:r w:rsidR="00451675">
        <w:t>3</w:t>
      </w:r>
      <w:r w:rsidR="007935BC" w:rsidRPr="007935BC">
        <w:fldChar w:fldCharType="end"/>
      </w:r>
      <w:r>
        <w:t>)</w:t>
      </w:r>
      <w:r w:rsidR="007935BC">
        <w:t xml:space="preserve">. </w:t>
      </w:r>
    </w:p>
    <w:p w14:paraId="16C26FA4" w14:textId="389A2609" w:rsidR="007935BC" w:rsidRPr="001E6169" w:rsidRDefault="007935BC" w:rsidP="007935BC">
      <w:r>
        <w:t>I</w:t>
      </w:r>
      <w:r w:rsidR="5DFEE9F6">
        <w:t xml:space="preserve">n line with the requirements of section 266B of the EPBC Act, </w:t>
      </w:r>
      <w:r>
        <w:t xml:space="preserve">it </w:t>
      </w:r>
      <w:r w:rsidR="5DFEE9F6">
        <w:t xml:space="preserve">sets out the grounds on which the ecological community is eligible to be listed as threatened (section </w:t>
      </w:r>
      <w:r>
        <w:fldChar w:fldCharType="begin"/>
      </w:r>
      <w:r>
        <w:instrText xml:space="preserve"> REF _Ref68097549 \r \h </w:instrText>
      </w:r>
      <w:r>
        <w:fldChar w:fldCharType="separate"/>
      </w:r>
      <w:r w:rsidR="00451675">
        <w:t>6</w:t>
      </w:r>
      <w:r>
        <w:fldChar w:fldCharType="end"/>
      </w:r>
      <w:r w:rsidR="5DFEE9F6">
        <w:t>)</w:t>
      </w:r>
      <w:r>
        <w:t xml:space="preserve">; outlines the main factors that cause it to be eligible for listing (section </w:t>
      </w:r>
      <w:r>
        <w:fldChar w:fldCharType="begin"/>
      </w:r>
      <w:r>
        <w:instrText xml:space="preserve"> REF _Ref83723516 \r \h </w:instrText>
      </w:r>
      <w:r>
        <w:fldChar w:fldCharType="separate"/>
      </w:r>
      <w:r w:rsidR="00451675">
        <w:t>4</w:t>
      </w:r>
      <w:r>
        <w:fldChar w:fldCharType="end"/>
      </w:r>
      <w:r>
        <w:t xml:space="preserve">); and provides information about what could appropriately be done to stop its decline </w:t>
      </w:r>
      <w:r w:rsidR="00BF3EB2">
        <w:t>and/</w:t>
      </w:r>
      <w:r>
        <w:t xml:space="preserve">or support its recovery (section </w:t>
      </w:r>
      <w:r>
        <w:fldChar w:fldCharType="begin"/>
      </w:r>
      <w:r>
        <w:instrText xml:space="preserve"> REF _Ref39071525 \r \h </w:instrText>
      </w:r>
      <w:r>
        <w:fldChar w:fldCharType="separate"/>
      </w:r>
      <w:r w:rsidR="00451675">
        <w:t>5</w:t>
      </w:r>
      <w:r>
        <w:fldChar w:fldCharType="end"/>
      </w:r>
      <w:r>
        <w:t>)</w:t>
      </w:r>
      <w:r w:rsidR="5DFEE9F6">
        <w:t>.</w:t>
      </w:r>
    </w:p>
    <w:p w14:paraId="15C0303F" w14:textId="3A6D61DE" w:rsidR="00126438" w:rsidRPr="00126438" w:rsidRDefault="00126438" w:rsidP="003C6B88">
      <w:pPr>
        <w:keepNext/>
        <w:tabs>
          <w:tab w:val="left" w:pos="5820"/>
        </w:tabs>
        <w:rPr>
          <w:b/>
        </w:rPr>
      </w:pPr>
      <w:r w:rsidRPr="00126438">
        <w:rPr>
          <w:b/>
        </w:rPr>
        <w:t>CONTENTS</w:t>
      </w:r>
      <w:r w:rsidR="003C6B88">
        <w:rPr>
          <w:b/>
        </w:rPr>
        <w:tab/>
      </w:r>
    </w:p>
    <w:p w14:paraId="15F52EB4" w14:textId="225A726F" w:rsidR="00DE6AB0" w:rsidRDefault="00526711">
      <w:pPr>
        <w:pStyle w:val="TOC1"/>
        <w:tabs>
          <w:tab w:val="left" w:pos="482"/>
          <w:tab w:val="right" w:leader="dot" w:pos="9060"/>
        </w:tabs>
        <w:rPr>
          <w:rFonts w:asciiTheme="minorHAnsi" w:eastAsiaTheme="minorEastAsia" w:hAnsiTheme="minorHAnsi"/>
          <w:noProof/>
          <w:sz w:val="22"/>
          <w:lang w:eastAsia="en-AU"/>
        </w:rPr>
      </w:pPr>
      <w:r w:rsidRPr="00496226">
        <w:rPr>
          <w:sz w:val="22"/>
        </w:rPr>
        <w:fldChar w:fldCharType="begin"/>
      </w:r>
      <w:r w:rsidR="00453C27" w:rsidRPr="00496226">
        <w:rPr>
          <w:sz w:val="22"/>
        </w:rPr>
        <w:instrText xml:space="preserve"> TOC \o "1-1" \h \z \t "Heading 2,2" </w:instrText>
      </w:r>
      <w:r w:rsidRPr="00496226">
        <w:rPr>
          <w:sz w:val="22"/>
        </w:rPr>
        <w:fldChar w:fldCharType="separate"/>
      </w:r>
      <w:hyperlink w:anchor="_Toc90307287" w:history="1">
        <w:r w:rsidR="00DE6AB0" w:rsidRPr="001D4799">
          <w:rPr>
            <w:rStyle w:val="Hyperlink"/>
            <w:noProof/>
          </w:rPr>
          <w:t>1</w:t>
        </w:r>
        <w:r w:rsidR="00DE6AB0">
          <w:rPr>
            <w:rFonts w:asciiTheme="minorHAnsi" w:eastAsiaTheme="minorEastAsia" w:hAnsiTheme="minorHAnsi"/>
            <w:noProof/>
            <w:sz w:val="22"/>
            <w:lang w:eastAsia="en-AU"/>
          </w:rPr>
          <w:tab/>
        </w:r>
        <w:r w:rsidR="00DE6AB0" w:rsidRPr="001D4799">
          <w:rPr>
            <w:rStyle w:val="Hyperlink"/>
            <w:noProof/>
          </w:rPr>
          <w:t>Ecological community name and description</w:t>
        </w:r>
        <w:r w:rsidR="00DE6AB0">
          <w:rPr>
            <w:noProof/>
            <w:webHidden/>
          </w:rPr>
          <w:tab/>
        </w:r>
        <w:r w:rsidR="00DE6AB0">
          <w:rPr>
            <w:noProof/>
            <w:webHidden/>
          </w:rPr>
          <w:fldChar w:fldCharType="begin"/>
        </w:r>
        <w:r w:rsidR="00DE6AB0">
          <w:rPr>
            <w:noProof/>
            <w:webHidden/>
          </w:rPr>
          <w:instrText xml:space="preserve"> PAGEREF _Toc90307287 \h </w:instrText>
        </w:r>
        <w:r w:rsidR="00DE6AB0">
          <w:rPr>
            <w:noProof/>
            <w:webHidden/>
          </w:rPr>
        </w:r>
        <w:r w:rsidR="00DE6AB0">
          <w:rPr>
            <w:noProof/>
            <w:webHidden/>
          </w:rPr>
          <w:fldChar w:fldCharType="separate"/>
        </w:r>
        <w:r w:rsidR="00451675">
          <w:rPr>
            <w:noProof/>
            <w:webHidden/>
          </w:rPr>
          <w:t>3</w:t>
        </w:r>
        <w:r w:rsidR="00DE6AB0">
          <w:rPr>
            <w:noProof/>
            <w:webHidden/>
          </w:rPr>
          <w:fldChar w:fldCharType="end"/>
        </w:r>
      </w:hyperlink>
    </w:p>
    <w:p w14:paraId="7A0D7871" w14:textId="200E8593"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88" w:history="1">
        <w:r w:rsidR="00DE6AB0" w:rsidRPr="001D4799">
          <w:rPr>
            <w:rStyle w:val="Hyperlink"/>
            <w:noProof/>
          </w:rPr>
          <w:t>1.1</w:t>
        </w:r>
        <w:r w:rsidR="00DE6AB0">
          <w:rPr>
            <w:rFonts w:asciiTheme="minorHAnsi" w:eastAsiaTheme="minorEastAsia" w:hAnsiTheme="minorHAnsi"/>
            <w:noProof/>
            <w:sz w:val="22"/>
            <w:lang w:eastAsia="en-AU"/>
          </w:rPr>
          <w:tab/>
        </w:r>
        <w:r w:rsidR="00DE6AB0" w:rsidRPr="001D4799">
          <w:rPr>
            <w:rStyle w:val="Hyperlink"/>
            <w:rFonts w:eastAsia="Arial Unicode MS" w:cs="Arial Unicode MS"/>
            <w:noProof/>
          </w:rPr>
          <w:t>Name</w:t>
        </w:r>
        <w:r w:rsidR="00DE6AB0">
          <w:rPr>
            <w:noProof/>
            <w:webHidden/>
          </w:rPr>
          <w:tab/>
        </w:r>
        <w:r w:rsidR="00DE6AB0">
          <w:rPr>
            <w:noProof/>
            <w:webHidden/>
          </w:rPr>
          <w:fldChar w:fldCharType="begin"/>
        </w:r>
        <w:r w:rsidR="00DE6AB0">
          <w:rPr>
            <w:noProof/>
            <w:webHidden/>
          </w:rPr>
          <w:instrText xml:space="preserve"> PAGEREF _Toc90307288 \h </w:instrText>
        </w:r>
        <w:r w:rsidR="00DE6AB0">
          <w:rPr>
            <w:noProof/>
            <w:webHidden/>
          </w:rPr>
        </w:r>
        <w:r w:rsidR="00DE6AB0">
          <w:rPr>
            <w:noProof/>
            <w:webHidden/>
          </w:rPr>
          <w:fldChar w:fldCharType="separate"/>
        </w:r>
        <w:r w:rsidR="00451675">
          <w:rPr>
            <w:noProof/>
            <w:webHidden/>
          </w:rPr>
          <w:t>3</w:t>
        </w:r>
        <w:r w:rsidR="00DE6AB0">
          <w:rPr>
            <w:noProof/>
            <w:webHidden/>
          </w:rPr>
          <w:fldChar w:fldCharType="end"/>
        </w:r>
      </w:hyperlink>
    </w:p>
    <w:p w14:paraId="71D28B12" w14:textId="3DAC17A7"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89" w:history="1">
        <w:r w:rsidR="00DE6AB0" w:rsidRPr="001D4799">
          <w:rPr>
            <w:rStyle w:val="Hyperlink"/>
            <w:noProof/>
          </w:rPr>
          <w:t>1.2</w:t>
        </w:r>
        <w:r w:rsidR="00DE6AB0">
          <w:rPr>
            <w:rFonts w:asciiTheme="minorHAnsi" w:eastAsiaTheme="minorEastAsia" w:hAnsiTheme="minorHAnsi"/>
            <w:noProof/>
            <w:sz w:val="22"/>
            <w:lang w:eastAsia="en-AU"/>
          </w:rPr>
          <w:tab/>
        </w:r>
        <w:r w:rsidR="00DE6AB0" w:rsidRPr="001D4799">
          <w:rPr>
            <w:rStyle w:val="Hyperlink"/>
            <w:rFonts w:eastAsia="Arial Unicode MS" w:cs="Arial Unicode MS"/>
            <w:noProof/>
            <w:lang w:val="en-US"/>
          </w:rPr>
          <w:t>Description of the ecological community and the area it inhabits</w:t>
        </w:r>
        <w:r w:rsidR="00DE6AB0">
          <w:rPr>
            <w:noProof/>
            <w:webHidden/>
          </w:rPr>
          <w:tab/>
        </w:r>
        <w:r w:rsidR="00DE6AB0">
          <w:rPr>
            <w:noProof/>
            <w:webHidden/>
          </w:rPr>
          <w:fldChar w:fldCharType="begin"/>
        </w:r>
        <w:r w:rsidR="00DE6AB0">
          <w:rPr>
            <w:noProof/>
            <w:webHidden/>
          </w:rPr>
          <w:instrText xml:space="preserve"> PAGEREF _Toc90307289 \h </w:instrText>
        </w:r>
        <w:r w:rsidR="00DE6AB0">
          <w:rPr>
            <w:noProof/>
            <w:webHidden/>
          </w:rPr>
        </w:r>
        <w:r w:rsidR="00DE6AB0">
          <w:rPr>
            <w:noProof/>
            <w:webHidden/>
          </w:rPr>
          <w:fldChar w:fldCharType="separate"/>
        </w:r>
        <w:r w:rsidR="00451675">
          <w:rPr>
            <w:noProof/>
            <w:webHidden/>
          </w:rPr>
          <w:t>3</w:t>
        </w:r>
        <w:r w:rsidR="00DE6AB0">
          <w:rPr>
            <w:noProof/>
            <w:webHidden/>
          </w:rPr>
          <w:fldChar w:fldCharType="end"/>
        </w:r>
      </w:hyperlink>
    </w:p>
    <w:p w14:paraId="352E33D7" w14:textId="3AFF0798" w:rsidR="00DE6AB0" w:rsidRDefault="005E10B6">
      <w:pPr>
        <w:pStyle w:val="TOC1"/>
        <w:tabs>
          <w:tab w:val="left" w:pos="482"/>
          <w:tab w:val="right" w:leader="dot" w:pos="9060"/>
        </w:tabs>
        <w:rPr>
          <w:rFonts w:asciiTheme="minorHAnsi" w:eastAsiaTheme="minorEastAsia" w:hAnsiTheme="minorHAnsi"/>
          <w:noProof/>
          <w:sz w:val="22"/>
          <w:lang w:eastAsia="en-AU"/>
        </w:rPr>
      </w:pPr>
      <w:hyperlink w:anchor="_Toc90307290" w:history="1">
        <w:r w:rsidR="00DE6AB0" w:rsidRPr="001D4799">
          <w:rPr>
            <w:rStyle w:val="Hyperlink"/>
            <w:noProof/>
          </w:rPr>
          <w:t>2</w:t>
        </w:r>
        <w:r w:rsidR="00DE6AB0">
          <w:rPr>
            <w:rFonts w:asciiTheme="minorHAnsi" w:eastAsiaTheme="minorEastAsia" w:hAnsiTheme="minorHAnsi"/>
            <w:noProof/>
            <w:sz w:val="22"/>
            <w:lang w:eastAsia="en-AU"/>
          </w:rPr>
          <w:tab/>
        </w:r>
        <w:r w:rsidR="00DE6AB0" w:rsidRPr="001D4799">
          <w:rPr>
            <w:rStyle w:val="Hyperlink"/>
            <w:noProof/>
          </w:rPr>
          <w:t>Identifying areas of the ecological community</w:t>
        </w:r>
        <w:r w:rsidR="00DE6AB0">
          <w:rPr>
            <w:noProof/>
            <w:webHidden/>
          </w:rPr>
          <w:tab/>
        </w:r>
        <w:r w:rsidR="00DE6AB0">
          <w:rPr>
            <w:noProof/>
            <w:webHidden/>
          </w:rPr>
          <w:fldChar w:fldCharType="begin"/>
        </w:r>
        <w:r w:rsidR="00DE6AB0">
          <w:rPr>
            <w:noProof/>
            <w:webHidden/>
          </w:rPr>
          <w:instrText xml:space="preserve"> PAGEREF _Toc90307290 \h </w:instrText>
        </w:r>
        <w:r w:rsidR="00DE6AB0">
          <w:rPr>
            <w:noProof/>
            <w:webHidden/>
          </w:rPr>
        </w:r>
        <w:r w:rsidR="00DE6AB0">
          <w:rPr>
            <w:noProof/>
            <w:webHidden/>
          </w:rPr>
          <w:fldChar w:fldCharType="separate"/>
        </w:r>
        <w:r w:rsidR="00451675">
          <w:rPr>
            <w:noProof/>
            <w:webHidden/>
          </w:rPr>
          <w:t>7</w:t>
        </w:r>
        <w:r w:rsidR="00DE6AB0">
          <w:rPr>
            <w:noProof/>
            <w:webHidden/>
          </w:rPr>
          <w:fldChar w:fldCharType="end"/>
        </w:r>
      </w:hyperlink>
    </w:p>
    <w:p w14:paraId="48879426" w14:textId="150324FA"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91" w:history="1">
        <w:r w:rsidR="00DE6AB0" w:rsidRPr="001D4799">
          <w:rPr>
            <w:rStyle w:val="Hyperlink"/>
            <w:noProof/>
          </w:rPr>
          <w:t>2.1</w:t>
        </w:r>
        <w:r w:rsidR="00DE6AB0">
          <w:rPr>
            <w:rFonts w:asciiTheme="minorHAnsi" w:eastAsiaTheme="minorEastAsia" w:hAnsiTheme="minorHAnsi"/>
            <w:noProof/>
            <w:sz w:val="22"/>
            <w:lang w:eastAsia="en-AU"/>
          </w:rPr>
          <w:tab/>
        </w:r>
        <w:r w:rsidR="00DE6AB0" w:rsidRPr="001D4799">
          <w:rPr>
            <w:rStyle w:val="Hyperlink"/>
            <w:noProof/>
          </w:rPr>
          <w:t>Key diagnostic characteristics</w:t>
        </w:r>
        <w:r w:rsidR="00DE6AB0">
          <w:rPr>
            <w:noProof/>
            <w:webHidden/>
          </w:rPr>
          <w:tab/>
        </w:r>
        <w:r w:rsidR="00DE6AB0">
          <w:rPr>
            <w:noProof/>
            <w:webHidden/>
          </w:rPr>
          <w:fldChar w:fldCharType="begin"/>
        </w:r>
        <w:r w:rsidR="00DE6AB0">
          <w:rPr>
            <w:noProof/>
            <w:webHidden/>
          </w:rPr>
          <w:instrText xml:space="preserve"> PAGEREF _Toc90307291 \h </w:instrText>
        </w:r>
        <w:r w:rsidR="00DE6AB0">
          <w:rPr>
            <w:noProof/>
            <w:webHidden/>
          </w:rPr>
        </w:r>
        <w:r w:rsidR="00DE6AB0">
          <w:rPr>
            <w:noProof/>
            <w:webHidden/>
          </w:rPr>
          <w:fldChar w:fldCharType="separate"/>
        </w:r>
        <w:r w:rsidR="00451675">
          <w:rPr>
            <w:noProof/>
            <w:webHidden/>
          </w:rPr>
          <w:t>7</w:t>
        </w:r>
        <w:r w:rsidR="00DE6AB0">
          <w:rPr>
            <w:noProof/>
            <w:webHidden/>
          </w:rPr>
          <w:fldChar w:fldCharType="end"/>
        </w:r>
      </w:hyperlink>
    </w:p>
    <w:p w14:paraId="144B55DE" w14:textId="1CDD8CAB"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92" w:history="1">
        <w:r w:rsidR="00DE6AB0" w:rsidRPr="001D4799">
          <w:rPr>
            <w:rStyle w:val="Hyperlink"/>
            <w:noProof/>
          </w:rPr>
          <w:t>2.2</w:t>
        </w:r>
        <w:r w:rsidR="00DE6AB0">
          <w:rPr>
            <w:rFonts w:asciiTheme="minorHAnsi" w:eastAsiaTheme="minorEastAsia" w:hAnsiTheme="minorHAnsi"/>
            <w:noProof/>
            <w:sz w:val="22"/>
            <w:lang w:eastAsia="en-AU"/>
          </w:rPr>
          <w:tab/>
        </w:r>
        <w:r w:rsidR="00DE6AB0" w:rsidRPr="001D4799">
          <w:rPr>
            <w:rStyle w:val="Hyperlink"/>
            <w:noProof/>
          </w:rPr>
          <w:t>Additional information to assist in identifying the ecological community</w:t>
        </w:r>
        <w:r w:rsidR="00DE6AB0">
          <w:rPr>
            <w:noProof/>
            <w:webHidden/>
          </w:rPr>
          <w:tab/>
        </w:r>
        <w:r w:rsidR="00DE6AB0">
          <w:rPr>
            <w:noProof/>
            <w:webHidden/>
          </w:rPr>
          <w:fldChar w:fldCharType="begin"/>
        </w:r>
        <w:r w:rsidR="00DE6AB0">
          <w:rPr>
            <w:noProof/>
            <w:webHidden/>
          </w:rPr>
          <w:instrText xml:space="preserve"> PAGEREF _Toc90307292 \h </w:instrText>
        </w:r>
        <w:r w:rsidR="00DE6AB0">
          <w:rPr>
            <w:noProof/>
            <w:webHidden/>
          </w:rPr>
        </w:r>
        <w:r w:rsidR="00DE6AB0">
          <w:rPr>
            <w:noProof/>
            <w:webHidden/>
          </w:rPr>
          <w:fldChar w:fldCharType="separate"/>
        </w:r>
        <w:r w:rsidR="00451675">
          <w:rPr>
            <w:noProof/>
            <w:webHidden/>
          </w:rPr>
          <w:t>8</w:t>
        </w:r>
        <w:r w:rsidR="00DE6AB0">
          <w:rPr>
            <w:noProof/>
            <w:webHidden/>
          </w:rPr>
          <w:fldChar w:fldCharType="end"/>
        </w:r>
      </w:hyperlink>
    </w:p>
    <w:p w14:paraId="2929D3E2" w14:textId="5B9339FF"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93" w:history="1">
        <w:r w:rsidR="00DE6AB0" w:rsidRPr="001D4799">
          <w:rPr>
            <w:rStyle w:val="Hyperlink"/>
            <w:noProof/>
          </w:rPr>
          <w:t>2.3</w:t>
        </w:r>
        <w:r w:rsidR="00DE6AB0">
          <w:rPr>
            <w:rFonts w:asciiTheme="minorHAnsi" w:eastAsiaTheme="minorEastAsia" w:hAnsiTheme="minorHAnsi"/>
            <w:noProof/>
            <w:sz w:val="22"/>
            <w:lang w:eastAsia="en-AU"/>
          </w:rPr>
          <w:tab/>
        </w:r>
        <w:r w:rsidR="00DE6AB0" w:rsidRPr="001D4799">
          <w:rPr>
            <w:rStyle w:val="Hyperlink"/>
            <w:noProof/>
          </w:rPr>
          <w:t>Condition classes, categories and thresholds</w:t>
        </w:r>
        <w:r w:rsidR="00DE6AB0">
          <w:rPr>
            <w:noProof/>
            <w:webHidden/>
          </w:rPr>
          <w:tab/>
        </w:r>
        <w:r w:rsidR="00DE6AB0">
          <w:rPr>
            <w:noProof/>
            <w:webHidden/>
          </w:rPr>
          <w:fldChar w:fldCharType="begin"/>
        </w:r>
        <w:r w:rsidR="00DE6AB0">
          <w:rPr>
            <w:noProof/>
            <w:webHidden/>
          </w:rPr>
          <w:instrText xml:space="preserve"> PAGEREF _Toc90307293 \h </w:instrText>
        </w:r>
        <w:r w:rsidR="00DE6AB0">
          <w:rPr>
            <w:noProof/>
            <w:webHidden/>
          </w:rPr>
        </w:r>
        <w:r w:rsidR="00DE6AB0">
          <w:rPr>
            <w:noProof/>
            <w:webHidden/>
          </w:rPr>
          <w:fldChar w:fldCharType="separate"/>
        </w:r>
        <w:r w:rsidR="00451675">
          <w:rPr>
            <w:noProof/>
            <w:webHidden/>
          </w:rPr>
          <w:t>11</w:t>
        </w:r>
        <w:r w:rsidR="00DE6AB0">
          <w:rPr>
            <w:noProof/>
            <w:webHidden/>
          </w:rPr>
          <w:fldChar w:fldCharType="end"/>
        </w:r>
      </w:hyperlink>
    </w:p>
    <w:p w14:paraId="44B23B5A" w14:textId="3139D9AA"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94" w:history="1">
        <w:r w:rsidR="00DE6AB0" w:rsidRPr="001D4799">
          <w:rPr>
            <w:rStyle w:val="Hyperlink"/>
            <w:noProof/>
          </w:rPr>
          <w:t>2.4</w:t>
        </w:r>
        <w:r w:rsidR="00DE6AB0">
          <w:rPr>
            <w:rFonts w:asciiTheme="minorHAnsi" w:eastAsiaTheme="minorEastAsia" w:hAnsiTheme="minorHAnsi"/>
            <w:noProof/>
            <w:sz w:val="22"/>
            <w:lang w:eastAsia="en-AU"/>
          </w:rPr>
          <w:tab/>
        </w:r>
        <w:r w:rsidR="00DE6AB0" w:rsidRPr="001D4799">
          <w:rPr>
            <w:rStyle w:val="Hyperlink"/>
            <w:noProof/>
          </w:rPr>
          <w:t>Habitat critical to the survival of the ecological community</w:t>
        </w:r>
        <w:r w:rsidR="00DE6AB0">
          <w:rPr>
            <w:noProof/>
            <w:webHidden/>
          </w:rPr>
          <w:tab/>
        </w:r>
        <w:r w:rsidR="00DE6AB0">
          <w:rPr>
            <w:noProof/>
            <w:webHidden/>
          </w:rPr>
          <w:fldChar w:fldCharType="begin"/>
        </w:r>
        <w:r w:rsidR="00DE6AB0">
          <w:rPr>
            <w:noProof/>
            <w:webHidden/>
          </w:rPr>
          <w:instrText xml:space="preserve"> PAGEREF _Toc90307294 \h </w:instrText>
        </w:r>
        <w:r w:rsidR="00DE6AB0">
          <w:rPr>
            <w:noProof/>
            <w:webHidden/>
          </w:rPr>
        </w:r>
        <w:r w:rsidR="00DE6AB0">
          <w:rPr>
            <w:noProof/>
            <w:webHidden/>
          </w:rPr>
          <w:fldChar w:fldCharType="separate"/>
        </w:r>
        <w:r w:rsidR="00451675">
          <w:rPr>
            <w:noProof/>
            <w:webHidden/>
          </w:rPr>
          <w:t>13</w:t>
        </w:r>
        <w:r w:rsidR="00DE6AB0">
          <w:rPr>
            <w:noProof/>
            <w:webHidden/>
          </w:rPr>
          <w:fldChar w:fldCharType="end"/>
        </w:r>
      </w:hyperlink>
    </w:p>
    <w:p w14:paraId="049BB2A8" w14:textId="68AC6227"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95" w:history="1">
        <w:r w:rsidR="00DE6AB0" w:rsidRPr="001D4799">
          <w:rPr>
            <w:rStyle w:val="Hyperlink"/>
            <w:noProof/>
          </w:rPr>
          <w:t>2.5</w:t>
        </w:r>
        <w:r w:rsidR="00DE6AB0">
          <w:rPr>
            <w:rFonts w:asciiTheme="minorHAnsi" w:eastAsiaTheme="minorEastAsia" w:hAnsiTheme="minorHAnsi"/>
            <w:noProof/>
            <w:sz w:val="22"/>
            <w:lang w:eastAsia="en-AU"/>
          </w:rPr>
          <w:tab/>
        </w:r>
        <w:r w:rsidR="00DE6AB0" w:rsidRPr="001D4799">
          <w:rPr>
            <w:rStyle w:val="Hyperlink"/>
            <w:noProof/>
          </w:rPr>
          <w:t>Areas of high value - surrounding environment and landscape context</w:t>
        </w:r>
        <w:r w:rsidR="00DE6AB0">
          <w:rPr>
            <w:noProof/>
            <w:webHidden/>
          </w:rPr>
          <w:tab/>
        </w:r>
        <w:r w:rsidR="00DE6AB0">
          <w:rPr>
            <w:noProof/>
            <w:webHidden/>
          </w:rPr>
          <w:fldChar w:fldCharType="begin"/>
        </w:r>
        <w:r w:rsidR="00DE6AB0">
          <w:rPr>
            <w:noProof/>
            <w:webHidden/>
          </w:rPr>
          <w:instrText xml:space="preserve"> PAGEREF _Toc90307295 \h </w:instrText>
        </w:r>
        <w:r w:rsidR="00DE6AB0">
          <w:rPr>
            <w:noProof/>
            <w:webHidden/>
          </w:rPr>
        </w:r>
        <w:r w:rsidR="00DE6AB0">
          <w:rPr>
            <w:noProof/>
            <w:webHidden/>
          </w:rPr>
          <w:fldChar w:fldCharType="separate"/>
        </w:r>
        <w:r w:rsidR="00451675">
          <w:rPr>
            <w:noProof/>
            <w:webHidden/>
          </w:rPr>
          <w:t>13</w:t>
        </w:r>
        <w:r w:rsidR="00DE6AB0">
          <w:rPr>
            <w:noProof/>
            <w:webHidden/>
          </w:rPr>
          <w:fldChar w:fldCharType="end"/>
        </w:r>
      </w:hyperlink>
    </w:p>
    <w:p w14:paraId="64218B08" w14:textId="4ADF646A" w:rsidR="00DE6AB0" w:rsidRDefault="005E10B6">
      <w:pPr>
        <w:pStyle w:val="TOC1"/>
        <w:tabs>
          <w:tab w:val="left" w:pos="482"/>
          <w:tab w:val="right" w:leader="dot" w:pos="9060"/>
        </w:tabs>
        <w:rPr>
          <w:rFonts w:asciiTheme="minorHAnsi" w:eastAsiaTheme="minorEastAsia" w:hAnsiTheme="minorHAnsi"/>
          <w:noProof/>
          <w:sz w:val="22"/>
          <w:lang w:eastAsia="en-AU"/>
        </w:rPr>
      </w:pPr>
      <w:hyperlink w:anchor="_Toc90307296" w:history="1">
        <w:r w:rsidR="00DE6AB0" w:rsidRPr="001D4799">
          <w:rPr>
            <w:rStyle w:val="Hyperlink"/>
            <w:noProof/>
          </w:rPr>
          <w:t>3</w:t>
        </w:r>
        <w:r w:rsidR="00DE6AB0">
          <w:rPr>
            <w:rFonts w:asciiTheme="minorHAnsi" w:eastAsiaTheme="minorEastAsia" w:hAnsiTheme="minorHAnsi"/>
            <w:noProof/>
            <w:sz w:val="22"/>
            <w:lang w:eastAsia="en-AU"/>
          </w:rPr>
          <w:tab/>
        </w:r>
        <w:r w:rsidR="00DE6AB0" w:rsidRPr="001D4799">
          <w:rPr>
            <w:rStyle w:val="Hyperlink"/>
            <w:noProof/>
          </w:rPr>
          <w:t>Cultural and community significance</w:t>
        </w:r>
        <w:r w:rsidR="00DE6AB0">
          <w:rPr>
            <w:noProof/>
            <w:webHidden/>
          </w:rPr>
          <w:tab/>
        </w:r>
        <w:r w:rsidR="00DE6AB0">
          <w:rPr>
            <w:noProof/>
            <w:webHidden/>
          </w:rPr>
          <w:fldChar w:fldCharType="begin"/>
        </w:r>
        <w:r w:rsidR="00DE6AB0">
          <w:rPr>
            <w:noProof/>
            <w:webHidden/>
          </w:rPr>
          <w:instrText xml:space="preserve"> PAGEREF _Toc90307296 \h </w:instrText>
        </w:r>
        <w:r w:rsidR="00DE6AB0">
          <w:rPr>
            <w:noProof/>
            <w:webHidden/>
          </w:rPr>
        </w:r>
        <w:r w:rsidR="00DE6AB0">
          <w:rPr>
            <w:noProof/>
            <w:webHidden/>
          </w:rPr>
          <w:fldChar w:fldCharType="separate"/>
        </w:r>
        <w:r w:rsidR="00451675">
          <w:rPr>
            <w:noProof/>
            <w:webHidden/>
          </w:rPr>
          <w:t>15</w:t>
        </w:r>
        <w:r w:rsidR="00DE6AB0">
          <w:rPr>
            <w:noProof/>
            <w:webHidden/>
          </w:rPr>
          <w:fldChar w:fldCharType="end"/>
        </w:r>
      </w:hyperlink>
    </w:p>
    <w:p w14:paraId="75DF8DFD" w14:textId="09198A1D"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97" w:history="1">
        <w:r w:rsidR="00DE6AB0" w:rsidRPr="001D4799">
          <w:rPr>
            <w:rStyle w:val="Hyperlink"/>
            <w:noProof/>
          </w:rPr>
          <w:t>3.1</w:t>
        </w:r>
        <w:r w:rsidR="00DE6AB0">
          <w:rPr>
            <w:rFonts w:asciiTheme="minorHAnsi" w:eastAsiaTheme="minorEastAsia" w:hAnsiTheme="minorHAnsi"/>
            <w:noProof/>
            <w:sz w:val="22"/>
            <w:lang w:eastAsia="en-AU"/>
          </w:rPr>
          <w:tab/>
        </w:r>
        <w:r w:rsidR="00DE6AB0" w:rsidRPr="001D4799">
          <w:rPr>
            <w:rStyle w:val="Hyperlink"/>
            <w:noProof/>
          </w:rPr>
          <w:t>Indigenous values and uses of the ecological community</w:t>
        </w:r>
        <w:r w:rsidR="00DE6AB0">
          <w:rPr>
            <w:noProof/>
            <w:webHidden/>
          </w:rPr>
          <w:tab/>
        </w:r>
        <w:r w:rsidR="00DE6AB0">
          <w:rPr>
            <w:noProof/>
            <w:webHidden/>
          </w:rPr>
          <w:fldChar w:fldCharType="begin"/>
        </w:r>
        <w:r w:rsidR="00DE6AB0">
          <w:rPr>
            <w:noProof/>
            <w:webHidden/>
          </w:rPr>
          <w:instrText xml:space="preserve"> PAGEREF _Toc90307297 \h </w:instrText>
        </w:r>
        <w:r w:rsidR="00DE6AB0">
          <w:rPr>
            <w:noProof/>
            <w:webHidden/>
          </w:rPr>
        </w:r>
        <w:r w:rsidR="00DE6AB0">
          <w:rPr>
            <w:noProof/>
            <w:webHidden/>
          </w:rPr>
          <w:fldChar w:fldCharType="separate"/>
        </w:r>
        <w:r w:rsidR="00451675">
          <w:rPr>
            <w:noProof/>
            <w:webHidden/>
          </w:rPr>
          <w:t>15</w:t>
        </w:r>
        <w:r w:rsidR="00DE6AB0">
          <w:rPr>
            <w:noProof/>
            <w:webHidden/>
          </w:rPr>
          <w:fldChar w:fldCharType="end"/>
        </w:r>
      </w:hyperlink>
    </w:p>
    <w:p w14:paraId="1C572C2E" w14:textId="6E23F8B1"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298" w:history="1">
        <w:r w:rsidR="00DE6AB0" w:rsidRPr="001D4799">
          <w:rPr>
            <w:rStyle w:val="Hyperlink"/>
            <w:noProof/>
          </w:rPr>
          <w:t>3.2</w:t>
        </w:r>
        <w:r w:rsidR="00DE6AB0">
          <w:rPr>
            <w:rFonts w:asciiTheme="minorHAnsi" w:eastAsiaTheme="minorEastAsia" w:hAnsiTheme="minorHAnsi"/>
            <w:noProof/>
            <w:sz w:val="22"/>
            <w:lang w:eastAsia="en-AU"/>
          </w:rPr>
          <w:tab/>
        </w:r>
        <w:r w:rsidR="00DE6AB0" w:rsidRPr="001D4799">
          <w:rPr>
            <w:rStyle w:val="Hyperlink"/>
            <w:noProof/>
          </w:rPr>
          <w:t>Community values associated with the ecological community</w:t>
        </w:r>
        <w:r w:rsidR="00DE6AB0">
          <w:rPr>
            <w:noProof/>
            <w:webHidden/>
          </w:rPr>
          <w:tab/>
        </w:r>
        <w:r w:rsidR="00DE6AB0">
          <w:rPr>
            <w:noProof/>
            <w:webHidden/>
          </w:rPr>
          <w:fldChar w:fldCharType="begin"/>
        </w:r>
        <w:r w:rsidR="00DE6AB0">
          <w:rPr>
            <w:noProof/>
            <w:webHidden/>
          </w:rPr>
          <w:instrText xml:space="preserve"> PAGEREF _Toc90307298 \h </w:instrText>
        </w:r>
        <w:r w:rsidR="00DE6AB0">
          <w:rPr>
            <w:noProof/>
            <w:webHidden/>
          </w:rPr>
        </w:r>
        <w:r w:rsidR="00DE6AB0">
          <w:rPr>
            <w:noProof/>
            <w:webHidden/>
          </w:rPr>
          <w:fldChar w:fldCharType="separate"/>
        </w:r>
        <w:r w:rsidR="00451675">
          <w:rPr>
            <w:noProof/>
            <w:webHidden/>
          </w:rPr>
          <w:t>15</w:t>
        </w:r>
        <w:r w:rsidR="00DE6AB0">
          <w:rPr>
            <w:noProof/>
            <w:webHidden/>
          </w:rPr>
          <w:fldChar w:fldCharType="end"/>
        </w:r>
      </w:hyperlink>
    </w:p>
    <w:p w14:paraId="5746B18F" w14:textId="62827CFA" w:rsidR="00DE6AB0" w:rsidRDefault="005E10B6">
      <w:pPr>
        <w:pStyle w:val="TOC1"/>
        <w:tabs>
          <w:tab w:val="left" w:pos="482"/>
          <w:tab w:val="right" w:leader="dot" w:pos="9060"/>
        </w:tabs>
        <w:rPr>
          <w:rFonts w:asciiTheme="minorHAnsi" w:eastAsiaTheme="minorEastAsia" w:hAnsiTheme="minorHAnsi"/>
          <w:noProof/>
          <w:sz w:val="22"/>
          <w:lang w:eastAsia="en-AU"/>
        </w:rPr>
      </w:pPr>
      <w:hyperlink w:anchor="_Toc90307299" w:history="1">
        <w:r w:rsidR="00DE6AB0" w:rsidRPr="001D4799">
          <w:rPr>
            <w:rStyle w:val="Hyperlink"/>
            <w:noProof/>
          </w:rPr>
          <w:t>4</w:t>
        </w:r>
        <w:r w:rsidR="00DE6AB0">
          <w:rPr>
            <w:rFonts w:asciiTheme="minorHAnsi" w:eastAsiaTheme="minorEastAsia" w:hAnsiTheme="minorHAnsi"/>
            <w:noProof/>
            <w:sz w:val="22"/>
            <w:lang w:eastAsia="en-AU"/>
          </w:rPr>
          <w:tab/>
        </w:r>
        <w:r w:rsidR="00DE6AB0" w:rsidRPr="001D4799">
          <w:rPr>
            <w:rStyle w:val="Hyperlink"/>
            <w:noProof/>
          </w:rPr>
          <w:t>Threats</w:t>
        </w:r>
        <w:r w:rsidR="00DE6AB0">
          <w:rPr>
            <w:noProof/>
            <w:webHidden/>
          </w:rPr>
          <w:tab/>
        </w:r>
        <w:r w:rsidR="00DE6AB0">
          <w:rPr>
            <w:noProof/>
            <w:webHidden/>
          </w:rPr>
          <w:fldChar w:fldCharType="begin"/>
        </w:r>
        <w:r w:rsidR="00DE6AB0">
          <w:rPr>
            <w:noProof/>
            <w:webHidden/>
          </w:rPr>
          <w:instrText xml:space="preserve"> PAGEREF _Toc90307299 \h </w:instrText>
        </w:r>
        <w:r w:rsidR="00DE6AB0">
          <w:rPr>
            <w:noProof/>
            <w:webHidden/>
          </w:rPr>
        </w:r>
        <w:r w:rsidR="00DE6AB0">
          <w:rPr>
            <w:noProof/>
            <w:webHidden/>
          </w:rPr>
          <w:fldChar w:fldCharType="separate"/>
        </w:r>
        <w:r w:rsidR="00451675">
          <w:rPr>
            <w:noProof/>
            <w:webHidden/>
          </w:rPr>
          <w:t>15</w:t>
        </w:r>
        <w:r w:rsidR="00DE6AB0">
          <w:rPr>
            <w:noProof/>
            <w:webHidden/>
          </w:rPr>
          <w:fldChar w:fldCharType="end"/>
        </w:r>
      </w:hyperlink>
    </w:p>
    <w:p w14:paraId="4E16946A" w14:textId="284C3A0C"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300" w:history="1">
        <w:r w:rsidR="00DE6AB0" w:rsidRPr="001D4799">
          <w:rPr>
            <w:rStyle w:val="Hyperlink"/>
            <w:noProof/>
          </w:rPr>
          <w:t>4.1</w:t>
        </w:r>
        <w:r w:rsidR="00DE6AB0">
          <w:rPr>
            <w:rFonts w:asciiTheme="minorHAnsi" w:eastAsiaTheme="minorEastAsia" w:hAnsiTheme="minorHAnsi"/>
            <w:noProof/>
            <w:sz w:val="22"/>
            <w:lang w:eastAsia="en-AU"/>
          </w:rPr>
          <w:tab/>
        </w:r>
        <w:r w:rsidR="00DE6AB0" w:rsidRPr="001D4799">
          <w:rPr>
            <w:rStyle w:val="Hyperlink"/>
            <w:noProof/>
          </w:rPr>
          <w:t>Threat table</w:t>
        </w:r>
        <w:r w:rsidR="00DE6AB0">
          <w:rPr>
            <w:noProof/>
            <w:webHidden/>
          </w:rPr>
          <w:tab/>
        </w:r>
        <w:r w:rsidR="00DE6AB0">
          <w:rPr>
            <w:noProof/>
            <w:webHidden/>
          </w:rPr>
          <w:fldChar w:fldCharType="begin"/>
        </w:r>
        <w:r w:rsidR="00DE6AB0">
          <w:rPr>
            <w:noProof/>
            <w:webHidden/>
          </w:rPr>
          <w:instrText xml:space="preserve"> PAGEREF _Toc90307300 \h </w:instrText>
        </w:r>
        <w:r w:rsidR="00DE6AB0">
          <w:rPr>
            <w:noProof/>
            <w:webHidden/>
          </w:rPr>
        </w:r>
        <w:r w:rsidR="00DE6AB0">
          <w:rPr>
            <w:noProof/>
            <w:webHidden/>
          </w:rPr>
          <w:fldChar w:fldCharType="separate"/>
        </w:r>
        <w:r w:rsidR="00451675">
          <w:rPr>
            <w:noProof/>
            <w:webHidden/>
          </w:rPr>
          <w:t>16</w:t>
        </w:r>
        <w:r w:rsidR="00DE6AB0">
          <w:rPr>
            <w:noProof/>
            <w:webHidden/>
          </w:rPr>
          <w:fldChar w:fldCharType="end"/>
        </w:r>
      </w:hyperlink>
    </w:p>
    <w:p w14:paraId="53487BB3" w14:textId="4BF2D6FE" w:rsidR="00DE6AB0" w:rsidRDefault="005E10B6">
      <w:pPr>
        <w:pStyle w:val="TOC1"/>
        <w:tabs>
          <w:tab w:val="left" w:pos="482"/>
          <w:tab w:val="right" w:leader="dot" w:pos="9060"/>
        </w:tabs>
        <w:rPr>
          <w:rFonts w:asciiTheme="minorHAnsi" w:eastAsiaTheme="minorEastAsia" w:hAnsiTheme="minorHAnsi"/>
          <w:noProof/>
          <w:sz w:val="22"/>
          <w:lang w:eastAsia="en-AU"/>
        </w:rPr>
      </w:pPr>
      <w:hyperlink w:anchor="_Toc90307301" w:history="1">
        <w:r w:rsidR="00DE6AB0" w:rsidRPr="001D4799">
          <w:rPr>
            <w:rStyle w:val="Hyperlink"/>
            <w:noProof/>
          </w:rPr>
          <w:t>5</w:t>
        </w:r>
        <w:r w:rsidR="00DE6AB0">
          <w:rPr>
            <w:rFonts w:asciiTheme="minorHAnsi" w:eastAsiaTheme="minorEastAsia" w:hAnsiTheme="minorHAnsi"/>
            <w:noProof/>
            <w:sz w:val="22"/>
            <w:lang w:eastAsia="en-AU"/>
          </w:rPr>
          <w:tab/>
        </w:r>
        <w:r w:rsidR="00DE6AB0" w:rsidRPr="001D4799">
          <w:rPr>
            <w:rStyle w:val="Hyperlink"/>
            <w:noProof/>
          </w:rPr>
          <w:t>Conservation of the ecological community</w:t>
        </w:r>
        <w:r w:rsidR="00DE6AB0">
          <w:rPr>
            <w:noProof/>
            <w:webHidden/>
          </w:rPr>
          <w:tab/>
        </w:r>
        <w:r w:rsidR="00DE6AB0">
          <w:rPr>
            <w:noProof/>
            <w:webHidden/>
          </w:rPr>
          <w:fldChar w:fldCharType="begin"/>
        </w:r>
        <w:r w:rsidR="00DE6AB0">
          <w:rPr>
            <w:noProof/>
            <w:webHidden/>
          </w:rPr>
          <w:instrText xml:space="preserve"> PAGEREF _Toc90307301 \h </w:instrText>
        </w:r>
        <w:r w:rsidR="00DE6AB0">
          <w:rPr>
            <w:noProof/>
            <w:webHidden/>
          </w:rPr>
        </w:r>
        <w:r w:rsidR="00DE6AB0">
          <w:rPr>
            <w:noProof/>
            <w:webHidden/>
          </w:rPr>
          <w:fldChar w:fldCharType="separate"/>
        </w:r>
        <w:r w:rsidR="00451675">
          <w:rPr>
            <w:noProof/>
            <w:webHidden/>
          </w:rPr>
          <w:t>21</w:t>
        </w:r>
        <w:r w:rsidR="00DE6AB0">
          <w:rPr>
            <w:noProof/>
            <w:webHidden/>
          </w:rPr>
          <w:fldChar w:fldCharType="end"/>
        </w:r>
      </w:hyperlink>
    </w:p>
    <w:p w14:paraId="1EBE7006" w14:textId="20A35ECF"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302" w:history="1">
        <w:r w:rsidR="00DE6AB0" w:rsidRPr="001D4799">
          <w:rPr>
            <w:rStyle w:val="Hyperlink"/>
            <w:noProof/>
          </w:rPr>
          <w:t>5.1</w:t>
        </w:r>
        <w:r w:rsidR="00DE6AB0">
          <w:rPr>
            <w:rFonts w:asciiTheme="minorHAnsi" w:eastAsiaTheme="minorEastAsia" w:hAnsiTheme="minorHAnsi"/>
            <w:noProof/>
            <w:sz w:val="22"/>
            <w:lang w:eastAsia="en-AU"/>
          </w:rPr>
          <w:tab/>
        </w:r>
        <w:r w:rsidR="00DE6AB0" w:rsidRPr="001D4799">
          <w:rPr>
            <w:rStyle w:val="Hyperlink"/>
            <w:noProof/>
          </w:rPr>
          <w:t>Primary conservation objective</w:t>
        </w:r>
        <w:r w:rsidR="00DE6AB0">
          <w:rPr>
            <w:noProof/>
            <w:webHidden/>
          </w:rPr>
          <w:tab/>
        </w:r>
        <w:r w:rsidR="00DE6AB0">
          <w:rPr>
            <w:noProof/>
            <w:webHidden/>
          </w:rPr>
          <w:fldChar w:fldCharType="begin"/>
        </w:r>
        <w:r w:rsidR="00DE6AB0">
          <w:rPr>
            <w:noProof/>
            <w:webHidden/>
          </w:rPr>
          <w:instrText xml:space="preserve"> PAGEREF _Toc90307302 \h </w:instrText>
        </w:r>
        <w:r w:rsidR="00DE6AB0">
          <w:rPr>
            <w:noProof/>
            <w:webHidden/>
          </w:rPr>
        </w:r>
        <w:r w:rsidR="00DE6AB0">
          <w:rPr>
            <w:noProof/>
            <w:webHidden/>
          </w:rPr>
          <w:fldChar w:fldCharType="separate"/>
        </w:r>
        <w:r w:rsidR="00451675">
          <w:rPr>
            <w:noProof/>
            <w:webHidden/>
          </w:rPr>
          <w:t>21</w:t>
        </w:r>
        <w:r w:rsidR="00DE6AB0">
          <w:rPr>
            <w:noProof/>
            <w:webHidden/>
          </w:rPr>
          <w:fldChar w:fldCharType="end"/>
        </w:r>
      </w:hyperlink>
    </w:p>
    <w:p w14:paraId="0ADC6289" w14:textId="5B0B2A95"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303" w:history="1">
        <w:r w:rsidR="00DE6AB0" w:rsidRPr="001D4799">
          <w:rPr>
            <w:rStyle w:val="Hyperlink"/>
            <w:noProof/>
          </w:rPr>
          <w:t>5.2</w:t>
        </w:r>
        <w:r w:rsidR="00DE6AB0">
          <w:rPr>
            <w:rFonts w:asciiTheme="minorHAnsi" w:eastAsiaTheme="minorEastAsia" w:hAnsiTheme="minorHAnsi"/>
            <w:noProof/>
            <w:sz w:val="22"/>
            <w:lang w:eastAsia="en-AU"/>
          </w:rPr>
          <w:tab/>
        </w:r>
        <w:r w:rsidR="00DE6AB0" w:rsidRPr="001D4799">
          <w:rPr>
            <w:rStyle w:val="Hyperlink"/>
            <w:noProof/>
          </w:rPr>
          <w:t>Existing protection and management plans</w:t>
        </w:r>
        <w:r w:rsidR="00DE6AB0">
          <w:rPr>
            <w:noProof/>
            <w:webHidden/>
          </w:rPr>
          <w:tab/>
        </w:r>
        <w:r w:rsidR="00DE6AB0">
          <w:rPr>
            <w:noProof/>
            <w:webHidden/>
          </w:rPr>
          <w:fldChar w:fldCharType="begin"/>
        </w:r>
        <w:r w:rsidR="00DE6AB0">
          <w:rPr>
            <w:noProof/>
            <w:webHidden/>
          </w:rPr>
          <w:instrText xml:space="preserve"> PAGEREF _Toc90307303 \h </w:instrText>
        </w:r>
        <w:r w:rsidR="00DE6AB0">
          <w:rPr>
            <w:noProof/>
            <w:webHidden/>
          </w:rPr>
        </w:r>
        <w:r w:rsidR="00DE6AB0">
          <w:rPr>
            <w:noProof/>
            <w:webHidden/>
          </w:rPr>
          <w:fldChar w:fldCharType="separate"/>
        </w:r>
        <w:r w:rsidR="00451675">
          <w:rPr>
            <w:noProof/>
            <w:webHidden/>
          </w:rPr>
          <w:t>21</w:t>
        </w:r>
        <w:r w:rsidR="00DE6AB0">
          <w:rPr>
            <w:noProof/>
            <w:webHidden/>
          </w:rPr>
          <w:fldChar w:fldCharType="end"/>
        </w:r>
      </w:hyperlink>
    </w:p>
    <w:p w14:paraId="43BCD8C4" w14:textId="3EA417D2"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304" w:history="1">
        <w:r w:rsidR="00DE6AB0" w:rsidRPr="001D4799">
          <w:rPr>
            <w:rStyle w:val="Hyperlink"/>
            <w:noProof/>
          </w:rPr>
          <w:t>5.3</w:t>
        </w:r>
        <w:r w:rsidR="00DE6AB0">
          <w:rPr>
            <w:rFonts w:asciiTheme="minorHAnsi" w:eastAsiaTheme="minorEastAsia" w:hAnsiTheme="minorHAnsi"/>
            <w:noProof/>
            <w:sz w:val="22"/>
            <w:lang w:eastAsia="en-AU"/>
          </w:rPr>
          <w:tab/>
        </w:r>
        <w:r w:rsidR="00DE6AB0" w:rsidRPr="001D4799">
          <w:rPr>
            <w:rStyle w:val="Hyperlink"/>
            <w:noProof/>
          </w:rPr>
          <w:t>Principles and standards for conservation</w:t>
        </w:r>
        <w:r w:rsidR="00DE6AB0">
          <w:rPr>
            <w:noProof/>
            <w:webHidden/>
          </w:rPr>
          <w:tab/>
        </w:r>
        <w:r w:rsidR="00DE6AB0">
          <w:rPr>
            <w:noProof/>
            <w:webHidden/>
          </w:rPr>
          <w:fldChar w:fldCharType="begin"/>
        </w:r>
        <w:r w:rsidR="00DE6AB0">
          <w:rPr>
            <w:noProof/>
            <w:webHidden/>
          </w:rPr>
          <w:instrText xml:space="preserve"> PAGEREF _Toc90307304 \h </w:instrText>
        </w:r>
        <w:r w:rsidR="00DE6AB0">
          <w:rPr>
            <w:noProof/>
            <w:webHidden/>
          </w:rPr>
        </w:r>
        <w:r w:rsidR="00DE6AB0">
          <w:rPr>
            <w:noProof/>
            <w:webHidden/>
          </w:rPr>
          <w:fldChar w:fldCharType="separate"/>
        </w:r>
        <w:r w:rsidR="00451675">
          <w:rPr>
            <w:noProof/>
            <w:webHidden/>
          </w:rPr>
          <w:t>22</w:t>
        </w:r>
        <w:r w:rsidR="00DE6AB0">
          <w:rPr>
            <w:noProof/>
            <w:webHidden/>
          </w:rPr>
          <w:fldChar w:fldCharType="end"/>
        </w:r>
      </w:hyperlink>
    </w:p>
    <w:p w14:paraId="3ED4BD7B" w14:textId="08543D41"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305" w:history="1">
        <w:r w:rsidR="00DE6AB0" w:rsidRPr="001D4799">
          <w:rPr>
            <w:rStyle w:val="Hyperlink"/>
            <w:noProof/>
          </w:rPr>
          <w:t>5.4</w:t>
        </w:r>
        <w:r w:rsidR="00DE6AB0">
          <w:rPr>
            <w:rFonts w:asciiTheme="minorHAnsi" w:eastAsiaTheme="minorEastAsia" w:hAnsiTheme="minorHAnsi"/>
            <w:noProof/>
            <w:sz w:val="22"/>
            <w:lang w:eastAsia="en-AU"/>
          </w:rPr>
          <w:tab/>
        </w:r>
        <w:r w:rsidR="00DE6AB0" w:rsidRPr="001D4799">
          <w:rPr>
            <w:rStyle w:val="Hyperlink"/>
            <w:noProof/>
          </w:rPr>
          <w:t>Priority conservation and research actions</w:t>
        </w:r>
        <w:r w:rsidR="00DE6AB0">
          <w:rPr>
            <w:noProof/>
            <w:webHidden/>
          </w:rPr>
          <w:tab/>
        </w:r>
        <w:r w:rsidR="00DE6AB0">
          <w:rPr>
            <w:noProof/>
            <w:webHidden/>
          </w:rPr>
          <w:fldChar w:fldCharType="begin"/>
        </w:r>
        <w:r w:rsidR="00DE6AB0">
          <w:rPr>
            <w:noProof/>
            <w:webHidden/>
          </w:rPr>
          <w:instrText xml:space="preserve"> PAGEREF _Toc90307305 \h </w:instrText>
        </w:r>
        <w:r w:rsidR="00DE6AB0">
          <w:rPr>
            <w:noProof/>
            <w:webHidden/>
          </w:rPr>
        </w:r>
        <w:r w:rsidR="00DE6AB0">
          <w:rPr>
            <w:noProof/>
            <w:webHidden/>
          </w:rPr>
          <w:fldChar w:fldCharType="separate"/>
        </w:r>
        <w:r w:rsidR="00451675">
          <w:rPr>
            <w:noProof/>
            <w:webHidden/>
          </w:rPr>
          <w:t>23</w:t>
        </w:r>
        <w:r w:rsidR="00DE6AB0">
          <w:rPr>
            <w:noProof/>
            <w:webHidden/>
          </w:rPr>
          <w:fldChar w:fldCharType="end"/>
        </w:r>
      </w:hyperlink>
    </w:p>
    <w:p w14:paraId="0275EF34" w14:textId="05807227" w:rsidR="00DE6AB0" w:rsidRDefault="005E10B6">
      <w:pPr>
        <w:pStyle w:val="TOC1"/>
        <w:tabs>
          <w:tab w:val="left" w:pos="482"/>
          <w:tab w:val="right" w:leader="dot" w:pos="9060"/>
        </w:tabs>
        <w:rPr>
          <w:rFonts w:asciiTheme="minorHAnsi" w:eastAsiaTheme="minorEastAsia" w:hAnsiTheme="minorHAnsi"/>
          <w:noProof/>
          <w:sz w:val="22"/>
          <w:lang w:eastAsia="en-AU"/>
        </w:rPr>
      </w:pPr>
      <w:hyperlink w:anchor="_Toc90307306" w:history="1">
        <w:r w:rsidR="00DE6AB0" w:rsidRPr="001D4799">
          <w:rPr>
            <w:rStyle w:val="Hyperlink"/>
            <w:noProof/>
          </w:rPr>
          <w:t>6</w:t>
        </w:r>
        <w:r w:rsidR="00DE6AB0">
          <w:rPr>
            <w:rFonts w:asciiTheme="minorHAnsi" w:eastAsiaTheme="minorEastAsia" w:hAnsiTheme="minorHAnsi"/>
            <w:noProof/>
            <w:sz w:val="22"/>
            <w:lang w:eastAsia="en-AU"/>
          </w:rPr>
          <w:tab/>
        </w:r>
        <w:r w:rsidR="00DE6AB0" w:rsidRPr="001D4799">
          <w:rPr>
            <w:rStyle w:val="Hyperlink"/>
            <w:noProof/>
          </w:rPr>
          <w:t>Listing assessment</w:t>
        </w:r>
        <w:r w:rsidR="00DE6AB0">
          <w:rPr>
            <w:noProof/>
            <w:webHidden/>
          </w:rPr>
          <w:tab/>
        </w:r>
        <w:r w:rsidR="00DE6AB0">
          <w:rPr>
            <w:noProof/>
            <w:webHidden/>
          </w:rPr>
          <w:fldChar w:fldCharType="begin"/>
        </w:r>
        <w:r w:rsidR="00DE6AB0">
          <w:rPr>
            <w:noProof/>
            <w:webHidden/>
          </w:rPr>
          <w:instrText xml:space="preserve"> PAGEREF _Toc90307306 \h </w:instrText>
        </w:r>
        <w:r w:rsidR="00DE6AB0">
          <w:rPr>
            <w:noProof/>
            <w:webHidden/>
          </w:rPr>
        </w:r>
        <w:r w:rsidR="00DE6AB0">
          <w:rPr>
            <w:noProof/>
            <w:webHidden/>
          </w:rPr>
          <w:fldChar w:fldCharType="separate"/>
        </w:r>
        <w:r w:rsidR="00451675">
          <w:rPr>
            <w:noProof/>
            <w:webHidden/>
          </w:rPr>
          <w:t>32</w:t>
        </w:r>
        <w:r w:rsidR="00DE6AB0">
          <w:rPr>
            <w:noProof/>
            <w:webHidden/>
          </w:rPr>
          <w:fldChar w:fldCharType="end"/>
        </w:r>
      </w:hyperlink>
    </w:p>
    <w:p w14:paraId="0166575D" w14:textId="642E9C21"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307" w:history="1">
        <w:r w:rsidR="00DE6AB0" w:rsidRPr="001D4799">
          <w:rPr>
            <w:rStyle w:val="Hyperlink"/>
            <w:noProof/>
          </w:rPr>
          <w:t>6.1</w:t>
        </w:r>
        <w:r w:rsidR="00DE6AB0">
          <w:rPr>
            <w:rFonts w:asciiTheme="minorHAnsi" w:eastAsiaTheme="minorEastAsia" w:hAnsiTheme="minorHAnsi"/>
            <w:noProof/>
            <w:sz w:val="22"/>
            <w:lang w:eastAsia="en-AU"/>
          </w:rPr>
          <w:tab/>
        </w:r>
        <w:r w:rsidR="00DE6AB0" w:rsidRPr="001D4799">
          <w:rPr>
            <w:rStyle w:val="Hyperlink"/>
            <w:noProof/>
          </w:rPr>
          <w:t>Reason for assessment</w:t>
        </w:r>
        <w:r w:rsidR="00DE6AB0">
          <w:rPr>
            <w:noProof/>
            <w:webHidden/>
          </w:rPr>
          <w:tab/>
        </w:r>
        <w:r w:rsidR="00DE6AB0">
          <w:rPr>
            <w:noProof/>
            <w:webHidden/>
          </w:rPr>
          <w:fldChar w:fldCharType="begin"/>
        </w:r>
        <w:r w:rsidR="00DE6AB0">
          <w:rPr>
            <w:noProof/>
            <w:webHidden/>
          </w:rPr>
          <w:instrText xml:space="preserve"> PAGEREF _Toc90307307 \h </w:instrText>
        </w:r>
        <w:r w:rsidR="00DE6AB0">
          <w:rPr>
            <w:noProof/>
            <w:webHidden/>
          </w:rPr>
        </w:r>
        <w:r w:rsidR="00DE6AB0">
          <w:rPr>
            <w:noProof/>
            <w:webHidden/>
          </w:rPr>
          <w:fldChar w:fldCharType="separate"/>
        </w:r>
        <w:r w:rsidR="00451675">
          <w:rPr>
            <w:noProof/>
            <w:webHidden/>
          </w:rPr>
          <w:t>32</w:t>
        </w:r>
        <w:r w:rsidR="00DE6AB0">
          <w:rPr>
            <w:noProof/>
            <w:webHidden/>
          </w:rPr>
          <w:fldChar w:fldCharType="end"/>
        </w:r>
      </w:hyperlink>
    </w:p>
    <w:p w14:paraId="4E324A7A" w14:textId="0F97577E" w:rsidR="00DE6AB0" w:rsidRDefault="005E10B6">
      <w:pPr>
        <w:pStyle w:val="TOC2"/>
        <w:tabs>
          <w:tab w:val="left" w:pos="880"/>
          <w:tab w:val="right" w:leader="dot" w:pos="9060"/>
        </w:tabs>
        <w:rPr>
          <w:rFonts w:asciiTheme="minorHAnsi" w:eastAsiaTheme="minorEastAsia" w:hAnsiTheme="minorHAnsi"/>
          <w:noProof/>
          <w:sz w:val="22"/>
          <w:lang w:eastAsia="en-AU"/>
        </w:rPr>
      </w:pPr>
      <w:hyperlink w:anchor="_Toc90307308" w:history="1">
        <w:r w:rsidR="00DE6AB0" w:rsidRPr="001D4799">
          <w:rPr>
            <w:rStyle w:val="Hyperlink"/>
            <w:noProof/>
          </w:rPr>
          <w:t>6.2</w:t>
        </w:r>
        <w:r w:rsidR="00DE6AB0">
          <w:rPr>
            <w:rFonts w:asciiTheme="minorHAnsi" w:eastAsiaTheme="minorEastAsia" w:hAnsiTheme="minorHAnsi"/>
            <w:noProof/>
            <w:sz w:val="22"/>
            <w:lang w:eastAsia="en-AU"/>
          </w:rPr>
          <w:tab/>
        </w:r>
        <w:r w:rsidR="00DE6AB0" w:rsidRPr="001D4799">
          <w:rPr>
            <w:rStyle w:val="Hyperlink"/>
            <w:noProof/>
          </w:rPr>
          <w:t>Eligibility for listing</w:t>
        </w:r>
        <w:r w:rsidR="00DE6AB0">
          <w:rPr>
            <w:noProof/>
            <w:webHidden/>
          </w:rPr>
          <w:tab/>
        </w:r>
        <w:r w:rsidR="00DE6AB0">
          <w:rPr>
            <w:noProof/>
            <w:webHidden/>
          </w:rPr>
          <w:fldChar w:fldCharType="begin"/>
        </w:r>
        <w:r w:rsidR="00DE6AB0">
          <w:rPr>
            <w:noProof/>
            <w:webHidden/>
          </w:rPr>
          <w:instrText xml:space="preserve"> PAGEREF _Toc90307308 \h </w:instrText>
        </w:r>
        <w:r w:rsidR="00DE6AB0">
          <w:rPr>
            <w:noProof/>
            <w:webHidden/>
          </w:rPr>
        </w:r>
        <w:r w:rsidR="00DE6AB0">
          <w:rPr>
            <w:noProof/>
            <w:webHidden/>
          </w:rPr>
          <w:fldChar w:fldCharType="separate"/>
        </w:r>
        <w:r w:rsidR="00451675">
          <w:rPr>
            <w:noProof/>
            <w:webHidden/>
          </w:rPr>
          <w:t>32</w:t>
        </w:r>
        <w:r w:rsidR="00DE6AB0">
          <w:rPr>
            <w:noProof/>
            <w:webHidden/>
          </w:rPr>
          <w:fldChar w:fldCharType="end"/>
        </w:r>
      </w:hyperlink>
    </w:p>
    <w:p w14:paraId="7A6003ED" w14:textId="0B762DFD" w:rsidR="00DE6AB0" w:rsidRDefault="005E10B6">
      <w:pPr>
        <w:pStyle w:val="TOC1"/>
        <w:tabs>
          <w:tab w:val="right" w:leader="dot" w:pos="9060"/>
        </w:tabs>
        <w:rPr>
          <w:rFonts w:asciiTheme="minorHAnsi" w:eastAsiaTheme="minorEastAsia" w:hAnsiTheme="minorHAnsi"/>
          <w:noProof/>
          <w:sz w:val="22"/>
          <w:lang w:eastAsia="en-AU"/>
        </w:rPr>
      </w:pPr>
      <w:hyperlink w:anchor="_Toc90307309" w:history="1">
        <w:r w:rsidR="00DE6AB0" w:rsidRPr="001D4799">
          <w:rPr>
            <w:rStyle w:val="Hyperlink"/>
            <w:noProof/>
          </w:rPr>
          <w:t>Appendix A - Species lists</w:t>
        </w:r>
        <w:r w:rsidR="00DE6AB0">
          <w:rPr>
            <w:noProof/>
            <w:webHidden/>
          </w:rPr>
          <w:tab/>
        </w:r>
        <w:r w:rsidR="00DE6AB0">
          <w:rPr>
            <w:noProof/>
            <w:webHidden/>
          </w:rPr>
          <w:fldChar w:fldCharType="begin"/>
        </w:r>
        <w:r w:rsidR="00DE6AB0">
          <w:rPr>
            <w:noProof/>
            <w:webHidden/>
          </w:rPr>
          <w:instrText xml:space="preserve"> PAGEREF _Toc90307309 \h </w:instrText>
        </w:r>
        <w:r w:rsidR="00DE6AB0">
          <w:rPr>
            <w:noProof/>
            <w:webHidden/>
          </w:rPr>
        </w:r>
        <w:r w:rsidR="00DE6AB0">
          <w:rPr>
            <w:noProof/>
            <w:webHidden/>
          </w:rPr>
          <w:fldChar w:fldCharType="separate"/>
        </w:r>
        <w:r w:rsidR="00451675">
          <w:rPr>
            <w:noProof/>
            <w:webHidden/>
          </w:rPr>
          <w:t>40</w:t>
        </w:r>
        <w:r w:rsidR="00DE6AB0">
          <w:rPr>
            <w:noProof/>
            <w:webHidden/>
          </w:rPr>
          <w:fldChar w:fldCharType="end"/>
        </w:r>
      </w:hyperlink>
    </w:p>
    <w:p w14:paraId="5083917C" w14:textId="53AC302B" w:rsidR="00DE6AB0" w:rsidRDefault="005E10B6">
      <w:pPr>
        <w:pStyle w:val="TOC1"/>
        <w:tabs>
          <w:tab w:val="right" w:leader="dot" w:pos="9060"/>
        </w:tabs>
        <w:rPr>
          <w:rFonts w:asciiTheme="minorHAnsi" w:eastAsiaTheme="minorEastAsia" w:hAnsiTheme="minorHAnsi"/>
          <w:noProof/>
          <w:sz w:val="22"/>
          <w:lang w:eastAsia="en-AU"/>
        </w:rPr>
      </w:pPr>
      <w:hyperlink w:anchor="_Toc90307310" w:history="1">
        <w:r w:rsidR="00DE6AB0" w:rsidRPr="001D4799">
          <w:rPr>
            <w:rStyle w:val="Hyperlink"/>
            <w:noProof/>
          </w:rPr>
          <w:t>Appendix B - Relationship to other vegetation classification and mapping systems</w:t>
        </w:r>
        <w:r w:rsidR="00DE6AB0">
          <w:rPr>
            <w:noProof/>
            <w:webHidden/>
          </w:rPr>
          <w:tab/>
        </w:r>
        <w:r w:rsidR="00DE6AB0">
          <w:rPr>
            <w:noProof/>
            <w:webHidden/>
          </w:rPr>
          <w:fldChar w:fldCharType="begin"/>
        </w:r>
        <w:r w:rsidR="00DE6AB0">
          <w:rPr>
            <w:noProof/>
            <w:webHidden/>
          </w:rPr>
          <w:instrText xml:space="preserve"> PAGEREF _Toc90307310 \h </w:instrText>
        </w:r>
        <w:r w:rsidR="00DE6AB0">
          <w:rPr>
            <w:noProof/>
            <w:webHidden/>
          </w:rPr>
        </w:r>
        <w:r w:rsidR="00DE6AB0">
          <w:rPr>
            <w:noProof/>
            <w:webHidden/>
          </w:rPr>
          <w:fldChar w:fldCharType="separate"/>
        </w:r>
        <w:r w:rsidR="00451675">
          <w:rPr>
            <w:noProof/>
            <w:webHidden/>
          </w:rPr>
          <w:t>49</w:t>
        </w:r>
        <w:r w:rsidR="00DE6AB0">
          <w:rPr>
            <w:noProof/>
            <w:webHidden/>
          </w:rPr>
          <w:fldChar w:fldCharType="end"/>
        </w:r>
      </w:hyperlink>
    </w:p>
    <w:p w14:paraId="62711B96" w14:textId="70CA6531" w:rsidR="00DE6AB0" w:rsidRDefault="005E10B6">
      <w:pPr>
        <w:pStyle w:val="TOC1"/>
        <w:tabs>
          <w:tab w:val="right" w:leader="dot" w:pos="9060"/>
        </w:tabs>
        <w:rPr>
          <w:rFonts w:asciiTheme="minorHAnsi" w:eastAsiaTheme="minorEastAsia" w:hAnsiTheme="minorHAnsi"/>
          <w:noProof/>
          <w:sz w:val="22"/>
          <w:lang w:eastAsia="en-AU"/>
        </w:rPr>
      </w:pPr>
      <w:hyperlink w:anchor="_Toc90307311" w:history="1">
        <w:r w:rsidR="00DE6AB0" w:rsidRPr="001D4799">
          <w:rPr>
            <w:rStyle w:val="Hyperlink"/>
            <w:noProof/>
          </w:rPr>
          <w:t>References</w:t>
        </w:r>
        <w:r w:rsidR="00DE6AB0">
          <w:rPr>
            <w:noProof/>
            <w:webHidden/>
          </w:rPr>
          <w:tab/>
        </w:r>
        <w:r w:rsidR="00DE6AB0">
          <w:rPr>
            <w:noProof/>
            <w:webHidden/>
          </w:rPr>
          <w:fldChar w:fldCharType="begin"/>
        </w:r>
        <w:r w:rsidR="00DE6AB0">
          <w:rPr>
            <w:noProof/>
            <w:webHidden/>
          </w:rPr>
          <w:instrText xml:space="preserve"> PAGEREF _Toc90307311 \h </w:instrText>
        </w:r>
        <w:r w:rsidR="00DE6AB0">
          <w:rPr>
            <w:noProof/>
            <w:webHidden/>
          </w:rPr>
        </w:r>
        <w:r w:rsidR="00DE6AB0">
          <w:rPr>
            <w:noProof/>
            <w:webHidden/>
          </w:rPr>
          <w:fldChar w:fldCharType="separate"/>
        </w:r>
        <w:r w:rsidR="00451675">
          <w:rPr>
            <w:noProof/>
            <w:webHidden/>
          </w:rPr>
          <w:t>52</w:t>
        </w:r>
        <w:r w:rsidR="00DE6AB0">
          <w:rPr>
            <w:noProof/>
            <w:webHidden/>
          </w:rPr>
          <w:fldChar w:fldCharType="end"/>
        </w:r>
      </w:hyperlink>
    </w:p>
    <w:p w14:paraId="38750A02" w14:textId="283C25A8" w:rsidR="00216BB7" w:rsidRDefault="00526711" w:rsidP="00216BB7">
      <w:pPr>
        <w:rPr>
          <w:sz w:val="28"/>
        </w:rPr>
      </w:pPr>
      <w:r w:rsidRPr="00496226">
        <w:rPr>
          <w:sz w:val="28"/>
        </w:rPr>
        <w:fldChar w:fldCharType="end"/>
      </w:r>
    </w:p>
    <w:p w14:paraId="5D1A1761" w14:textId="77777777" w:rsidR="00A41BD1" w:rsidRDefault="00A41BD1" w:rsidP="00216BB7"/>
    <w:p w14:paraId="11409693" w14:textId="1F43E2EF" w:rsidR="00216BB7" w:rsidRDefault="00216BB7" w:rsidP="00216BB7">
      <w:pPr>
        <w:rPr>
          <w:rFonts w:eastAsiaTheme="majorEastAsia" w:cstheme="majorBidi"/>
          <w:szCs w:val="32"/>
        </w:rPr>
      </w:pPr>
      <w:r>
        <w:br w:type="page"/>
      </w:r>
    </w:p>
    <w:p w14:paraId="147A7AA8" w14:textId="02497DB5" w:rsidR="00337652" w:rsidRDefault="00AC1C30" w:rsidP="009043B5">
      <w:pPr>
        <w:pStyle w:val="Heading1"/>
      </w:pPr>
      <w:bookmarkStart w:id="3" w:name="_Ref83723396"/>
      <w:bookmarkStart w:id="4" w:name="_Toc90307287"/>
      <w:bookmarkStart w:id="5" w:name="_Ref527448783"/>
      <w:r>
        <w:lastRenderedPageBreak/>
        <w:t xml:space="preserve">Ecological community </w:t>
      </w:r>
      <w:r w:rsidR="004957DB" w:rsidRPr="0012654D">
        <w:t>name and description</w:t>
      </w:r>
      <w:bookmarkEnd w:id="3"/>
      <w:bookmarkEnd w:id="4"/>
    </w:p>
    <w:p w14:paraId="756B0EA2" w14:textId="77777777" w:rsidR="00C35107" w:rsidRDefault="00C35107" w:rsidP="00C35107">
      <w:pPr>
        <w:pStyle w:val="Heading2"/>
      </w:pPr>
      <w:bookmarkStart w:id="6" w:name="_Ref39072101"/>
      <w:bookmarkStart w:id="7" w:name="_Toc1"/>
      <w:bookmarkStart w:id="8" w:name="_Toc90307288"/>
      <w:bookmarkEnd w:id="5"/>
      <w:r>
        <w:rPr>
          <w:rFonts w:eastAsia="Arial Unicode MS" w:cs="Arial Unicode MS"/>
        </w:rPr>
        <w:t>N</w:t>
      </w:r>
      <w:bookmarkStart w:id="9" w:name="_Ref39072111"/>
      <w:bookmarkEnd w:id="6"/>
      <w:r>
        <w:rPr>
          <w:rFonts w:eastAsia="Arial Unicode MS" w:cs="Arial Unicode MS"/>
        </w:rPr>
        <w:t>ame</w:t>
      </w:r>
      <w:bookmarkEnd w:id="7"/>
      <w:bookmarkEnd w:id="8"/>
    </w:p>
    <w:p w14:paraId="271D4813" w14:textId="33A74EE9" w:rsidR="00C35107" w:rsidRPr="009B0860" w:rsidRDefault="00C35107" w:rsidP="00D11F3B">
      <w:pPr>
        <w:pStyle w:val="Title"/>
        <w:jc w:val="left"/>
        <w:rPr>
          <w:rFonts w:ascii="Cambria" w:hAnsi="Cambria" w:cs="Arial"/>
          <w:b w:val="0"/>
          <w:sz w:val="22"/>
          <w:szCs w:val="22"/>
        </w:rPr>
      </w:pPr>
      <w:r w:rsidRPr="5708C22B">
        <w:rPr>
          <w:rFonts w:ascii="Cambria" w:hAnsi="Cambria" w:cs="Arial"/>
          <w:b w:val="0"/>
          <w:sz w:val="22"/>
          <w:szCs w:val="22"/>
          <w:lang w:val="en-US"/>
        </w:rPr>
        <w:t xml:space="preserve">The name of the ecological community is </w:t>
      </w:r>
      <w:r w:rsidR="00D11F3B" w:rsidRPr="5708C22B">
        <w:rPr>
          <w:rFonts w:ascii="Cambria" w:hAnsi="Cambria" w:cs="Arial"/>
          <w:b w:val="0"/>
          <w:sz w:val="22"/>
          <w:szCs w:val="22"/>
          <w:lang w:val="en-US"/>
        </w:rPr>
        <w:t>Grey Box</w:t>
      </w:r>
      <w:r w:rsidR="00AA28C6" w:rsidRPr="5708C22B">
        <w:rPr>
          <w:rFonts w:ascii="Cambria" w:hAnsi="Cambria" w:cs="Arial"/>
          <w:b w:val="0"/>
          <w:sz w:val="22"/>
          <w:szCs w:val="22"/>
          <w:lang w:val="en-US"/>
        </w:rPr>
        <w:t xml:space="preserve"> (</w:t>
      </w:r>
      <w:r w:rsidR="00AA28C6" w:rsidRPr="5708C22B">
        <w:rPr>
          <w:rFonts w:ascii="Cambria" w:hAnsi="Cambria" w:cs="Arial"/>
          <w:b w:val="0"/>
          <w:i/>
          <w:iCs/>
          <w:sz w:val="22"/>
          <w:szCs w:val="22"/>
          <w:lang w:val="en-US"/>
        </w:rPr>
        <w:t xml:space="preserve">Eucalyptus </w:t>
      </w:r>
      <w:proofErr w:type="spellStart"/>
      <w:r w:rsidR="00AA28C6" w:rsidRPr="5708C22B">
        <w:rPr>
          <w:rFonts w:ascii="Cambria" w:hAnsi="Cambria" w:cs="Arial"/>
          <w:b w:val="0"/>
          <w:i/>
          <w:iCs/>
          <w:sz w:val="22"/>
          <w:szCs w:val="22"/>
          <w:lang w:val="en-US"/>
        </w:rPr>
        <w:t>moluccana</w:t>
      </w:r>
      <w:proofErr w:type="spellEnd"/>
      <w:r w:rsidR="00AA28C6" w:rsidRPr="5708C22B">
        <w:rPr>
          <w:rFonts w:ascii="Cambria" w:hAnsi="Cambria" w:cs="Arial"/>
          <w:b w:val="0"/>
          <w:sz w:val="22"/>
          <w:szCs w:val="22"/>
          <w:lang w:val="en-US"/>
        </w:rPr>
        <w:t>)</w:t>
      </w:r>
      <w:r w:rsidR="00905232" w:rsidRPr="5708C22B">
        <w:rPr>
          <w:rFonts w:ascii="Cambria" w:hAnsi="Cambria" w:cs="Arial"/>
          <w:b w:val="0"/>
          <w:sz w:val="22"/>
          <w:szCs w:val="22"/>
          <w:lang w:val="en-US"/>
        </w:rPr>
        <w:t xml:space="preserve"> </w:t>
      </w:r>
      <w:r w:rsidR="00432F10" w:rsidRPr="5708C22B">
        <w:rPr>
          <w:rFonts w:ascii="Cambria" w:hAnsi="Cambria" w:cs="Arial"/>
          <w:b w:val="0"/>
          <w:sz w:val="22"/>
          <w:szCs w:val="22"/>
          <w:lang w:val="en-US"/>
        </w:rPr>
        <w:t>-</w:t>
      </w:r>
      <w:r w:rsidR="00905232" w:rsidRPr="5708C22B">
        <w:rPr>
          <w:rFonts w:ascii="Cambria" w:hAnsi="Cambria" w:cs="Arial"/>
          <w:b w:val="0"/>
          <w:sz w:val="22"/>
          <w:szCs w:val="22"/>
          <w:lang w:val="en-US"/>
        </w:rPr>
        <w:t xml:space="preserve"> </w:t>
      </w:r>
      <w:r w:rsidR="009F4CBF" w:rsidRPr="5708C22B">
        <w:rPr>
          <w:rFonts w:ascii="Cambria" w:hAnsi="Cambria" w:cs="Arial"/>
          <w:b w:val="0"/>
          <w:sz w:val="22"/>
          <w:szCs w:val="22"/>
          <w:lang w:val="en-US"/>
        </w:rPr>
        <w:t>Grey Gum (</w:t>
      </w:r>
      <w:r w:rsidR="009F4CBF" w:rsidRPr="5708C22B">
        <w:rPr>
          <w:rFonts w:ascii="Cambria" w:hAnsi="Cambria" w:cs="Arial"/>
          <w:b w:val="0"/>
          <w:i/>
          <w:iCs/>
          <w:sz w:val="22"/>
          <w:szCs w:val="22"/>
          <w:lang w:val="en-US"/>
        </w:rPr>
        <w:t xml:space="preserve">Eucalyptus </w:t>
      </w:r>
      <w:proofErr w:type="spellStart"/>
      <w:r w:rsidR="009F4CBF" w:rsidRPr="5708C22B">
        <w:rPr>
          <w:rFonts w:ascii="Cambria" w:hAnsi="Cambria" w:cs="Arial"/>
          <w:b w:val="0"/>
          <w:i/>
          <w:iCs/>
          <w:sz w:val="22"/>
          <w:szCs w:val="22"/>
          <w:lang w:val="en-US"/>
        </w:rPr>
        <w:t>propinqua</w:t>
      </w:r>
      <w:proofErr w:type="spellEnd"/>
      <w:r w:rsidR="00445B0B" w:rsidRPr="5708C22B">
        <w:rPr>
          <w:rFonts w:ascii="Cambria" w:hAnsi="Cambria" w:cs="Arial"/>
          <w:b w:val="0"/>
          <w:sz w:val="22"/>
          <w:szCs w:val="22"/>
          <w:lang w:val="en-US"/>
        </w:rPr>
        <w:t>)</w:t>
      </w:r>
      <w:r w:rsidR="0073718A" w:rsidRPr="5708C22B">
        <w:rPr>
          <w:rFonts w:ascii="Cambria" w:hAnsi="Cambria" w:cs="Arial"/>
          <w:b w:val="0"/>
          <w:sz w:val="22"/>
          <w:szCs w:val="22"/>
          <w:lang w:val="en-US"/>
        </w:rPr>
        <w:t xml:space="preserve"> </w:t>
      </w:r>
      <w:r w:rsidRPr="5708C22B">
        <w:rPr>
          <w:rFonts w:ascii="Cambria" w:hAnsi="Cambria" w:cs="Arial"/>
          <w:b w:val="0"/>
          <w:sz w:val="22"/>
          <w:szCs w:val="22"/>
          <w:lang w:val="en-US"/>
        </w:rPr>
        <w:t xml:space="preserve">Wet </w:t>
      </w:r>
      <w:r w:rsidR="00D11F3B" w:rsidRPr="5708C22B">
        <w:rPr>
          <w:rFonts w:ascii="Cambria" w:hAnsi="Cambria" w:cs="Arial"/>
          <w:b w:val="0"/>
          <w:sz w:val="22"/>
          <w:szCs w:val="22"/>
          <w:lang w:val="en-US"/>
        </w:rPr>
        <w:t xml:space="preserve">Forest of Subtropical Eastern Australia </w:t>
      </w:r>
      <w:r w:rsidRPr="5708C22B">
        <w:rPr>
          <w:rFonts w:ascii="Cambria" w:hAnsi="Cambria" w:cs="Arial"/>
          <w:b w:val="0"/>
          <w:sz w:val="22"/>
          <w:szCs w:val="22"/>
          <w:lang w:val="en-US"/>
        </w:rPr>
        <w:t xml:space="preserve">(hereafter referred to as the </w:t>
      </w:r>
      <w:r w:rsidR="00697206" w:rsidRPr="5708C22B">
        <w:rPr>
          <w:rFonts w:ascii="Cambria" w:hAnsi="Cambria" w:cs="Arial"/>
          <w:b w:val="0"/>
          <w:sz w:val="22"/>
          <w:szCs w:val="22"/>
          <w:lang w:val="ar-SA"/>
        </w:rPr>
        <w:t>“Grey</w:t>
      </w:r>
      <w:r w:rsidR="001C497A" w:rsidRPr="5708C22B">
        <w:rPr>
          <w:rFonts w:ascii="Cambria" w:hAnsi="Cambria" w:cs="Arial"/>
          <w:b w:val="0"/>
          <w:sz w:val="22"/>
          <w:szCs w:val="22"/>
          <w:lang w:val="en-US"/>
        </w:rPr>
        <w:t xml:space="preserve"> </w:t>
      </w:r>
      <w:r w:rsidRPr="5708C22B">
        <w:rPr>
          <w:rFonts w:ascii="Cambria" w:hAnsi="Cambria" w:cs="Arial"/>
          <w:b w:val="0"/>
          <w:sz w:val="22"/>
          <w:szCs w:val="22"/>
          <w:lang w:val="en-US"/>
        </w:rPr>
        <w:t>Box</w:t>
      </w:r>
      <w:r w:rsidR="00445B0B" w:rsidRPr="5708C22B">
        <w:rPr>
          <w:rFonts w:ascii="Cambria" w:hAnsi="Cambria" w:cs="Arial"/>
          <w:b w:val="0"/>
          <w:sz w:val="22"/>
          <w:szCs w:val="22"/>
          <w:lang w:val="en-US"/>
        </w:rPr>
        <w:t>-Grey Gum</w:t>
      </w:r>
      <w:r w:rsidRPr="5708C22B">
        <w:rPr>
          <w:rFonts w:ascii="Cambria" w:hAnsi="Cambria" w:cs="Arial"/>
          <w:b w:val="0"/>
          <w:sz w:val="22"/>
          <w:szCs w:val="22"/>
        </w:rPr>
        <w:t xml:space="preserve"> Wet </w:t>
      </w:r>
      <w:r w:rsidR="00403A94" w:rsidRPr="5708C22B">
        <w:rPr>
          <w:rFonts w:ascii="Cambria" w:hAnsi="Cambria" w:cs="Arial"/>
          <w:b w:val="0"/>
          <w:sz w:val="22"/>
          <w:szCs w:val="22"/>
          <w:lang w:val="en-US"/>
        </w:rPr>
        <w:t>F</w:t>
      </w:r>
      <w:r w:rsidRPr="5708C22B">
        <w:rPr>
          <w:rFonts w:ascii="Cambria" w:hAnsi="Cambria" w:cs="Arial"/>
          <w:b w:val="0"/>
          <w:sz w:val="22"/>
          <w:szCs w:val="22"/>
          <w:lang w:val="en-US"/>
        </w:rPr>
        <w:t>orest</w:t>
      </w:r>
      <w:r w:rsidRPr="5708C22B">
        <w:rPr>
          <w:rFonts w:ascii="Cambria" w:hAnsi="Cambria" w:cs="Arial"/>
          <w:b w:val="0"/>
          <w:sz w:val="22"/>
          <w:szCs w:val="22"/>
        </w:rPr>
        <w:t xml:space="preserve">” or </w:t>
      </w:r>
      <w:r w:rsidRPr="5708C22B">
        <w:rPr>
          <w:rFonts w:ascii="Cambria" w:hAnsi="Cambria" w:cs="Arial"/>
          <w:b w:val="0"/>
          <w:sz w:val="22"/>
          <w:szCs w:val="22"/>
          <w:lang w:val="ar-SA"/>
        </w:rPr>
        <w:t>“</w:t>
      </w:r>
      <w:r w:rsidRPr="5708C22B">
        <w:rPr>
          <w:rFonts w:ascii="Cambria" w:hAnsi="Cambria" w:cs="Arial"/>
          <w:b w:val="0"/>
          <w:sz w:val="22"/>
          <w:szCs w:val="22"/>
          <w:lang w:val="en-US"/>
        </w:rPr>
        <w:t>the ecological community</w:t>
      </w:r>
      <w:r w:rsidRPr="5708C22B">
        <w:rPr>
          <w:rFonts w:ascii="Cambria" w:hAnsi="Cambria" w:cs="Arial"/>
          <w:b w:val="0"/>
          <w:sz w:val="22"/>
          <w:szCs w:val="22"/>
        </w:rPr>
        <w:t>”</w:t>
      </w:r>
      <w:r w:rsidRPr="5708C22B">
        <w:rPr>
          <w:rFonts w:ascii="Cambria" w:hAnsi="Cambria" w:cs="Arial"/>
          <w:b w:val="0"/>
          <w:sz w:val="22"/>
          <w:szCs w:val="22"/>
          <w:lang w:val="en-US"/>
        </w:rPr>
        <w:t>). The name refers to the</w:t>
      </w:r>
      <w:r w:rsidR="00666990" w:rsidRPr="5708C22B">
        <w:rPr>
          <w:rFonts w:ascii="Cambria" w:hAnsi="Cambria" w:cs="Arial"/>
          <w:b w:val="0"/>
          <w:sz w:val="22"/>
          <w:szCs w:val="22"/>
          <w:lang w:val="en-US"/>
        </w:rPr>
        <w:t xml:space="preserve"> typical</w:t>
      </w:r>
      <w:r w:rsidRPr="5708C22B">
        <w:rPr>
          <w:rFonts w:ascii="Cambria" w:hAnsi="Cambria" w:cs="Arial"/>
          <w:b w:val="0"/>
          <w:sz w:val="22"/>
          <w:szCs w:val="22"/>
          <w:lang w:val="en-US"/>
        </w:rPr>
        <w:t xml:space="preserve"> dominant canopy species, vegetation structure and geographic area that </w:t>
      </w:r>
      <w:r w:rsidR="00514615" w:rsidRPr="5708C22B">
        <w:rPr>
          <w:rFonts w:ascii="Cambria" w:hAnsi="Cambria" w:cs="Arial"/>
          <w:b w:val="0"/>
          <w:sz w:val="22"/>
          <w:szCs w:val="22"/>
          <w:lang w:val="en-US"/>
        </w:rPr>
        <w:t>characterizes</w:t>
      </w:r>
      <w:r w:rsidRPr="5708C22B">
        <w:rPr>
          <w:rFonts w:ascii="Cambria" w:hAnsi="Cambria" w:cs="Arial"/>
          <w:b w:val="0"/>
          <w:sz w:val="22"/>
          <w:szCs w:val="22"/>
          <w:lang w:val="en-US"/>
        </w:rPr>
        <w:t xml:space="preserve"> the ecological community. The ecological community was originally placed on the </w:t>
      </w:r>
      <w:r w:rsidR="007935BC" w:rsidRPr="5708C22B">
        <w:rPr>
          <w:rFonts w:ascii="Cambria" w:hAnsi="Cambria" w:cs="Arial"/>
          <w:b w:val="0"/>
          <w:sz w:val="22"/>
          <w:szCs w:val="22"/>
          <w:lang w:val="en-US"/>
        </w:rPr>
        <w:t xml:space="preserve">2020 </w:t>
      </w:r>
      <w:proofErr w:type="spellStart"/>
      <w:r w:rsidRPr="5708C22B">
        <w:rPr>
          <w:rFonts w:ascii="Cambria" w:hAnsi="Cambria" w:cs="Arial"/>
          <w:b w:val="0"/>
          <w:sz w:val="22"/>
          <w:szCs w:val="22"/>
          <w:lang w:val="en-US"/>
        </w:rPr>
        <w:t>Finalised</w:t>
      </w:r>
      <w:proofErr w:type="spellEnd"/>
      <w:r w:rsidRPr="5708C22B">
        <w:rPr>
          <w:rFonts w:ascii="Cambria" w:hAnsi="Cambria" w:cs="Arial"/>
          <w:b w:val="0"/>
          <w:sz w:val="22"/>
          <w:szCs w:val="22"/>
          <w:lang w:val="en-US"/>
        </w:rPr>
        <w:t xml:space="preserve"> Priority Assessment List as the </w:t>
      </w:r>
      <w:r w:rsidRPr="5708C22B">
        <w:rPr>
          <w:rFonts w:ascii="Cambria" w:hAnsi="Cambria" w:cs="Arial"/>
          <w:b w:val="0"/>
          <w:sz w:val="22"/>
          <w:szCs w:val="22"/>
        </w:rPr>
        <w:t>‘</w:t>
      </w:r>
      <w:r w:rsidRPr="5708C22B">
        <w:rPr>
          <w:rFonts w:ascii="Cambria" w:hAnsi="Cambria" w:cs="Arial"/>
          <w:b w:val="0"/>
          <w:sz w:val="22"/>
          <w:szCs w:val="22"/>
          <w:lang w:val="de-DE"/>
        </w:rPr>
        <w:t>Grey Box-Grey Gum Wet Sclerophyll</w:t>
      </w:r>
      <w:r w:rsidRPr="5708C22B">
        <w:rPr>
          <w:rFonts w:ascii="Cambria" w:hAnsi="Cambria" w:cs="Arial"/>
          <w:b w:val="0"/>
          <w:sz w:val="22"/>
          <w:szCs w:val="22"/>
          <w:lang w:val="en-US"/>
        </w:rPr>
        <w:t xml:space="preserve"> Forest in northern NSW and southern </w:t>
      </w:r>
      <w:r w:rsidRPr="5708C22B">
        <w:rPr>
          <w:rFonts w:ascii="Cambria" w:hAnsi="Cambria" w:cs="Arial"/>
          <w:b w:val="0"/>
          <w:sz w:val="22"/>
          <w:szCs w:val="22"/>
        </w:rPr>
        <w:t>Queensland’.</w:t>
      </w:r>
      <w:bookmarkEnd w:id="9"/>
    </w:p>
    <w:p w14:paraId="39E84A86" w14:textId="77777777" w:rsidR="006E121D" w:rsidRPr="00DF09D1" w:rsidRDefault="006E121D" w:rsidP="006E121D">
      <w:pPr>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Consultation Questions</w:t>
      </w:r>
      <w:r>
        <w:t xml:space="preserve"> on the Name</w:t>
      </w:r>
    </w:p>
    <w:p w14:paraId="2B9ACD2B" w14:textId="77777777" w:rsidR="00DE7A67" w:rsidRPr="005F04FD" w:rsidRDefault="00DE7A67" w:rsidP="0039320D">
      <w:pPr>
        <w:pStyle w:val="Consultationquestions"/>
        <w:numPr>
          <w:ilvl w:val="0"/>
          <w:numId w:val="22"/>
        </w:numPr>
        <w:shd w:val="clear" w:color="auto" w:fill="FFF2CC" w:themeFill="accent4" w:themeFillTint="33"/>
        <w:ind w:left="426" w:hanging="426"/>
        <w:rPr>
          <w:color w:val="auto"/>
        </w:rPr>
      </w:pPr>
      <w:r w:rsidRPr="005F04FD">
        <w:rPr>
          <w:color w:val="auto"/>
        </w:rPr>
        <w:t>Do you agree with the proposed name of the ecological community? If not, please propose an alternative and explain your reasoning.</w:t>
      </w:r>
    </w:p>
    <w:p w14:paraId="2962D80C" w14:textId="388CE607" w:rsidR="00C35107" w:rsidRDefault="00C35107" w:rsidP="00C35107">
      <w:pPr>
        <w:pStyle w:val="Heading2"/>
      </w:pPr>
      <w:bookmarkStart w:id="10" w:name="_Toc2"/>
      <w:bookmarkStart w:id="11" w:name="_Ref86571377"/>
      <w:bookmarkStart w:id="12" w:name="_Ref86579868"/>
      <w:bookmarkStart w:id="13" w:name="_Ref86579880"/>
      <w:bookmarkStart w:id="14" w:name="_Ref86647923"/>
      <w:bookmarkStart w:id="15" w:name="_Ref86647994"/>
      <w:bookmarkStart w:id="16" w:name="_Toc90307289"/>
      <w:r>
        <w:rPr>
          <w:rFonts w:eastAsia="Arial Unicode MS" w:cs="Arial Unicode MS"/>
          <w:lang w:val="en-US"/>
        </w:rPr>
        <w:t>Des</w:t>
      </w:r>
      <w:bookmarkStart w:id="17" w:name="_Ref68097754"/>
      <w:r>
        <w:rPr>
          <w:rFonts w:eastAsia="Arial Unicode MS" w:cs="Arial Unicode MS"/>
          <w:lang w:val="en-US"/>
        </w:rPr>
        <w:t>cription of the ecological community and the area it inhab</w:t>
      </w:r>
      <w:bookmarkEnd w:id="17"/>
      <w:r>
        <w:rPr>
          <w:rFonts w:eastAsia="Arial Unicode MS" w:cs="Arial Unicode MS"/>
          <w:lang w:val="en-US"/>
        </w:rPr>
        <w:t>its</w:t>
      </w:r>
      <w:bookmarkEnd w:id="10"/>
      <w:bookmarkEnd w:id="11"/>
      <w:bookmarkEnd w:id="12"/>
      <w:bookmarkEnd w:id="13"/>
      <w:bookmarkEnd w:id="14"/>
      <w:bookmarkEnd w:id="15"/>
      <w:bookmarkEnd w:id="16"/>
    </w:p>
    <w:p w14:paraId="6BA11653" w14:textId="52233C62" w:rsidR="0012654D" w:rsidRPr="009B0860" w:rsidRDefault="0012654D" w:rsidP="0012654D">
      <w:r w:rsidRPr="00A20EA4">
        <w:t xml:space="preserve">The EPBC Act defines an ecological community as an assemblage of </w:t>
      </w:r>
      <w:r>
        <w:t xml:space="preserve">native </w:t>
      </w:r>
      <w:r w:rsidRPr="00A20EA4">
        <w:t xml:space="preserve">species </w:t>
      </w:r>
      <w:r>
        <w:t>that inhabits</w:t>
      </w:r>
      <w:r w:rsidRPr="00A20EA4">
        <w:t xml:space="preserve"> a particular area in nature. This section describes the species assemblage and area in nature that</w:t>
      </w:r>
      <w:r w:rsidRPr="001375D3">
        <w:t xml:space="preserve"> comprises the </w:t>
      </w:r>
      <w:r w:rsidR="00422AA2" w:rsidRPr="009B0860">
        <w:rPr>
          <w:rFonts w:cs="Arial"/>
          <w:lang w:val="en-US"/>
        </w:rPr>
        <w:t>Grey Box-Grey Gum</w:t>
      </w:r>
      <w:r w:rsidR="00422AA2" w:rsidRPr="009B0860">
        <w:rPr>
          <w:rFonts w:cs="Arial"/>
        </w:rPr>
        <w:t xml:space="preserve"> </w:t>
      </w:r>
      <w:r w:rsidR="00316A74" w:rsidRPr="009B0860">
        <w:rPr>
          <w:rFonts w:cs="Arial"/>
        </w:rPr>
        <w:t>W</w:t>
      </w:r>
      <w:r w:rsidR="00422AA2" w:rsidRPr="009B0860">
        <w:rPr>
          <w:rFonts w:cs="Arial"/>
        </w:rPr>
        <w:t xml:space="preserve">et </w:t>
      </w:r>
      <w:r w:rsidR="00422AA2" w:rsidRPr="009B0860">
        <w:rPr>
          <w:rFonts w:cs="Arial"/>
          <w:lang w:val="en-US"/>
        </w:rPr>
        <w:t>Forest</w:t>
      </w:r>
      <w:r w:rsidRPr="009B0860">
        <w:t>.</w:t>
      </w:r>
    </w:p>
    <w:p w14:paraId="3221F02E" w14:textId="5918A386" w:rsidR="009B0860" w:rsidRDefault="0012654D" w:rsidP="009B0860">
      <w:r>
        <w:t xml:space="preserve">The ecological community described in this conservation advice is </w:t>
      </w:r>
      <w:r w:rsidR="00D24803">
        <w:t>an</w:t>
      </w:r>
      <w:r>
        <w:t xml:space="preserve"> assemblage of plants, animals and other organisms </w:t>
      </w:r>
      <w:r w:rsidR="00BE3F4B">
        <w:t>constituting</w:t>
      </w:r>
      <w:r>
        <w:t xml:space="preserve"> a type of </w:t>
      </w:r>
      <w:r w:rsidR="006E121D">
        <w:t>e</w:t>
      </w:r>
      <w:r w:rsidR="00D24803">
        <w:t xml:space="preserve">ucalypt forest with </w:t>
      </w:r>
      <w:r w:rsidR="00191256">
        <w:t>an understorey</w:t>
      </w:r>
      <w:r w:rsidR="00191256" w:rsidRPr="000E239B">
        <w:t xml:space="preserve"> that</w:t>
      </w:r>
      <w:r w:rsidR="00681B76" w:rsidRPr="000E239B">
        <w:t xml:space="preserve"> </w:t>
      </w:r>
      <w:r w:rsidR="000E239B" w:rsidRPr="000E239B">
        <w:t xml:space="preserve">typically </w:t>
      </w:r>
      <w:r w:rsidR="00191256" w:rsidRPr="000E239B">
        <w:t xml:space="preserve">includes significant cover of </w:t>
      </w:r>
      <w:r w:rsidR="00191256">
        <w:t>species with dry rainforest affiliations.</w:t>
      </w:r>
      <w:r w:rsidR="00D24803">
        <w:t xml:space="preserve"> Its </w:t>
      </w:r>
      <w:r w:rsidR="001752FB">
        <w:t xml:space="preserve">canopy </w:t>
      </w:r>
      <w:r w:rsidR="00D24803">
        <w:t xml:space="preserve">is </w:t>
      </w:r>
      <w:bookmarkStart w:id="18" w:name="_Hlk83886088"/>
      <w:r w:rsidR="00D24803">
        <w:t xml:space="preserve">dominated by </w:t>
      </w:r>
      <w:r w:rsidR="001752FB" w:rsidRPr="5708C22B">
        <w:rPr>
          <w:i/>
          <w:iCs/>
        </w:rPr>
        <w:t xml:space="preserve">Eucalyptus </w:t>
      </w:r>
      <w:proofErr w:type="spellStart"/>
      <w:r w:rsidR="001752FB" w:rsidRPr="5708C22B">
        <w:rPr>
          <w:i/>
          <w:iCs/>
        </w:rPr>
        <w:t>moluccana</w:t>
      </w:r>
      <w:proofErr w:type="spellEnd"/>
      <w:r w:rsidR="001752FB">
        <w:t xml:space="preserve"> </w:t>
      </w:r>
      <w:r w:rsidR="00645FD8">
        <w:t xml:space="preserve">(Grey Box) </w:t>
      </w:r>
      <w:r w:rsidR="00B92542">
        <w:t xml:space="preserve">with </w:t>
      </w:r>
      <w:r w:rsidR="001752FB" w:rsidRPr="5708C22B">
        <w:rPr>
          <w:i/>
          <w:iCs/>
        </w:rPr>
        <w:t>E.</w:t>
      </w:r>
      <w:r w:rsidR="00A9347B" w:rsidRPr="5708C22B">
        <w:rPr>
          <w:i/>
          <w:iCs/>
        </w:rPr>
        <w:t> </w:t>
      </w:r>
      <w:proofErr w:type="spellStart"/>
      <w:r w:rsidR="001752FB" w:rsidRPr="5708C22B">
        <w:rPr>
          <w:i/>
          <w:iCs/>
        </w:rPr>
        <w:t>propinqua</w:t>
      </w:r>
      <w:proofErr w:type="spellEnd"/>
      <w:r w:rsidR="001752FB">
        <w:t xml:space="preserve"> </w:t>
      </w:r>
      <w:r w:rsidR="00955840">
        <w:t xml:space="preserve">(Small-fruited Grey Gum) </w:t>
      </w:r>
      <w:r w:rsidR="00AE5A1C">
        <w:t>and</w:t>
      </w:r>
      <w:r w:rsidR="00143B1C">
        <w:t xml:space="preserve"> less commonly</w:t>
      </w:r>
      <w:r w:rsidR="00FF1B7C">
        <w:t xml:space="preserve"> </w:t>
      </w:r>
      <w:r w:rsidR="00FF1B7C" w:rsidRPr="5708C22B">
        <w:rPr>
          <w:i/>
          <w:iCs/>
        </w:rPr>
        <w:t>E</w:t>
      </w:r>
      <w:r w:rsidR="00704924" w:rsidRPr="5708C22B">
        <w:rPr>
          <w:i/>
          <w:iCs/>
        </w:rPr>
        <w:t>. </w:t>
      </w:r>
      <w:r w:rsidR="00FF1B7C" w:rsidRPr="5708C22B">
        <w:rPr>
          <w:i/>
          <w:iCs/>
        </w:rPr>
        <w:t xml:space="preserve"> </w:t>
      </w:r>
      <w:proofErr w:type="spellStart"/>
      <w:r w:rsidR="00FF1B7C" w:rsidRPr="5708C22B">
        <w:rPr>
          <w:i/>
          <w:iCs/>
        </w:rPr>
        <w:t>biturbinata</w:t>
      </w:r>
      <w:proofErr w:type="spellEnd"/>
      <w:r w:rsidR="00FF1B7C" w:rsidRPr="5708C22B">
        <w:rPr>
          <w:i/>
          <w:iCs/>
        </w:rPr>
        <w:t xml:space="preserve"> </w:t>
      </w:r>
      <w:r w:rsidR="00FF1B7C">
        <w:t>(Grey Gum),</w:t>
      </w:r>
      <w:r w:rsidR="00704924">
        <w:t xml:space="preserve"> </w:t>
      </w:r>
      <w:r w:rsidR="00AE5A1C" w:rsidRPr="5708C22B">
        <w:rPr>
          <w:i/>
          <w:iCs/>
        </w:rPr>
        <w:t>E.</w:t>
      </w:r>
      <w:r w:rsidR="00704924" w:rsidRPr="5708C22B">
        <w:rPr>
          <w:i/>
          <w:iCs/>
        </w:rPr>
        <w:t> </w:t>
      </w:r>
      <w:proofErr w:type="spellStart"/>
      <w:r w:rsidR="00AE5A1C" w:rsidRPr="5708C22B">
        <w:rPr>
          <w:i/>
          <w:iCs/>
        </w:rPr>
        <w:t>siderophloia</w:t>
      </w:r>
      <w:proofErr w:type="spellEnd"/>
      <w:r w:rsidR="000A090A" w:rsidRPr="5708C22B">
        <w:rPr>
          <w:i/>
          <w:iCs/>
        </w:rPr>
        <w:t xml:space="preserve"> </w:t>
      </w:r>
      <w:r w:rsidR="000A090A">
        <w:t xml:space="preserve">(Grey Ironbark) </w:t>
      </w:r>
      <w:r w:rsidR="00572CCC">
        <w:t>and/</w:t>
      </w:r>
      <w:r w:rsidR="00FF1B7C">
        <w:t>or</w:t>
      </w:r>
      <w:r w:rsidR="00A36F4B">
        <w:t xml:space="preserve"> </w:t>
      </w:r>
      <w:r w:rsidR="00A36F4B" w:rsidRPr="5708C22B">
        <w:rPr>
          <w:i/>
          <w:iCs/>
        </w:rPr>
        <w:t xml:space="preserve">Araucaria </w:t>
      </w:r>
      <w:proofErr w:type="spellStart"/>
      <w:r w:rsidR="00A36F4B" w:rsidRPr="5708C22B">
        <w:rPr>
          <w:i/>
          <w:iCs/>
        </w:rPr>
        <w:t>cunninghamii</w:t>
      </w:r>
      <w:proofErr w:type="spellEnd"/>
      <w:r w:rsidR="00A36F4B" w:rsidRPr="5708C22B">
        <w:rPr>
          <w:i/>
          <w:iCs/>
        </w:rPr>
        <w:t xml:space="preserve"> </w:t>
      </w:r>
      <w:r w:rsidR="00A36F4B">
        <w:t>(Hoop Pine</w:t>
      </w:r>
      <w:r w:rsidR="00885466">
        <w:t>)</w:t>
      </w:r>
      <w:r w:rsidR="00D24803">
        <w:t xml:space="preserve">. </w:t>
      </w:r>
      <w:bookmarkEnd w:id="18"/>
      <w:r w:rsidR="009B0860">
        <w:t xml:space="preserve">It is found from near Coffs Harbour in NSW to the border regions of south-eastern Queensland, </w:t>
      </w:r>
      <w:r w:rsidR="00D76B04">
        <w:t>predominately</w:t>
      </w:r>
      <w:r w:rsidR="00CA1A71">
        <w:t xml:space="preserve"> </w:t>
      </w:r>
      <w:r w:rsidR="008939B0">
        <w:t xml:space="preserve">on the </w:t>
      </w:r>
      <w:r w:rsidR="00D76B04">
        <w:t xml:space="preserve">escarpment </w:t>
      </w:r>
      <w:r w:rsidR="008939B0">
        <w:t>slopes and foothills of inland</w:t>
      </w:r>
      <w:r w:rsidR="008A33DD">
        <w:t xml:space="preserve"> hinterland</w:t>
      </w:r>
      <w:r w:rsidR="008939B0">
        <w:t xml:space="preserve"> ranges</w:t>
      </w:r>
      <w:r w:rsidR="00D24803">
        <w:t>. It is most common</w:t>
      </w:r>
      <w:r w:rsidR="00CA1A71">
        <w:t xml:space="preserve"> </w:t>
      </w:r>
      <w:r w:rsidR="00BB1062">
        <w:t>in localities</w:t>
      </w:r>
      <w:r w:rsidR="00CA1A71">
        <w:t xml:space="preserve"> where </w:t>
      </w:r>
      <w:r w:rsidR="00674C1E">
        <w:t xml:space="preserve">there is </w:t>
      </w:r>
      <w:r w:rsidR="00CA1A71">
        <w:t xml:space="preserve">a mosaic of </w:t>
      </w:r>
      <w:r w:rsidR="6610E234">
        <w:t>grassy</w:t>
      </w:r>
      <w:r w:rsidR="00D24803">
        <w:t xml:space="preserve"> </w:t>
      </w:r>
      <w:r w:rsidR="00CA1A71">
        <w:t xml:space="preserve">eucalypt forests </w:t>
      </w:r>
      <w:r w:rsidR="00674C1E">
        <w:t>with</w:t>
      </w:r>
      <w:r w:rsidR="00CA1A71">
        <w:t xml:space="preserve"> </w:t>
      </w:r>
      <w:r w:rsidR="14DAA3E7">
        <w:t xml:space="preserve">dry </w:t>
      </w:r>
      <w:r w:rsidR="00CA1A71">
        <w:t>rainfores</w:t>
      </w:r>
      <w:r w:rsidR="00674C1E">
        <w:t>t</w:t>
      </w:r>
      <w:r w:rsidR="00D24803">
        <w:t>.</w:t>
      </w:r>
      <w:r w:rsidR="009B0860">
        <w:t xml:space="preserve"> </w:t>
      </w:r>
    </w:p>
    <w:p w14:paraId="1186636D" w14:textId="6AE37BA7" w:rsidR="0012654D" w:rsidRDefault="0012654D" w:rsidP="00905232">
      <w:r>
        <w:t xml:space="preserve">This section describes the range of natural states of the ecological community. More information to assist in identifying patches of the ecological community is provided in </w:t>
      </w:r>
      <w:r w:rsidRPr="003C6B88">
        <w:rPr>
          <w:rStyle w:val="Crossreference"/>
        </w:rPr>
        <w:t>section</w:t>
      </w:r>
      <w:r w:rsidR="00177CDF">
        <w:rPr>
          <w:rStyle w:val="Crossreference"/>
        </w:rPr>
        <w:t xml:space="preserve"> </w:t>
      </w:r>
      <w:r w:rsidR="00177CDF">
        <w:rPr>
          <w:rStyle w:val="Crossreference"/>
        </w:rPr>
        <w:fldChar w:fldCharType="begin"/>
      </w:r>
      <w:r w:rsidR="00177CDF">
        <w:rPr>
          <w:rStyle w:val="Crossreference"/>
        </w:rPr>
        <w:instrText xml:space="preserve"> REF _Ref90306918 \r \h </w:instrText>
      </w:r>
      <w:r w:rsidR="00177CDF">
        <w:rPr>
          <w:rStyle w:val="Crossreference"/>
        </w:rPr>
      </w:r>
      <w:r w:rsidR="00177CDF">
        <w:rPr>
          <w:rStyle w:val="Crossreference"/>
        </w:rPr>
        <w:fldChar w:fldCharType="separate"/>
      </w:r>
      <w:r w:rsidR="00451675">
        <w:rPr>
          <w:rStyle w:val="Crossreference"/>
        </w:rPr>
        <w:t>2</w:t>
      </w:r>
      <w:r w:rsidR="00177CDF">
        <w:rPr>
          <w:rStyle w:val="Crossreference"/>
        </w:rPr>
        <w:fldChar w:fldCharType="end"/>
      </w:r>
      <w:r>
        <w:t xml:space="preserve">. Because of past loss or degradation, not all current patches of the ecological community are in a completely natural state. </w:t>
      </w:r>
      <w:r w:rsidRPr="006E4C1F">
        <w:rPr>
          <w:rStyle w:val="Crossreference"/>
        </w:rPr>
        <w:t>Section</w:t>
      </w:r>
      <w:r w:rsidR="005F04FD">
        <w:rPr>
          <w:rStyle w:val="Crossreference"/>
        </w:rPr>
        <w:t xml:space="preserve"> </w:t>
      </w:r>
      <w:r w:rsidR="005F04FD">
        <w:rPr>
          <w:rStyle w:val="Crossreference"/>
        </w:rPr>
        <w:fldChar w:fldCharType="begin"/>
      </w:r>
      <w:r w:rsidR="005F04FD">
        <w:rPr>
          <w:rStyle w:val="Crossreference"/>
        </w:rPr>
        <w:instrText xml:space="preserve"> REF _Ref68096371 \r \h </w:instrText>
      </w:r>
      <w:r w:rsidR="005F04FD">
        <w:rPr>
          <w:rStyle w:val="Crossreference"/>
        </w:rPr>
      </w:r>
      <w:r w:rsidR="005F04FD">
        <w:rPr>
          <w:rStyle w:val="Crossreference"/>
        </w:rPr>
        <w:fldChar w:fldCharType="separate"/>
      </w:r>
      <w:r w:rsidR="00451675">
        <w:rPr>
          <w:rStyle w:val="Crossreference"/>
        </w:rPr>
        <w:t>2.3</w:t>
      </w:r>
      <w:r w:rsidR="005F04FD">
        <w:rPr>
          <w:rStyle w:val="Crossreference"/>
        </w:rPr>
        <w:fldChar w:fldCharType="end"/>
      </w:r>
      <w:r w:rsidRPr="005F04FD">
        <w:t xml:space="preserve"> </w:t>
      </w:r>
      <w:r>
        <w:t xml:space="preserve">provides information to identify which </w:t>
      </w:r>
      <w:r w:rsidRPr="003506AD">
        <w:t xml:space="preserve">patches retain sufficient conservation values to be </w:t>
      </w:r>
      <w:r w:rsidRPr="00883D51">
        <w:t>considered a matter of national environmental significance</w:t>
      </w:r>
      <w:r>
        <w:t>.</w:t>
      </w:r>
    </w:p>
    <w:p w14:paraId="03469646" w14:textId="4874A8A7" w:rsidR="00C35107" w:rsidRDefault="00C35107" w:rsidP="00C35107">
      <w:pPr>
        <w:pStyle w:val="Heading3"/>
        <w:rPr>
          <w:lang w:val="en-US"/>
        </w:rPr>
      </w:pPr>
      <w:bookmarkStart w:id="19" w:name="_Ref19265058"/>
      <w:r w:rsidRPr="009B0860">
        <w:rPr>
          <w:u w:color="70AD47"/>
          <w:lang w:val="en-US"/>
        </w:rPr>
        <w:t>Location and physical environment</w:t>
      </w:r>
      <w:bookmarkEnd w:id="19"/>
    </w:p>
    <w:p w14:paraId="2C3C2FB5" w14:textId="67F1E695" w:rsidR="00B42B9B" w:rsidRPr="000E239B" w:rsidRDefault="00C35107" w:rsidP="000C0CFF">
      <w:pPr>
        <w:rPr>
          <w:lang w:val="en-US"/>
        </w:rPr>
      </w:pPr>
      <w:r w:rsidRPr="000E239B">
        <w:rPr>
          <w:lang w:val="en-US"/>
        </w:rPr>
        <w:t xml:space="preserve">The ecological community is limited to the </w:t>
      </w:r>
      <w:r w:rsidR="00865C90" w:rsidRPr="000E239B">
        <w:rPr>
          <w:lang w:val="en-US"/>
        </w:rPr>
        <w:t>N</w:t>
      </w:r>
      <w:r w:rsidR="003F5D32" w:rsidRPr="000E239B">
        <w:rPr>
          <w:lang w:val="en-US"/>
        </w:rPr>
        <w:t>ew South Wales</w:t>
      </w:r>
      <w:r w:rsidR="00D74507" w:rsidRPr="000E239B">
        <w:rPr>
          <w:lang w:val="en-US"/>
        </w:rPr>
        <w:t xml:space="preserve"> North Coast</w:t>
      </w:r>
      <w:r w:rsidR="000F7C82" w:rsidRPr="000E239B">
        <w:rPr>
          <w:lang w:val="en-US"/>
        </w:rPr>
        <w:t xml:space="preserve"> </w:t>
      </w:r>
      <w:r w:rsidR="00865C90" w:rsidRPr="000E239B">
        <w:rPr>
          <w:lang w:val="en-US"/>
        </w:rPr>
        <w:t xml:space="preserve">and </w:t>
      </w:r>
      <w:proofErr w:type="gramStart"/>
      <w:r w:rsidR="00D74507" w:rsidRPr="000E239B">
        <w:rPr>
          <w:lang w:val="en-US"/>
        </w:rPr>
        <w:t>South East</w:t>
      </w:r>
      <w:r w:rsidR="00423E71" w:rsidRPr="000E239B">
        <w:rPr>
          <w:lang w:val="en-US"/>
        </w:rPr>
        <w:t>ern</w:t>
      </w:r>
      <w:proofErr w:type="gramEnd"/>
      <w:r w:rsidR="00D74507" w:rsidRPr="000E239B">
        <w:rPr>
          <w:lang w:val="en-US"/>
        </w:rPr>
        <w:t xml:space="preserve"> </w:t>
      </w:r>
      <w:r w:rsidR="00E64593" w:rsidRPr="000E239B">
        <w:rPr>
          <w:lang w:val="en-US"/>
        </w:rPr>
        <w:t>Q</w:t>
      </w:r>
      <w:r w:rsidR="00423E71" w:rsidRPr="000E239B">
        <w:rPr>
          <w:lang w:val="en-US"/>
        </w:rPr>
        <w:t>ueensland</w:t>
      </w:r>
      <w:r w:rsidR="00E64593" w:rsidRPr="000E239B">
        <w:rPr>
          <w:lang w:val="en-US"/>
        </w:rPr>
        <w:t xml:space="preserve"> IBRA</w:t>
      </w:r>
      <w:r w:rsidRPr="000E239B">
        <w:rPr>
          <w:lang w:val="en-US"/>
        </w:rPr>
        <w:t xml:space="preserve"> Bioregion</w:t>
      </w:r>
      <w:r w:rsidR="00865C90" w:rsidRPr="000E239B">
        <w:rPr>
          <w:lang w:val="en-US"/>
        </w:rPr>
        <w:t>s</w:t>
      </w:r>
      <w:r w:rsidR="009B0860" w:rsidRPr="000E239B">
        <w:rPr>
          <w:rStyle w:val="FootnoteReference"/>
        </w:rPr>
        <w:footnoteReference w:id="2"/>
      </w:r>
      <w:r w:rsidR="00263B12" w:rsidRPr="000E239B">
        <w:rPr>
          <w:lang w:val="en-US"/>
        </w:rPr>
        <w:t xml:space="preserve"> </w:t>
      </w:r>
      <w:r w:rsidR="00263B12" w:rsidRPr="000E239B">
        <w:t xml:space="preserve">from near Coffs Harbour NSW north to the border regions of </w:t>
      </w:r>
      <w:r w:rsidR="009B0860" w:rsidRPr="000E239B">
        <w:t>s</w:t>
      </w:r>
      <w:r w:rsidR="00263B12" w:rsidRPr="000E239B">
        <w:t>outh</w:t>
      </w:r>
      <w:r w:rsidR="009B0860" w:rsidRPr="000E239B">
        <w:t>-e</w:t>
      </w:r>
      <w:r w:rsidR="00263B12" w:rsidRPr="000E239B">
        <w:t xml:space="preserve">astern </w:t>
      </w:r>
      <w:r w:rsidR="00263B12" w:rsidRPr="000E239B" w:rsidDel="004448D9">
        <w:t>Queensland</w:t>
      </w:r>
      <w:r w:rsidR="00340F54" w:rsidRPr="000E239B">
        <w:t xml:space="preserve"> within the Scenic Rim and Moreton Basin</w:t>
      </w:r>
      <w:r w:rsidR="001E3576" w:rsidRPr="000E239B">
        <w:t xml:space="preserve"> IBRA subregions</w:t>
      </w:r>
      <w:r w:rsidR="004448D9" w:rsidRPr="000E239B">
        <w:t>.</w:t>
      </w:r>
      <w:r w:rsidR="00423E71" w:rsidRPr="000E239B">
        <w:rPr>
          <w:lang w:val="en-US"/>
        </w:rPr>
        <w:t xml:space="preserve"> </w:t>
      </w:r>
      <w:r w:rsidR="00D55441" w:rsidRPr="000E239B">
        <w:rPr>
          <w:lang w:val="en-US"/>
        </w:rPr>
        <w:t>I</w:t>
      </w:r>
      <w:r w:rsidR="006B7974" w:rsidRPr="000E239B">
        <w:rPr>
          <w:lang w:val="en-US"/>
        </w:rPr>
        <w:t>t</w:t>
      </w:r>
      <w:r w:rsidRPr="000E239B">
        <w:rPr>
          <w:lang w:val="en-US"/>
        </w:rPr>
        <w:t xml:space="preserve"> occurs mainly</w:t>
      </w:r>
      <w:r w:rsidR="004E7EBB" w:rsidRPr="000E239B">
        <w:rPr>
          <w:lang w:val="en-US"/>
        </w:rPr>
        <w:t xml:space="preserve"> </w:t>
      </w:r>
      <w:r w:rsidR="00423E71" w:rsidRPr="000E239B">
        <w:rPr>
          <w:lang w:val="en-US"/>
        </w:rPr>
        <w:t xml:space="preserve">in </w:t>
      </w:r>
      <w:r w:rsidR="004E7EBB" w:rsidRPr="000E239B">
        <w:rPr>
          <w:lang w:val="en-US"/>
        </w:rPr>
        <w:t xml:space="preserve">the </w:t>
      </w:r>
      <w:r w:rsidRPr="000E239B">
        <w:rPr>
          <w:lang w:val="en-US"/>
        </w:rPr>
        <w:t>Richmond and Clarence River Catchments NSW (</w:t>
      </w:r>
      <w:r w:rsidR="001D31AB" w:rsidRPr="000E239B">
        <w:rPr>
          <w:lang w:val="en-US"/>
        </w:rPr>
        <w:t>DEC</w:t>
      </w:r>
      <w:r w:rsidRPr="000E239B">
        <w:rPr>
          <w:lang w:val="en-US"/>
        </w:rPr>
        <w:t xml:space="preserve"> 2008) with some </w:t>
      </w:r>
      <w:r w:rsidR="004E7EBB" w:rsidRPr="000E239B">
        <w:rPr>
          <w:lang w:val="en-US"/>
        </w:rPr>
        <w:t>possible</w:t>
      </w:r>
      <w:r w:rsidR="006B7974" w:rsidRPr="000E239B">
        <w:rPr>
          <w:lang w:val="en-US"/>
        </w:rPr>
        <w:t xml:space="preserve"> </w:t>
      </w:r>
      <w:r w:rsidRPr="000E239B">
        <w:rPr>
          <w:lang w:val="en-US"/>
        </w:rPr>
        <w:t>occurrences</w:t>
      </w:r>
      <w:r w:rsidR="000E1F1D" w:rsidRPr="000E239B">
        <w:rPr>
          <w:lang w:val="en-US"/>
        </w:rPr>
        <w:t xml:space="preserve"> in </w:t>
      </w:r>
      <w:r w:rsidR="006041D5" w:rsidRPr="000E239B">
        <w:rPr>
          <w:lang w:val="en-US"/>
        </w:rPr>
        <w:t>adjacent</w:t>
      </w:r>
      <w:r w:rsidR="000E1F1D" w:rsidRPr="000E239B">
        <w:rPr>
          <w:lang w:val="en-US"/>
        </w:rPr>
        <w:t xml:space="preserve"> catchments</w:t>
      </w:r>
      <w:r w:rsidR="0092179D" w:rsidRPr="000E239B">
        <w:rPr>
          <w:lang w:val="en-US"/>
        </w:rPr>
        <w:t xml:space="preserve"> in NSW and Qld. </w:t>
      </w:r>
    </w:p>
    <w:p w14:paraId="4E50AE0D" w14:textId="4D5AD28C" w:rsidR="00C44434" w:rsidRPr="00E9471F" w:rsidRDefault="00C44434" w:rsidP="000C0CFF">
      <w:pPr>
        <w:rPr>
          <w:lang w:val="en-US"/>
        </w:rPr>
      </w:pPr>
      <w:r w:rsidRPr="00E9471F">
        <w:rPr>
          <w:lang w:val="en-US"/>
        </w:rPr>
        <w:t xml:space="preserve">Major occurrences are in the hilly to mountainous inland areas north from around the towns of </w:t>
      </w:r>
      <w:proofErr w:type="spellStart"/>
      <w:r w:rsidRPr="00E9471F">
        <w:rPr>
          <w:lang w:val="en-US"/>
        </w:rPr>
        <w:t>Malanganee</w:t>
      </w:r>
      <w:proofErr w:type="spellEnd"/>
      <w:r w:rsidRPr="00E9471F">
        <w:rPr>
          <w:lang w:val="en-US"/>
        </w:rPr>
        <w:t xml:space="preserve"> and Drake in NSW and north-west of </w:t>
      </w:r>
      <w:proofErr w:type="spellStart"/>
      <w:r w:rsidRPr="00E9471F">
        <w:rPr>
          <w:lang w:val="en-US"/>
        </w:rPr>
        <w:t>Kyogle</w:t>
      </w:r>
      <w:proofErr w:type="spellEnd"/>
      <w:r w:rsidRPr="00E9471F">
        <w:rPr>
          <w:lang w:val="en-US"/>
        </w:rPr>
        <w:t xml:space="preserve"> in the </w:t>
      </w:r>
      <w:proofErr w:type="spellStart"/>
      <w:r w:rsidRPr="00E9471F">
        <w:rPr>
          <w:lang w:val="en-US"/>
        </w:rPr>
        <w:t>Woodenbong</w:t>
      </w:r>
      <w:proofErr w:type="spellEnd"/>
      <w:r w:rsidRPr="00E9471F">
        <w:rPr>
          <w:lang w:val="en-US"/>
        </w:rPr>
        <w:t xml:space="preserve"> and Cataract IBRA </w:t>
      </w:r>
      <w:r w:rsidRPr="00E9471F">
        <w:rPr>
          <w:lang w:val="en-US"/>
        </w:rPr>
        <w:lastRenderedPageBreak/>
        <w:t xml:space="preserve">subregions in NSW. In these areas significant occurrences are known particularly from around </w:t>
      </w:r>
      <w:proofErr w:type="spellStart"/>
      <w:r w:rsidRPr="00E9471F">
        <w:rPr>
          <w:lang w:val="en-US"/>
        </w:rPr>
        <w:t>Woodenbong</w:t>
      </w:r>
      <w:proofErr w:type="spellEnd"/>
      <w:r w:rsidRPr="00E9471F">
        <w:rPr>
          <w:lang w:val="en-US"/>
        </w:rPr>
        <w:t xml:space="preserve">, in Mt. Lindsay, </w:t>
      </w:r>
      <w:proofErr w:type="spellStart"/>
      <w:r w:rsidRPr="00E9471F">
        <w:rPr>
          <w:lang w:val="en-US"/>
        </w:rPr>
        <w:t>Unumgar</w:t>
      </w:r>
      <w:proofErr w:type="spellEnd"/>
      <w:r w:rsidRPr="00E9471F">
        <w:rPr>
          <w:lang w:val="en-US"/>
        </w:rPr>
        <w:t xml:space="preserve"> and Bald Knob State Forests and their surrounds. </w:t>
      </w:r>
    </w:p>
    <w:p w14:paraId="1D6111D6" w14:textId="625DB015" w:rsidR="009B0860" w:rsidRDefault="19FFFB48" w:rsidP="000C0CFF">
      <w:pPr>
        <w:rPr>
          <w:lang w:val="en-US"/>
        </w:rPr>
      </w:pPr>
      <w:r w:rsidRPr="670022D4">
        <w:rPr>
          <w:lang w:val="en-US"/>
        </w:rPr>
        <w:t>The ecological community typically occurs on escarpment slopes and foothills,</w:t>
      </w:r>
      <w:r w:rsidR="457756F5" w:rsidRPr="670022D4">
        <w:rPr>
          <w:lang w:val="en-US"/>
        </w:rPr>
        <w:t xml:space="preserve"> on inland</w:t>
      </w:r>
      <w:r w:rsidR="5F6DB12C" w:rsidRPr="670022D4">
        <w:rPr>
          <w:lang w:val="en-US"/>
        </w:rPr>
        <w:t xml:space="preserve"> hills and ranges</w:t>
      </w:r>
      <w:r w:rsidR="610D6F4D" w:rsidRPr="670022D4">
        <w:rPr>
          <w:rFonts w:eastAsia="Helvetica" w:cs="Helvetica"/>
        </w:rPr>
        <w:t xml:space="preserve"> </w:t>
      </w:r>
      <w:r w:rsidRPr="670022D4">
        <w:rPr>
          <w:lang w:val="en-US"/>
        </w:rPr>
        <w:t xml:space="preserve">between </w:t>
      </w:r>
      <w:r w:rsidR="5DC4E81F" w:rsidRPr="670022D4">
        <w:rPr>
          <w:lang w:val="en-US"/>
        </w:rPr>
        <w:t>1</w:t>
      </w:r>
      <w:r w:rsidR="610D6F4D" w:rsidRPr="670022D4">
        <w:rPr>
          <w:lang w:val="en-US"/>
        </w:rPr>
        <w:t>00</w:t>
      </w:r>
      <w:r w:rsidR="009D7B16">
        <w:rPr>
          <w:lang w:val="en-US"/>
        </w:rPr>
        <w:t>m</w:t>
      </w:r>
      <w:r w:rsidR="5DC4E81F" w:rsidRPr="670022D4">
        <w:rPr>
          <w:lang w:val="en-US"/>
        </w:rPr>
        <w:t xml:space="preserve"> and </w:t>
      </w:r>
      <w:r w:rsidR="648FEC4A" w:rsidRPr="670022D4">
        <w:rPr>
          <w:lang w:val="en-US"/>
        </w:rPr>
        <w:t>6</w:t>
      </w:r>
      <w:r w:rsidR="25DE0839" w:rsidRPr="670022D4">
        <w:rPr>
          <w:lang w:val="en-US"/>
        </w:rPr>
        <w:t>00</w:t>
      </w:r>
      <w:r w:rsidR="3355F22F" w:rsidRPr="670022D4">
        <w:rPr>
          <w:lang w:val="en-US"/>
        </w:rPr>
        <w:t>m</w:t>
      </w:r>
      <w:r w:rsidR="25DE0839" w:rsidRPr="670022D4">
        <w:rPr>
          <w:lang w:val="en-US"/>
        </w:rPr>
        <w:t xml:space="preserve"> altitude</w:t>
      </w:r>
      <w:r w:rsidR="268D95C3" w:rsidRPr="670022D4">
        <w:rPr>
          <w:lang w:val="en-US"/>
        </w:rPr>
        <w:t xml:space="preserve">. It </w:t>
      </w:r>
      <w:r w:rsidR="009D7B16">
        <w:rPr>
          <w:lang w:val="en-US"/>
        </w:rPr>
        <w:t>is mainly associated with areas where</w:t>
      </w:r>
      <w:r w:rsidRPr="670022D4">
        <w:rPr>
          <w:lang w:val="en-US"/>
        </w:rPr>
        <w:t xml:space="preserve"> mean annual rainfall exceeds</w:t>
      </w:r>
      <w:r w:rsidR="1D8D2752" w:rsidRPr="670022D4">
        <w:rPr>
          <w:rFonts w:eastAsia="Helvetica" w:cs="Helvetica"/>
        </w:rPr>
        <w:t xml:space="preserve"> </w:t>
      </w:r>
      <w:r w:rsidR="613775F1" w:rsidRPr="670022D4">
        <w:rPr>
          <w:rFonts w:eastAsia="Helvetica" w:cs="Helvetica"/>
        </w:rPr>
        <w:t xml:space="preserve">approximately </w:t>
      </w:r>
      <w:r w:rsidR="268D95C3" w:rsidRPr="670022D4">
        <w:rPr>
          <w:lang w:val="en-US"/>
        </w:rPr>
        <w:t>1000mm</w:t>
      </w:r>
      <w:r w:rsidR="618C9F74" w:rsidRPr="670022D4">
        <w:rPr>
          <w:lang w:val="en-US"/>
        </w:rPr>
        <w:t xml:space="preserve"> </w:t>
      </w:r>
      <w:r w:rsidRPr="670022D4">
        <w:rPr>
          <w:lang w:val="en-US"/>
        </w:rPr>
        <w:t>(DECC 2008</w:t>
      </w:r>
      <w:r w:rsidR="34D053F9" w:rsidRPr="670022D4">
        <w:rPr>
          <w:lang w:val="en-US"/>
        </w:rPr>
        <w:t>a</w:t>
      </w:r>
      <w:r w:rsidRPr="670022D4">
        <w:rPr>
          <w:lang w:val="en-US"/>
        </w:rPr>
        <w:t>)</w:t>
      </w:r>
      <w:r w:rsidR="268D95C3" w:rsidRPr="670022D4">
        <w:rPr>
          <w:lang w:val="en-US"/>
        </w:rPr>
        <w:t xml:space="preserve"> and does not exceed 1260mm </w:t>
      </w:r>
      <w:r w:rsidR="00EA16C7">
        <w:rPr>
          <w:lang w:val="en-US"/>
        </w:rPr>
        <w:t>(</w:t>
      </w:r>
      <w:r w:rsidR="006C1DCD">
        <w:rPr>
          <w:lang w:val="en-US"/>
        </w:rPr>
        <w:t>DPIE 2021</w:t>
      </w:r>
      <w:r w:rsidR="268D95C3" w:rsidRPr="670022D4">
        <w:rPr>
          <w:lang w:val="en-US"/>
        </w:rPr>
        <w:t>)</w:t>
      </w:r>
      <w:r w:rsidR="30391017" w:rsidRPr="670022D4">
        <w:rPr>
          <w:lang w:val="en-US"/>
        </w:rPr>
        <w:t xml:space="preserve">. </w:t>
      </w:r>
      <w:r w:rsidR="280FB276" w:rsidRPr="670022D4">
        <w:rPr>
          <w:lang w:val="en-US"/>
        </w:rPr>
        <w:t xml:space="preserve">It </w:t>
      </w:r>
      <w:r w:rsidR="2C48A9E0" w:rsidRPr="670022D4">
        <w:rPr>
          <w:lang w:val="en-US"/>
        </w:rPr>
        <w:t xml:space="preserve">may occur in areas with </w:t>
      </w:r>
      <w:r w:rsidR="39B231DE" w:rsidRPr="670022D4">
        <w:rPr>
          <w:lang w:val="en-US"/>
        </w:rPr>
        <w:t>somewhat</w:t>
      </w:r>
      <w:r w:rsidR="0CC778AB" w:rsidRPr="670022D4">
        <w:rPr>
          <w:lang w:val="en-US"/>
        </w:rPr>
        <w:t xml:space="preserve"> </w:t>
      </w:r>
      <w:r w:rsidR="2C48A9E0" w:rsidRPr="670022D4">
        <w:rPr>
          <w:lang w:val="en-US"/>
        </w:rPr>
        <w:t>lower or higher rainfall than this</w:t>
      </w:r>
      <w:r w:rsidR="25FF3698" w:rsidRPr="670022D4">
        <w:rPr>
          <w:lang w:val="en-US"/>
        </w:rPr>
        <w:t xml:space="preserve"> where topography or other factors </w:t>
      </w:r>
      <w:r w:rsidR="35FC4F47" w:rsidRPr="670022D4">
        <w:rPr>
          <w:lang w:val="en-US"/>
        </w:rPr>
        <w:t>create</w:t>
      </w:r>
      <w:r w:rsidR="2246E831" w:rsidRPr="670022D4">
        <w:rPr>
          <w:lang w:val="en-US"/>
        </w:rPr>
        <w:t xml:space="preserve"> a suitable </w:t>
      </w:r>
      <w:r w:rsidR="708FA3C9" w:rsidRPr="670022D4">
        <w:rPr>
          <w:lang w:val="en-US"/>
        </w:rPr>
        <w:t>microclimate.</w:t>
      </w:r>
      <w:r w:rsidRPr="670022D4">
        <w:rPr>
          <w:lang w:val="en-US"/>
        </w:rPr>
        <w:t xml:space="preserve"> </w:t>
      </w:r>
    </w:p>
    <w:p w14:paraId="14CE9661" w14:textId="794CCE76" w:rsidR="0023390E" w:rsidRPr="009B0860" w:rsidRDefault="19FFFB48" w:rsidP="000C0CFF">
      <w:pPr>
        <w:rPr>
          <w:lang w:val="en-US"/>
        </w:rPr>
      </w:pPr>
      <w:r w:rsidRPr="670022D4">
        <w:rPr>
          <w:lang w:val="en-US"/>
        </w:rPr>
        <w:t xml:space="preserve">Soils that support the </w:t>
      </w:r>
      <w:r w:rsidR="576BDF3E" w:rsidRPr="670022D4">
        <w:rPr>
          <w:lang w:val="en-US"/>
        </w:rPr>
        <w:t xml:space="preserve">ecological </w:t>
      </w:r>
      <w:r w:rsidRPr="670022D4">
        <w:rPr>
          <w:lang w:val="en-US"/>
        </w:rPr>
        <w:t>community are relatively fertile</w:t>
      </w:r>
      <w:r w:rsidR="155BA4B0" w:rsidRPr="670022D4">
        <w:rPr>
          <w:lang w:val="en-US"/>
        </w:rPr>
        <w:t>, well drained</w:t>
      </w:r>
      <w:r w:rsidRPr="670022D4">
        <w:rPr>
          <w:lang w:val="en-US"/>
        </w:rPr>
        <w:t xml:space="preserve"> </w:t>
      </w:r>
      <w:r w:rsidR="07E73606" w:rsidRPr="670022D4">
        <w:rPr>
          <w:lang w:val="en-US"/>
        </w:rPr>
        <w:t>(</w:t>
      </w:r>
      <w:r w:rsidR="31FD6495" w:rsidRPr="670022D4">
        <w:rPr>
          <w:lang w:val="en-US"/>
        </w:rPr>
        <w:t>NSW TSSC 2011</w:t>
      </w:r>
      <w:r w:rsidR="07E73606" w:rsidRPr="670022D4">
        <w:rPr>
          <w:lang w:val="en-US"/>
        </w:rPr>
        <w:t>)</w:t>
      </w:r>
      <w:r w:rsidR="31FD6495" w:rsidRPr="670022D4">
        <w:rPr>
          <w:lang w:val="en-US"/>
        </w:rPr>
        <w:t xml:space="preserve"> </w:t>
      </w:r>
      <w:r w:rsidRPr="670022D4">
        <w:rPr>
          <w:lang w:val="en-US"/>
        </w:rPr>
        <w:t xml:space="preserve">and </w:t>
      </w:r>
      <w:r w:rsidR="31FD6495" w:rsidRPr="670022D4">
        <w:rPr>
          <w:lang w:val="en-US"/>
        </w:rPr>
        <w:t xml:space="preserve">are </w:t>
      </w:r>
      <w:r w:rsidRPr="670022D4">
        <w:rPr>
          <w:lang w:val="en-US"/>
        </w:rPr>
        <w:t xml:space="preserve">derived </w:t>
      </w:r>
      <w:r w:rsidR="05D8D8B9" w:rsidRPr="670022D4">
        <w:rPr>
          <w:lang w:val="en-US"/>
        </w:rPr>
        <w:t>mostly</w:t>
      </w:r>
      <w:r w:rsidR="69A84CA6" w:rsidRPr="670022D4">
        <w:rPr>
          <w:lang w:val="en-US"/>
        </w:rPr>
        <w:t xml:space="preserve"> from</w:t>
      </w:r>
      <w:r w:rsidR="05D8D8B9" w:rsidRPr="670022D4">
        <w:rPr>
          <w:lang w:val="en-US"/>
        </w:rPr>
        <w:t xml:space="preserve"> </w:t>
      </w:r>
      <w:r w:rsidR="7D03F196" w:rsidRPr="670022D4">
        <w:rPr>
          <w:lang w:val="en-US"/>
        </w:rPr>
        <w:t xml:space="preserve">fine-grained </w:t>
      </w:r>
      <w:r w:rsidR="36EFF631" w:rsidRPr="670022D4">
        <w:rPr>
          <w:lang w:val="en-US"/>
        </w:rPr>
        <w:t xml:space="preserve">sedimentary </w:t>
      </w:r>
      <w:r w:rsidR="268D95C3" w:rsidRPr="670022D4">
        <w:rPr>
          <w:lang w:val="en-US"/>
        </w:rPr>
        <w:t>rocks</w:t>
      </w:r>
      <w:r w:rsidR="6270A2D9" w:rsidRPr="670022D4">
        <w:rPr>
          <w:lang w:val="en-US"/>
        </w:rPr>
        <w:t>,</w:t>
      </w:r>
      <w:r w:rsidR="36EFF631" w:rsidRPr="670022D4">
        <w:rPr>
          <w:lang w:val="en-US"/>
        </w:rPr>
        <w:t xml:space="preserve"> sometimes with local volcanic influence</w:t>
      </w:r>
      <w:r w:rsidR="1E2CA28C" w:rsidRPr="670022D4">
        <w:rPr>
          <w:lang w:val="en-US"/>
        </w:rPr>
        <w:t>.</w:t>
      </w:r>
      <w:r w:rsidR="1FC2F930" w:rsidRPr="670022D4">
        <w:rPr>
          <w:lang w:val="en-US"/>
        </w:rPr>
        <w:t xml:space="preserve"> </w:t>
      </w:r>
      <w:r w:rsidR="69D9BB7A" w:rsidRPr="670022D4">
        <w:rPr>
          <w:lang w:val="en-US"/>
        </w:rPr>
        <w:t xml:space="preserve">The ecological community </w:t>
      </w:r>
      <w:r w:rsidR="268D95C3" w:rsidRPr="670022D4">
        <w:rPr>
          <w:lang w:val="en-US"/>
        </w:rPr>
        <w:t>may occur on soil</w:t>
      </w:r>
      <w:r w:rsidR="0F772B8E" w:rsidRPr="670022D4">
        <w:rPr>
          <w:lang w:val="en-US"/>
        </w:rPr>
        <w:t>s</w:t>
      </w:r>
      <w:r w:rsidR="25F0838D" w:rsidRPr="670022D4">
        <w:rPr>
          <w:lang w:val="en-US"/>
        </w:rPr>
        <w:t xml:space="preserve"> derived from other geologies</w:t>
      </w:r>
      <w:r w:rsidR="268D95C3" w:rsidRPr="670022D4">
        <w:rPr>
          <w:lang w:val="en-US"/>
        </w:rPr>
        <w:t xml:space="preserve"> especially where they have </w:t>
      </w:r>
      <w:r w:rsidR="25F0838D" w:rsidRPr="670022D4">
        <w:rPr>
          <w:lang w:val="en-US"/>
        </w:rPr>
        <w:t xml:space="preserve">fine grained </w:t>
      </w:r>
      <w:r w:rsidR="268D95C3" w:rsidRPr="670022D4">
        <w:rPr>
          <w:lang w:val="en-US"/>
        </w:rPr>
        <w:t xml:space="preserve">sedimentary or volcanic influence. </w:t>
      </w:r>
    </w:p>
    <w:p w14:paraId="415F45B2" w14:textId="77777777" w:rsidR="000C0CFF" w:rsidRPr="00DF09D1" w:rsidRDefault="000C0CFF" w:rsidP="000C0CFF">
      <w:pPr>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Consultation Questions</w:t>
      </w:r>
      <w:r>
        <w:t xml:space="preserve"> on the location and physical environment</w:t>
      </w:r>
    </w:p>
    <w:p w14:paraId="1B1453EA" w14:textId="0C27A16E" w:rsidR="006A21C1" w:rsidRDefault="000C0CFF" w:rsidP="0039320D">
      <w:pPr>
        <w:pStyle w:val="Consultationquestions"/>
        <w:numPr>
          <w:ilvl w:val="0"/>
          <w:numId w:val="22"/>
        </w:numPr>
        <w:shd w:val="clear" w:color="auto" w:fill="FFF2CC" w:themeFill="accent4" w:themeFillTint="33"/>
        <w:ind w:left="426" w:hanging="426"/>
        <w:rPr>
          <w:color w:val="auto"/>
        </w:rPr>
      </w:pPr>
      <w:bookmarkStart w:id="20" w:name="_Hlk86607912"/>
      <w:r w:rsidRPr="006A21C1">
        <w:rPr>
          <w:color w:val="auto"/>
        </w:rPr>
        <w:t xml:space="preserve">Do you agree with the proposed </w:t>
      </w:r>
      <w:r w:rsidR="00C866CB" w:rsidRPr="006A21C1">
        <w:rPr>
          <w:color w:val="auto"/>
        </w:rPr>
        <w:t xml:space="preserve">location, physical </w:t>
      </w:r>
      <w:proofErr w:type="gramStart"/>
      <w:r w:rsidR="00C866CB" w:rsidRPr="006A21C1">
        <w:rPr>
          <w:color w:val="auto"/>
        </w:rPr>
        <w:t>environment</w:t>
      </w:r>
      <w:proofErr w:type="gramEnd"/>
      <w:r w:rsidR="00C866CB" w:rsidRPr="006A21C1">
        <w:rPr>
          <w:color w:val="auto"/>
        </w:rPr>
        <w:t xml:space="preserve"> and </w:t>
      </w:r>
      <w:r w:rsidRPr="006A21C1">
        <w:rPr>
          <w:color w:val="auto"/>
        </w:rPr>
        <w:t>boundaries for the ecological community? If not please provide your reasons and provide any supporting evidence.</w:t>
      </w:r>
    </w:p>
    <w:p w14:paraId="67689DC0" w14:textId="6E36BEC5" w:rsidR="006A21C1" w:rsidRPr="006A21C1" w:rsidRDefault="006A21C1" w:rsidP="0039320D">
      <w:pPr>
        <w:pStyle w:val="Consultationquestions"/>
        <w:numPr>
          <w:ilvl w:val="0"/>
          <w:numId w:val="22"/>
        </w:numPr>
        <w:shd w:val="clear" w:color="auto" w:fill="FFF2CC" w:themeFill="accent4" w:themeFillTint="33"/>
        <w:ind w:left="426" w:hanging="426"/>
        <w:rPr>
          <w:color w:val="auto"/>
        </w:rPr>
      </w:pPr>
      <w:bookmarkStart w:id="21" w:name="_Hlk86608199"/>
      <w:r>
        <w:rPr>
          <w:color w:val="auto"/>
        </w:rPr>
        <w:t>Does the altitude range and described soils accurately capture the full range where this ecological community can be found?</w:t>
      </w:r>
    </w:p>
    <w:bookmarkEnd w:id="20"/>
    <w:bookmarkEnd w:id="21"/>
    <w:p w14:paraId="539CEFEF" w14:textId="05910E55" w:rsidR="00BF3EB2" w:rsidRPr="000E239B" w:rsidRDefault="00BF3EB2" w:rsidP="00BF3EB2">
      <w:pPr>
        <w:pStyle w:val="Heading3"/>
      </w:pPr>
      <w:r w:rsidRPr="000E239B">
        <w:t>Description of the assemblage</w:t>
      </w:r>
    </w:p>
    <w:p w14:paraId="4FEB2CA1" w14:textId="56B27100" w:rsidR="00FA168A" w:rsidRPr="000E239B" w:rsidRDefault="00E229BE" w:rsidP="009B0860">
      <w:pPr>
        <w:pStyle w:val="Heading4"/>
        <w:rPr>
          <w:rFonts w:asciiTheme="majorHAnsi" w:hAnsiTheme="majorHAnsi" w:cstheme="majorHAnsi"/>
        </w:rPr>
      </w:pPr>
      <w:r>
        <w:rPr>
          <w:rFonts w:asciiTheme="majorHAnsi" w:hAnsiTheme="majorHAnsi" w:cstheme="majorHAnsi"/>
        </w:rPr>
        <w:t>Vegetation Structure</w:t>
      </w:r>
    </w:p>
    <w:p w14:paraId="21811684" w14:textId="57EA38FF" w:rsidR="0092657C" w:rsidRPr="009B0860" w:rsidRDefault="27D17E2B" w:rsidP="000C0CFF">
      <w:pPr>
        <w:rPr>
          <w:lang w:val="en-US"/>
        </w:rPr>
      </w:pPr>
      <w:bookmarkStart w:id="22" w:name="_Hlk85184727"/>
      <w:r w:rsidRPr="000E239B">
        <w:t xml:space="preserve">The Grey Box-Grey Gum Wet Forest at maturity typically has a tall to very tall open canopy dominated by its characteristic </w:t>
      </w:r>
      <w:r w:rsidRPr="000E239B">
        <w:rPr>
          <w:i/>
          <w:iCs/>
        </w:rPr>
        <w:t>Eucalyptus</w:t>
      </w:r>
      <w:r w:rsidRPr="000E239B">
        <w:t xml:space="preserve"> species with or without Hoop pine (</w:t>
      </w:r>
      <w:r w:rsidRPr="000E239B">
        <w:rPr>
          <w:i/>
          <w:iCs/>
        </w:rPr>
        <w:t xml:space="preserve">Araucaria </w:t>
      </w:r>
      <w:proofErr w:type="spellStart"/>
      <w:r w:rsidRPr="000E239B">
        <w:rPr>
          <w:i/>
          <w:iCs/>
        </w:rPr>
        <w:t>cunninghamii</w:t>
      </w:r>
      <w:proofErr w:type="spellEnd"/>
      <w:r w:rsidRPr="000E239B">
        <w:t>).</w:t>
      </w:r>
      <w:r w:rsidRPr="000E239B">
        <w:rPr>
          <w:rFonts w:cs="Arial"/>
        </w:rPr>
        <w:t xml:space="preserve"> </w:t>
      </w:r>
      <w:r w:rsidRPr="000E239B">
        <w:rPr>
          <w:lang w:val="en-US"/>
        </w:rPr>
        <w:t>It has a simple to structurally</w:t>
      </w:r>
      <w:r w:rsidR="064BC113" w:rsidRPr="000E239B">
        <w:rPr>
          <w:lang w:val="en-US"/>
        </w:rPr>
        <w:t xml:space="preserve"> complex</w:t>
      </w:r>
      <w:r w:rsidRPr="000E239B">
        <w:rPr>
          <w:lang w:val="en-US"/>
        </w:rPr>
        <w:t xml:space="preserve"> </w:t>
      </w:r>
      <w:proofErr w:type="spellStart"/>
      <w:r w:rsidRPr="000E239B">
        <w:rPr>
          <w:lang w:val="en-US"/>
        </w:rPr>
        <w:t>understorey</w:t>
      </w:r>
      <w:proofErr w:type="spellEnd"/>
      <w:r w:rsidR="006F64B7" w:rsidRPr="000E239B">
        <w:rPr>
          <w:lang w:val="en-US"/>
        </w:rPr>
        <w:t xml:space="preserve"> (</w:t>
      </w:r>
      <w:r w:rsidR="001859C7" w:rsidRPr="000E239B">
        <w:t>consisting of all vegetation below the canopy, including juvenile trees and the ground layer</w:t>
      </w:r>
      <w:r w:rsidR="006F64B7" w:rsidRPr="000E239B">
        <w:rPr>
          <w:lang w:val="en-US"/>
        </w:rPr>
        <w:t>)</w:t>
      </w:r>
      <w:r w:rsidR="005F05A4" w:rsidRPr="000E239B">
        <w:rPr>
          <w:lang w:val="en-US"/>
        </w:rPr>
        <w:t xml:space="preserve"> </w:t>
      </w:r>
      <w:r w:rsidR="00DF141B" w:rsidRPr="000E239B">
        <w:rPr>
          <w:lang w:val="en-US"/>
        </w:rPr>
        <w:t xml:space="preserve">including </w:t>
      </w:r>
      <w:r w:rsidRPr="000E239B">
        <w:rPr>
          <w:lang w:val="en-US"/>
        </w:rPr>
        <w:t>woody</w:t>
      </w:r>
      <w:r w:rsidR="00DF141B" w:rsidRPr="000E239B">
        <w:rPr>
          <w:lang w:val="en-US"/>
        </w:rPr>
        <w:t xml:space="preserve"> flora with dry rainforest</w:t>
      </w:r>
      <w:r w:rsidR="00605099" w:rsidRPr="000E239B">
        <w:rPr>
          <w:lang w:val="en-US"/>
        </w:rPr>
        <w:t xml:space="preserve"> a</w:t>
      </w:r>
      <w:r w:rsidR="001101CD" w:rsidRPr="000E239B">
        <w:rPr>
          <w:lang w:val="en-US"/>
        </w:rPr>
        <w:t>ffiliations,</w:t>
      </w:r>
      <w:r w:rsidR="00DF141B" w:rsidRPr="000E239B">
        <w:rPr>
          <w:lang w:val="en-US"/>
        </w:rPr>
        <w:t xml:space="preserve"> and</w:t>
      </w:r>
      <w:r w:rsidR="00B904BE" w:rsidRPr="000E239B">
        <w:rPr>
          <w:lang w:val="en-US"/>
        </w:rPr>
        <w:t xml:space="preserve"> </w:t>
      </w:r>
      <w:r w:rsidR="001101CD" w:rsidRPr="000E239B">
        <w:rPr>
          <w:lang w:val="en-US"/>
        </w:rPr>
        <w:t xml:space="preserve">sometimes </w:t>
      </w:r>
      <w:r w:rsidR="004C75F2" w:rsidRPr="000E239B">
        <w:rPr>
          <w:lang w:val="en-US"/>
        </w:rPr>
        <w:t xml:space="preserve">also flora with </w:t>
      </w:r>
      <w:r w:rsidR="007A0F6D" w:rsidRPr="000E239B">
        <w:rPr>
          <w:lang w:val="en-US"/>
        </w:rPr>
        <w:t xml:space="preserve">grassy </w:t>
      </w:r>
      <w:r w:rsidR="00B904BE" w:rsidRPr="000E239B">
        <w:rPr>
          <w:lang w:val="en-US"/>
        </w:rPr>
        <w:t xml:space="preserve">sclerophyll forest </w:t>
      </w:r>
      <w:r w:rsidR="00BF3EB2" w:rsidRPr="000E239B">
        <w:rPr>
          <w:lang w:val="en-US"/>
        </w:rPr>
        <w:t>affiliations</w:t>
      </w:r>
      <w:r w:rsidRPr="000E239B">
        <w:t xml:space="preserve">. The understorey may </w:t>
      </w:r>
      <w:r w:rsidR="4936603E" w:rsidRPr="000E239B">
        <w:t xml:space="preserve">occur </w:t>
      </w:r>
      <w:r w:rsidR="59A7100B" w:rsidRPr="000E239B">
        <w:t>in</w:t>
      </w:r>
      <w:r w:rsidRPr="000E239B">
        <w:rPr>
          <w:lang w:val="en-US"/>
        </w:rPr>
        <w:t xml:space="preserve"> various stages of post-fire regeneration</w:t>
      </w:r>
      <w:r w:rsidR="73BDAB5B" w:rsidRPr="000E239B">
        <w:rPr>
          <w:lang w:val="en-US"/>
        </w:rPr>
        <w:t>,</w:t>
      </w:r>
      <w:r w:rsidRPr="000E239B">
        <w:rPr>
          <w:lang w:val="en-US"/>
        </w:rPr>
        <w:t xml:space="preserve"> with or without young </w:t>
      </w:r>
      <w:r w:rsidR="0578A581" w:rsidRPr="000E239B">
        <w:rPr>
          <w:lang w:val="en-US"/>
        </w:rPr>
        <w:t>e</w:t>
      </w:r>
      <w:r w:rsidRPr="000E239B">
        <w:rPr>
          <w:lang w:val="en-US"/>
        </w:rPr>
        <w:t>ucalypts</w:t>
      </w:r>
      <w:r w:rsidR="6433456F" w:rsidRPr="000E239B">
        <w:rPr>
          <w:lang w:val="en-US"/>
        </w:rPr>
        <w:t>, and with a more prominent grassy component in the post-fire regenerative phas</w:t>
      </w:r>
      <w:r w:rsidR="70EB08BF" w:rsidRPr="000E239B">
        <w:rPr>
          <w:lang w:val="en-US"/>
        </w:rPr>
        <w:t>es</w:t>
      </w:r>
      <w:r w:rsidRPr="000E239B">
        <w:rPr>
          <w:lang w:val="en-US"/>
        </w:rPr>
        <w:t xml:space="preserve">. Woody rainforest life-forms </w:t>
      </w:r>
      <w:r w:rsidR="6A948F23" w:rsidRPr="000E239B">
        <w:rPr>
          <w:lang w:val="en-US"/>
        </w:rPr>
        <w:t>typically</w:t>
      </w:r>
      <w:r w:rsidRPr="000E239B">
        <w:rPr>
          <w:lang w:val="en-US"/>
        </w:rPr>
        <w:t xml:space="preserve"> include trees, </w:t>
      </w:r>
      <w:r w:rsidRPr="000E239B">
        <w:t>shrubs</w:t>
      </w:r>
      <w:r w:rsidRPr="000E239B">
        <w:rPr>
          <w:lang w:val="en-US"/>
        </w:rPr>
        <w:t xml:space="preserve">, </w:t>
      </w:r>
      <w:proofErr w:type="gramStart"/>
      <w:r w:rsidRPr="000E239B">
        <w:rPr>
          <w:lang w:val="en-US"/>
        </w:rPr>
        <w:t>lianas</w:t>
      </w:r>
      <w:proofErr w:type="gramEnd"/>
      <w:r w:rsidRPr="000E239B">
        <w:rPr>
          <w:lang w:val="en-US"/>
        </w:rPr>
        <w:t xml:space="preserve"> and vines</w:t>
      </w:r>
      <w:r w:rsidR="00393F2F" w:rsidRPr="000E239B">
        <w:rPr>
          <w:lang w:val="en-US"/>
        </w:rPr>
        <w:t>. Palms</w:t>
      </w:r>
      <w:r w:rsidR="00173847" w:rsidRPr="000E239B">
        <w:rPr>
          <w:lang w:val="en-US"/>
        </w:rPr>
        <w:t xml:space="preserve"> and </w:t>
      </w:r>
      <w:proofErr w:type="spellStart"/>
      <w:r w:rsidR="00173847" w:rsidRPr="000E239B">
        <w:rPr>
          <w:lang w:val="en-US"/>
        </w:rPr>
        <w:t>treeferns</w:t>
      </w:r>
      <w:proofErr w:type="spellEnd"/>
      <w:r w:rsidR="00393F2F" w:rsidRPr="000E239B">
        <w:rPr>
          <w:lang w:val="en-US"/>
        </w:rPr>
        <w:t xml:space="preserve"> are typically absent and palm</w:t>
      </w:r>
      <w:r w:rsidR="00FF0370" w:rsidRPr="000E239B">
        <w:rPr>
          <w:lang w:val="en-US"/>
        </w:rPr>
        <w:t>-lilies</w:t>
      </w:r>
      <w:r w:rsidR="00393F2F" w:rsidRPr="000E239B">
        <w:rPr>
          <w:lang w:val="en-US"/>
        </w:rPr>
        <w:t xml:space="preserve"> uncommon</w:t>
      </w:r>
      <w:r w:rsidRPr="000E239B">
        <w:rPr>
          <w:lang w:val="en-US"/>
        </w:rPr>
        <w:t xml:space="preserve">. </w:t>
      </w:r>
      <w:r w:rsidR="00FE58AE" w:rsidRPr="000E239B">
        <w:rPr>
          <w:lang w:val="en-US"/>
        </w:rPr>
        <w:t xml:space="preserve">In the absence of recent </w:t>
      </w:r>
      <w:r w:rsidR="00617EB8" w:rsidRPr="000E239B">
        <w:rPr>
          <w:lang w:val="en-US"/>
        </w:rPr>
        <w:t>disturbance,</w:t>
      </w:r>
      <w:r w:rsidR="00FE58AE" w:rsidRPr="000E239B">
        <w:rPr>
          <w:lang w:val="en-US"/>
        </w:rPr>
        <w:t xml:space="preserve"> </w:t>
      </w:r>
      <w:r w:rsidR="006D3845" w:rsidRPr="000E239B">
        <w:rPr>
          <w:rFonts w:cs="Arial"/>
        </w:rPr>
        <w:t>t</w:t>
      </w:r>
      <w:r w:rsidRPr="000E239B">
        <w:rPr>
          <w:rFonts w:cs="Arial"/>
        </w:rPr>
        <w:t>he ground-layer of the understorey is typically sparse with a high percentage of leaf litter cover</w:t>
      </w:r>
      <w:r w:rsidR="725C6572" w:rsidRPr="000E239B">
        <w:rPr>
          <w:rFonts w:cs="Arial"/>
        </w:rPr>
        <w:t>, but also with</w:t>
      </w:r>
      <w:r w:rsidRPr="000E239B">
        <w:rPr>
          <w:rFonts w:cs="Arial"/>
        </w:rPr>
        <w:t xml:space="preserve"> </w:t>
      </w:r>
      <w:r w:rsidRPr="000E239B">
        <w:rPr>
          <w:lang w:val="de-DE"/>
        </w:rPr>
        <w:t>ferns</w:t>
      </w:r>
      <w:r w:rsidRPr="000E239B">
        <w:rPr>
          <w:lang w:val="en-US"/>
        </w:rPr>
        <w:t xml:space="preserve">, bryophytes, graminoids </w:t>
      </w:r>
      <w:r w:rsidR="6A948F23" w:rsidRPr="000E239B">
        <w:rPr>
          <w:lang w:val="en-US"/>
        </w:rPr>
        <w:t xml:space="preserve">including </w:t>
      </w:r>
      <w:r w:rsidRPr="000E239B">
        <w:rPr>
          <w:lang w:val="en-US"/>
        </w:rPr>
        <w:t>relatively shade</w:t>
      </w:r>
      <w:r w:rsidR="4E14F98E" w:rsidRPr="000E239B">
        <w:rPr>
          <w:lang w:val="en-US"/>
        </w:rPr>
        <w:t>-</w:t>
      </w:r>
      <w:r w:rsidRPr="000E239B">
        <w:rPr>
          <w:lang w:val="en-US"/>
        </w:rPr>
        <w:t>tolerant grasses</w:t>
      </w:r>
      <w:r w:rsidR="6A948F23" w:rsidRPr="000E239B">
        <w:rPr>
          <w:lang w:val="en-US"/>
        </w:rPr>
        <w:t>, herbs,</w:t>
      </w:r>
      <w:r w:rsidRPr="000E239B">
        <w:rPr>
          <w:lang w:val="en-US"/>
        </w:rPr>
        <w:t xml:space="preserve"> and</w:t>
      </w:r>
      <w:r w:rsidR="00D61945" w:rsidRPr="000E239B">
        <w:rPr>
          <w:lang w:val="en-US"/>
        </w:rPr>
        <w:t>/or</w:t>
      </w:r>
      <w:r w:rsidRPr="000E239B">
        <w:rPr>
          <w:lang w:val="en-US"/>
        </w:rPr>
        <w:t xml:space="preserve"> seedlings of the woody vegetation layers</w:t>
      </w:r>
      <w:r w:rsidR="004D5CFB" w:rsidRPr="000E239B">
        <w:rPr>
          <w:lang w:val="en-US"/>
        </w:rPr>
        <w:t xml:space="preserve"> at varying densities</w:t>
      </w:r>
      <w:r w:rsidRPr="5708C22B">
        <w:rPr>
          <w:lang w:val="en-US"/>
        </w:rPr>
        <w:t>. Epiphytes and lithophytes</w:t>
      </w:r>
      <w:r w:rsidR="477DD7AC" w:rsidRPr="5708C22B">
        <w:rPr>
          <w:lang w:val="en-US"/>
        </w:rPr>
        <w:t>,</w:t>
      </w:r>
      <w:r w:rsidRPr="5708C22B">
        <w:rPr>
          <w:lang w:val="en-US"/>
        </w:rPr>
        <w:t xml:space="preserve"> including ferns, </w:t>
      </w:r>
      <w:proofErr w:type="gramStart"/>
      <w:r w:rsidRPr="5708C22B">
        <w:rPr>
          <w:lang w:val="en-US"/>
        </w:rPr>
        <w:t>orchids</w:t>
      </w:r>
      <w:proofErr w:type="gramEnd"/>
      <w:r w:rsidRPr="5708C22B">
        <w:rPr>
          <w:lang w:val="en-US"/>
        </w:rPr>
        <w:t xml:space="preserve"> and bryophytes</w:t>
      </w:r>
      <w:r w:rsidR="543A9AF9" w:rsidRPr="5708C22B">
        <w:rPr>
          <w:lang w:val="en-US"/>
        </w:rPr>
        <w:t>,</w:t>
      </w:r>
      <w:r w:rsidRPr="5708C22B">
        <w:rPr>
          <w:lang w:val="en-US"/>
        </w:rPr>
        <w:t xml:space="preserve"> may be sparse to abundant. </w:t>
      </w:r>
    </w:p>
    <w:bookmarkEnd w:id="22"/>
    <w:p w14:paraId="0CC13122" w14:textId="40B6979A" w:rsidR="00605702" w:rsidRPr="006E121D" w:rsidRDefault="0092657C" w:rsidP="000C0CFF">
      <w:pPr>
        <w:rPr>
          <w:snapToGrid w:val="0"/>
        </w:rPr>
      </w:pPr>
      <w:r>
        <w:t>By the Walker and Hopkins (1990) classification the ecological community is a</w:t>
      </w:r>
      <w:r w:rsidR="00605702" w:rsidRPr="0092657C">
        <w:t xml:space="preserve"> tall to extremely tall mid-dense to dense fores</w:t>
      </w:r>
      <w:r w:rsidR="000C0CFF">
        <w:t>t</w:t>
      </w:r>
      <w:r w:rsidDel="00FD60A6">
        <w:t>.</w:t>
      </w:r>
      <w:r w:rsidR="000C0CFF">
        <w:t xml:space="preserve"> </w:t>
      </w:r>
      <w:r w:rsidR="00605702" w:rsidRPr="0092657C">
        <w:rPr>
          <w:snapToGrid w:val="0"/>
        </w:rPr>
        <w:t xml:space="preserve">The Benson (2006) equivalent is Rainforest: Dry (RD) and </w:t>
      </w:r>
      <w:r w:rsidR="00605702" w:rsidRPr="0092657C">
        <w:rPr>
          <w:i/>
          <w:snapToGrid w:val="0"/>
        </w:rPr>
        <w:t>Eucalyptus</w:t>
      </w:r>
      <w:r w:rsidR="00605702" w:rsidRPr="0092657C">
        <w:rPr>
          <w:snapToGrid w:val="0"/>
        </w:rPr>
        <w:t xml:space="preserve"> Tall Wet Shrub Forest of Eastern Coastal Lowlands on Soils of Higher Fertility (TWFEC). </w:t>
      </w:r>
    </w:p>
    <w:p w14:paraId="06B87E57" w14:textId="24363C4E" w:rsidR="00650D1E" w:rsidRPr="005F04FD" w:rsidRDefault="00E229BE" w:rsidP="0039320D">
      <w:pPr>
        <w:pStyle w:val="Heading5"/>
      </w:pPr>
      <w:r>
        <w:t>Influence of disturbance on structure</w:t>
      </w:r>
    </w:p>
    <w:p w14:paraId="2EAE3898" w14:textId="2291F5DB" w:rsidR="008B4EB7" w:rsidRPr="000E239B" w:rsidRDefault="59263947" w:rsidP="000C0CFF">
      <w:pPr>
        <w:rPr>
          <w:lang w:val="en-US"/>
        </w:rPr>
      </w:pPr>
      <w:r w:rsidRPr="5708C22B">
        <w:rPr>
          <w:rFonts w:cs="Arial"/>
          <w:lang w:val="en-US"/>
        </w:rPr>
        <w:t xml:space="preserve">The structure </w:t>
      </w:r>
      <w:r w:rsidR="2BC7838A" w:rsidRPr="5708C22B">
        <w:rPr>
          <w:rFonts w:cs="Arial"/>
          <w:lang w:val="en-US"/>
        </w:rPr>
        <w:t>varies</w:t>
      </w:r>
      <w:r w:rsidR="5EB71391" w:rsidRPr="5708C22B">
        <w:rPr>
          <w:rFonts w:cs="Arial"/>
          <w:lang w:val="en-US"/>
        </w:rPr>
        <w:t xml:space="preserve"> </w:t>
      </w:r>
      <w:r w:rsidR="3C35BB92" w:rsidRPr="5708C22B">
        <w:rPr>
          <w:rFonts w:cs="Arial"/>
          <w:lang w:val="en-US"/>
        </w:rPr>
        <w:t xml:space="preserve">between sites </w:t>
      </w:r>
      <w:r w:rsidRPr="5708C22B">
        <w:rPr>
          <w:rFonts w:cs="Arial"/>
          <w:lang w:val="en-US"/>
        </w:rPr>
        <w:t>depending on the nature</w:t>
      </w:r>
      <w:r w:rsidR="36520098" w:rsidRPr="5708C22B">
        <w:rPr>
          <w:rFonts w:cs="Arial"/>
          <w:lang w:val="en-US"/>
        </w:rPr>
        <w:t>, timing</w:t>
      </w:r>
      <w:r w:rsidR="6F9D9F91" w:rsidRPr="5708C22B">
        <w:rPr>
          <w:rFonts w:cs="Arial"/>
          <w:lang w:val="en-US"/>
        </w:rPr>
        <w:t>,</w:t>
      </w:r>
      <w:r w:rsidRPr="5708C22B">
        <w:rPr>
          <w:rFonts w:cs="Arial"/>
          <w:lang w:val="en-US"/>
        </w:rPr>
        <w:t xml:space="preserve"> and intensity of past </w:t>
      </w:r>
      <w:r w:rsidRPr="000E239B">
        <w:rPr>
          <w:rFonts w:cs="Arial"/>
          <w:lang w:val="en-US"/>
        </w:rPr>
        <w:t xml:space="preserve">disturbances </w:t>
      </w:r>
      <w:r w:rsidR="2BC7838A" w:rsidRPr="000E239B">
        <w:rPr>
          <w:rFonts w:cs="Arial"/>
          <w:lang w:val="en-US"/>
        </w:rPr>
        <w:t>including</w:t>
      </w:r>
      <w:r w:rsidRPr="000E239B">
        <w:rPr>
          <w:rFonts w:cs="Arial"/>
          <w:lang w:val="en-US"/>
        </w:rPr>
        <w:t xml:space="preserve"> fire</w:t>
      </w:r>
      <w:r w:rsidR="3E4549A5" w:rsidRPr="000E239B">
        <w:rPr>
          <w:rFonts w:cs="Arial"/>
          <w:lang w:val="en-US"/>
        </w:rPr>
        <w:t>s,</w:t>
      </w:r>
      <w:r w:rsidR="3B1C8478" w:rsidRPr="000E239B">
        <w:rPr>
          <w:rFonts w:cs="Arial"/>
          <w:lang w:val="en-US"/>
        </w:rPr>
        <w:t xml:space="preserve"> </w:t>
      </w:r>
      <w:proofErr w:type="gramStart"/>
      <w:r w:rsidR="3B1C8478" w:rsidRPr="000E239B">
        <w:rPr>
          <w:rFonts w:cs="Arial"/>
          <w:lang w:val="en-US"/>
        </w:rPr>
        <w:t>storm</w:t>
      </w:r>
      <w:r w:rsidR="3BA52CCD" w:rsidRPr="000E239B">
        <w:rPr>
          <w:rFonts w:cs="Arial"/>
          <w:lang w:val="en-US"/>
        </w:rPr>
        <w:t>s</w:t>
      </w:r>
      <w:proofErr w:type="gramEnd"/>
      <w:r w:rsidR="3B1C8478" w:rsidRPr="000E239B">
        <w:rPr>
          <w:rFonts w:cs="Arial"/>
          <w:lang w:val="en-US"/>
        </w:rPr>
        <w:t xml:space="preserve"> </w:t>
      </w:r>
      <w:r w:rsidR="7744AC74" w:rsidRPr="000E239B">
        <w:rPr>
          <w:rFonts w:cs="Arial"/>
          <w:lang w:val="en-US"/>
        </w:rPr>
        <w:t>and logging</w:t>
      </w:r>
      <w:r w:rsidRPr="000E239B">
        <w:rPr>
          <w:rFonts w:cs="Arial"/>
          <w:lang w:val="en-US"/>
        </w:rPr>
        <w:t xml:space="preserve">. </w:t>
      </w:r>
      <w:r w:rsidR="2BC7838A" w:rsidRPr="000E239B">
        <w:rPr>
          <w:rFonts w:cs="Arial"/>
          <w:lang w:val="en-US"/>
        </w:rPr>
        <w:t>After</w:t>
      </w:r>
      <w:r w:rsidRPr="000E239B">
        <w:rPr>
          <w:lang w:val="en-US"/>
        </w:rPr>
        <w:t xml:space="preserve"> </w:t>
      </w:r>
      <w:r w:rsidR="2BC7838A" w:rsidRPr="000E239B">
        <w:rPr>
          <w:lang w:val="en-US"/>
        </w:rPr>
        <w:t>disturbance</w:t>
      </w:r>
      <w:r w:rsidRPr="000E239B">
        <w:rPr>
          <w:lang w:val="en-US"/>
        </w:rPr>
        <w:t xml:space="preserve"> the </w:t>
      </w:r>
      <w:proofErr w:type="spellStart"/>
      <w:r w:rsidRPr="000E239B">
        <w:rPr>
          <w:lang w:val="en-US"/>
        </w:rPr>
        <w:t>understorey</w:t>
      </w:r>
      <w:proofErr w:type="spellEnd"/>
      <w:r w:rsidRPr="000E239B">
        <w:rPr>
          <w:lang w:val="en-US"/>
        </w:rPr>
        <w:t xml:space="preserve"> may be </w:t>
      </w:r>
      <w:r w:rsidR="430AD365" w:rsidRPr="000E239B">
        <w:rPr>
          <w:lang w:val="en-US"/>
        </w:rPr>
        <w:t>simplified (</w:t>
      </w:r>
      <w:r w:rsidRPr="000E239B">
        <w:rPr>
          <w:lang w:val="en-US"/>
        </w:rPr>
        <w:t>NSW TSSC 201</w:t>
      </w:r>
      <w:r w:rsidR="41C9A644" w:rsidRPr="000E239B">
        <w:rPr>
          <w:lang w:val="en-US"/>
        </w:rPr>
        <w:t>1</w:t>
      </w:r>
      <w:r w:rsidRPr="000E239B">
        <w:rPr>
          <w:lang w:val="en-US"/>
        </w:rPr>
        <w:t>)</w:t>
      </w:r>
      <w:r w:rsidR="4AF6987E" w:rsidRPr="000E239B">
        <w:rPr>
          <w:lang w:val="en-US"/>
        </w:rPr>
        <w:t xml:space="preserve"> or </w:t>
      </w:r>
      <w:r w:rsidR="6F9D9F91" w:rsidRPr="000E239B">
        <w:rPr>
          <w:lang w:val="en-US"/>
        </w:rPr>
        <w:t xml:space="preserve">temporarily </w:t>
      </w:r>
      <w:r w:rsidR="4AF6987E" w:rsidRPr="000E239B">
        <w:rPr>
          <w:lang w:val="en-US"/>
        </w:rPr>
        <w:t>absent</w:t>
      </w:r>
      <w:r w:rsidRPr="000E239B">
        <w:rPr>
          <w:lang w:val="en-US"/>
        </w:rPr>
        <w:t>. Following an intense fire</w:t>
      </w:r>
      <w:r w:rsidR="6E0B77B6" w:rsidRPr="000E239B">
        <w:rPr>
          <w:lang w:val="en-US"/>
        </w:rPr>
        <w:t>,</w:t>
      </w:r>
      <w:r w:rsidRPr="000E239B">
        <w:rPr>
          <w:lang w:val="en-US"/>
        </w:rPr>
        <w:t xml:space="preserve"> seedlings or saplings of canopy </w:t>
      </w:r>
      <w:r w:rsidR="2970577E" w:rsidRPr="000E239B">
        <w:rPr>
          <w:lang w:val="en-US"/>
        </w:rPr>
        <w:t>e</w:t>
      </w:r>
      <w:r w:rsidRPr="000E239B">
        <w:rPr>
          <w:lang w:val="en-US"/>
        </w:rPr>
        <w:t>ucalypts may be prominent</w:t>
      </w:r>
      <w:r w:rsidR="581D74D0" w:rsidRPr="000E239B">
        <w:rPr>
          <w:lang w:val="en-US"/>
        </w:rPr>
        <w:t xml:space="preserve">, </w:t>
      </w:r>
      <w:r w:rsidR="0A795F5C" w:rsidRPr="000E239B">
        <w:rPr>
          <w:lang w:val="en-US"/>
        </w:rPr>
        <w:t xml:space="preserve">in some cases </w:t>
      </w:r>
      <w:r w:rsidR="581D74D0" w:rsidRPr="000E239B">
        <w:rPr>
          <w:lang w:val="en-US"/>
        </w:rPr>
        <w:t xml:space="preserve">with </w:t>
      </w:r>
      <w:r w:rsidR="00464E25" w:rsidRPr="000E239B">
        <w:rPr>
          <w:lang w:val="en-US"/>
        </w:rPr>
        <w:t xml:space="preserve">sclerophyll shrubs and </w:t>
      </w:r>
      <w:r w:rsidR="00DE3B3D" w:rsidRPr="000E239B">
        <w:rPr>
          <w:lang w:val="en-US"/>
        </w:rPr>
        <w:t xml:space="preserve">shade-intolerant </w:t>
      </w:r>
      <w:r w:rsidR="581D74D0" w:rsidRPr="000E239B">
        <w:rPr>
          <w:lang w:val="en-US"/>
        </w:rPr>
        <w:t>grasses</w:t>
      </w:r>
      <w:r w:rsidR="2AAFC810" w:rsidRPr="000E239B">
        <w:rPr>
          <w:lang w:val="en-US"/>
        </w:rPr>
        <w:t xml:space="preserve"> and graminoids</w:t>
      </w:r>
      <w:r w:rsidR="581D74D0" w:rsidRPr="000E239B">
        <w:rPr>
          <w:lang w:val="en-US"/>
        </w:rPr>
        <w:t xml:space="preserve"> whose growth and recruitment is promoted by op</w:t>
      </w:r>
      <w:r w:rsidR="0E228FC5" w:rsidRPr="000E239B">
        <w:rPr>
          <w:lang w:val="en-US"/>
        </w:rPr>
        <w:t>en conditions</w:t>
      </w:r>
      <w:r w:rsidRPr="000E239B">
        <w:rPr>
          <w:lang w:val="en-US"/>
        </w:rPr>
        <w:t xml:space="preserve">. </w:t>
      </w:r>
      <w:r w:rsidR="021F2EE9" w:rsidRPr="000E239B">
        <w:rPr>
          <w:lang w:val="en-US"/>
        </w:rPr>
        <w:t>Typically,</w:t>
      </w:r>
      <w:r w:rsidRPr="000E239B">
        <w:rPr>
          <w:lang w:val="en-US"/>
        </w:rPr>
        <w:t xml:space="preserve"> however</w:t>
      </w:r>
      <w:r w:rsidR="34D23E48" w:rsidRPr="000E239B">
        <w:rPr>
          <w:lang w:val="en-US"/>
        </w:rPr>
        <w:t xml:space="preserve">, </w:t>
      </w:r>
      <w:r w:rsidRPr="000E239B">
        <w:rPr>
          <w:lang w:val="en-US"/>
        </w:rPr>
        <w:t xml:space="preserve">there </w:t>
      </w:r>
      <w:r w:rsidR="00341EF0" w:rsidRPr="000E239B">
        <w:rPr>
          <w:lang w:val="en-US"/>
        </w:rPr>
        <w:t>is</w:t>
      </w:r>
      <w:r w:rsidRPr="000E239B">
        <w:rPr>
          <w:lang w:val="en-US"/>
        </w:rPr>
        <w:t xml:space="preserve"> also evidence of </w:t>
      </w:r>
      <w:r w:rsidR="00CE50A7" w:rsidRPr="000E239B">
        <w:rPr>
          <w:lang w:val="en-US"/>
        </w:rPr>
        <w:t>a significant proportion of</w:t>
      </w:r>
      <w:r w:rsidR="7B77BA51" w:rsidRPr="000E239B">
        <w:rPr>
          <w:lang w:val="en-US"/>
        </w:rPr>
        <w:t xml:space="preserve"> </w:t>
      </w:r>
      <w:r w:rsidR="5E4B3AC7" w:rsidRPr="000E239B">
        <w:rPr>
          <w:lang w:val="en-US"/>
        </w:rPr>
        <w:t xml:space="preserve">dry </w:t>
      </w:r>
      <w:r w:rsidRPr="000E239B">
        <w:rPr>
          <w:lang w:val="en-US"/>
        </w:rPr>
        <w:t xml:space="preserve">rainforest species resprouting or regenerating as </w:t>
      </w:r>
      <w:r w:rsidR="20B759D7" w:rsidRPr="000E239B">
        <w:rPr>
          <w:lang w:val="en-US"/>
        </w:rPr>
        <w:t xml:space="preserve">a range of </w:t>
      </w:r>
      <w:r w:rsidRPr="000E239B">
        <w:rPr>
          <w:lang w:val="en-US"/>
        </w:rPr>
        <w:t xml:space="preserve">rainforest species are known </w:t>
      </w:r>
      <w:r w:rsidR="49BEEF7D" w:rsidRPr="000E239B">
        <w:rPr>
          <w:lang w:val="en-US"/>
        </w:rPr>
        <w:t xml:space="preserve">to </w:t>
      </w:r>
      <w:r w:rsidRPr="000E239B">
        <w:rPr>
          <w:lang w:val="en-US"/>
        </w:rPr>
        <w:t>resprout</w:t>
      </w:r>
      <w:r w:rsidR="49BEEF7D" w:rsidRPr="000E239B">
        <w:rPr>
          <w:lang w:val="en-US"/>
        </w:rPr>
        <w:t xml:space="preserve"> after fire</w:t>
      </w:r>
      <w:r w:rsidRPr="000E239B">
        <w:rPr>
          <w:lang w:val="en-US"/>
        </w:rPr>
        <w:t xml:space="preserve"> (</w:t>
      </w:r>
      <w:proofErr w:type="spellStart"/>
      <w:r w:rsidRPr="000E239B">
        <w:rPr>
          <w:lang w:val="en-US"/>
        </w:rPr>
        <w:t>Fensham</w:t>
      </w:r>
      <w:proofErr w:type="spellEnd"/>
      <w:r w:rsidRPr="000E239B">
        <w:rPr>
          <w:lang w:val="en-US"/>
        </w:rPr>
        <w:t xml:space="preserve"> et</w:t>
      </w:r>
      <w:r w:rsidR="2ADC706A" w:rsidRPr="000E239B">
        <w:rPr>
          <w:lang w:val="en-US"/>
        </w:rPr>
        <w:t xml:space="preserve"> </w:t>
      </w:r>
      <w:r w:rsidR="40862740" w:rsidRPr="000E239B">
        <w:rPr>
          <w:lang w:val="en-US"/>
        </w:rPr>
        <w:t>al</w:t>
      </w:r>
      <w:r w:rsidR="2ADC706A" w:rsidRPr="000E239B">
        <w:rPr>
          <w:lang w:val="en-US"/>
        </w:rPr>
        <w:t>.</w:t>
      </w:r>
      <w:r w:rsidR="40862740" w:rsidRPr="000E239B">
        <w:rPr>
          <w:lang w:val="en-US"/>
        </w:rPr>
        <w:t xml:space="preserve"> 2003</w:t>
      </w:r>
      <w:r w:rsidRPr="000E239B">
        <w:rPr>
          <w:lang w:val="en-US"/>
        </w:rPr>
        <w:t>)</w:t>
      </w:r>
      <w:r w:rsidR="2BC7838A" w:rsidRPr="000E239B">
        <w:rPr>
          <w:lang w:val="en-US"/>
        </w:rPr>
        <w:t>.</w:t>
      </w:r>
    </w:p>
    <w:p w14:paraId="73A187DF" w14:textId="02DE3CBF" w:rsidR="00047B22" w:rsidRPr="008A0456" w:rsidRDefault="00047B22" w:rsidP="0039320D">
      <w:pPr>
        <w:pStyle w:val="Heading4"/>
      </w:pPr>
      <w:r w:rsidRPr="008A0456">
        <w:lastRenderedPageBreak/>
        <w:t>Flora</w:t>
      </w:r>
    </w:p>
    <w:p w14:paraId="2578B776" w14:textId="50D96006" w:rsidR="00C35107" w:rsidRDefault="00C35107" w:rsidP="0039320D">
      <w:pPr>
        <w:pStyle w:val="Heading5"/>
      </w:pPr>
      <w:bookmarkStart w:id="23" w:name="_Hlk85184565"/>
      <w:r w:rsidRPr="008A0456">
        <w:rPr>
          <w:u w:color="70AD47"/>
          <w:lang w:val="en-US"/>
        </w:rPr>
        <w:t>Canopy species</w:t>
      </w:r>
    </w:p>
    <w:p w14:paraId="54FE42D4" w14:textId="1DC354D6" w:rsidR="008A0456" w:rsidRDefault="19FFFB48" w:rsidP="00277476">
      <w:pPr>
        <w:rPr>
          <w:lang w:val="en-US"/>
        </w:rPr>
      </w:pPr>
      <w:r w:rsidRPr="670022D4">
        <w:rPr>
          <w:lang w:val="en-US"/>
        </w:rPr>
        <w:t>The canopy of th</w:t>
      </w:r>
      <w:r w:rsidR="347A3E9B" w:rsidRPr="670022D4">
        <w:rPr>
          <w:lang w:val="en-US"/>
        </w:rPr>
        <w:t>e ecological</w:t>
      </w:r>
      <w:r w:rsidRPr="670022D4">
        <w:rPr>
          <w:lang w:val="en-US"/>
        </w:rPr>
        <w:t xml:space="preserve"> community is dominated</w:t>
      </w:r>
      <w:r w:rsidR="779D45BE">
        <w:t xml:space="preserve"> </w:t>
      </w:r>
      <w:r w:rsidR="107E9694">
        <w:t>by</w:t>
      </w:r>
      <w:r w:rsidR="6A495F9C">
        <w:t xml:space="preserve"> </w:t>
      </w:r>
      <w:r w:rsidR="20C1E489">
        <w:t xml:space="preserve">one or a </w:t>
      </w:r>
      <w:r w:rsidR="6A495F9C">
        <w:t xml:space="preserve">combination of species </w:t>
      </w:r>
      <w:r w:rsidR="514435D2">
        <w:t xml:space="preserve">and </w:t>
      </w:r>
      <w:r w:rsidR="6A495F9C">
        <w:t>always inclu</w:t>
      </w:r>
      <w:r w:rsidR="20C1E489">
        <w:t>des</w:t>
      </w:r>
      <w:r w:rsidR="6A495F9C">
        <w:t xml:space="preserve"> </w:t>
      </w:r>
      <w:r w:rsidR="3118AD91" w:rsidRPr="670022D4">
        <w:rPr>
          <w:i/>
          <w:iCs/>
        </w:rPr>
        <w:t xml:space="preserve">Eucalyptus </w:t>
      </w:r>
      <w:proofErr w:type="spellStart"/>
      <w:r w:rsidR="3118AD91" w:rsidRPr="670022D4">
        <w:rPr>
          <w:i/>
          <w:iCs/>
        </w:rPr>
        <w:t>moluccana</w:t>
      </w:r>
      <w:proofErr w:type="spellEnd"/>
      <w:r w:rsidR="3118AD91">
        <w:t xml:space="preserve"> (Grey Box) with</w:t>
      </w:r>
      <w:r w:rsidR="7A13A882">
        <w:t xml:space="preserve"> </w:t>
      </w:r>
      <w:r w:rsidR="3118AD91" w:rsidRPr="670022D4">
        <w:rPr>
          <w:i/>
          <w:iCs/>
        </w:rPr>
        <w:t xml:space="preserve">E. </w:t>
      </w:r>
      <w:proofErr w:type="spellStart"/>
      <w:r w:rsidR="3118AD91" w:rsidRPr="670022D4">
        <w:rPr>
          <w:i/>
          <w:iCs/>
        </w:rPr>
        <w:t>propinqua</w:t>
      </w:r>
      <w:proofErr w:type="spellEnd"/>
      <w:r w:rsidR="3118AD91">
        <w:t xml:space="preserve"> (Small-fruited Grey Gum) </w:t>
      </w:r>
      <w:r w:rsidR="0BC188CB">
        <w:t>and/or</w:t>
      </w:r>
      <w:r w:rsidR="3118AD91">
        <w:t xml:space="preserve"> </w:t>
      </w:r>
      <w:r w:rsidR="3118AD91" w:rsidRPr="670022D4">
        <w:rPr>
          <w:i/>
          <w:iCs/>
        </w:rPr>
        <w:t xml:space="preserve">E. </w:t>
      </w:r>
      <w:proofErr w:type="spellStart"/>
      <w:r w:rsidR="3118AD91" w:rsidRPr="670022D4">
        <w:rPr>
          <w:i/>
          <w:iCs/>
        </w:rPr>
        <w:t>biturbinata</w:t>
      </w:r>
      <w:proofErr w:type="spellEnd"/>
      <w:r w:rsidR="3118AD91" w:rsidRPr="670022D4">
        <w:rPr>
          <w:i/>
          <w:iCs/>
        </w:rPr>
        <w:t xml:space="preserve"> </w:t>
      </w:r>
      <w:r w:rsidR="3118AD91">
        <w:t>(Grey Gum)</w:t>
      </w:r>
      <w:r w:rsidR="73440D70">
        <w:t xml:space="preserve">. </w:t>
      </w:r>
      <w:r w:rsidR="151CA3CC">
        <w:t>I</w:t>
      </w:r>
      <w:r w:rsidR="20C1E489">
        <w:t>n addition</w:t>
      </w:r>
      <w:r w:rsidR="25B64EBF">
        <w:t>,</w:t>
      </w:r>
      <w:r w:rsidR="20C1E489">
        <w:t xml:space="preserve"> </w:t>
      </w:r>
      <w:r w:rsidR="73440D70">
        <w:t xml:space="preserve">it </w:t>
      </w:r>
      <w:r w:rsidR="151CA3CC">
        <w:t xml:space="preserve">commonly </w:t>
      </w:r>
      <w:r w:rsidR="20C1E489">
        <w:t xml:space="preserve">includes </w:t>
      </w:r>
      <w:r w:rsidR="3118AD91" w:rsidRPr="670022D4">
        <w:rPr>
          <w:i/>
          <w:iCs/>
        </w:rPr>
        <w:t>E.</w:t>
      </w:r>
      <w:r w:rsidR="00674B04" w:rsidRPr="670022D4">
        <w:rPr>
          <w:i/>
          <w:iCs/>
        </w:rPr>
        <w:t> </w:t>
      </w:r>
      <w:proofErr w:type="spellStart"/>
      <w:r w:rsidR="3118AD91" w:rsidRPr="670022D4">
        <w:rPr>
          <w:i/>
          <w:iCs/>
        </w:rPr>
        <w:t>siderophloia</w:t>
      </w:r>
      <w:proofErr w:type="spellEnd"/>
      <w:r w:rsidR="3118AD91" w:rsidRPr="670022D4">
        <w:rPr>
          <w:i/>
          <w:iCs/>
        </w:rPr>
        <w:t xml:space="preserve"> </w:t>
      </w:r>
      <w:r w:rsidR="3118AD91">
        <w:t xml:space="preserve">(Grey Ironbark) and/or </w:t>
      </w:r>
      <w:r w:rsidR="3118AD91" w:rsidRPr="670022D4">
        <w:rPr>
          <w:i/>
          <w:iCs/>
        </w:rPr>
        <w:t xml:space="preserve">Araucaria </w:t>
      </w:r>
      <w:proofErr w:type="spellStart"/>
      <w:r w:rsidR="3118AD91" w:rsidRPr="670022D4">
        <w:rPr>
          <w:i/>
          <w:iCs/>
        </w:rPr>
        <w:t>cunninghamii</w:t>
      </w:r>
      <w:proofErr w:type="spellEnd"/>
      <w:r w:rsidR="3118AD91" w:rsidRPr="670022D4">
        <w:rPr>
          <w:i/>
          <w:iCs/>
        </w:rPr>
        <w:t xml:space="preserve"> </w:t>
      </w:r>
      <w:r w:rsidR="3118AD91">
        <w:t xml:space="preserve">(Hoop Pine) </w:t>
      </w:r>
      <w:r w:rsidRPr="670022D4">
        <w:rPr>
          <w:lang w:val="en-US"/>
        </w:rPr>
        <w:t>(DECC 2008</w:t>
      </w:r>
      <w:r w:rsidR="34D053F9" w:rsidRPr="670022D4">
        <w:rPr>
          <w:lang w:val="en-US"/>
        </w:rPr>
        <w:t>a</w:t>
      </w:r>
      <w:r w:rsidRPr="670022D4">
        <w:rPr>
          <w:lang w:val="en-US"/>
        </w:rPr>
        <w:t>).</w:t>
      </w:r>
      <w:r w:rsidR="1CA4D350" w:rsidRPr="670022D4">
        <w:rPr>
          <w:lang w:val="en-US"/>
        </w:rPr>
        <w:t xml:space="preserve"> </w:t>
      </w:r>
      <w:bookmarkStart w:id="24" w:name="_Hlk86591798"/>
      <w:r w:rsidR="737FB63E" w:rsidRPr="670022D4">
        <w:rPr>
          <w:lang w:val="en-US"/>
        </w:rPr>
        <w:t>Other</w:t>
      </w:r>
      <w:r w:rsidR="36749475" w:rsidRPr="670022D4">
        <w:rPr>
          <w:lang w:val="en-US"/>
        </w:rPr>
        <w:t xml:space="preserve"> </w:t>
      </w:r>
      <w:r w:rsidR="17E0ACFE" w:rsidRPr="670022D4">
        <w:rPr>
          <w:lang w:val="en-US"/>
        </w:rPr>
        <w:t xml:space="preserve">eucalypt and rainforest species </w:t>
      </w:r>
      <w:r w:rsidR="6A495F9C" w:rsidRPr="670022D4">
        <w:rPr>
          <w:lang w:val="en-US"/>
        </w:rPr>
        <w:t>may</w:t>
      </w:r>
      <w:r w:rsidR="36749475" w:rsidRPr="670022D4">
        <w:rPr>
          <w:lang w:val="en-US"/>
        </w:rPr>
        <w:t xml:space="preserve"> occur</w:t>
      </w:r>
      <w:r w:rsidR="2DBA60F9" w:rsidRPr="670022D4">
        <w:rPr>
          <w:lang w:val="en-US"/>
        </w:rPr>
        <w:t xml:space="preserve"> </w:t>
      </w:r>
      <w:r w:rsidR="17E0ACFE" w:rsidRPr="670022D4">
        <w:rPr>
          <w:lang w:val="en-US"/>
        </w:rPr>
        <w:t xml:space="preserve">in the canopy </w:t>
      </w:r>
      <w:r w:rsidR="73440D70" w:rsidRPr="670022D4">
        <w:rPr>
          <w:lang w:val="en-US"/>
        </w:rPr>
        <w:t>less frequently</w:t>
      </w:r>
      <w:r w:rsidR="107E9694" w:rsidRPr="670022D4">
        <w:rPr>
          <w:lang w:val="en-US"/>
        </w:rPr>
        <w:t xml:space="preserve">. </w:t>
      </w:r>
    </w:p>
    <w:bookmarkEnd w:id="24"/>
    <w:p w14:paraId="67A465EE" w14:textId="4FE60C1C" w:rsidR="00C35107" w:rsidRPr="00177CDF" w:rsidRDefault="00C35107" w:rsidP="00277476">
      <w:pPr>
        <w:rPr>
          <w:u w:val="single"/>
        </w:rPr>
      </w:pPr>
      <w:r w:rsidRPr="008A0456">
        <w:rPr>
          <w:u w:color="70AD47"/>
          <w:lang w:val="en-US"/>
        </w:rPr>
        <w:t>A</w:t>
      </w:r>
      <w:r w:rsidR="002A0C97" w:rsidRPr="008A0456">
        <w:rPr>
          <w:u w:color="70AD47"/>
          <w:lang w:val="en-US"/>
        </w:rPr>
        <w:t xml:space="preserve"> </w:t>
      </w:r>
      <w:r w:rsidRPr="008A0456">
        <w:rPr>
          <w:u w:color="70AD47"/>
          <w:lang w:val="en-US"/>
        </w:rPr>
        <w:t>comprehensive list of</w:t>
      </w:r>
      <w:r w:rsidR="009C1D89" w:rsidRPr="008A0456">
        <w:rPr>
          <w:u w:color="70AD47"/>
          <w:lang w:val="en-US"/>
        </w:rPr>
        <w:t xml:space="preserve"> </w:t>
      </w:r>
      <w:r w:rsidRPr="008A0456">
        <w:rPr>
          <w:u w:color="70AD47"/>
          <w:lang w:val="en-US"/>
        </w:rPr>
        <w:t>canopy species</w:t>
      </w:r>
      <w:r w:rsidR="00AE337C" w:rsidRPr="008A0456">
        <w:rPr>
          <w:u w:color="70AD47"/>
          <w:lang w:val="en-US"/>
        </w:rPr>
        <w:t xml:space="preserve"> known </w:t>
      </w:r>
      <w:r w:rsidRPr="008A0456">
        <w:rPr>
          <w:u w:color="70AD47"/>
          <w:lang w:val="en-US"/>
        </w:rPr>
        <w:t xml:space="preserve">to occur in the ecological community, </w:t>
      </w:r>
      <w:r w:rsidR="009C1D89" w:rsidRPr="008A0456">
        <w:rPr>
          <w:u w:color="70AD47"/>
          <w:lang w:val="en-US"/>
        </w:rPr>
        <w:t>is provided</w:t>
      </w:r>
      <w:r w:rsidRPr="008A0456">
        <w:rPr>
          <w:u w:color="70AD47"/>
          <w:lang w:val="en-US"/>
        </w:rPr>
        <w:t xml:space="preserve"> in</w:t>
      </w:r>
      <w:r w:rsidR="00DE6AB0">
        <w:rPr>
          <w:u w:color="70AD47"/>
          <w:lang w:val="en-US"/>
        </w:rPr>
        <w:t xml:space="preserve"> </w:t>
      </w:r>
      <w:r w:rsidR="00DE6AB0" w:rsidRPr="00DE6AB0">
        <w:rPr>
          <w:rStyle w:val="Crossreference"/>
        </w:rPr>
        <w:fldChar w:fldCharType="begin"/>
      </w:r>
      <w:r w:rsidR="00DE6AB0" w:rsidRPr="00DE6AB0">
        <w:rPr>
          <w:rStyle w:val="Crossreference"/>
        </w:rPr>
        <w:instrText xml:space="preserve"> REF _Ref90307109 \h </w:instrText>
      </w:r>
      <w:r w:rsidR="00DE6AB0">
        <w:rPr>
          <w:rStyle w:val="Crossreference"/>
        </w:rPr>
        <w:instrText xml:space="preserve"> \* MERGEFORMAT </w:instrText>
      </w:r>
      <w:r w:rsidR="00DE6AB0" w:rsidRPr="00DE6AB0">
        <w:rPr>
          <w:rStyle w:val="Crossreference"/>
        </w:rPr>
      </w:r>
      <w:r w:rsidR="00DE6AB0" w:rsidRPr="00DE6AB0">
        <w:rPr>
          <w:rStyle w:val="Crossreference"/>
        </w:rPr>
        <w:fldChar w:fldCharType="separate"/>
      </w:r>
      <w:r w:rsidR="00451675" w:rsidRPr="00451675">
        <w:rPr>
          <w:rStyle w:val="Crossreference"/>
        </w:rPr>
        <w:t>Appendix A - Species lists</w:t>
      </w:r>
      <w:r w:rsidR="00DE6AB0" w:rsidRPr="00DE6AB0">
        <w:rPr>
          <w:rStyle w:val="Crossreference"/>
        </w:rPr>
        <w:fldChar w:fldCharType="end"/>
      </w:r>
      <w:r w:rsidR="00DE6AB0">
        <w:rPr>
          <w:u w:color="70AD47"/>
          <w:lang w:val="en-US"/>
        </w:rPr>
        <w:t>.</w:t>
      </w:r>
    </w:p>
    <w:p w14:paraId="28E7511A" w14:textId="505062CC" w:rsidR="00C35107" w:rsidRPr="008A0456" w:rsidRDefault="19FFFB48" w:rsidP="0039320D">
      <w:pPr>
        <w:pStyle w:val="Heading5"/>
        <w:rPr>
          <w:lang w:val="en-US"/>
        </w:rPr>
      </w:pPr>
      <w:proofErr w:type="spellStart"/>
      <w:r w:rsidRPr="670022D4">
        <w:rPr>
          <w:lang w:val="en-US"/>
        </w:rPr>
        <w:t>Understorey</w:t>
      </w:r>
      <w:proofErr w:type="spellEnd"/>
      <w:r w:rsidRPr="670022D4">
        <w:rPr>
          <w:lang w:val="en-US"/>
        </w:rPr>
        <w:t xml:space="preserve"> species</w:t>
      </w:r>
    </w:p>
    <w:p w14:paraId="272B2346" w14:textId="6D0F9EE1" w:rsidR="00F96D06" w:rsidRPr="008A0456" w:rsidRDefault="30D10E32" w:rsidP="00F96D06">
      <w:r w:rsidRPr="00C105F5">
        <w:rPr>
          <w:lang w:val="en-US"/>
        </w:rPr>
        <w:t xml:space="preserve">The </w:t>
      </w:r>
      <w:proofErr w:type="spellStart"/>
      <w:r w:rsidRPr="00C105F5">
        <w:rPr>
          <w:lang w:val="en-US"/>
        </w:rPr>
        <w:t>understorey</w:t>
      </w:r>
      <w:proofErr w:type="spellEnd"/>
      <w:r w:rsidRPr="00C105F5">
        <w:rPr>
          <w:lang w:val="en-US"/>
        </w:rPr>
        <w:t xml:space="preserve"> flora </w:t>
      </w:r>
      <w:r w:rsidR="00377FB0" w:rsidRPr="00C105F5">
        <w:rPr>
          <w:lang w:val="en-US"/>
        </w:rPr>
        <w:t xml:space="preserve">species </w:t>
      </w:r>
      <w:r w:rsidRPr="00C105F5">
        <w:rPr>
          <w:lang w:val="en-US"/>
        </w:rPr>
        <w:t xml:space="preserve">typically </w:t>
      </w:r>
      <w:r w:rsidR="00CE7B4C" w:rsidRPr="00C105F5">
        <w:rPr>
          <w:lang w:val="en-US"/>
        </w:rPr>
        <w:t xml:space="preserve">have </w:t>
      </w:r>
      <w:r w:rsidR="34BBBFE5" w:rsidRPr="00C105F5">
        <w:rPr>
          <w:lang w:val="en-US"/>
        </w:rPr>
        <w:t>dry rainforest</w:t>
      </w:r>
      <w:r w:rsidR="002C7F23" w:rsidRPr="00C105F5">
        <w:rPr>
          <w:lang w:val="en-US"/>
        </w:rPr>
        <w:t xml:space="preserve"> affiliations</w:t>
      </w:r>
      <w:r w:rsidR="34BBBFE5" w:rsidRPr="00C105F5">
        <w:rPr>
          <w:lang w:val="en-US"/>
        </w:rPr>
        <w:t xml:space="preserve"> </w:t>
      </w:r>
      <w:r w:rsidR="00335B2D" w:rsidRPr="00C105F5">
        <w:rPr>
          <w:lang w:val="en-US"/>
        </w:rPr>
        <w:t>but</w:t>
      </w:r>
      <w:r w:rsidR="00522B9D" w:rsidRPr="00C105F5">
        <w:rPr>
          <w:lang w:val="en-US"/>
        </w:rPr>
        <w:t xml:space="preserve"> following disturbance</w:t>
      </w:r>
      <w:r w:rsidR="34BBBFE5" w:rsidRPr="00C105F5">
        <w:rPr>
          <w:lang w:val="en-US"/>
        </w:rPr>
        <w:t xml:space="preserve"> </w:t>
      </w:r>
      <w:r w:rsidR="002C7F23" w:rsidRPr="00C105F5">
        <w:rPr>
          <w:lang w:val="en-US"/>
        </w:rPr>
        <w:t xml:space="preserve">they </w:t>
      </w:r>
      <w:r w:rsidR="00013B43" w:rsidRPr="00C105F5">
        <w:rPr>
          <w:lang w:val="en-US"/>
        </w:rPr>
        <w:t xml:space="preserve">may also include species with </w:t>
      </w:r>
      <w:r w:rsidR="00FF0370" w:rsidRPr="00C105F5">
        <w:rPr>
          <w:lang w:val="en-US"/>
        </w:rPr>
        <w:t>open</w:t>
      </w:r>
      <w:r w:rsidR="00522B9D" w:rsidRPr="00C105F5">
        <w:rPr>
          <w:lang w:val="en-US"/>
        </w:rPr>
        <w:t xml:space="preserve"> grassy</w:t>
      </w:r>
      <w:r w:rsidR="00FF0370" w:rsidRPr="00C105F5">
        <w:rPr>
          <w:lang w:val="en-US"/>
        </w:rPr>
        <w:t xml:space="preserve"> forest</w:t>
      </w:r>
      <w:r w:rsidR="00013B43" w:rsidRPr="00C105F5">
        <w:rPr>
          <w:lang w:val="en-US"/>
        </w:rPr>
        <w:t xml:space="preserve"> affiliations such </w:t>
      </w:r>
      <w:r w:rsidR="0094244C" w:rsidRPr="00C105F5">
        <w:rPr>
          <w:lang w:val="en-US"/>
        </w:rPr>
        <w:t xml:space="preserve">as </w:t>
      </w:r>
      <w:r w:rsidR="00013B43" w:rsidRPr="00C105F5">
        <w:rPr>
          <w:i/>
          <w:iCs/>
          <w:lang w:val="en-US"/>
        </w:rPr>
        <w:t xml:space="preserve">Acacia </w:t>
      </w:r>
      <w:proofErr w:type="spellStart"/>
      <w:r w:rsidR="00013B43" w:rsidRPr="00C105F5">
        <w:rPr>
          <w:lang w:val="en-US"/>
        </w:rPr>
        <w:t>spp</w:t>
      </w:r>
      <w:proofErr w:type="spellEnd"/>
      <w:r w:rsidR="00894E72" w:rsidRPr="00C105F5">
        <w:rPr>
          <w:i/>
          <w:iCs/>
          <w:lang w:val="en-US"/>
        </w:rPr>
        <w:t xml:space="preserve"> </w:t>
      </w:r>
      <w:r w:rsidR="00894E72" w:rsidRPr="00C105F5">
        <w:rPr>
          <w:lang w:val="en-US"/>
        </w:rPr>
        <w:t xml:space="preserve">and </w:t>
      </w:r>
      <w:proofErr w:type="spellStart"/>
      <w:r w:rsidR="00013B43" w:rsidRPr="00C105F5">
        <w:rPr>
          <w:i/>
          <w:iCs/>
          <w:lang w:val="en-US"/>
        </w:rPr>
        <w:t>Dodonaea</w:t>
      </w:r>
      <w:proofErr w:type="spellEnd"/>
      <w:r w:rsidR="00013B43" w:rsidRPr="00C105F5">
        <w:rPr>
          <w:i/>
          <w:iCs/>
          <w:lang w:val="en-US"/>
        </w:rPr>
        <w:t xml:space="preserve"> </w:t>
      </w:r>
      <w:r w:rsidR="00013B43" w:rsidRPr="00C105F5">
        <w:rPr>
          <w:lang w:val="en-US"/>
        </w:rPr>
        <w:t>spp</w:t>
      </w:r>
      <w:r w:rsidR="00894E72" w:rsidRPr="00C105F5">
        <w:rPr>
          <w:i/>
          <w:iCs/>
          <w:lang w:val="en-US"/>
        </w:rPr>
        <w:t>.</w:t>
      </w:r>
      <w:r w:rsidR="00522B9D" w:rsidRPr="00C105F5">
        <w:rPr>
          <w:i/>
          <w:iCs/>
          <w:lang w:val="en-US"/>
        </w:rPr>
        <w:t xml:space="preserve"> </w:t>
      </w:r>
      <w:r w:rsidR="00522B9D" w:rsidRPr="00C105F5">
        <w:rPr>
          <w:lang w:val="en-US"/>
        </w:rPr>
        <w:t>and shade intolerant grasses</w:t>
      </w:r>
      <w:r w:rsidR="00DE33D2">
        <w:rPr>
          <w:lang w:val="en-US"/>
        </w:rPr>
        <w:t>.</w:t>
      </w:r>
      <w:r w:rsidR="464548F8" w:rsidRPr="00C105F5">
        <w:rPr>
          <w:lang w:val="en-US"/>
        </w:rPr>
        <w:t xml:space="preserve"> </w:t>
      </w:r>
      <w:r w:rsidR="6A01C84D" w:rsidRPr="00C105F5">
        <w:rPr>
          <w:lang w:val="en-US"/>
        </w:rPr>
        <w:t xml:space="preserve">The </w:t>
      </w:r>
      <w:proofErr w:type="spellStart"/>
      <w:r w:rsidR="6A01C84D" w:rsidRPr="00C105F5">
        <w:rPr>
          <w:lang w:val="en-US"/>
        </w:rPr>
        <w:t>understorey</w:t>
      </w:r>
      <w:proofErr w:type="spellEnd"/>
      <w:r w:rsidR="6A01C84D" w:rsidRPr="00C105F5">
        <w:rPr>
          <w:lang w:val="en-US"/>
        </w:rPr>
        <w:t xml:space="preserve"> may support </w:t>
      </w:r>
      <w:r w:rsidR="6A01C84D" w:rsidRPr="00C105F5">
        <w:rPr>
          <w:i/>
          <w:iCs/>
          <w:lang w:val="en-US"/>
        </w:rPr>
        <w:t>Eucalypt</w:t>
      </w:r>
      <w:r w:rsidR="1C0B95FA" w:rsidRPr="00C105F5">
        <w:rPr>
          <w:i/>
          <w:iCs/>
          <w:lang w:val="en-US"/>
        </w:rPr>
        <w:t>us</w:t>
      </w:r>
      <w:r w:rsidR="6A01C84D" w:rsidRPr="00C105F5">
        <w:rPr>
          <w:i/>
          <w:iCs/>
          <w:lang w:val="en-US"/>
        </w:rPr>
        <w:t xml:space="preserve"> </w:t>
      </w:r>
      <w:r w:rsidR="6A01C84D" w:rsidRPr="00C105F5">
        <w:rPr>
          <w:lang w:val="en-US"/>
        </w:rPr>
        <w:t xml:space="preserve">species depending upon the stage of regeneration. </w:t>
      </w:r>
      <w:r w:rsidR="609787A9" w:rsidRPr="00C105F5">
        <w:rPr>
          <w:lang w:val="en-US"/>
        </w:rPr>
        <w:t>Species</w:t>
      </w:r>
      <w:r w:rsidRPr="00C105F5">
        <w:rPr>
          <w:lang w:val="en-US"/>
        </w:rPr>
        <w:t xml:space="preserve"> most frequently recorded </w:t>
      </w:r>
      <w:r w:rsidR="609787A9" w:rsidRPr="00C105F5">
        <w:rPr>
          <w:lang w:val="en-US"/>
        </w:rPr>
        <w:t xml:space="preserve">in the </w:t>
      </w:r>
      <w:proofErr w:type="spellStart"/>
      <w:r w:rsidR="609787A9" w:rsidRPr="00C105F5">
        <w:rPr>
          <w:lang w:val="en-US"/>
        </w:rPr>
        <w:t>under</w:t>
      </w:r>
      <w:r w:rsidR="0895C5A4" w:rsidRPr="00C105F5">
        <w:rPr>
          <w:lang w:val="en-US"/>
        </w:rPr>
        <w:t>storey</w:t>
      </w:r>
      <w:proofErr w:type="spellEnd"/>
      <w:r w:rsidR="0895C5A4" w:rsidRPr="00C105F5">
        <w:rPr>
          <w:lang w:val="en-US"/>
        </w:rPr>
        <w:t xml:space="preserve"> </w:t>
      </w:r>
      <w:r w:rsidRPr="00C105F5">
        <w:rPr>
          <w:lang w:val="en-US"/>
        </w:rPr>
        <w:t>include</w:t>
      </w:r>
      <w:r w:rsidR="35A9F175" w:rsidRPr="00C105F5">
        <w:rPr>
          <w:lang w:val="en-US"/>
        </w:rPr>
        <w:t xml:space="preserve"> </w:t>
      </w:r>
      <w:r w:rsidR="3A61377A" w:rsidRPr="00C105F5">
        <w:rPr>
          <w:lang w:val="en-US"/>
        </w:rPr>
        <w:t>the small</w:t>
      </w:r>
      <w:r w:rsidR="0A5D8C02" w:rsidRPr="00C105F5">
        <w:rPr>
          <w:lang w:val="en-US"/>
        </w:rPr>
        <w:t xml:space="preserve"> to medium-sized trees</w:t>
      </w:r>
      <w:r w:rsidR="66CD54AE" w:rsidRPr="00C105F5">
        <w:rPr>
          <w:lang w:val="en-US"/>
        </w:rPr>
        <w:t xml:space="preserve"> </w:t>
      </w:r>
      <w:proofErr w:type="spellStart"/>
      <w:r w:rsidR="232A4D35" w:rsidRPr="00C105F5">
        <w:rPr>
          <w:rFonts w:cs="Arial"/>
          <w:i/>
          <w:iCs/>
        </w:rPr>
        <w:t>Psydrax</w:t>
      </w:r>
      <w:proofErr w:type="spellEnd"/>
      <w:r w:rsidR="232A4D35" w:rsidRPr="00C105F5">
        <w:rPr>
          <w:rFonts w:cs="Arial"/>
          <w:i/>
          <w:iCs/>
        </w:rPr>
        <w:t xml:space="preserve"> odorata</w:t>
      </w:r>
      <w:r w:rsidR="4A69C4EC" w:rsidRPr="00C105F5">
        <w:rPr>
          <w:rFonts w:cs="Arial"/>
        </w:rPr>
        <w:t xml:space="preserve"> (Shiny-leaved </w:t>
      </w:r>
      <w:proofErr w:type="spellStart"/>
      <w:r w:rsidR="4A69C4EC" w:rsidRPr="00C105F5">
        <w:rPr>
          <w:rFonts w:cs="Arial"/>
        </w:rPr>
        <w:t>Canthium</w:t>
      </w:r>
      <w:proofErr w:type="spellEnd"/>
      <w:r w:rsidR="4A69C4EC" w:rsidRPr="00C105F5">
        <w:rPr>
          <w:rFonts w:cs="Arial"/>
        </w:rPr>
        <w:t>)</w:t>
      </w:r>
      <w:r w:rsidR="232A4D35" w:rsidRPr="00C105F5">
        <w:rPr>
          <w:rFonts w:cs="Arial"/>
          <w:i/>
          <w:iCs/>
        </w:rPr>
        <w:t xml:space="preserve">, </w:t>
      </w:r>
      <w:proofErr w:type="spellStart"/>
      <w:r w:rsidR="232A4D35" w:rsidRPr="00C105F5">
        <w:rPr>
          <w:rFonts w:cs="Arial"/>
          <w:i/>
          <w:iCs/>
        </w:rPr>
        <w:t>Denhamia</w:t>
      </w:r>
      <w:proofErr w:type="spellEnd"/>
      <w:r w:rsidR="232A4D35" w:rsidRPr="00C105F5">
        <w:rPr>
          <w:rFonts w:cs="Arial"/>
          <w:i/>
          <w:iCs/>
        </w:rPr>
        <w:t xml:space="preserve"> </w:t>
      </w:r>
      <w:proofErr w:type="spellStart"/>
      <w:r w:rsidR="232A4D35" w:rsidRPr="00C105F5">
        <w:rPr>
          <w:rFonts w:cs="Arial"/>
          <w:i/>
          <w:iCs/>
        </w:rPr>
        <w:t>bilocularis</w:t>
      </w:r>
      <w:proofErr w:type="spellEnd"/>
      <w:r w:rsidR="7C963C5E" w:rsidRPr="00C105F5">
        <w:rPr>
          <w:rFonts w:cs="Arial"/>
          <w:i/>
          <w:iCs/>
        </w:rPr>
        <w:t xml:space="preserve"> </w:t>
      </w:r>
      <w:r w:rsidR="7C963C5E" w:rsidRPr="00C105F5">
        <w:rPr>
          <w:rFonts w:cs="Arial"/>
        </w:rPr>
        <w:t>(Orange Bark</w:t>
      </w:r>
      <w:r w:rsidR="4E22D0B8" w:rsidRPr="00C105F5">
        <w:rPr>
          <w:rFonts w:cs="Arial"/>
        </w:rPr>
        <w:t>) and</w:t>
      </w:r>
      <w:r w:rsidR="232A4D35" w:rsidRPr="00C105F5">
        <w:rPr>
          <w:rFonts w:cs="Arial"/>
          <w:i/>
          <w:iCs/>
        </w:rPr>
        <w:t xml:space="preserve"> </w:t>
      </w:r>
      <w:proofErr w:type="spellStart"/>
      <w:r w:rsidR="232A4D35" w:rsidRPr="00C105F5">
        <w:rPr>
          <w:rFonts w:cs="Arial"/>
          <w:i/>
          <w:iCs/>
        </w:rPr>
        <w:t>Cupaniopsis</w:t>
      </w:r>
      <w:proofErr w:type="spellEnd"/>
      <w:r w:rsidR="232A4D35" w:rsidRPr="00C105F5">
        <w:rPr>
          <w:rFonts w:cs="Arial"/>
          <w:i/>
          <w:iCs/>
        </w:rPr>
        <w:t xml:space="preserve"> </w:t>
      </w:r>
      <w:proofErr w:type="spellStart"/>
      <w:r w:rsidR="232A4D35" w:rsidRPr="00C105F5">
        <w:rPr>
          <w:rFonts w:cs="Arial"/>
          <w:i/>
          <w:iCs/>
        </w:rPr>
        <w:t>parvifoli</w:t>
      </w:r>
      <w:r w:rsidR="7D1C54FC" w:rsidRPr="00C105F5">
        <w:rPr>
          <w:rFonts w:cs="Arial"/>
          <w:i/>
          <w:iCs/>
        </w:rPr>
        <w:t>a</w:t>
      </w:r>
      <w:proofErr w:type="spellEnd"/>
      <w:r w:rsidR="7D1C54FC" w:rsidRPr="00C105F5">
        <w:rPr>
          <w:rFonts w:cs="Arial"/>
          <w:i/>
          <w:iCs/>
        </w:rPr>
        <w:t xml:space="preserve"> </w:t>
      </w:r>
      <w:r w:rsidR="7D1C54FC" w:rsidRPr="00C105F5">
        <w:rPr>
          <w:rFonts w:cs="Arial"/>
        </w:rPr>
        <w:t>(Small-leaved Tuckeroo)</w:t>
      </w:r>
      <w:r w:rsidR="3B4D4AE4" w:rsidRPr="00C105F5">
        <w:rPr>
          <w:lang w:val="en-US"/>
        </w:rPr>
        <w:t xml:space="preserve">, </w:t>
      </w:r>
      <w:r w:rsidR="69ABC512" w:rsidRPr="00C105F5">
        <w:rPr>
          <w:rFonts w:cs="Arial"/>
        </w:rPr>
        <w:t xml:space="preserve">the shrubs </w:t>
      </w:r>
      <w:proofErr w:type="spellStart"/>
      <w:r w:rsidR="49454D99" w:rsidRPr="00C105F5">
        <w:rPr>
          <w:rFonts w:cs="Arial"/>
          <w:i/>
          <w:iCs/>
        </w:rPr>
        <w:t>Psychotria</w:t>
      </w:r>
      <w:proofErr w:type="spellEnd"/>
      <w:r w:rsidR="49454D99" w:rsidRPr="00C105F5">
        <w:rPr>
          <w:rFonts w:cs="Arial"/>
          <w:i/>
          <w:iCs/>
        </w:rPr>
        <w:t xml:space="preserve"> </w:t>
      </w:r>
      <w:proofErr w:type="spellStart"/>
      <w:r w:rsidR="49454D99" w:rsidRPr="00C105F5">
        <w:rPr>
          <w:rFonts w:cs="Arial"/>
          <w:i/>
          <w:iCs/>
        </w:rPr>
        <w:t>daphnoides</w:t>
      </w:r>
      <w:proofErr w:type="spellEnd"/>
      <w:r w:rsidR="49454D99" w:rsidRPr="00C105F5">
        <w:rPr>
          <w:rFonts w:cs="Arial"/>
          <w:i/>
          <w:iCs/>
        </w:rPr>
        <w:t xml:space="preserve"> </w:t>
      </w:r>
      <w:r w:rsidR="49454D99" w:rsidRPr="00C105F5">
        <w:rPr>
          <w:rFonts w:cs="Arial"/>
        </w:rPr>
        <w:t xml:space="preserve">(Smooth </w:t>
      </w:r>
      <w:proofErr w:type="spellStart"/>
      <w:r w:rsidR="49454D99" w:rsidRPr="00C105F5">
        <w:rPr>
          <w:rFonts w:cs="Arial"/>
        </w:rPr>
        <w:t>Psychotria</w:t>
      </w:r>
      <w:proofErr w:type="spellEnd"/>
      <w:r w:rsidR="49454D99" w:rsidRPr="00C105F5">
        <w:rPr>
          <w:rFonts w:cs="Arial"/>
        </w:rPr>
        <w:t>)</w:t>
      </w:r>
      <w:r w:rsidR="49454D99" w:rsidRPr="00C105F5">
        <w:rPr>
          <w:rFonts w:cs="Arial"/>
          <w:i/>
          <w:iCs/>
        </w:rPr>
        <w:t xml:space="preserve"> </w:t>
      </w:r>
      <w:r w:rsidR="49454D99" w:rsidRPr="00C105F5">
        <w:rPr>
          <w:rFonts w:cs="Arial"/>
        </w:rPr>
        <w:t xml:space="preserve">and </w:t>
      </w:r>
      <w:proofErr w:type="spellStart"/>
      <w:r w:rsidR="49454D99" w:rsidRPr="00C105F5">
        <w:rPr>
          <w:rFonts w:cs="Arial"/>
          <w:i/>
          <w:iCs/>
        </w:rPr>
        <w:t>Alyxia</w:t>
      </w:r>
      <w:proofErr w:type="spellEnd"/>
      <w:r w:rsidR="49454D99" w:rsidRPr="00C105F5">
        <w:rPr>
          <w:rFonts w:cs="Arial"/>
          <w:i/>
          <w:iCs/>
        </w:rPr>
        <w:t xml:space="preserve"> </w:t>
      </w:r>
      <w:proofErr w:type="spellStart"/>
      <w:r w:rsidR="49454D99" w:rsidRPr="00C105F5">
        <w:rPr>
          <w:rFonts w:cs="Arial"/>
          <w:i/>
          <w:iCs/>
        </w:rPr>
        <w:t>ruscifolia</w:t>
      </w:r>
      <w:proofErr w:type="spellEnd"/>
      <w:r w:rsidR="49454D99" w:rsidRPr="00C105F5">
        <w:rPr>
          <w:rFonts w:cs="Arial"/>
          <w:i/>
          <w:iCs/>
        </w:rPr>
        <w:t xml:space="preserve"> </w:t>
      </w:r>
      <w:r w:rsidR="49454D99" w:rsidRPr="00C105F5">
        <w:rPr>
          <w:rFonts w:cs="Arial"/>
        </w:rPr>
        <w:t>(Chain-fruit)</w:t>
      </w:r>
      <w:r w:rsidR="3B4D4AE4" w:rsidRPr="00C105F5">
        <w:rPr>
          <w:lang w:val="en-US"/>
        </w:rPr>
        <w:t xml:space="preserve">, </w:t>
      </w:r>
      <w:r w:rsidR="65EAB49B" w:rsidRPr="00C105F5">
        <w:rPr>
          <w:rFonts w:cs="Arial"/>
        </w:rPr>
        <w:t xml:space="preserve">the vines and lianas </w:t>
      </w:r>
      <w:proofErr w:type="spellStart"/>
      <w:r w:rsidR="65EAB49B" w:rsidRPr="00C105F5">
        <w:rPr>
          <w:rFonts w:cs="Arial"/>
          <w:i/>
          <w:iCs/>
        </w:rPr>
        <w:t>Celastrus</w:t>
      </w:r>
      <w:proofErr w:type="spellEnd"/>
      <w:r w:rsidR="65EAB49B" w:rsidRPr="00C105F5">
        <w:rPr>
          <w:rFonts w:cs="Arial"/>
          <w:i/>
          <w:iCs/>
        </w:rPr>
        <w:t xml:space="preserve"> </w:t>
      </w:r>
      <w:proofErr w:type="spellStart"/>
      <w:r w:rsidR="65EAB49B" w:rsidRPr="00C105F5">
        <w:rPr>
          <w:rFonts w:cs="Arial"/>
          <w:i/>
          <w:iCs/>
        </w:rPr>
        <w:t>subspicatus</w:t>
      </w:r>
      <w:proofErr w:type="spellEnd"/>
      <w:r w:rsidR="65EAB49B" w:rsidRPr="00C105F5">
        <w:rPr>
          <w:rFonts w:cs="Arial"/>
          <w:i/>
          <w:iCs/>
        </w:rPr>
        <w:t xml:space="preserve"> </w:t>
      </w:r>
      <w:r w:rsidR="65EAB49B" w:rsidRPr="00C105F5">
        <w:rPr>
          <w:rFonts w:cs="Arial"/>
        </w:rPr>
        <w:t>(Large-leaved Staff Vine)</w:t>
      </w:r>
      <w:r w:rsidR="65EAB49B" w:rsidRPr="00C105F5">
        <w:rPr>
          <w:rFonts w:cs="Arial"/>
          <w:i/>
          <w:iCs/>
        </w:rPr>
        <w:t xml:space="preserve">, </w:t>
      </w:r>
      <w:proofErr w:type="spellStart"/>
      <w:r w:rsidR="4236287B" w:rsidRPr="00C105F5">
        <w:rPr>
          <w:rFonts w:cs="Arial"/>
          <w:i/>
          <w:iCs/>
        </w:rPr>
        <w:t>Solori</w:t>
      </w:r>
      <w:proofErr w:type="spellEnd"/>
      <w:r w:rsidR="4236287B" w:rsidRPr="00C105F5">
        <w:rPr>
          <w:rFonts w:cs="Arial"/>
          <w:i/>
          <w:iCs/>
        </w:rPr>
        <w:t xml:space="preserve"> </w:t>
      </w:r>
      <w:proofErr w:type="spellStart"/>
      <w:r w:rsidR="65EAB49B" w:rsidRPr="00C105F5">
        <w:rPr>
          <w:rFonts w:cs="Arial"/>
          <w:i/>
          <w:iCs/>
        </w:rPr>
        <w:t>involuta</w:t>
      </w:r>
      <w:proofErr w:type="spellEnd"/>
      <w:r w:rsidR="65EAB49B" w:rsidRPr="00C105F5">
        <w:rPr>
          <w:rFonts w:cs="Arial"/>
          <w:i/>
          <w:iCs/>
        </w:rPr>
        <w:t xml:space="preserve"> </w:t>
      </w:r>
      <w:r w:rsidR="65EAB49B" w:rsidRPr="00C105F5">
        <w:rPr>
          <w:rFonts w:cs="Arial"/>
        </w:rPr>
        <w:t>(Native Derris)</w:t>
      </w:r>
      <w:r w:rsidR="7A49C7BA" w:rsidRPr="00C105F5">
        <w:rPr>
          <w:rFonts w:cs="Arial"/>
          <w:i/>
          <w:iCs/>
        </w:rPr>
        <w:t xml:space="preserve"> </w:t>
      </w:r>
      <w:r w:rsidR="7A49C7BA" w:rsidRPr="00C105F5">
        <w:rPr>
          <w:rFonts w:cs="Arial"/>
        </w:rPr>
        <w:t xml:space="preserve">and </w:t>
      </w:r>
      <w:proofErr w:type="spellStart"/>
      <w:r w:rsidR="65EAB49B" w:rsidRPr="00C105F5">
        <w:rPr>
          <w:rFonts w:cs="Arial"/>
          <w:i/>
          <w:iCs/>
        </w:rPr>
        <w:t>Maclura</w:t>
      </w:r>
      <w:proofErr w:type="spellEnd"/>
      <w:r w:rsidR="65EAB49B" w:rsidRPr="00C105F5">
        <w:rPr>
          <w:rFonts w:cs="Arial"/>
          <w:i/>
          <w:iCs/>
        </w:rPr>
        <w:t xml:space="preserve"> </w:t>
      </w:r>
      <w:proofErr w:type="spellStart"/>
      <w:r w:rsidR="65EAB49B" w:rsidRPr="00C105F5">
        <w:rPr>
          <w:rFonts w:cs="Arial"/>
          <w:i/>
          <w:iCs/>
        </w:rPr>
        <w:t>cochinchinensis</w:t>
      </w:r>
      <w:proofErr w:type="spellEnd"/>
      <w:r w:rsidR="65EAB49B" w:rsidRPr="00C105F5">
        <w:rPr>
          <w:rFonts w:cs="Arial"/>
          <w:i/>
          <w:iCs/>
        </w:rPr>
        <w:t xml:space="preserve"> </w:t>
      </w:r>
      <w:r w:rsidR="65EAB49B" w:rsidRPr="00C105F5">
        <w:rPr>
          <w:rFonts w:cs="Arial"/>
        </w:rPr>
        <w:t>(Cock-spur)</w:t>
      </w:r>
      <w:r w:rsidR="7A49C7BA" w:rsidRPr="00C105F5">
        <w:rPr>
          <w:rFonts w:cs="Arial"/>
        </w:rPr>
        <w:t>,</w:t>
      </w:r>
      <w:r w:rsidR="71EB5746" w:rsidRPr="00C105F5">
        <w:rPr>
          <w:rFonts w:cs="Arial"/>
          <w:i/>
          <w:iCs/>
        </w:rPr>
        <w:t xml:space="preserve"> </w:t>
      </w:r>
      <w:r w:rsidR="52966BCA" w:rsidRPr="00C105F5">
        <w:rPr>
          <w:rFonts w:cs="Arial"/>
        </w:rPr>
        <w:t xml:space="preserve">the grasses and sedges </w:t>
      </w:r>
      <w:proofErr w:type="spellStart"/>
      <w:r w:rsidR="52966BCA" w:rsidRPr="00C105F5">
        <w:rPr>
          <w:rFonts w:cs="Arial"/>
          <w:i/>
          <w:iCs/>
        </w:rPr>
        <w:t>Gahnia</w:t>
      </w:r>
      <w:proofErr w:type="spellEnd"/>
      <w:r w:rsidR="52966BCA" w:rsidRPr="00C105F5">
        <w:rPr>
          <w:rFonts w:cs="Arial"/>
          <w:i/>
          <w:iCs/>
        </w:rPr>
        <w:t xml:space="preserve"> aspera </w:t>
      </w:r>
      <w:r w:rsidR="52966BCA" w:rsidRPr="00C105F5">
        <w:rPr>
          <w:rFonts w:cs="Arial"/>
        </w:rPr>
        <w:t>(Sword Sedge)</w:t>
      </w:r>
      <w:r w:rsidR="52966BCA" w:rsidRPr="00C105F5">
        <w:rPr>
          <w:rFonts w:cs="Arial"/>
          <w:i/>
          <w:iCs/>
        </w:rPr>
        <w:t xml:space="preserve">, Cyperus </w:t>
      </w:r>
      <w:proofErr w:type="spellStart"/>
      <w:r w:rsidR="52966BCA" w:rsidRPr="00C105F5">
        <w:rPr>
          <w:rFonts w:cs="Arial"/>
          <w:i/>
          <w:iCs/>
        </w:rPr>
        <w:t>gracilis</w:t>
      </w:r>
      <w:proofErr w:type="spellEnd"/>
      <w:r w:rsidR="52966BCA" w:rsidRPr="00C105F5">
        <w:rPr>
          <w:rFonts w:cs="Arial"/>
          <w:i/>
          <w:iCs/>
        </w:rPr>
        <w:t xml:space="preserve"> </w:t>
      </w:r>
      <w:r w:rsidR="52966BCA" w:rsidRPr="00C105F5">
        <w:rPr>
          <w:rFonts w:cs="Arial"/>
        </w:rPr>
        <w:t>(Slender Flat-sedge)</w:t>
      </w:r>
      <w:r w:rsidR="3C5142C9" w:rsidRPr="00C105F5">
        <w:rPr>
          <w:rFonts w:cs="Arial"/>
        </w:rPr>
        <w:t xml:space="preserve"> and </w:t>
      </w:r>
      <w:proofErr w:type="spellStart"/>
      <w:r w:rsidR="0895C5A4" w:rsidRPr="00C105F5">
        <w:rPr>
          <w:rFonts w:cs="Arial"/>
          <w:i/>
          <w:iCs/>
        </w:rPr>
        <w:t>Ottochloa</w:t>
      </w:r>
      <w:proofErr w:type="spellEnd"/>
      <w:r w:rsidR="0895C5A4" w:rsidRPr="00C105F5">
        <w:rPr>
          <w:rFonts w:cs="Arial"/>
          <w:i/>
          <w:iCs/>
        </w:rPr>
        <w:t xml:space="preserve"> </w:t>
      </w:r>
      <w:proofErr w:type="spellStart"/>
      <w:r w:rsidR="0895C5A4" w:rsidRPr="00C105F5">
        <w:rPr>
          <w:rFonts w:cs="Arial"/>
          <w:i/>
          <w:iCs/>
        </w:rPr>
        <w:t>gracillima</w:t>
      </w:r>
      <w:proofErr w:type="spellEnd"/>
      <w:r w:rsidR="0895C5A4" w:rsidRPr="00C105F5">
        <w:rPr>
          <w:rFonts w:cs="Arial"/>
          <w:i/>
          <w:iCs/>
        </w:rPr>
        <w:t xml:space="preserve"> </w:t>
      </w:r>
      <w:r w:rsidR="0895C5A4" w:rsidRPr="00C105F5">
        <w:rPr>
          <w:rFonts w:cs="Arial"/>
        </w:rPr>
        <w:t>(Pademelon Grass)</w:t>
      </w:r>
      <w:r w:rsidR="7FEC0A30" w:rsidRPr="00C105F5">
        <w:rPr>
          <w:rFonts w:cs="Arial"/>
        </w:rPr>
        <w:t xml:space="preserve"> </w:t>
      </w:r>
      <w:r w:rsidR="7FEC0A30" w:rsidRPr="00C105F5">
        <w:rPr>
          <w:lang w:val="en-US"/>
        </w:rPr>
        <w:t>(EPA 2016)</w:t>
      </w:r>
      <w:r w:rsidR="60B1060F" w:rsidRPr="00C105F5">
        <w:rPr>
          <w:lang w:val="en-US"/>
        </w:rPr>
        <w:t>.</w:t>
      </w:r>
      <w:r w:rsidR="57928EB9" w:rsidRPr="00C105F5">
        <w:rPr>
          <w:lang w:val="en-US"/>
        </w:rPr>
        <w:t xml:space="preserve"> </w:t>
      </w:r>
      <w:r w:rsidR="60B1060F" w:rsidRPr="00C105F5">
        <w:rPr>
          <w:rFonts w:cs="Arial"/>
        </w:rPr>
        <w:t>F</w:t>
      </w:r>
      <w:r w:rsidR="1DF7D542" w:rsidRPr="00C105F5">
        <w:rPr>
          <w:rFonts w:cs="Arial"/>
        </w:rPr>
        <w:t>erns</w:t>
      </w:r>
      <w:r w:rsidR="60B1060F" w:rsidRPr="00C105F5">
        <w:rPr>
          <w:rFonts w:cs="Arial"/>
        </w:rPr>
        <w:t xml:space="preserve"> such as</w:t>
      </w:r>
      <w:r w:rsidR="1DF7D542" w:rsidRPr="00C105F5">
        <w:rPr>
          <w:rFonts w:cs="Arial"/>
        </w:rPr>
        <w:t xml:space="preserve"> </w:t>
      </w:r>
      <w:proofErr w:type="spellStart"/>
      <w:r w:rsidR="1DF7D542" w:rsidRPr="00C105F5">
        <w:rPr>
          <w:rFonts w:cs="Arial"/>
          <w:i/>
          <w:iCs/>
        </w:rPr>
        <w:t>Doodia</w:t>
      </w:r>
      <w:proofErr w:type="spellEnd"/>
      <w:r w:rsidR="1DF7D542" w:rsidRPr="00C105F5">
        <w:rPr>
          <w:rFonts w:cs="Arial"/>
          <w:i/>
          <w:iCs/>
        </w:rPr>
        <w:t xml:space="preserve"> aspera </w:t>
      </w:r>
      <w:r w:rsidR="1DF7D542" w:rsidRPr="00C105F5">
        <w:rPr>
          <w:rFonts w:cs="Arial"/>
        </w:rPr>
        <w:t xml:space="preserve">(Rasp Fern) </w:t>
      </w:r>
      <w:r w:rsidR="1DF7D542" w:rsidRPr="00C105F5">
        <w:rPr>
          <w:lang w:val="en-US"/>
        </w:rPr>
        <w:t xml:space="preserve">(NSW TSSC 2011) and </w:t>
      </w:r>
      <w:proofErr w:type="spellStart"/>
      <w:r w:rsidR="1DF7D542" w:rsidRPr="00C105F5">
        <w:rPr>
          <w:i/>
          <w:iCs/>
          <w:lang w:val="en-US"/>
        </w:rPr>
        <w:t>Pellaea</w:t>
      </w:r>
      <w:proofErr w:type="spellEnd"/>
      <w:r w:rsidR="1DF7D542" w:rsidRPr="00C105F5">
        <w:rPr>
          <w:i/>
          <w:iCs/>
          <w:lang w:val="en-US"/>
        </w:rPr>
        <w:t xml:space="preserve"> falcata </w:t>
      </w:r>
      <w:r w:rsidR="1DF7D542" w:rsidRPr="00C105F5">
        <w:rPr>
          <w:lang w:val="en-US"/>
        </w:rPr>
        <w:t>(Sickle Fern)</w:t>
      </w:r>
      <w:r w:rsidR="2C62F849" w:rsidRPr="00C105F5">
        <w:rPr>
          <w:lang w:val="en-US"/>
        </w:rPr>
        <w:t xml:space="preserve"> </w:t>
      </w:r>
      <w:r w:rsidR="60B1060F" w:rsidRPr="00C105F5">
        <w:rPr>
          <w:lang w:val="en-US"/>
        </w:rPr>
        <w:t>also occur.</w:t>
      </w:r>
      <w:r w:rsidR="00FF0370" w:rsidRPr="00C105F5">
        <w:rPr>
          <w:lang w:val="en-US"/>
        </w:rPr>
        <w:t xml:space="preserve"> Relatively shade tolerant grass species such as </w:t>
      </w:r>
      <w:proofErr w:type="spellStart"/>
      <w:r w:rsidR="00FF0370" w:rsidRPr="00C105F5">
        <w:rPr>
          <w:i/>
          <w:iCs/>
          <w:lang w:val="en-US"/>
        </w:rPr>
        <w:t>Ottochloa</w:t>
      </w:r>
      <w:proofErr w:type="spellEnd"/>
      <w:r w:rsidR="00FF0370" w:rsidRPr="00C105F5">
        <w:rPr>
          <w:i/>
          <w:iCs/>
          <w:lang w:val="en-US"/>
        </w:rPr>
        <w:t xml:space="preserve"> </w:t>
      </w:r>
      <w:proofErr w:type="spellStart"/>
      <w:r w:rsidR="00FF0370" w:rsidRPr="00C105F5">
        <w:rPr>
          <w:i/>
          <w:iCs/>
          <w:lang w:val="en-US"/>
        </w:rPr>
        <w:t>gracillima</w:t>
      </w:r>
      <w:proofErr w:type="spellEnd"/>
      <w:r w:rsidR="00FF0370" w:rsidRPr="00C105F5">
        <w:rPr>
          <w:i/>
          <w:iCs/>
          <w:lang w:val="en-US"/>
        </w:rPr>
        <w:t xml:space="preserve"> </w:t>
      </w:r>
      <w:r w:rsidR="00FF0370" w:rsidRPr="00C105F5">
        <w:rPr>
          <w:lang w:val="en-US"/>
        </w:rPr>
        <w:t>(</w:t>
      </w:r>
      <w:r w:rsidR="00A6378B" w:rsidRPr="00C105F5">
        <w:t>pademelon grass</w:t>
      </w:r>
      <w:r w:rsidR="00FF0370" w:rsidRPr="00C105F5">
        <w:t xml:space="preserve">), </w:t>
      </w:r>
      <w:proofErr w:type="spellStart"/>
      <w:r w:rsidR="00FF0370" w:rsidRPr="00C105F5">
        <w:rPr>
          <w:i/>
          <w:iCs/>
        </w:rPr>
        <w:t>Oplismenus</w:t>
      </w:r>
      <w:proofErr w:type="spellEnd"/>
      <w:r w:rsidR="00FF0370" w:rsidRPr="00C105F5">
        <w:rPr>
          <w:i/>
          <w:iCs/>
        </w:rPr>
        <w:t xml:space="preserve"> </w:t>
      </w:r>
      <w:r w:rsidR="00FF0370" w:rsidRPr="00C105F5">
        <w:t>spp. (</w:t>
      </w:r>
      <w:r w:rsidR="00A6378B" w:rsidRPr="00C105F5">
        <w:t>b</w:t>
      </w:r>
      <w:r w:rsidR="00FF0370" w:rsidRPr="00C105F5">
        <w:t xml:space="preserve">asket </w:t>
      </w:r>
      <w:r w:rsidR="00A6378B" w:rsidRPr="00C105F5">
        <w:t>g</w:t>
      </w:r>
      <w:r w:rsidR="00FF0370" w:rsidRPr="00C105F5">
        <w:t xml:space="preserve">rasses) </w:t>
      </w:r>
      <w:r w:rsidR="00A6378B" w:rsidRPr="00C105F5">
        <w:t xml:space="preserve">are often present whilst </w:t>
      </w:r>
      <w:r w:rsidR="00930705" w:rsidRPr="00C105F5">
        <w:t xml:space="preserve">relatively </w:t>
      </w:r>
      <w:r w:rsidR="00A6378B" w:rsidRPr="00C105F5">
        <w:t>shade intolerant grasses may occur where sufficient sunlight reaches the ground following disturbance.</w:t>
      </w:r>
      <w:bookmarkEnd w:id="23"/>
      <w:r w:rsidR="00A91F26" w:rsidRPr="00C105F5">
        <w:t xml:space="preserve"> </w:t>
      </w:r>
      <w:r w:rsidR="00833825" w:rsidRPr="00C105F5">
        <w:t xml:space="preserve">A more </w:t>
      </w:r>
      <w:r w:rsidR="00833825" w:rsidRPr="008A0456">
        <w:t>comprehensive list of understorey species likely to occur in the ecological community are in</w:t>
      </w:r>
      <w:r w:rsidR="00DE6AB0">
        <w:t xml:space="preserve"> </w:t>
      </w:r>
      <w:r w:rsidR="00DE6AB0" w:rsidRPr="00DE6AB0">
        <w:rPr>
          <w:rStyle w:val="Crossreference"/>
        </w:rPr>
        <w:fldChar w:fldCharType="begin"/>
      </w:r>
      <w:r w:rsidR="00DE6AB0" w:rsidRPr="00DE6AB0">
        <w:rPr>
          <w:rStyle w:val="Crossreference"/>
        </w:rPr>
        <w:instrText xml:space="preserve"> REF _Ref90307149 \h </w:instrText>
      </w:r>
      <w:r w:rsidR="00DE6AB0">
        <w:rPr>
          <w:rStyle w:val="Crossreference"/>
        </w:rPr>
        <w:instrText xml:space="preserve"> \* MERGEFORMAT </w:instrText>
      </w:r>
      <w:r w:rsidR="00DE6AB0" w:rsidRPr="00DE6AB0">
        <w:rPr>
          <w:rStyle w:val="Crossreference"/>
        </w:rPr>
      </w:r>
      <w:r w:rsidR="00DE6AB0" w:rsidRPr="00DE6AB0">
        <w:rPr>
          <w:rStyle w:val="Crossreference"/>
        </w:rPr>
        <w:fldChar w:fldCharType="separate"/>
      </w:r>
      <w:r w:rsidR="00451675" w:rsidRPr="00451675">
        <w:rPr>
          <w:rStyle w:val="Crossreference"/>
        </w:rPr>
        <w:t>Appendix A - Species lists</w:t>
      </w:r>
      <w:r w:rsidR="00DE6AB0" w:rsidRPr="00DE6AB0">
        <w:rPr>
          <w:rStyle w:val="Crossreference"/>
        </w:rPr>
        <w:fldChar w:fldCharType="end"/>
      </w:r>
      <w:r w:rsidR="00DE6AB0">
        <w:t>.</w:t>
      </w:r>
    </w:p>
    <w:p w14:paraId="01AAAADD" w14:textId="7B0A7C19" w:rsidR="003A733C" w:rsidRDefault="006551A0" w:rsidP="0039320D">
      <w:pPr>
        <w:pStyle w:val="Heading4"/>
      </w:pPr>
      <w:r w:rsidRPr="008A0456">
        <w:t>Fauna</w:t>
      </w:r>
    </w:p>
    <w:p w14:paraId="62C0636E" w14:textId="77777777" w:rsidR="00522B9D" w:rsidRPr="00C105F5" w:rsidRDefault="00232926" w:rsidP="00C35274">
      <w:pPr>
        <w:rPr>
          <w:lang w:val="en-US"/>
        </w:rPr>
      </w:pPr>
      <w:r w:rsidRPr="00C105F5">
        <w:rPr>
          <w:lang w:val="en-US"/>
        </w:rPr>
        <w:t xml:space="preserve">The ecological community </w:t>
      </w:r>
      <w:r w:rsidR="00A008EE" w:rsidRPr="00C105F5">
        <w:rPr>
          <w:lang w:val="en-US"/>
        </w:rPr>
        <w:t>supports fauna asse</w:t>
      </w:r>
      <w:r w:rsidR="009E6AA2" w:rsidRPr="00C105F5">
        <w:rPr>
          <w:lang w:val="en-US"/>
        </w:rPr>
        <w:t xml:space="preserve">mblages that are a mix of dry rainforest and </w:t>
      </w:r>
      <w:r w:rsidR="00522B9D" w:rsidRPr="00C105F5">
        <w:rPr>
          <w:lang w:val="en-US"/>
        </w:rPr>
        <w:t xml:space="preserve">grassy open </w:t>
      </w:r>
      <w:r w:rsidR="00754D2F" w:rsidRPr="00C105F5">
        <w:rPr>
          <w:lang w:val="en-US"/>
        </w:rPr>
        <w:t xml:space="preserve">forest </w:t>
      </w:r>
      <w:r w:rsidR="00D5746D" w:rsidRPr="00C105F5">
        <w:rPr>
          <w:lang w:val="en-US"/>
        </w:rPr>
        <w:t>species.</w:t>
      </w:r>
      <w:bookmarkStart w:id="25" w:name="_Hlk78787296"/>
      <w:r w:rsidR="00D5746D" w:rsidRPr="00C105F5">
        <w:rPr>
          <w:lang w:val="en-US"/>
        </w:rPr>
        <w:t xml:space="preserve"> </w:t>
      </w:r>
    </w:p>
    <w:p w14:paraId="26E819D8" w14:textId="3333BC02" w:rsidR="00C35274" w:rsidRPr="00C105F5" w:rsidRDefault="00550840" w:rsidP="00C35274">
      <w:pPr>
        <w:rPr>
          <w:lang w:val="en-US"/>
        </w:rPr>
      </w:pPr>
      <w:r w:rsidRPr="00C105F5">
        <w:rPr>
          <w:lang w:val="en-US"/>
        </w:rPr>
        <w:t xml:space="preserve">The eucalypt-dominated canopy of the ecological community provides suitable habitat and forage for threatened species such as </w:t>
      </w:r>
      <w:r w:rsidRPr="00C105F5">
        <w:rPr>
          <w:i/>
          <w:iCs/>
          <w:lang w:val="en-US"/>
        </w:rPr>
        <w:t>Phascolarctos cinereus</w:t>
      </w:r>
      <w:r w:rsidRPr="00C105F5">
        <w:rPr>
          <w:lang w:val="en-US"/>
        </w:rPr>
        <w:t xml:space="preserve"> (Koalas) and </w:t>
      </w:r>
      <w:proofErr w:type="spellStart"/>
      <w:r w:rsidRPr="00C105F5">
        <w:rPr>
          <w:i/>
          <w:iCs/>
          <w:lang w:val="en-US"/>
        </w:rPr>
        <w:t>Petauroides</w:t>
      </w:r>
      <w:proofErr w:type="spellEnd"/>
      <w:r w:rsidRPr="00C105F5">
        <w:rPr>
          <w:i/>
          <w:iCs/>
          <w:lang w:val="en-US"/>
        </w:rPr>
        <w:t xml:space="preserve"> </w:t>
      </w:r>
      <w:proofErr w:type="spellStart"/>
      <w:r w:rsidRPr="00C105F5">
        <w:rPr>
          <w:i/>
          <w:iCs/>
          <w:lang w:val="en-US"/>
        </w:rPr>
        <w:t>volans</w:t>
      </w:r>
      <w:proofErr w:type="spellEnd"/>
      <w:r w:rsidRPr="00C105F5">
        <w:rPr>
          <w:i/>
          <w:iCs/>
          <w:lang w:val="en-US"/>
        </w:rPr>
        <w:t xml:space="preserve"> </w:t>
      </w:r>
      <w:r w:rsidRPr="00C105F5">
        <w:rPr>
          <w:lang w:val="en-US"/>
        </w:rPr>
        <w:t xml:space="preserve">(Greater glider </w:t>
      </w:r>
      <w:r w:rsidRPr="00C105F5">
        <w:rPr>
          <w:sz w:val="16"/>
          <w:szCs w:val="16"/>
          <w:lang w:val="en-US"/>
        </w:rPr>
        <w:t>[</w:t>
      </w:r>
      <w:r w:rsidRPr="00C105F5">
        <w:rPr>
          <w:lang w:val="en-US"/>
        </w:rPr>
        <w:t>southern and central</w:t>
      </w:r>
      <w:r w:rsidR="003A733C" w:rsidRPr="00C105F5">
        <w:rPr>
          <w:lang w:val="en-US"/>
        </w:rPr>
        <w:t>]</w:t>
      </w:r>
      <w:r w:rsidRPr="00C105F5">
        <w:rPr>
          <w:lang w:val="en-US"/>
        </w:rPr>
        <w:t xml:space="preserve">), and </w:t>
      </w:r>
      <w:r w:rsidRPr="00C105F5">
        <w:rPr>
          <w:i/>
          <w:iCs/>
          <w:lang w:val="en-US"/>
        </w:rPr>
        <w:t xml:space="preserve">Petaurus australis </w:t>
      </w:r>
      <w:r w:rsidRPr="00C105F5">
        <w:rPr>
          <w:lang w:val="en-US"/>
        </w:rPr>
        <w:t>(Yellow-bellied glider). Both grey box and grey gum are used as sap-feeding trees by yellow-bellied gliders</w:t>
      </w:r>
      <w:r w:rsidR="0000427F" w:rsidRPr="00C105F5">
        <w:rPr>
          <w:lang w:val="en-US"/>
        </w:rPr>
        <w:t xml:space="preserve"> (NPWS 2003, Eyre and </w:t>
      </w:r>
      <w:proofErr w:type="spellStart"/>
      <w:r w:rsidR="0000427F" w:rsidRPr="00C105F5">
        <w:rPr>
          <w:lang w:val="en-US"/>
        </w:rPr>
        <w:t>Goldingday</w:t>
      </w:r>
      <w:proofErr w:type="spellEnd"/>
      <w:r w:rsidR="0000427F" w:rsidRPr="00C105F5">
        <w:rPr>
          <w:lang w:val="en-US"/>
        </w:rPr>
        <w:t xml:space="preserve"> 2005)</w:t>
      </w:r>
      <w:r w:rsidRPr="00C105F5">
        <w:rPr>
          <w:lang w:val="en-US"/>
        </w:rPr>
        <w:t xml:space="preserve">. </w:t>
      </w:r>
      <w:r w:rsidRPr="00C105F5">
        <w:rPr>
          <w:i/>
          <w:iCs/>
          <w:lang w:val="en-US"/>
        </w:rPr>
        <w:t>Eucalyptus</w:t>
      </w:r>
      <w:r w:rsidRPr="00C105F5">
        <w:rPr>
          <w:lang w:val="en-US"/>
        </w:rPr>
        <w:t xml:space="preserve"> species</w:t>
      </w:r>
      <w:r w:rsidRPr="00C105F5">
        <w:rPr>
          <w:i/>
          <w:iCs/>
          <w:lang w:val="en-US"/>
        </w:rPr>
        <w:t xml:space="preserve"> </w:t>
      </w:r>
      <w:r w:rsidRPr="00C105F5">
        <w:rPr>
          <w:lang w:val="en-US"/>
        </w:rPr>
        <w:t>also provide floral resources used by a variety of dry-sclerophyll affiliated honeyeaters and other fauna</w:t>
      </w:r>
      <w:r w:rsidR="003A733C" w:rsidRPr="00C105F5">
        <w:rPr>
          <w:lang w:val="en-US"/>
        </w:rPr>
        <w:t xml:space="preserve"> such as bats and insects</w:t>
      </w:r>
      <w:r w:rsidRPr="00C105F5">
        <w:rPr>
          <w:lang w:val="en-US"/>
        </w:rPr>
        <w:t xml:space="preserve">. The hollows and crevices of mature trees of the ecological community, particularly the dominant eucalypts, provide important nesting and shelter sites for birds and arboreal mammals, including greater gliders and yellow-bellied gliders. </w:t>
      </w:r>
      <w:r w:rsidR="008937EB" w:rsidRPr="00C105F5">
        <w:rPr>
          <w:lang w:val="en-US"/>
        </w:rPr>
        <w:t xml:space="preserve">The habitat features of the ecological community are also suitable for </w:t>
      </w:r>
      <w:proofErr w:type="spellStart"/>
      <w:r w:rsidR="000F7AA1" w:rsidRPr="00C105F5">
        <w:rPr>
          <w:i/>
          <w:iCs/>
          <w:lang w:val="en-US"/>
        </w:rPr>
        <w:t>Notomacropus</w:t>
      </w:r>
      <w:proofErr w:type="spellEnd"/>
      <w:r w:rsidR="000F7AA1" w:rsidRPr="00C105F5">
        <w:rPr>
          <w:i/>
          <w:iCs/>
          <w:lang w:val="en-US"/>
        </w:rPr>
        <w:t xml:space="preserve"> </w:t>
      </w:r>
      <w:proofErr w:type="spellStart"/>
      <w:r w:rsidR="000F7AA1" w:rsidRPr="00C105F5">
        <w:rPr>
          <w:i/>
          <w:iCs/>
          <w:lang w:val="en-US"/>
        </w:rPr>
        <w:t>parma</w:t>
      </w:r>
      <w:proofErr w:type="spellEnd"/>
      <w:r w:rsidR="000F7AA1" w:rsidRPr="00C105F5">
        <w:rPr>
          <w:lang w:val="en-US"/>
        </w:rPr>
        <w:t xml:space="preserve"> (</w:t>
      </w:r>
      <w:r w:rsidR="008937EB" w:rsidRPr="00C105F5">
        <w:rPr>
          <w:lang w:val="en-US"/>
        </w:rPr>
        <w:t>Parma Wallaby)</w:t>
      </w:r>
      <w:r w:rsidR="00571F76" w:rsidRPr="00C105F5">
        <w:rPr>
          <w:lang w:val="en-US"/>
        </w:rPr>
        <w:t xml:space="preserve"> which is</w:t>
      </w:r>
      <w:r w:rsidR="00571F76" w:rsidRPr="00C105F5">
        <w:t xml:space="preserve"> </w:t>
      </w:r>
      <w:r w:rsidR="00571F76" w:rsidRPr="00C105F5">
        <w:rPr>
          <w:lang w:val="en-US"/>
        </w:rPr>
        <w:t xml:space="preserve">listed as </w:t>
      </w:r>
      <w:r w:rsidR="00E565F6" w:rsidRPr="00C105F5">
        <w:rPr>
          <w:lang w:val="en-US"/>
        </w:rPr>
        <w:t>V</w:t>
      </w:r>
      <w:r w:rsidR="00571F76" w:rsidRPr="00C105F5">
        <w:rPr>
          <w:lang w:val="en-US"/>
        </w:rPr>
        <w:t>ulnerable in NSW.</w:t>
      </w:r>
      <w:r w:rsidR="008937EB" w:rsidRPr="00C105F5">
        <w:rPr>
          <w:lang w:val="en-US"/>
        </w:rPr>
        <w:t xml:space="preserve"> Th</w:t>
      </w:r>
      <w:r w:rsidR="00156E6C" w:rsidRPr="00C105F5">
        <w:rPr>
          <w:lang w:val="en-US"/>
        </w:rPr>
        <w:t xml:space="preserve">is species </w:t>
      </w:r>
      <w:proofErr w:type="spellStart"/>
      <w:r w:rsidR="008937EB" w:rsidRPr="00C105F5">
        <w:rPr>
          <w:lang w:val="en-US"/>
        </w:rPr>
        <w:t>favours</w:t>
      </w:r>
      <w:proofErr w:type="spellEnd"/>
      <w:r w:rsidR="008937EB" w:rsidRPr="00C105F5">
        <w:rPr>
          <w:lang w:val="en-US"/>
        </w:rPr>
        <w:t xml:space="preserve"> eucalypt forest with thick, shrubby </w:t>
      </w:r>
      <w:proofErr w:type="spellStart"/>
      <w:r w:rsidR="008937EB" w:rsidRPr="00C105F5">
        <w:rPr>
          <w:lang w:val="en-US"/>
        </w:rPr>
        <w:t>understorey</w:t>
      </w:r>
      <w:proofErr w:type="spellEnd"/>
      <w:r w:rsidR="008937EB" w:rsidRPr="00C105F5">
        <w:rPr>
          <w:lang w:val="en-US"/>
        </w:rPr>
        <w:t xml:space="preserve"> with nearby grassy areas</w:t>
      </w:r>
      <w:r w:rsidR="00571F76" w:rsidRPr="00C105F5">
        <w:rPr>
          <w:lang w:val="en-US"/>
        </w:rPr>
        <w:t xml:space="preserve"> and the northern portion of its range overlaps with the distribution of the Grey Box-Grey Gum Wet Forest</w:t>
      </w:r>
      <w:r w:rsidR="00C35274" w:rsidRPr="00C105F5">
        <w:rPr>
          <w:lang w:val="en-US"/>
        </w:rPr>
        <w:t xml:space="preserve"> (</w:t>
      </w:r>
      <w:proofErr w:type="spellStart"/>
      <w:r w:rsidR="00C35274" w:rsidRPr="00C105F5">
        <w:rPr>
          <w:lang w:val="en-US"/>
        </w:rPr>
        <w:t>Maynes</w:t>
      </w:r>
      <w:proofErr w:type="spellEnd"/>
      <w:r w:rsidR="00C35274" w:rsidRPr="00C105F5">
        <w:rPr>
          <w:lang w:val="en-US"/>
        </w:rPr>
        <w:t xml:space="preserve"> 1977</w:t>
      </w:r>
      <w:r w:rsidR="000651C0" w:rsidRPr="00C105F5">
        <w:rPr>
          <w:lang w:val="en-US"/>
        </w:rPr>
        <w:t xml:space="preserve">, </w:t>
      </w:r>
      <w:proofErr w:type="spellStart"/>
      <w:r w:rsidR="00C35274" w:rsidRPr="00C105F5">
        <w:rPr>
          <w:lang w:val="en-US"/>
        </w:rPr>
        <w:t>Maynes</w:t>
      </w:r>
      <w:proofErr w:type="spellEnd"/>
      <w:r w:rsidR="00C35274" w:rsidRPr="00C105F5">
        <w:rPr>
          <w:lang w:val="en-US"/>
        </w:rPr>
        <w:t xml:space="preserve"> 2008</w:t>
      </w:r>
      <w:r w:rsidR="000651C0" w:rsidRPr="00C105F5">
        <w:rPr>
          <w:lang w:val="en-US"/>
        </w:rPr>
        <w:t>).</w:t>
      </w:r>
    </w:p>
    <w:p w14:paraId="12C4A146" w14:textId="4C2C11BF" w:rsidR="00685623" w:rsidRPr="00C105F5" w:rsidRDefault="003A733C" w:rsidP="006E550B">
      <w:pPr>
        <w:pStyle w:val="Body"/>
        <w:rPr>
          <w:color w:val="auto"/>
          <w:lang w:val="en-US"/>
        </w:rPr>
      </w:pPr>
      <w:r w:rsidRPr="00C105F5">
        <w:rPr>
          <w:color w:val="auto"/>
          <w:lang w:val="en-US"/>
        </w:rPr>
        <w:t xml:space="preserve">Fleshy fruit-bearing plants with rainforest affiliations in the </w:t>
      </w:r>
      <w:proofErr w:type="spellStart"/>
      <w:r w:rsidRPr="00C105F5">
        <w:rPr>
          <w:color w:val="auto"/>
          <w:lang w:val="en-US"/>
        </w:rPr>
        <w:t>understorey</w:t>
      </w:r>
      <w:proofErr w:type="spellEnd"/>
      <w:r w:rsidRPr="00C105F5">
        <w:rPr>
          <w:color w:val="auto"/>
          <w:lang w:val="en-US"/>
        </w:rPr>
        <w:t xml:space="preserve"> provide resources for rainforest fruit doves and other frugivorous birds including </w:t>
      </w:r>
      <w:proofErr w:type="spellStart"/>
      <w:r w:rsidRPr="00C105F5">
        <w:rPr>
          <w:i/>
          <w:iCs/>
          <w:color w:val="auto"/>
          <w:lang w:val="en-US"/>
        </w:rPr>
        <w:t>Ptilinopus</w:t>
      </w:r>
      <w:proofErr w:type="spellEnd"/>
      <w:r w:rsidRPr="00C105F5">
        <w:rPr>
          <w:i/>
          <w:iCs/>
          <w:color w:val="auto"/>
          <w:lang w:val="en-US"/>
        </w:rPr>
        <w:t xml:space="preserve"> </w:t>
      </w:r>
      <w:proofErr w:type="spellStart"/>
      <w:r w:rsidRPr="00C105F5">
        <w:rPr>
          <w:i/>
          <w:iCs/>
          <w:color w:val="auto"/>
          <w:lang w:val="en-US"/>
        </w:rPr>
        <w:t>magnificus</w:t>
      </w:r>
      <w:proofErr w:type="spellEnd"/>
      <w:r w:rsidRPr="00C105F5">
        <w:rPr>
          <w:color w:val="auto"/>
          <w:lang w:val="en-US"/>
        </w:rPr>
        <w:t xml:space="preserve"> (</w:t>
      </w:r>
      <w:proofErr w:type="spellStart"/>
      <w:r w:rsidRPr="00C105F5">
        <w:rPr>
          <w:color w:val="auto"/>
          <w:lang w:val="en-US"/>
        </w:rPr>
        <w:t>Wompoo</w:t>
      </w:r>
      <w:proofErr w:type="spellEnd"/>
      <w:r w:rsidRPr="00C105F5">
        <w:rPr>
          <w:color w:val="auto"/>
          <w:lang w:val="en-US"/>
        </w:rPr>
        <w:t xml:space="preserve"> Fruit Dove) and </w:t>
      </w:r>
      <w:proofErr w:type="spellStart"/>
      <w:r w:rsidRPr="00C105F5">
        <w:rPr>
          <w:i/>
          <w:iCs/>
          <w:color w:val="auto"/>
          <w:lang w:val="en-US"/>
        </w:rPr>
        <w:t>Ptilinopus</w:t>
      </w:r>
      <w:proofErr w:type="spellEnd"/>
      <w:r w:rsidRPr="00C105F5">
        <w:rPr>
          <w:i/>
          <w:iCs/>
          <w:color w:val="auto"/>
          <w:lang w:val="en-US"/>
        </w:rPr>
        <w:t xml:space="preserve"> </w:t>
      </w:r>
      <w:proofErr w:type="spellStart"/>
      <w:r w:rsidRPr="00C105F5">
        <w:rPr>
          <w:i/>
          <w:iCs/>
          <w:color w:val="auto"/>
          <w:lang w:val="en-US"/>
        </w:rPr>
        <w:t>regina</w:t>
      </w:r>
      <w:proofErr w:type="spellEnd"/>
      <w:r w:rsidRPr="00C105F5">
        <w:rPr>
          <w:color w:val="auto"/>
          <w:lang w:val="en-US"/>
        </w:rPr>
        <w:t xml:space="preserve"> (Rose-Crowned Fruit Dove) which are both threatened species in NSW.  The dense </w:t>
      </w:r>
      <w:proofErr w:type="spellStart"/>
      <w:r w:rsidRPr="00C105F5">
        <w:rPr>
          <w:color w:val="auto"/>
          <w:lang w:val="en-US"/>
        </w:rPr>
        <w:t>understorey</w:t>
      </w:r>
      <w:proofErr w:type="spellEnd"/>
      <w:r w:rsidRPr="00C105F5">
        <w:rPr>
          <w:color w:val="auto"/>
          <w:lang w:val="en-US"/>
        </w:rPr>
        <w:t>, abundant leaf litter and extensive root-systems of long-</w:t>
      </w:r>
      <w:r w:rsidRPr="00C105F5">
        <w:rPr>
          <w:color w:val="auto"/>
          <w:lang w:val="en-US"/>
        </w:rPr>
        <w:lastRenderedPageBreak/>
        <w:t xml:space="preserve">unburned patches of the ecological community all play a role in intercepting, </w:t>
      </w:r>
      <w:proofErr w:type="gramStart"/>
      <w:r w:rsidRPr="00C105F5">
        <w:rPr>
          <w:color w:val="auto"/>
          <w:lang w:val="en-US"/>
        </w:rPr>
        <w:t>storing</w:t>
      </w:r>
      <w:proofErr w:type="gramEnd"/>
      <w:r w:rsidRPr="00C105F5">
        <w:rPr>
          <w:color w:val="auto"/>
          <w:lang w:val="en-US"/>
        </w:rPr>
        <w:t xml:space="preserve"> and recycling carbon and nutrients.  A broad range of invertebrates (and fungi) are associated with the decomposition cycles in the moist, shaded conditions in such patches. This invertebrate-rich, structurally complex environment provides the shelter and forage favored by many rainforest </w:t>
      </w:r>
      <w:proofErr w:type="spellStart"/>
      <w:r w:rsidRPr="00C105F5">
        <w:rPr>
          <w:color w:val="auto"/>
          <w:lang w:val="en-US"/>
        </w:rPr>
        <w:t>understorey</w:t>
      </w:r>
      <w:proofErr w:type="spellEnd"/>
      <w:r w:rsidRPr="00C105F5">
        <w:rPr>
          <w:color w:val="auto"/>
          <w:lang w:val="en-US"/>
        </w:rPr>
        <w:t xml:space="preserve"> bird species such as </w:t>
      </w:r>
      <w:proofErr w:type="spellStart"/>
      <w:r w:rsidRPr="00C105F5">
        <w:rPr>
          <w:color w:val="auto"/>
          <w:lang w:val="en-US"/>
        </w:rPr>
        <w:t>Orthonyx</w:t>
      </w:r>
      <w:proofErr w:type="spellEnd"/>
      <w:r w:rsidRPr="00C105F5">
        <w:rPr>
          <w:color w:val="auto"/>
          <w:lang w:val="en-US"/>
        </w:rPr>
        <w:t xml:space="preserve"> </w:t>
      </w:r>
      <w:proofErr w:type="spellStart"/>
      <w:r w:rsidRPr="00C105F5">
        <w:rPr>
          <w:color w:val="auto"/>
          <w:lang w:val="en-US"/>
        </w:rPr>
        <w:t>temminckii</w:t>
      </w:r>
      <w:proofErr w:type="spellEnd"/>
      <w:r w:rsidRPr="00C105F5">
        <w:rPr>
          <w:color w:val="auto"/>
          <w:lang w:val="en-US"/>
        </w:rPr>
        <w:t xml:space="preserve"> (Australian Logrunners), </w:t>
      </w:r>
      <w:proofErr w:type="spellStart"/>
      <w:r w:rsidRPr="00C105F5">
        <w:rPr>
          <w:color w:val="auto"/>
          <w:lang w:val="en-US"/>
        </w:rPr>
        <w:t>Psophodes</w:t>
      </w:r>
      <w:proofErr w:type="spellEnd"/>
      <w:r w:rsidRPr="00C105F5">
        <w:rPr>
          <w:color w:val="auto"/>
          <w:lang w:val="en-US"/>
        </w:rPr>
        <w:t xml:space="preserve"> </w:t>
      </w:r>
      <w:proofErr w:type="spellStart"/>
      <w:r w:rsidRPr="00C105F5">
        <w:rPr>
          <w:color w:val="auto"/>
          <w:lang w:val="en-US"/>
        </w:rPr>
        <w:t>olivaceus</w:t>
      </w:r>
      <w:proofErr w:type="spellEnd"/>
      <w:r w:rsidRPr="00C105F5">
        <w:rPr>
          <w:color w:val="auto"/>
          <w:lang w:val="en-US"/>
        </w:rPr>
        <w:t xml:space="preserve">, (Eastern Whip Birds), </w:t>
      </w:r>
      <w:proofErr w:type="spellStart"/>
      <w:r w:rsidRPr="00C105F5">
        <w:rPr>
          <w:color w:val="auto"/>
          <w:lang w:val="en-US"/>
        </w:rPr>
        <w:t>Sericornis</w:t>
      </w:r>
      <w:proofErr w:type="spellEnd"/>
      <w:r w:rsidRPr="00C105F5">
        <w:rPr>
          <w:color w:val="auto"/>
          <w:lang w:val="en-US"/>
        </w:rPr>
        <w:t xml:space="preserve"> spp. (Scrub Wrens) and </w:t>
      </w:r>
      <w:proofErr w:type="spellStart"/>
      <w:r w:rsidRPr="00C105F5">
        <w:rPr>
          <w:color w:val="auto"/>
          <w:lang w:val="en-US"/>
        </w:rPr>
        <w:t>Menura</w:t>
      </w:r>
      <w:proofErr w:type="spellEnd"/>
      <w:r w:rsidRPr="00C105F5">
        <w:rPr>
          <w:color w:val="auto"/>
          <w:lang w:val="en-US"/>
        </w:rPr>
        <w:t xml:space="preserve"> spp. (Lyrebirds)</w:t>
      </w:r>
    </w:p>
    <w:p w14:paraId="5BAA4B0F" w14:textId="13E1495C" w:rsidR="006E550B" w:rsidRPr="00C105F5" w:rsidRDefault="32D84BE5" w:rsidP="006E550B">
      <w:pPr>
        <w:pStyle w:val="Body"/>
        <w:rPr>
          <w:color w:val="auto"/>
          <w:lang w:val="en-US"/>
        </w:rPr>
      </w:pPr>
      <w:proofErr w:type="gramStart"/>
      <w:r w:rsidRPr="00C105F5">
        <w:rPr>
          <w:color w:val="auto"/>
          <w:lang w:val="en-US"/>
        </w:rPr>
        <w:t>A number of</w:t>
      </w:r>
      <w:proofErr w:type="gramEnd"/>
      <w:r w:rsidRPr="00C105F5">
        <w:rPr>
          <w:color w:val="auto"/>
          <w:lang w:val="en-US"/>
        </w:rPr>
        <w:t xml:space="preserve"> narrowly endemic fauna have distributions and habitat requirements that overlap with the ecological community. The Albert’s Lyrebird </w:t>
      </w:r>
      <w:r w:rsidR="54717AD9" w:rsidRPr="00C105F5">
        <w:rPr>
          <w:color w:val="auto"/>
          <w:lang w:val="en-US"/>
        </w:rPr>
        <w:t>(</w:t>
      </w:r>
      <w:proofErr w:type="spellStart"/>
      <w:r w:rsidR="54717AD9" w:rsidRPr="00C105F5">
        <w:rPr>
          <w:i/>
          <w:iCs/>
          <w:color w:val="auto"/>
          <w:lang w:val="en-US"/>
        </w:rPr>
        <w:t>Menura</w:t>
      </w:r>
      <w:proofErr w:type="spellEnd"/>
      <w:r w:rsidR="54717AD9" w:rsidRPr="00C105F5">
        <w:rPr>
          <w:i/>
          <w:iCs/>
          <w:color w:val="auto"/>
          <w:lang w:val="en-US"/>
        </w:rPr>
        <w:t xml:space="preserve"> </w:t>
      </w:r>
      <w:proofErr w:type="spellStart"/>
      <w:r w:rsidR="54717AD9" w:rsidRPr="00C105F5">
        <w:rPr>
          <w:i/>
          <w:iCs/>
          <w:color w:val="auto"/>
          <w:lang w:val="en-US"/>
        </w:rPr>
        <w:t>alberti</w:t>
      </w:r>
      <w:proofErr w:type="spellEnd"/>
      <w:r w:rsidR="54717AD9" w:rsidRPr="00C105F5">
        <w:rPr>
          <w:color w:val="auto"/>
          <w:lang w:val="en-US"/>
        </w:rPr>
        <w:t xml:space="preserve">) </w:t>
      </w:r>
      <w:r w:rsidRPr="00C105F5">
        <w:rPr>
          <w:color w:val="auto"/>
          <w:lang w:val="en-US"/>
        </w:rPr>
        <w:t xml:space="preserve">is endemic to an area which includes northern part of the distribution of the ecological community. Five narrowly endemic frogs in the genus </w:t>
      </w:r>
      <w:proofErr w:type="spellStart"/>
      <w:r w:rsidRPr="00C105F5">
        <w:rPr>
          <w:i/>
          <w:iCs/>
          <w:color w:val="auto"/>
          <w:lang w:val="en-US"/>
        </w:rPr>
        <w:t>Philoria</w:t>
      </w:r>
      <w:proofErr w:type="spellEnd"/>
      <w:r w:rsidRPr="00C105F5">
        <w:rPr>
          <w:i/>
          <w:iCs/>
          <w:color w:val="auto"/>
          <w:lang w:val="en-US"/>
        </w:rPr>
        <w:t xml:space="preserve"> </w:t>
      </w:r>
      <w:r w:rsidRPr="00C105F5">
        <w:rPr>
          <w:color w:val="auto"/>
          <w:lang w:val="en-US"/>
        </w:rPr>
        <w:t xml:space="preserve">occur in various distinct parts of the distribution of the Grey Box-Grey Gum wet forest. </w:t>
      </w:r>
    </w:p>
    <w:bookmarkEnd w:id="25"/>
    <w:p w14:paraId="189635A8" w14:textId="32EBD2B0" w:rsidR="00841DDD" w:rsidRPr="00C105F5" w:rsidRDefault="00841DDD" w:rsidP="00233B91">
      <w:r w:rsidRPr="00C105F5">
        <w:t xml:space="preserve">The ecological community also includes many invertebrate fauna species that have ecologically important roles such as pollination, predation, decomposition, </w:t>
      </w:r>
      <w:proofErr w:type="gramStart"/>
      <w:r w:rsidRPr="00C105F5">
        <w:t>herbivory</w:t>
      </w:r>
      <w:proofErr w:type="gramEnd"/>
      <w:r w:rsidRPr="00C105F5">
        <w:t xml:space="preserve"> and distribution of seeds, as well as </w:t>
      </w:r>
      <w:r w:rsidR="00671B08" w:rsidRPr="00C105F5">
        <w:t>being</w:t>
      </w:r>
      <w:r w:rsidRPr="00C105F5">
        <w:t xml:space="preserve"> food for a range of other fauna, but these are less well documented (</w:t>
      </w:r>
      <w:r w:rsidR="00DE33D2" w:rsidRPr="00C105F5">
        <w:t>e.g.,</w:t>
      </w:r>
      <w:r w:rsidR="007D38A8" w:rsidRPr="00C105F5">
        <w:t> </w:t>
      </w:r>
      <w:r w:rsidRPr="00C105F5">
        <w:t xml:space="preserve">mature and larval forms of </w:t>
      </w:r>
      <w:r w:rsidR="00790C30" w:rsidRPr="00C105F5">
        <w:t>moths and</w:t>
      </w:r>
      <w:r w:rsidRPr="00C105F5">
        <w:t xml:space="preserve"> butterflies, flies, wasps, beetles, spiders and worms). </w:t>
      </w:r>
    </w:p>
    <w:p w14:paraId="1B62F618" w14:textId="4CCEC723" w:rsidR="00F96D06" w:rsidRPr="008A0456" w:rsidRDefault="00833825" w:rsidP="00233B91">
      <w:r w:rsidRPr="00C105F5">
        <w:t xml:space="preserve">A more comprehensive </w:t>
      </w:r>
      <w:r w:rsidRPr="00C105F5">
        <w:rPr>
          <w:rFonts w:cs="Arial"/>
        </w:rPr>
        <w:t>list</w:t>
      </w:r>
      <w:r w:rsidRPr="00C105F5">
        <w:t xml:space="preserve"> of </w:t>
      </w:r>
      <w:r w:rsidR="000E2F82" w:rsidRPr="00C105F5">
        <w:t>fauna species</w:t>
      </w:r>
      <w:r w:rsidRPr="00C105F5">
        <w:t xml:space="preserve"> likely to occur in </w:t>
      </w:r>
      <w:r w:rsidRPr="008A0456">
        <w:t>the ecological community, including threatened fauna, are in</w:t>
      </w:r>
      <w:r w:rsidR="00DE6AB0">
        <w:t xml:space="preserve"> </w:t>
      </w:r>
      <w:r w:rsidR="00DE6AB0" w:rsidRPr="00DE6AB0">
        <w:rPr>
          <w:rStyle w:val="Crossreference"/>
        </w:rPr>
        <w:fldChar w:fldCharType="begin"/>
      </w:r>
      <w:r w:rsidR="00DE6AB0" w:rsidRPr="00DE6AB0">
        <w:rPr>
          <w:rStyle w:val="Crossreference"/>
        </w:rPr>
        <w:instrText xml:space="preserve"> REF _Ref90307182 \h </w:instrText>
      </w:r>
      <w:r w:rsidR="00DE6AB0">
        <w:rPr>
          <w:rStyle w:val="Crossreference"/>
        </w:rPr>
        <w:instrText xml:space="preserve"> \* MERGEFORMAT </w:instrText>
      </w:r>
      <w:r w:rsidR="00DE6AB0" w:rsidRPr="00DE6AB0">
        <w:rPr>
          <w:rStyle w:val="Crossreference"/>
        </w:rPr>
      </w:r>
      <w:r w:rsidR="00DE6AB0" w:rsidRPr="00DE6AB0">
        <w:rPr>
          <w:rStyle w:val="Crossreference"/>
        </w:rPr>
        <w:fldChar w:fldCharType="separate"/>
      </w:r>
      <w:r w:rsidR="00451675" w:rsidRPr="00451675">
        <w:rPr>
          <w:rStyle w:val="Crossreference"/>
        </w:rPr>
        <w:t>Appendix A - Species lists</w:t>
      </w:r>
      <w:r w:rsidR="00DE6AB0" w:rsidRPr="00DE6AB0">
        <w:rPr>
          <w:rStyle w:val="Crossreference"/>
        </w:rPr>
        <w:fldChar w:fldCharType="end"/>
      </w:r>
      <w:r w:rsidR="00F96D06" w:rsidRPr="008A0456">
        <w:t>.</w:t>
      </w:r>
      <w:r w:rsidR="00F67593" w:rsidRPr="008A0456">
        <w:t xml:space="preserve"> </w:t>
      </w:r>
    </w:p>
    <w:p w14:paraId="037BA806" w14:textId="77777777" w:rsidR="00277476" w:rsidRPr="00DF09D1" w:rsidRDefault="00277476" w:rsidP="00277476">
      <w:pPr>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Consultation Questions</w:t>
      </w:r>
      <w:r>
        <w:t xml:space="preserve"> on the species assemblage</w:t>
      </w:r>
    </w:p>
    <w:p w14:paraId="294DCB5F" w14:textId="77777777" w:rsidR="00277476" w:rsidRPr="000C7A03" w:rsidRDefault="00277476" w:rsidP="0039320D">
      <w:pPr>
        <w:pStyle w:val="Consultationquestions"/>
        <w:numPr>
          <w:ilvl w:val="0"/>
          <w:numId w:val="22"/>
        </w:numPr>
        <w:shd w:val="clear" w:color="auto" w:fill="FFF2CC" w:themeFill="accent4" w:themeFillTint="33"/>
        <w:ind w:left="426" w:hanging="426"/>
        <w:rPr>
          <w:color w:val="auto"/>
        </w:rPr>
      </w:pPr>
      <w:bookmarkStart w:id="26" w:name="_Hlk86609695"/>
      <w:r w:rsidRPr="000C7A03">
        <w:rPr>
          <w:color w:val="auto"/>
        </w:rPr>
        <w:t>Do you agree with the vegetation description? If not, how can it be clarified?</w:t>
      </w:r>
    </w:p>
    <w:p w14:paraId="21D952E4" w14:textId="7A23D89A" w:rsidR="00277476" w:rsidRPr="000C7A03" w:rsidRDefault="00277476" w:rsidP="0039320D">
      <w:pPr>
        <w:pStyle w:val="Consultationquestions"/>
        <w:numPr>
          <w:ilvl w:val="0"/>
          <w:numId w:val="22"/>
        </w:numPr>
        <w:shd w:val="clear" w:color="auto" w:fill="FFF2CC" w:themeFill="accent4" w:themeFillTint="33"/>
        <w:ind w:left="426" w:hanging="426"/>
        <w:rPr>
          <w:color w:val="auto"/>
        </w:rPr>
      </w:pPr>
      <w:r w:rsidRPr="000C7A03">
        <w:rPr>
          <w:color w:val="auto"/>
        </w:rPr>
        <w:t xml:space="preserve">Are there any flora species that you think should be removed, </w:t>
      </w:r>
      <w:proofErr w:type="gramStart"/>
      <w:r w:rsidRPr="000C7A03">
        <w:rPr>
          <w:color w:val="auto"/>
        </w:rPr>
        <w:t>added</w:t>
      </w:r>
      <w:proofErr w:type="gramEnd"/>
      <w:r w:rsidRPr="000C7A03">
        <w:rPr>
          <w:color w:val="auto"/>
        </w:rPr>
        <w:t xml:space="preserve"> or described differently to accurately represent the proposed ecological community? The focus should be on characteristic, </w:t>
      </w:r>
      <w:r w:rsidR="00DE33D2" w:rsidRPr="000C7A03">
        <w:rPr>
          <w:color w:val="auto"/>
        </w:rPr>
        <w:t>functionally significant</w:t>
      </w:r>
      <w:r w:rsidRPr="000C7A03">
        <w:rPr>
          <w:color w:val="auto"/>
        </w:rPr>
        <w:t xml:space="preserve"> &amp;/or commonly occurring species. Please provide your reasons</w:t>
      </w:r>
      <w:r w:rsidR="000C7A03" w:rsidRPr="000C7A03">
        <w:rPr>
          <w:color w:val="auto"/>
        </w:rPr>
        <w:t xml:space="preserve"> (and references if available).</w:t>
      </w:r>
    </w:p>
    <w:p w14:paraId="32DAB2F8" w14:textId="77777777" w:rsidR="00EC1E5C" w:rsidRPr="000C7A03" w:rsidRDefault="00EC1E5C" w:rsidP="0039320D">
      <w:pPr>
        <w:pStyle w:val="Consultationquestions"/>
        <w:numPr>
          <w:ilvl w:val="0"/>
          <w:numId w:val="22"/>
        </w:numPr>
        <w:shd w:val="clear" w:color="auto" w:fill="FFF2CC" w:themeFill="accent4" w:themeFillTint="33"/>
        <w:ind w:left="426" w:hanging="426"/>
        <w:rPr>
          <w:color w:val="auto"/>
        </w:rPr>
      </w:pPr>
      <w:r w:rsidRPr="000C7A03">
        <w:rPr>
          <w:color w:val="auto"/>
        </w:rPr>
        <w:t>Do you agree with the fauna information? If not, how can it be clarified?</w:t>
      </w:r>
    </w:p>
    <w:p w14:paraId="0B10ABC4" w14:textId="4241ACD9" w:rsidR="00EC1E5C" w:rsidRPr="000C7A03" w:rsidRDefault="00EC1E5C" w:rsidP="0039320D">
      <w:pPr>
        <w:pStyle w:val="Consultationquestions"/>
        <w:numPr>
          <w:ilvl w:val="0"/>
          <w:numId w:val="22"/>
        </w:numPr>
        <w:shd w:val="clear" w:color="auto" w:fill="FFF2CC" w:themeFill="accent4" w:themeFillTint="33"/>
        <w:ind w:left="426" w:hanging="426"/>
        <w:rPr>
          <w:color w:val="auto"/>
        </w:rPr>
      </w:pPr>
      <w:r w:rsidRPr="000C7A03">
        <w:rPr>
          <w:color w:val="auto"/>
        </w:rPr>
        <w:t>Is there additional information on fauna you would like to see included, particularly commonly encountered fauna</w:t>
      </w:r>
      <w:r w:rsidR="00911B37" w:rsidRPr="000C7A03">
        <w:rPr>
          <w:color w:val="auto"/>
        </w:rPr>
        <w:t xml:space="preserve">, </w:t>
      </w:r>
      <w:r w:rsidR="00790C30" w:rsidRPr="000C7A03">
        <w:rPr>
          <w:color w:val="auto"/>
        </w:rPr>
        <w:t xml:space="preserve">characteristic </w:t>
      </w:r>
      <w:r w:rsidR="00911B37" w:rsidRPr="000C7A03">
        <w:rPr>
          <w:color w:val="auto"/>
        </w:rPr>
        <w:t>invertebrates</w:t>
      </w:r>
      <w:r w:rsidRPr="000C7A03">
        <w:rPr>
          <w:color w:val="auto"/>
        </w:rPr>
        <w:t xml:space="preserve"> and with relation to the ecological function of the community?</w:t>
      </w:r>
    </w:p>
    <w:p w14:paraId="028E9444" w14:textId="21031075" w:rsidR="00EC1E5C" w:rsidRPr="000C7A03" w:rsidRDefault="00EC1E5C" w:rsidP="0039320D">
      <w:pPr>
        <w:pStyle w:val="Consultationquestions"/>
        <w:numPr>
          <w:ilvl w:val="0"/>
          <w:numId w:val="22"/>
        </w:numPr>
        <w:shd w:val="clear" w:color="auto" w:fill="FFF2CC" w:themeFill="accent4" w:themeFillTint="33"/>
        <w:ind w:left="426" w:hanging="426"/>
        <w:rPr>
          <w:color w:val="auto"/>
        </w:rPr>
      </w:pPr>
      <w:r w:rsidRPr="000C7A03">
        <w:rPr>
          <w:color w:val="auto"/>
        </w:rPr>
        <w:t>Are there any narrowly endemic fauna or threatened fauna you know of that may occur in the ecological community?</w:t>
      </w:r>
      <w:r w:rsidR="005607F1">
        <w:rPr>
          <w:color w:val="auto"/>
        </w:rPr>
        <w:t xml:space="preserve"> Do</w:t>
      </w:r>
      <w:r w:rsidR="007D38A8">
        <w:rPr>
          <w:color w:val="auto"/>
        </w:rPr>
        <w:t xml:space="preserve"> the</w:t>
      </w:r>
      <w:r w:rsidR="005607F1">
        <w:rPr>
          <w:color w:val="auto"/>
        </w:rPr>
        <w:t xml:space="preserve"> </w:t>
      </w:r>
      <w:proofErr w:type="spellStart"/>
      <w:r w:rsidR="005607F1" w:rsidRPr="005B76E6">
        <w:rPr>
          <w:i/>
          <w:iCs/>
          <w:color w:val="auto"/>
        </w:rPr>
        <w:t>Menura</w:t>
      </w:r>
      <w:proofErr w:type="spellEnd"/>
      <w:r w:rsidR="005607F1">
        <w:rPr>
          <w:color w:val="auto"/>
        </w:rPr>
        <w:t xml:space="preserve"> </w:t>
      </w:r>
      <w:proofErr w:type="spellStart"/>
      <w:r w:rsidR="005607F1">
        <w:rPr>
          <w:color w:val="auto"/>
        </w:rPr>
        <w:t>spp</w:t>
      </w:r>
      <w:proofErr w:type="spellEnd"/>
      <w:r w:rsidR="005607F1">
        <w:rPr>
          <w:color w:val="auto"/>
        </w:rPr>
        <w:t xml:space="preserve"> and </w:t>
      </w:r>
      <w:proofErr w:type="spellStart"/>
      <w:r w:rsidR="005607F1" w:rsidRPr="005B76E6">
        <w:rPr>
          <w:i/>
          <w:iCs/>
          <w:color w:val="auto"/>
        </w:rPr>
        <w:t>Philoria</w:t>
      </w:r>
      <w:proofErr w:type="spellEnd"/>
      <w:r w:rsidR="005607F1" w:rsidRPr="005B76E6">
        <w:rPr>
          <w:i/>
          <w:iCs/>
          <w:color w:val="auto"/>
        </w:rPr>
        <w:t xml:space="preserve"> spp</w:t>
      </w:r>
      <w:r w:rsidR="005607F1">
        <w:rPr>
          <w:color w:val="auto"/>
        </w:rPr>
        <w:t xml:space="preserve">. </w:t>
      </w:r>
      <w:r w:rsidR="007D38A8">
        <w:rPr>
          <w:color w:val="auto"/>
        </w:rPr>
        <w:t xml:space="preserve">mentioned </w:t>
      </w:r>
      <w:r w:rsidR="005607F1">
        <w:rPr>
          <w:color w:val="auto"/>
        </w:rPr>
        <w:t>occur within the ecological community where appropriate habitat niches occur?</w:t>
      </w:r>
    </w:p>
    <w:p w14:paraId="616A5B23" w14:textId="77777777" w:rsidR="0039320D" w:rsidRPr="009B0860" w:rsidRDefault="0039320D" w:rsidP="0039320D">
      <w:pPr>
        <w:pStyle w:val="Heading3"/>
      </w:pPr>
      <w:bookmarkStart w:id="27" w:name="_Hlk86608735"/>
      <w:bookmarkStart w:id="28" w:name="_Hlk86590800"/>
      <w:bookmarkStart w:id="29" w:name="_Ref40360175"/>
      <w:bookmarkStart w:id="30" w:name="_Ref23846389"/>
      <w:bookmarkStart w:id="31" w:name="_Ref19263872"/>
      <w:bookmarkStart w:id="32" w:name="_Ref23846293"/>
      <w:bookmarkStart w:id="33" w:name="_Ref39071500"/>
      <w:bookmarkEnd w:id="26"/>
      <w:r w:rsidRPr="009B0860">
        <w:t>Functionally important species within the ecological community</w:t>
      </w:r>
    </w:p>
    <w:p w14:paraId="483745F9" w14:textId="77777777" w:rsidR="0039320D" w:rsidRPr="00DF09D1" w:rsidRDefault="0039320D" w:rsidP="0039320D">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Consultation Questions</w:t>
      </w:r>
      <w:r>
        <w:t xml:space="preserve"> on the functionally important species</w:t>
      </w:r>
    </w:p>
    <w:p w14:paraId="0B844FC1" w14:textId="2D9AC109" w:rsidR="0039320D" w:rsidRPr="00DB6C99" w:rsidRDefault="00DE33D2" w:rsidP="0039320D">
      <w:pPr>
        <w:pStyle w:val="Consultationquestions"/>
        <w:numPr>
          <w:ilvl w:val="0"/>
          <w:numId w:val="22"/>
        </w:numPr>
        <w:shd w:val="clear" w:color="auto" w:fill="FFF2CC" w:themeFill="accent4" w:themeFillTint="33"/>
        <w:ind w:left="426" w:hanging="426"/>
        <w:rPr>
          <w:color w:val="auto"/>
        </w:rPr>
      </w:pPr>
      <w:bookmarkStart w:id="34" w:name="_Hlk86416467"/>
      <w:r>
        <w:rPr>
          <w:color w:val="auto"/>
        </w:rPr>
        <w:t>Do</w:t>
      </w:r>
      <w:r w:rsidRPr="5708C22B">
        <w:rPr>
          <w:color w:val="auto"/>
        </w:rPr>
        <w:t xml:space="preserve"> you</w:t>
      </w:r>
      <w:r w:rsidR="0039320D" w:rsidRPr="5708C22B">
        <w:rPr>
          <w:color w:val="auto"/>
        </w:rPr>
        <w:t xml:space="preserve"> know of any functionally important species that play a major role in sustaining for the ecological community? If </w:t>
      </w:r>
      <w:r w:rsidRPr="5708C22B">
        <w:rPr>
          <w:color w:val="auto"/>
        </w:rPr>
        <w:t>so,</w:t>
      </w:r>
      <w:r w:rsidR="0039320D" w:rsidRPr="5708C22B">
        <w:rPr>
          <w:color w:val="auto"/>
        </w:rPr>
        <w:t xml:space="preserve"> could you please identify them for us and suggest any key references you know of that support their role in the ecological community.</w:t>
      </w:r>
    </w:p>
    <w:bookmarkEnd w:id="27"/>
    <w:bookmarkEnd w:id="34"/>
    <w:p w14:paraId="48949D08" w14:textId="77777777" w:rsidR="0039320D" w:rsidRDefault="0039320D" w:rsidP="0039320D">
      <w:pPr>
        <w:pStyle w:val="Heading3"/>
      </w:pPr>
      <w:r w:rsidRPr="004725B6">
        <w:t>Relevant biology and ecology</w:t>
      </w:r>
    </w:p>
    <w:p w14:paraId="08592A94" w14:textId="77777777" w:rsidR="0039320D" w:rsidRPr="0092657C" w:rsidRDefault="0039320D" w:rsidP="0039320D">
      <w:pPr>
        <w:pStyle w:val="Heading4"/>
        <w:rPr>
          <w:lang w:val="en-US"/>
        </w:rPr>
      </w:pPr>
      <w:r w:rsidRPr="670022D4">
        <w:rPr>
          <w:lang w:val="en-US"/>
        </w:rPr>
        <w:t xml:space="preserve">Fire ecology </w:t>
      </w:r>
    </w:p>
    <w:p w14:paraId="5FC32E1B" w14:textId="2886C3D8" w:rsidR="0039320D" w:rsidRPr="00C105F5" w:rsidRDefault="0039320D" w:rsidP="0039320D">
      <w:pPr>
        <w:rPr>
          <w:lang w:val="en-US"/>
        </w:rPr>
      </w:pPr>
      <w:r w:rsidRPr="00C105F5">
        <w:rPr>
          <w:lang w:val="en-US"/>
        </w:rPr>
        <w:t xml:space="preserve">Fire promotes the recruitment of canopy </w:t>
      </w:r>
      <w:r w:rsidRPr="00C105F5">
        <w:rPr>
          <w:i/>
          <w:iCs/>
          <w:lang w:val="en-US"/>
        </w:rPr>
        <w:t xml:space="preserve">Eucalyptus </w:t>
      </w:r>
      <w:r w:rsidRPr="00C105F5">
        <w:rPr>
          <w:lang w:val="en-US"/>
        </w:rPr>
        <w:t xml:space="preserve">species. Intervals between fires must however be long enough to allow for the regeneration of the rainforest </w:t>
      </w:r>
      <w:r w:rsidR="00C311E9" w:rsidRPr="00C105F5">
        <w:rPr>
          <w:lang w:val="en-US"/>
        </w:rPr>
        <w:t xml:space="preserve">components of the </w:t>
      </w:r>
      <w:proofErr w:type="spellStart"/>
      <w:r w:rsidRPr="00C105F5">
        <w:rPr>
          <w:lang w:val="en-US"/>
        </w:rPr>
        <w:t>understorey</w:t>
      </w:r>
      <w:proofErr w:type="spellEnd"/>
      <w:r w:rsidRPr="00C105F5">
        <w:rPr>
          <w:lang w:val="en-US"/>
        </w:rPr>
        <w:t xml:space="preserve">. </w:t>
      </w:r>
    </w:p>
    <w:p w14:paraId="5DCCA071" w14:textId="56F83E72" w:rsidR="0039320D" w:rsidRPr="00C105F5" w:rsidRDefault="0039320D" w:rsidP="0039320D">
      <w:pPr>
        <w:rPr>
          <w:lang w:val="en-US"/>
        </w:rPr>
      </w:pPr>
      <w:r w:rsidRPr="00C105F5">
        <w:rPr>
          <w:lang w:val="en-US"/>
        </w:rPr>
        <w:t xml:space="preserve">Some rainforest species, which occupy the </w:t>
      </w:r>
      <w:proofErr w:type="spellStart"/>
      <w:r w:rsidRPr="00C105F5">
        <w:rPr>
          <w:lang w:val="en-US"/>
        </w:rPr>
        <w:t>understorey</w:t>
      </w:r>
      <w:proofErr w:type="spellEnd"/>
      <w:r w:rsidRPr="00C105F5">
        <w:rPr>
          <w:lang w:val="en-US"/>
        </w:rPr>
        <w:t xml:space="preserve"> of the ecological community, are known to persist after fire, resprouting from stems or underground structures (</w:t>
      </w:r>
      <w:proofErr w:type="spellStart"/>
      <w:r w:rsidRPr="00C105F5">
        <w:rPr>
          <w:lang w:val="en-US"/>
        </w:rPr>
        <w:t>Fensham</w:t>
      </w:r>
      <w:proofErr w:type="spellEnd"/>
      <w:r w:rsidRPr="00C105F5">
        <w:rPr>
          <w:lang w:val="en-US"/>
        </w:rPr>
        <w:t xml:space="preserve"> et al. 2003). However</w:t>
      </w:r>
      <w:r w:rsidR="000F7AA1" w:rsidRPr="00C105F5">
        <w:rPr>
          <w:lang w:val="en-US"/>
        </w:rPr>
        <w:t>,</w:t>
      </w:r>
      <w:r w:rsidRPr="00C105F5">
        <w:rPr>
          <w:lang w:val="en-US"/>
        </w:rPr>
        <w:t xml:space="preserve"> high fire frequency can lead to the decline or loss of resprouting species. Rainforest </w:t>
      </w:r>
      <w:r w:rsidRPr="00C105F5">
        <w:rPr>
          <w:lang w:val="en-US"/>
        </w:rPr>
        <w:lastRenderedPageBreak/>
        <w:t>species not capable of resprouting (obligate seeders) are known to have been eliminated after as little as 2 closely spaced fires (</w:t>
      </w:r>
      <w:proofErr w:type="spellStart"/>
      <w:r w:rsidRPr="00C105F5">
        <w:rPr>
          <w:lang w:val="en-US"/>
        </w:rPr>
        <w:t>Fensham</w:t>
      </w:r>
      <w:proofErr w:type="spellEnd"/>
      <w:r w:rsidRPr="00C105F5">
        <w:rPr>
          <w:lang w:val="en-US"/>
        </w:rPr>
        <w:t xml:space="preserve"> et al. 2003). This suggests with frequent fires, patches of the ecological community may be lost by undergoing a transition to an </w:t>
      </w:r>
      <w:proofErr w:type="spellStart"/>
      <w:r w:rsidRPr="00C105F5">
        <w:rPr>
          <w:lang w:val="en-US"/>
        </w:rPr>
        <w:t>understorey</w:t>
      </w:r>
      <w:proofErr w:type="spellEnd"/>
      <w:r w:rsidR="00B77C64" w:rsidRPr="00C105F5">
        <w:rPr>
          <w:lang w:val="en-US"/>
        </w:rPr>
        <w:t xml:space="preserve"> without a significant rainforest affiliated component</w:t>
      </w:r>
      <w:r w:rsidRPr="00C105F5">
        <w:rPr>
          <w:lang w:val="en-US"/>
        </w:rPr>
        <w:t>.</w:t>
      </w:r>
    </w:p>
    <w:bookmarkEnd w:id="28"/>
    <w:p w14:paraId="7AD8C935" w14:textId="77777777" w:rsidR="0039320D" w:rsidRPr="00C105F5" w:rsidRDefault="0039320D" w:rsidP="0039320D">
      <w:pPr>
        <w:pBdr>
          <w:top w:val="single" w:sz="4" w:space="1" w:color="auto"/>
          <w:left w:val="single" w:sz="4" w:space="4" w:color="auto"/>
          <w:bottom w:val="single" w:sz="4" w:space="1" w:color="auto"/>
          <w:right w:val="single" w:sz="4" w:space="4" w:color="auto"/>
        </w:pBdr>
        <w:shd w:val="clear" w:color="auto" w:fill="FFF2CC" w:themeFill="accent4" w:themeFillTint="33"/>
      </w:pPr>
      <w:r w:rsidRPr="00C105F5">
        <w:t>Consultation Questions on the relevant biology and ecology</w:t>
      </w:r>
    </w:p>
    <w:p w14:paraId="69AC02D1" w14:textId="23BD75E4" w:rsidR="0039320D" w:rsidRPr="00DB6C99" w:rsidRDefault="0039320D" w:rsidP="0039320D">
      <w:pPr>
        <w:pStyle w:val="Consultationquestions"/>
        <w:numPr>
          <w:ilvl w:val="0"/>
          <w:numId w:val="22"/>
        </w:numPr>
        <w:shd w:val="clear" w:color="auto" w:fill="FFF2CC" w:themeFill="accent4" w:themeFillTint="33"/>
        <w:ind w:left="426" w:hanging="426"/>
        <w:rPr>
          <w:color w:val="auto"/>
        </w:rPr>
      </w:pPr>
      <w:bookmarkStart w:id="35" w:name="_Hlk86608420"/>
      <w:r w:rsidRPr="00DB6C99">
        <w:rPr>
          <w:color w:val="auto"/>
        </w:rPr>
        <w:t xml:space="preserve">Are there any relevant functional biology and ecology elements you think are important to include in this document? If </w:t>
      </w:r>
      <w:r w:rsidR="00DE33D2" w:rsidRPr="00DB6C99">
        <w:rPr>
          <w:color w:val="auto"/>
        </w:rPr>
        <w:t>so,</w:t>
      </w:r>
      <w:r w:rsidRPr="00DB6C99">
        <w:rPr>
          <w:color w:val="auto"/>
        </w:rPr>
        <w:t xml:space="preserve"> please explain your reasons and provide any supporting evidence or references you have </w:t>
      </w:r>
    </w:p>
    <w:bookmarkEnd w:id="35"/>
    <w:p w14:paraId="06F502D7" w14:textId="77777777" w:rsidR="0039320D" w:rsidRPr="005F04FD" w:rsidRDefault="0039320D" w:rsidP="0039320D">
      <w:pPr>
        <w:pStyle w:val="Consultationquestions"/>
        <w:numPr>
          <w:ilvl w:val="0"/>
          <w:numId w:val="22"/>
        </w:numPr>
        <w:shd w:val="clear" w:color="auto" w:fill="FFF2CC" w:themeFill="accent4" w:themeFillTint="33"/>
        <w:ind w:left="426" w:hanging="426"/>
        <w:rPr>
          <w:color w:val="auto"/>
        </w:rPr>
      </w:pPr>
      <w:r>
        <w:rPr>
          <w:color w:val="auto"/>
        </w:rPr>
        <w:t xml:space="preserve">Do you have any specific information on </w:t>
      </w:r>
      <w:r w:rsidRPr="005F04FD">
        <w:rPr>
          <w:color w:val="auto"/>
        </w:rPr>
        <w:t>decline in Eucalypt canopy species in long-unburnt wet sclerophyll forests in the subtropics?</w:t>
      </w:r>
    </w:p>
    <w:p w14:paraId="3651D150" w14:textId="29C4B053" w:rsidR="00636B31" w:rsidRDefault="00636B31">
      <w:pPr>
        <w:pStyle w:val="Heading1"/>
      </w:pPr>
      <w:bookmarkStart w:id="36" w:name="_Ref90306899"/>
      <w:bookmarkStart w:id="37" w:name="_Ref90306918"/>
      <w:bookmarkStart w:id="38" w:name="_Toc90307290"/>
      <w:r>
        <w:t>Identif</w:t>
      </w:r>
      <w:r w:rsidR="00BC140B">
        <w:t xml:space="preserve">ying areas </w:t>
      </w:r>
      <w:r>
        <w:t>of the ecological community</w:t>
      </w:r>
      <w:bookmarkEnd w:id="29"/>
      <w:bookmarkEnd w:id="36"/>
      <w:bookmarkEnd w:id="37"/>
      <w:bookmarkEnd w:id="38"/>
    </w:p>
    <w:p w14:paraId="7BD7BF8D" w14:textId="10A9AED7" w:rsidR="00636B31" w:rsidRPr="005F29DC" w:rsidRDefault="00636B31" w:rsidP="00636B31">
      <w:pPr>
        <w:rPr>
          <w:rFonts w:eastAsiaTheme="majorEastAsia" w:cstheme="majorBidi"/>
          <w:szCs w:val="26"/>
        </w:rPr>
      </w:pPr>
      <w:r w:rsidRPr="005F29DC">
        <w:rPr>
          <w:rStyle w:val="Crossreference"/>
        </w:rPr>
        <w:t>Section</w:t>
      </w:r>
      <w:r w:rsidR="005F04FD">
        <w:rPr>
          <w:rStyle w:val="Crossreference"/>
        </w:rPr>
        <w:t xml:space="preserve"> </w:t>
      </w:r>
      <w:r w:rsidR="005F04FD">
        <w:rPr>
          <w:rStyle w:val="Crossreference"/>
        </w:rPr>
        <w:fldChar w:fldCharType="begin"/>
      </w:r>
      <w:r w:rsidR="005F04FD">
        <w:rPr>
          <w:rStyle w:val="Crossreference"/>
        </w:rPr>
        <w:instrText xml:space="preserve"> REF _Ref86647923 \r \h </w:instrText>
      </w:r>
      <w:r w:rsidR="005F04FD">
        <w:rPr>
          <w:rStyle w:val="Crossreference"/>
        </w:rPr>
      </w:r>
      <w:r w:rsidR="005F04FD">
        <w:rPr>
          <w:rStyle w:val="Crossreference"/>
        </w:rPr>
        <w:fldChar w:fldCharType="separate"/>
      </w:r>
      <w:r w:rsidR="00451675">
        <w:rPr>
          <w:rStyle w:val="Crossreference"/>
        </w:rPr>
        <w:t>1.2</w:t>
      </w:r>
      <w:r w:rsidR="005F04FD">
        <w:rPr>
          <w:rStyle w:val="Crossreference"/>
        </w:rPr>
        <w:fldChar w:fldCharType="end"/>
      </w:r>
      <w:r w:rsidR="005F04FD">
        <w:rPr>
          <w:rStyle w:val="Crossreference"/>
        </w:rPr>
        <w:t xml:space="preserve"> </w:t>
      </w:r>
      <w:r w:rsidRPr="005F29DC">
        <w:rPr>
          <w:rFonts w:eastAsiaTheme="majorEastAsia" w:cstheme="majorBidi"/>
          <w:szCs w:val="26"/>
        </w:rPr>
        <w:t>describe</w:t>
      </w:r>
      <w:r>
        <w:rPr>
          <w:rFonts w:eastAsiaTheme="majorEastAsia" w:cstheme="majorBidi"/>
          <w:szCs w:val="26"/>
        </w:rPr>
        <w:t>s</w:t>
      </w:r>
      <w:r w:rsidRPr="005F29DC">
        <w:rPr>
          <w:rFonts w:eastAsiaTheme="majorEastAsia" w:cstheme="majorBidi"/>
          <w:szCs w:val="26"/>
        </w:rPr>
        <w:t xml:space="preserve"> this ecological community and the area it inhabits. This section provides additional information to assist with </w:t>
      </w:r>
      <w:r w:rsidR="00AC1C30">
        <w:rPr>
          <w:rFonts w:eastAsiaTheme="majorEastAsia" w:cstheme="majorBidi"/>
          <w:szCs w:val="26"/>
        </w:rPr>
        <w:t>the</w:t>
      </w:r>
      <w:r w:rsidRPr="005F29DC">
        <w:rPr>
          <w:rFonts w:eastAsiaTheme="majorEastAsia" w:cstheme="majorBidi"/>
          <w:szCs w:val="26"/>
        </w:rPr>
        <w:t xml:space="preserve"> identification</w:t>
      </w:r>
      <w:r w:rsidR="00AC1C30">
        <w:rPr>
          <w:rFonts w:eastAsiaTheme="majorEastAsia" w:cstheme="majorBidi"/>
          <w:szCs w:val="26"/>
        </w:rPr>
        <w:t xml:space="preserve"> of the ecological community and important occurrences of it.</w:t>
      </w:r>
    </w:p>
    <w:p w14:paraId="4DD75BDC" w14:textId="35490A3E" w:rsidR="0054391B" w:rsidRDefault="0077190E" w:rsidP="00636B31">
      <w:pPr>
        <w:rPr>
          <w:rFonts w:eastAsiaTheme="majorEastAsia" w:cstheme="majorBidi"/>
          <w:szCs w:val="26"/>
        </w:rPr>
      </w:pPr>
      <w:r w:rsidRPr="0077190E">
        <w:rPr>
          <w:rFonts w:eastAsiaTheme="majorEastAsia" w:cstheme="majorBidi"/>
          <w:szCs w:val="26"/>
        </w:rPr>
        <w:t xml:space="preserve">The </w:t>
      </w:r>
      <w:r w:rsidR="007B5048" w:rsidRPr="006E550B">
        <w:rPr>
          <w:rFonts w:cs="Arial"/>
          <w:lang w:val="en-US"/>
        </w:rPr>
        <w:t>Grey Box-Grey Gum</w:t>
      </w:r>
      <w:r w:rsidR="007B5048" w:rsidRPr="006E550B">
        <w:rPr>
          <w:rFonts w:cs="Arial"/>
        </w:rPr>
        <w:t xml:space="preserve"> Wet </w:t>
      </w:r>
      <w:r w:rsidR="007B5048" w:rsidRPr="006E550B">
        <w:rPr>
          <w:rFonts w:cs="Arial"/>
          <w:lang w:val="en-US"/>
        </w:rPr>
        <w:t>Forest</w:t>
      </w:r>
      <w:r w:rsidR="007B5048" w:rsidRPr="006E550B" w:rsidDel="007B5048">
        <w:rPr>
          <w:rFonts w:eastAsiaTheme="majorEastAsia" w:cstheme="majorBidi"/>
          <w:szCs w:val="26"/>
        </w:rPr>
        <w:t xml:space="preserve"> </w:t>
      </w:r>
      <w:r w:rsidR="00636B31" w:rsidRPr="006E550B">
        <w:rPr>
          <w:rFonts w:eastAsiaTheme="majorEastAsia" w:cstheme="majorBidi"/>
          <w:szCs w:val="26"/>
        </w:rPr>
        <w:t xml:space="preserve">intergrades with other vegetation types and ecological communities (see </w:t>
      </w:r>
      <w:r w:rsidR="00636B31" w:rsidRPr="006E550B">
        <w:rPr>
          <w:rStyle w:val="Crossreference"/>
        </w:rPr>
        <w:t xml:space="preserve">section </w:t>
      </w:r>
      <w:r w:rsidR="00636B31" w:rsidRPr="006E550B">
        <w:rPr>
          <w:rStyle w:val="Crossreference"/>
        </w:rPr>
        <w:fldChar w:fldCharType="begin"/>
      </w:r>
      <w:r w:rsidR="00636B31" w:rsidRPr="006E550B">
        <w:rPr>
          <w:rStyle w:val="Crossreference"/>
        </w:rPr>
        <w:instrText xml:space="preserve"> REF _Ref24021516 \r \h  \* MERGEFORMAT </w:instrText>
      </w:r>
      <w:r w:rsidR="00636B31" w:rsidRPr="006E550B">
        <w:rPr>
          <w:rStyle w:val="Crossreference"/>
        </w:rPr>
      </w:r>
      <w:r w:rsidR="00636B31" w:rsidRPr="006E550B">
        <w:rPr>
          <w:rStyle w:val="Crossreference"/>
        </w:rPr>
        <w:fldChar w:fldCharType="separate"/>
      </w:r>
      <w:r w:rsidR="00451675">
        <w:rPr>
          <w:rStyle w:val="Crossreference"/>
        </w:rPr>
        <w:t>2.2.6</w:t>
      </w:r>
      <w:r w:rsidR="00636B31" w:rsidRPr="006E550B">
        <w:rPr>
          <w:rStyle w:val="Crossreference"/>
        </w:rPr>
        <w:fldChar w:fldCharType="end"/>
      </w:r>
      <w:r w:rsidR="00636B31" w:rsidRPr="006E550B">
        <w:rPr>
          <w:rFonts w:eastAsiaTheme="majorEastAsia" w:cstheme="majorBidi"/>
          <w:szCs w:val="26"/>
        </w:rPr>
        <w:t xml:space="preserve">). </w:t>
      </w:r>
      <w:r w:rsidR="00636B31" w:rsidRPr="000970A0">
        <w:rPr>
          <w:rFonts w:eastAsiaTheme="majorEastAsia" w:cstheme="majorBidi"/>
          <w:szCs w:val="26"/>
        </w:rPr>
        <w:t>Key diagnostic characteristics are used to identify</w:t>
      </w:r>
      <w:r w:rsidR="00636B31" w:rsidRPr="00441080">
        <w:rPr>
          <w:rFonts w:eastAsiaTheme="majorEastAsia" w:cstheme="majorBidi"/>
          <w:szCs w:val="26"/>
        </w:rPr>
        <w:t xml:space="preserve"> an </w:t>
      </w:r>
      <w:r w:rsidR="00636B31" w:rsidRPr="006E550B">
        <w:rPr>
          <w:rFonts w:eastAsiaTheme="majorEastAsia" w:cstheme="majorBidi"/>
          <w:szCs w:val="26"/>
        </w:rPr>
        <w:t>area of native vegetation</w:t>
      </w:r>
      <w:r w:rsidR="00636B31" w:rsidRPr="006A5065">
        <w:rPr>
          <w:rFonts w:eastAsiaTheme="majorEastAsia" w:cstheme="majorBidi"/>
          <w:szCs w:val="26"/>
        </w:rPr>
        <w:t xml:space="preserve"> </w:t>
      </w:r>
      <w:r w:rsidR="00636B31" w:rsidRPr="000970A0">
        <w:rPr>
          <w:rFonts w:eastAsiaTheme="majorEastAsia" w:cstheme="majorBidi"/>
          <w:szCs w:val="26"/>
        </w:rPr>
        <w:t xml:space="preserve">as being </w:t>
      </w:r>
      <w:r w:rsidR="00636B31">
        <w:rPr>
          <w:rFonts w:eastAsiaTheme="majorEastAsia" w:cstheme="majorBidi"/>
          <w:szCs w:val="26"/>
        </w:rPr>
        <w:t xml:space="preserve">the </w:t>
      </w:r>
      <w:r w:rsidR="007B5048" w:rsidRPr="006E550B">
        <w:rPr>
          <w:rFonts w:cs="Arial"/>
          <w:lang w:val="en-US"/>
        </w:rPr>
        <w:t>Grey Box-Grey Gum</w:t>
      </w:r>
      <w:r w:rsidR="007B5048" w:rsidRPr="006E550B">
        <w:rPr>
          <w:rFonts w:cs="Arial"/>
        </w:rPr>
        <w:t xml:space="preserve"> Wet </w:t>
      </w:r>
      <w:r w:rsidR="007B5048" w:rsidRPr="006E550B">
        <w:rPr>
          <w:rFonts w:cs="Arial"/>
          <w:bCs/>
          <w:lang w:val="en-US"/>
        </w:rPr>
        <w:t>Forest</w:t>
      </w:r>
      <w:r w:rsidR="00636B31" w:rsidRPr="000970A0">
        <w:rPr>
          <w:rFonts w:eastAsiaTheme="majorEastAsia" w:cstheme="majorBidi"/>
          <w:szCs w:val="26"/>
        </w:rPr>
        <w:t>, and define the features that distinguish it from other communities, noting that additional information to assist with identification is provided in the other sections of this document, particularly the description (</w:t>
      </w:r>
      <w:r w:rsidR="00636B31" w:rsidRPr="006E4C1F">
        <w:rPr>
          <w:rStyle w:val="Crossreference"/>
        </w:rPr>
        <w:t>section </w:t>
      </w:r>
      <w:r w:rsidR="006E550B">
        <w:rPr>
          <w:rStyle w:val="Crossreference"/>
        </w:rPr>
        <w:fldChar w:fldCharType="begin"/>
      </w:r>
      <w:r w:rsidR="006E550B">
        <w:rPr>
          <w:rStyle w:val="Crossreference"/>
        </w:rPr>
        <w:instrText xml:space="preserve"> REF _Ref86571377 \r \h </w:instrText>
      </w:r>
      <w:r w:rsidR="006E550B">
        <w:rPr>
          <w:rStyle w:val="Crossreference"/>
        </w:rPr>
      </w:r>
      <w:r w:rsidR="006E550B">
        <w:rPr>
          <w:rStyle w:val="Crossreference"/>
        </w:rPr>
        <w:fldChar w:fldCharType="separate"/>
      </w:r>
      <w:r w:rsidR="00451675">
        <w:rPr>
          <w:rStyle w:val="Crossreference"/>
        </w:rPr>
        <w:t>1.2</w:t>
      </w:r>
      <w:r w:rsidR="006E550B">
        <w:rPr>
          <w:rStyle w:val="Crossreference"/>
        </w:rPr>
        <w:fldChar w:fldCharType="end"/>
      </w:r>
      <w:r w:rsidR="00636B31">
        <w:rPr>
          <w:rFonts w:eastAsiaTheme="majorEastAsia" w:cstheme="majorBidi"/>
          <w:szCs w:val="26"/>
        </w:rPr>
        <w:t xml:space="preserve">) </w:t>
      </w:r>
      <w:r w:rsidR="00636B31" w:rsidRPr="000970A0">
        <w:rPr>
          <w:rFonts w:eastAsiaTheme="majorEastAsia" w:cstheme="majorBidi"/>
          <w:szCs w:val="26"/>
        </w:rPr>
        <w:t>and</w:t>
      </w:r>
      <w:r w:rsidR="00DE6AB0">
        <w:rPr>
          <w:rFonts w:eastAsiaTheme="majorEastAsia" w:cstheme="majorBidi"/>
          <w:szCs w:val="26"/>
        </w:rPr>
        <w:t xml:space="preserve"> </w:t>
      </w:r>
      <w:r w:rsidR="00DE6AB0" w:rsidRPr="00DE6AB0">
        <w:rPr>
          <w:rStyle w:val="Crossreference"/>
        </w:rPr>
        <w:fldChar w:fldCharType="begin"/>
      </w:r>
      <w:r w:rsidR="00DE6AB0" w:rsidRPr="00DE6AB0">
        <w:rPr>
          <w:rStyle w:val="Crossreference"/>
        </w:rPr>
        <w:instrText xml:space="preserve"> REF _Ref90307203 \h </w:instrText>
      </w:r>
      <w:r w:rsidR="00DE6AB0">
        <w:rPr>
          <w:rStyle w:val="Crossreference"/>
        </w:rPr>
        <w:instrText xml:space="preserve"> \* MERGEFORMAT </w:instrText>
      </w:r>
      <w:r w:rsidR="00DE6AB0" w:rsidRPr="00DE6AB0">
        <w:rPr>
          <w:rStyle w:val="Crossreference"/>
        </w:rPr>
      </w:r>
      <w:r w:rsidR="00DE6AB0" w:rsidRPr="00DE6AB0">
        <w:rPr>
          <w:rStyle w:val="Crossreference"/>
        </w:rPr>
        <w:fldChar w:fldCharType="separate"/>
      </w:r>
      <w:r w:rsidR="00451675" w:rsidRPr="00451675">
        <w:rPr>
          <w:rStyle w:val="Crossreference"/>
        </w:rPr>
        <w:t>Appendix A - Species lists</w:t>
      </w:r>
      <w:r w:rsidR="00DE6AB0" w:rsidRPr="00DE6AB0">
        <w:rPr>
          <w:rStyle w:val="Crossreference"/>
        </w:rPr>
        <w:fldChar w:fldCharType="end"/>
      </w:r>
      <w:r w:rsidR="005F04FD">
        <w:rPr>
          <w:rFonts w:eastAsiaTheme="majorEastAsia" w:cstheme="majorBidi"/>
          <w:szCs w:val="26"/>
        </w:rPr>
        <w:t>.</w:t>
      </w:r>
    </w:p>
    <w:p w14:paraId="5E8B5B5A" w14:textId="13C0EFFD" w:rsidR="00636B31" w:rsidRPr="00AC1C30" w:rsidRDefault="00636B31" w:rsidP="00AC1C30">
      <w:pPr>
        <w:pStyle w:val="Heading2"/>
        <w:rPr>
          <w:rFonts w:eastAsiaTheme="minorHAnsi"/>
        </w:rPr>
      </w:pPr>
      <w:bookmarkStart w:id="39" w:name="_Ref24022341"/>
      <w:bookmarkStart w:id="40" w:name="_Ref86579893"/>
      <w:bookmarkStart w:id="41" w:name="_Toc90307291"/>
      <w:bookmarkEnd w:id="30"/>
      <w:r w:rsidRPr="00AC1C30">
        <w:rPr>
          <w:rFonts w:eastAsiaTheme="minorHAnsi"/>
        </w:rPr>
        <w:t>Key diagnostic</w:t>
      </w:r>
      <w:bookmarkEnd w:id="39"/>
      <w:r w:rsidR="002343A0">
        <w:rPr>
          <w:rFonts w:eastAsiaTheme="minorHAnsi"/>
        </w:rPr>
        <w:t xml:space="preserve"> characteristics</w:t>
      </w:r>
      <w:bookmarkEnd w:id="40"/>
      <w:bookmarkEnd w:id="41"/>
    </w:p>
    <w:p w14:paraId="31F5B6EA" w14:textId="77777777" w:rsidR="0071026E" w:rsidRDefault="0071026E" w:rsidP="0071026E">
      <w:pPr>
        <w:rPr>
          <w:rFonts w:eastAsiaTheme="majorEastAsia" w:cstheme="majorBidi"/>
          <w:szCs w:val="26"/>
        </w:rPr>
      </w:pPr>
      <w:r w:rsidRPr="000970A0">
        <w:rPr>
          <w:rFonts w:eastAsiaTheme="majorEastAsia" w:cstheme="majorBidi"/>
          <w:szCs w:val="26"/>
        </w:rPr>
        <w:t xml:space="preserve">The key diagnostic characteristics are designed to allow identification of the ecological community irrespective of the season. </w:t>
      </w:r>
    </w:p>
    <w:p w14:paraId="3A770F37" w14:textId="13A7B9CA" w:rsidR="0071026E" w:rsidRPr="000970A0" w:rsidRDefault="0071026E" w:rsidP="0071026E">
      <w:pPr>
        <w:rPr>
          <w:rFonts w:eastAsiaTheme="majorEastAsia" w:cstheme="majorBidi"/>
          <w:szCs w:val="26"/>
        </w:rPr>
      </w:pPr>
      <w:r w:rsidRPr="006E550B">
        <w:rPr>
          <w:rFonts w:eastAsiaTheme="majorEastAsia" w:cstheme="majorBidi"/>
          <w:szCs w:val="26"/>
        </w:rPr>
        <w:t xml:space="preserve">Areas of vegetation </w:t>
      </w:r>
      <w:r w:rsidRPr="000970A0">
        <w:rPr>
          <w:rFonts w:eastAsiaTheme="majorEastAsia" w:cstheme="majorBidi"/>
          <w:szCs w:val="26"/>
        </w:rPr>
        <w:t xml:space="preserve">that </w:t>
      </w:r>
      <w:r w:rsidRPr="005E0790">
        <w:rPr>
          <w:rFonts w:eastAsiaTheme="majorEastAsia" w:cstheme="majorBidi"/>
          <w:szCs w:val="26"/>
        </w:rPr>
        <w:t xml:space="preserve">do not meet the key diagnostics are </w:t>
      </w:r>
      <w:r w:rsidRPr="0077190E">
        <w:rPr>
          <w:rFonts w:eastAsiaTheme="majorEastAsia" w:cstheme="majorBidi"/>
          <w:szCs w:val="26"/>
          <w:u w:val="single"/>
        </w:rPr>
        <w:t>not</w:t>
      </w:r>
      <w:r w:rsidRPr="005E0790">
        <w:rPr>
          <w:rFonts w:eastAsiaTheme="majorEastAsia" w:cstheme="majorBidi"/>
          <w:szCs w:val="26"/>
        </w:rPr>
        <w:t xml:space="preserve"> the nationally</w:t>
      </w:r>
      <w:r w:rsidRPr="000970A0">
        <w:rPr>
          <w:rFonts w:eastAsiaTheme="majorEastAsia" w:cstheme="majorBidi"/>
          <w:szCs w:val="26"/>
        </w:rPr>
        <w:t xml:space="preserve"> listed ecological community.</w:t>
      </w:r>
    </w:p>
    <w:p w14:paraId="048F9384" w14:textId="72D71F5C" w:rsidR="0071026E" w:rsidRPr="000970A0" w:rsidRDefault="0071026E" w:rsidP="0071026E">
      <w:pPr>
        <w:keepNext/>
        <w:rPr>
          <w:rFonts w:eastAsiaTheme="majorEastAsia" w:cstheme="majorBidi"/>
          <w:szCs w:val="26"/>
        </w:rPr>
      </w:pPr>
      <w:r w:rsidRPr="000970A0">
        <w:rPr>
          <w:rFonts w:eastAsiaTheme="majorEastAsia" w:cstheme="majorBidi"/>
          <w:szCs w:val="26"/>
        </w:rPr>
        <w:t xml:space="preserve">The ecological community is defined as </w:t>
      </w:r>
      <w:r w:rsidRPr="006E550B">
        <w:rPr>
          <w:rFonts w:eastAsiaTheme="majorEastAsia" w:cstheme="majorBidi"/>
          <w:szCs w:val="26"/>
        </w:rPr>
        <w:t xml:space="preserve">areas </w:t>
      </w:r>
      <w:r>
        <w:rPr>
          <w:rFonts w:eastAsiaTheme="majorEastAsia" w:cstheme="majorBidi"/>
          <w:szCs w:val="26"/>
        </w:rPr>
        <w:t xml:space="preserve">matching the description in </w:t>
      </w:r>
      <w:r w:rsidR="005F04FD">
        <w:rPr>
          <w:rStyle w:val="Crossreference"/>
        </w:rPr>
        <w:t xml:space="preserve">Section </w:t>
      </w:r>
      <w:r w:rsidR="005F04FD">
        <w:rPr>
          <w:rStyle w:val="Crossreference"/>
        </w:rPr>
        <w:fldChar w:fldCharType="begin"/>
      </w:r>
      <w:r w:rsidR="005F04FD">
        <w:rPr>
          <w:rStyle w:val="Crossreference"/>
        </w:rPr>
        <w:instrText xml:space="preserve"> REF _Ref86647994 \r \h </w:instrText>
      </w:r>
      <w:r w:rsidR="005F04FD">
        <w:rPr>
          <w:rStyle w:val="Crossreference"/>
        </w:rPr>
      </w:r>
      <w:r w:rsidR="005F04FD">
        <w:rPr>
          <w:rStyle w:val="Crossreference"/>
        </w:rPr>
        <w:fldChar w:fldCharType="separate"/>
      </w:r>
      <w:r w:rsidR="00451675">
        <w:rPr>
          <w:rStyle w:val="Crossreference"/>
        </w:rPr>
        <w:t>1.2</w:t>
      </w:r>
      <w:r w:rsidR="005F04FD">
        <w:rPr>
          <w:rStyle w:val="Crossreference"/>
        </w:rPr>
        <w:fldChar w:fldCharType="end"/>
      </w:r>
      <w:r w:rsidR="005F04FD">
        <w:rPr>
          <w:rStyle w:val="Crossreference"/>
        </w:rPr>
        <w:t xml:space="preserve"> </w:t>
      </w:r>
      <w:r w:rsidRPr="000970A0">
        <w:rPr>
          <w:rFonts w:eastAsiaTheme="majorEastAsia" w:cstheme="majorBidi"/>
          <w:szCs w:val="26"/>
        </w:rPr>
        <w:t>that meet the following key diagnostic characteristics:</w:t>
      </w:r>
    </w:p>
    <w:p w14:paraId="00D7CECA" w14:textId="4EFD6842" w:rsidR="00430978" w:rsidRPr="002343A0" w:rsidRDefault="00430978" w:rsidP="002343A0">
      <w:pPr>
        <w:rPr>
          <w:lang w:val="en-US"/>
        </w:rPr>
      </w:pPr>
      <w:r w:rsidRPr="002343A0">
        <w:t xml:space="preserve">• </w:t>
      </w:r>
      <w:r w:rsidRPr="002343A0">
        <w:rPr>
          <w:lang w:val="en-US"/>
        </w:rPr>
        <w:t xml:space="preserve">Occurs within the </w:t>
      </w:r>
      <w:r w:rsidR="00D9025A" w:rsidRPr="002343A0">
        <w:rPr>
          <w:lang w:val="en-US"/>
        </w:rPr>
        <w:t>N</w:t>
      </w:r>
      <w:r w:rsidR="006D42B8" w:rsidRPr="002343A0">
        <w:rPr>
          <w:lang w:val="en-US"/>
        </w:rPr>
        <w:t xml:space="preserve">SW </w:t>
      </w:r>
      <w:r w:rsidR="00D9025A" w:rsidRPr="002343A0">
        <w:rPr>
          <w:lang w:val="en-US"/>
        </w:rPr>
        <w:t>N</w:t>
      </w:r>
      <w:r w:rsidR="006D42B8" w:rsidRPr="002343A0">
        <w:rPr>
          <w:lang w:val="en-US"/>
        </w:rPr>
        <w:t xml:space="preserve">orth Coast or </w:t>
      </w:r>
      <w:proofErr w:type="gramStart"/>
      <w:r w:rsidRPr="002343A0">
        <w:rPr>
          <w:lang w:val="en-US"/>
        </w:rPr>
        <w:t>S</w:t>
      </w:r>
      <w:r w:rsidR="006D42B8" w:rsidRPr="002343A0">
        <w:rPr>
          <w:lang w:val="en-US"/>
        </w:rPr>
        <w:t>outh East</w:t>
      </w:r>
      <w:proofErr w:type="gramEnd"/>
      <w:r w:rsidR="006D42B8" w:rsidRPr="002343A0">
        <w:rPr>
          <w:lang w:val="en-US"/>
        </w:rPr>
        <w:t xml:space="preserve"> Queensland </w:t>
      </w:r>
      <w:r w:rsidRPr="002343A0">
        <w:rPr>
          <w:lang w:val="en-US"/>
        </w:rPr>
        <w:t>IBRA Bioregion</w:t>
      </w:r>
      <w:r w:rsidR="00D9025A" w:rsidRPr="002343A0">
        <w:rPr>
          <w:lang w:val="en-US"/>
        </w:rPr>
        <w:t>s</w:t>
      </w:r>
      <w:r w:rsidR="002343A0" w:rsidRPr="002343A0">
        <w:rPr>
          <w:rStyle w:val="FootnoteReference"/>
          <w:rFonts w:asciiTheme="minorHAnsi" w:hAnsiTheme="minorHAnsi" w:cstheme="minorHAnsi"/>
          <w:lang w:val="en-US"/>
        </w:rPr>
        <w:footnoteReference w:id="3"/>
      </w:r>
      <w:r w:rsidR="002343A0">
        <w:rPr>
          <w:lang w:val="en-US"/>
        </w:rPr>
        <w:t>;</w:t>
      </w:r>
    </w:p>
    <w:p w14:paraId="3D8C16CD" w14:textId="293AC752" w:rsidR="0028414C" w:rsidRPr="00B120EF" w:rsidRDefault="00541A67" w:rsidP="002343A0">
      <w:pPr>
        <w:rPr>
          <w:rFonts w:eastAsia="Arial"/>
        </w:rPr>
      </w:pPr>
      <w:r w:rsidRPr="00B120EF">
        <w:t xml:space="preserve">• </w:t>
      </w:r>
      <w:r w:rsidR="0028414C" w:rsidRPr="00B120EF">
        <w:rPr>
          <w:lang w:val="en-US"/>
        </w:rPr>
        <w:t xml:space="preserve">Occurs </w:t>
      </w:r>
      <w:r w:rsidR="004B1A20">
        <w:rPr>
          <w:lang w:val="en-US"/>
        </w:rPr>
        <w:t xml:space="preserve">at elevations </w:t>
      </w:r>
      <w:r w:rsidR="008F6F9E" w:rsidRPr="00B120EF">
        <w:rPr>
          <w:lang w:val="en-US"/>
        </w:rPr>
        <w:t xml:space="preserve">between 100m and 600m </w:t>
      </w:r>
      <w:r w:rsidR="002343A0">
        <w:rPr>
          <w:lang w:val="en-US"/>
        </w:rPr>
        <w:t>a</w:t>
      </w:r>
      <w:r w:rsidR="004B1A20">
        <w:rPr>
          <w:lang w:val="en-US"/>
        </w:rPr>
        <w:t xml:space="preserve">bove </w:t>
      </w:r>
      <w:r w:rsidR="002343A0">
        <w:rPr>
          <w:lang w:val="en-US"/>
        </w:rPr>
        <w:t>s</w:t>
      </w:r>
      <w:r w:rsidR="004B1A20">
        <w:rPr>
          <w:lang w:val="en-US"/>
        </w:rPr>
        <w:t xml:space="preserve">ea </w:t>
      </w:r>
      <w:r w:rsidR="002343A0">
        <w:rPr>
          <w:lang w:val="en-US"/>
        </w:rPr>
        <w:t>l</w:t>
      </w:r>
      <w:r w:rsidR="004B1A20">
        <w:rPr>
          <w:lang w:val="en-US"/>
        </w:rPr>
        <w:t>evel (</w:t>
      </w:r>
      <w:r w:rsidR="008F6F9E" w:rsidRPr="00B120EF">
        <w:rPr>
          <w:lang w:val="en-US"/>
        </w:rPr>
        <w:t>ASL</w:t>
      </w:r>
      <w:proofErr w:type="gramStart"/>
      <w:r w:rsidR="004B1A20">
        <w:rPr>
          <w:lang w:val="en-US"/>
        </w:rPr>
        <w:t>)</w:t>
      </w:r>
      <w:r w:rsidR="002343A0">
        <w:rPr>
          <w:lang w:val="en-US"/>
        </w:rPr>
        <w:t>;</w:t>
      </w:r>
      <w:proofErr w:type="gramEnd"/>
    </w:p>
    <w:p w14:paraId="49643426" w14:textId="4DF75120" w:rsidR="00B6260B" w:rsidRPr="00B120EF" w:rsidRDefault="00430978" w:rsidP="002343A0">
      <w:pPr>
        <w:rPr>
          <w:lang w:val="en-US"/>
        </w:rPr>
      </w:pPr>
      <w:r w:rsidRPr="00B120EF">
        <w:t>•</w:t>
      </w:r>
      <w:r w:rsidR="00C90D2C" w:rsidRPr="00B120EF">
        <w:t xml:space="preserve"> </w:t>
      </w:r>
      <w:r w:rsidR="005F04FD">
        <w:t>T</w:t>
      </w:r>
      <w:r w:rsidR="00CA7731">
        <w:t>ypically appears as</w:t>
      </w:r>
      <w:r w:rsidR="00C90D2C" w:rsidRPr="00B120EF">
        <w:t xml:space="preserve"> a forest with a</w:t>
      </w:r>
      <w:r w:rsidRPr="00B120EF">
        <w:rPr>
          <w:lang w:val="en-US"/>
        </w:rPr>
        <w:t xml:space="preserve"> tree canopy </w:t>
      </w:r>
      <w:r w:rsidR="00C90D2C" w:rsidRPr="00B120EF">
        <w:rPr>
          <w:lang w:val="en-US"/>
        </w:rPr>
        <w:t xml:space="preserve">that </w:t>
      </w:r>
      <w:r w:rsidRPr="00B120EF">
        <w:rPr>
          <w:lang w:val="en-US"/>
        </w:rPr>
        <w:t xml:space="preserve">has a crown </w:t>
      </w:r>
      <w:r w:rsidRPr="002343A0">
        <w:rPr>
          <w:lang w:val="en-US"/>
        </w:rPr>
        <w:t>cover</w:t>
      </w:r>
      <w:r w:rsidR="004B1A20" w:rsidRPr="5708C22B">
        <w:rPr>
          <w:rStyle w:val="FootnoteReference"/>
          <w:rFonts w:asciiTheme="minorHAnsi" w:hAnsiTheme="minorHAnsi"/>
          <w:lang w:val="en-US"/>
        </w:rPr>
        <w:footnoteReference w:id="4"/>
      </w:r>
      <w:r w:rsidRPr="002343A0">
        <w:rPr>
          <w:lang w:val="en-US"/>
        </w:rPr>
        <w:t xml:space="preserve"> of </w:t>
      </w:r>
      <w:r w:rsidR="006D42B8" w:rsidRPr="00B120EF">
        <w:rPr>
          <w:lang w:val="en-US"/>
        </w:rPr>
        <w:t>20</w:t>
      </w:r>
      <w:r w:rsidRPr="00B120EF">
        <w:rPr>
          <w:lang w:val="en-US"/>
        </w:rPr>
        <w:t>% or more</w:t>
      </w:r>
      <w:r w:rsidR="00A47974">
        <w:rPr>
          <w:rStyle w:val="FootnoteReference"/>
          <w:lang w:val="en-US"/>
        </w:rPr>
        <w:footnoteReference w:id="5"/>
      </w:r>
      <w:r w:rsidRPr="00B120EF">
        <w:rPr>
          <w:lang w:val="en-US"/>
        </w:rPr>
        <w:t xml:space="preserve">; </w:t>
      </w:r>
    </w:p>
    <w:p w14:paraId="17EAA518" w14:textId="394E524D" w:rsidR="0065313D" w:rsidRPr="00C105F5" w:rsidRDefault="4A95C378" w:rsidP="002343A0">
      <w:pPr>
        <w:rPr>
          <w:lang w:val="en-US"/>
        </w:rPr>
      </w:pPr>
      <w:r w:rsidRPr="00C105F5">
        <w:lastRenderedPageBreak/>
        <w:t xml:space="preserve">• </w:t>
      </w:r>
      <w:r w:rsidR="0641026F" w:rsidRPr="00C105F5">
        <w:t>Has a</w:t>
      </w:r>
      <w:r w:rsidR="0ACDDB55" w:rsidRPr="00C105F5">
        <w:rPr>
          <w:lang w:val="en-US"/>
        </w:rPr>
        <w:t xml:space="preserve"> </w:t>
      </w:r>
      <w:r w:rsidR="00B40DEF" w:rsidRPr="00C105F5">
        <w:rPr>
          <w:lang w:val="en-US"/>
        </w:rPr>
        <w:t xml:space="preserve">tree </w:t>
      </w:r>
      <w:r w:rsidR="0ACDDB55" w:rsidRPr="00C105F5">
        <w:rPr>
          <w:lang w:val="en-US"/>
        </w:rPr>
        <w:t xml:space="preserve">canopy </w:t>
      </w:r>
      <w:r w:rsidR="0641026F" w:rsidRPr="00C105F5">
        <w:rPr>
          <w:lang w:val="en-US"/>
        </w:rPr>
        <w:t xml:space="preserve">that </w:t>
      </w:r>
      <w:r w:rsidR="0ACDDB55" w:rsidRPr="00C105F5">
        <w:rPr>
          <w:lang w:val="en-US"/>
        </w:rPr>
        <w:t>contain</w:t>
      </w:r>
      <w:r w:rsidR="0641026F" w:rsidRPr="00C105F5">
        <w:rPr>
          <w:lang w:val="en-US"/>
        </w:rPr>
        <w:t>s</w:t>
      </w:r>
      <w:r w:rsidR="0ACDDB55" w:rsidRPr="00C105F5">
        <w:rPr>
          <w:lang w:val="en-US"/>
        </w:rPr>
        <w:t xml:space="preserve"> </w:t>
      </w:r>
      <w:r w:rsidR="005F05A4" w:rsidRPr="00C105F5">
        <w:rPr>
          <w:lang w:val="en-US"/>
        </w:rPr>
        <w:t xml:space="preserve">both </w:t>
      </w:r>
      <w:r w:rsidR="560CABFF" w:rsidRPr="00C105F5">
        <w:rPr>
          <w:i/>
          <w:iCs/>
        </w:rPr>
        <w:t xml:space="preserve">Eucalyptus </w:t>
      </w:r>
      <w:proofErr w:type="spellStart"/>
      <w:r w:rsidR="560CABFF" w:rsidRPr="00C105F5">
        <w:rPr>
          <w:i/>
          <w:iCs/>
        </w:rPr>
        <w:t>mollucana</w:t>
      </w:r>
      <w:proofErr w:type="spellEnd"/>
      <w:r w:rsidR="560CABFF" w:rsidRPr="00C105F5">
        <w:t xml:space="preserve"> </w:t>
      </w:r>
      <w:r w:rsidR="005F05A4" w:rsidRPr="00C105F5">
        <w:t>(</w:t>
      </w:r>
      <w:r w:rsidR="0ACDDB55" w:rsidRPr="00C105F5">
        <w:t>Grey box</w:t>
      </w:r>
      <w:r w:rsidR="005F05A4" w:rsidRPr="00C105F5">
        <w:t>)</w:t>
      </w:r>
      <w:r w:rsidR="0ACDDB55" w:rsidRPr="00C105F5">
        <w:t xml:space="preserve"> and</w:t>
      </w:r>
      <w:r w:rsidR="6A3F364F" w:rsidRPr="00C105F5">
        <w:t xml:space="preserve"> </w:t>
      </w:r>
      <w:r w:rsidR="000F7AA1" w:rsidRPr="00C105F5">
        <w:t>G</w:t>
      </w:r>
      <w:r w:rsidR="005F05A4" w:rsidRPr="00C105F5">
        <w:t xml:space="preserve">rey </w:t>
      </w:r>
      <w:r w:rsidR="000F7AA1" w:rsidRPr="00C105F5">
        <w:t>G</w:t>
      </w:r>
      <w:r w:rsidR="005F05A4" w:rsidRPr="00C105F5">
        <w:t>um (</w:t>
      </w:r>
      <w:r w:rsidR="4046B865" w:rsidRPr="00C105F5">
        <w:rPr>
          <w:i/>
          <w:iCs/>
        </w:rPr>
        <w:t>E</w:t>
      </w:r>
      <w:r w:rsidR="7FC41494" w:rsidRPr="00C105F5">
        <w:rPr>
          <w:i/>
          <w:iCs/>
        </w:rPr>
        <w:t>. </w:t>
      </w:r>
      <w:proofErr w:type="spellStart"/>
      <w:r w:rsidR="09D16EA3" w:rsidRPr="00C105F5">
        <w:rPr>
          <w:i/>
          <w:iCs/>
        </w:rPr>
        <w:t>propinqua</w:t>
      </w:r>
      <w:proofErr w:type="spellEnd"/>
      <w:r w:rsidR="09D16EA3" w:rsidRPr="00C105F5">
        <w:t xml:space="preserve"> (Small Fruited </w:t>
      </w:r>
      <w:r w:rsidR="0ACDDB55" w:rsidRPr="00C105F5">
        <w:t>Grey Gum</w:t>
      </w:r>
      <w:r w:rsidR="09D16EA3" w:rsidRPr="00C105F5">
        <w:t xml:space="preserve">) </w:t>
      </w:r>
      <w:r w:rsidR="009C7B51" w:rsidRPr="00C105F5">
        <w:t>and/</w:t>
      </w:r>
      <w:r w:rsidR="09D16EA3" w:rsidRPr="00C105F5">
        <w:t xml:space="preserve">or </w:t>
      </w:r>
      <w:r w:rsidR="09D16EA3" w:rsidRPr="00C105F5">
        <w:rPr>
          <w:i/>
          <w:iCs/>
        </w:rPr>
        <w:t xml:space="preserve">E. </w:t>
      </w:r>
      <w:proofErr w:type="spellStart"/>
      <w:r w:rsidR="09D16EA3" w:rsidRPr="00C105F5">
        <w:rPr>
          <w:i/>
          <w:iCs/>
        </w:rPr>
        <w:t>bitu</w:t>
      </w:r>
      <w:r w:rsidR="49A34A7B" w:rsidRPr="00C105F5">
        <w:rPr>
          <w:i/>
          <w:iCs/>
        </w:rPr>
        <w:t>r</w:t>
      </w:r>
      <w:r w:rsidR="09D16EA3" w:rsidRPr="00C105F5">
        <w:rPr>
          <w:i/>
          <w:iCs/>
        </w:rPr>
        <w:t>binata</w:t>
      </w:r>
      <w:proofErr w:type="spellEnd"/>
      <w:r w:rsidR="0CA8D618" w:rsidRPr="00C105F5">
        <w:t xml:space="preserve"> (Grey Gum)</w:t>
      </w:r>
      <w:proofErr w:type="gramStart"/>
      <w:r w:rsidR="005F05A4" w:rsidRPr="00C105F5">
        <w:t>)</w:t>
      </w:r>
      <w:r w:rsidR="7FC41494" w:rsidRPr="00C105F5">
        <w:t>;</w:t>
      </w:r>
      <w:proofErr w:type="gramEnd"/>
    </w:p>
    <w:p w14:paraId="52559812" w14:textId="2EC1683D" w:rsidR="00CC1654" w:rsidRPr="00341EF0" w:rsidRDefault="50D0571F" w:rsidP="002343A0">
      <w:pPr>
        <w:rPr>
          <w:color w:val="00B050"/>
          <w:lang w:val="en-US"/>
        </w:rPr>
      </w:pPr>
      <w:r w:rsidRPr="00341EF0">
        <w:rPr>
          <w:color w:val="00B050"/>
        </w:rPr>
        <w:t xml:space="preserve">• </w:t>
      </w:r>
      <w:r w:rsidR="0641026F" w:rsidRPr="000F7AA1">
        <w:rPr>
          <w:lang w:val="en-US"/>
        </w:rPr>
        <w:t xml:space="preserve">Has a </w:t>
      </w:r>
      <w:r w:rsidRPr="000F7AA1">
        <w:rPr>
          <w:lang w:val="en-US"/>
        </w:rPr>
        <w:t>tree canopy</w:t>
      </w:r>
      <w:r w:rsidR="06565F03" w:rsidRPr="000F7AA1">
        <w:rPr>
          <w:lang w:val="en-US"/>
        </w:rPr>
        <w:t xml:space="preserve"> dominated</w:t>
      </w:r>
      <w:r w:rsidR="007B5048" w:rsidRPr="000F7AA1">
        <w:rPr>
          <w:rStyle w:val="FootnoteReference"/>
          <w:rFonts w:asciiTheme="minorHAnsi" w:hAnsiTheme="minorHAnsi"/>
          <w:lang w:val="en-US"/>
        </w:rPr>
        <w:footnoteReference w:id="6"/>
      </w:r>
      <w:r w:rsidR="06565F03" w:rsidRPr="000F7AA1">
        <w:rPr>
          <w:lang w:val="en-US"/>
        </w:rPr>
        <w:t xml:space="preserve"> by </w:t>
      </w:r>
      <w:r w:rsidR="00C56161">
        <w:rPr>
          <w:lang w:val="en-US"/>
        </w:rPr>
        <w:t xml:space="preserve">one or </w:t>
      </w:r>
      <w:r w:rsidR="06565F03" w:rsidRPr="000F7AA1">
        <w:rPr>
          <w:lang w:val="en-US"/>
        </w:rPr>
        <w:t xml:space="preserve">a combination </w:t>
      </w:r>
      <w:r w:rsidR="4E1A4B2B" w:rsidRPr="000F7AA1">
        <w:rPr>
          <w:lang w:val="en-US"/>
        </w:rPr>
        <w:t xml:space="preserve">of </w:t>
      </w:r>
      <w:r w:rsidRPr="000F7AA1">
        <w:rPr>
          <w:i/>
          <w:iCs/>
        </w:rPr>
        <w:t>E</w:t>
      </w:r>
      <w:r w:rsidR="7FC41494" w:rsidRPr="000F7AA1">
        <w:rPr>
          <w:i/>
          <w:iCs/>
        </w:rPr>
        <w:t>. </w:t>
      </w:r>
      <w:proofErr w:type="spellStart"/>
      <w:r w:rsidRPr="000F7AA1">
        <w:rPr>
          <w:i/>
          <w:iCs/>
          <w:lang w:val="en-US"/>
        </w:rPr>
        <w:t>moluccana</w:t>
      </w:r>
      <w:proofErr w:type="spellEnd"/>
      <w:r w:rsidR="5C4D8108" w:rsidRPr="000F7AA1">
        <w:rPr>
          <w:lang w:val="en-US"/>
        </w:rPr>
        <w:t xml:space="preserve">, </w:t>
      </w:r>
      <w:r w:rsidR="0129F06E" w:rsidRPr="000F7AA1">
        <w:rPr>
          <w:i/>
          <w:iCs/>
          <w:lang w:val="en-US"/>
        </w:rPr>
        <w:t>E</w:t>
      </w:r>
      <w:r w:rsidR="7FC41494" w:rsidRPr="000F7AA1">
        <w:rPr>
          <w:i/>
          <w:iCs/>
          <w:lang w:val="en-US"/>
        </w:rPr>
        <w:t>. </w:t>
      </w:r>
      <w:proofErr w:type="spellStart"/>
      <w:r w:rsidR="11320C57" w:rsidRPr="000F7AA1">
        <w:rPr>
          <w:i/>
          <w:iCs/>
          <w:lang w:val="en-US"/>
        </w:rPr>
        <w:t>propinqua</w:t>
      </w:r>
      <w:proofErr w:type="spellEnd"/>
      <w:r w:rsidR="32B8C5B5" w:rsidRPr="000F7AA1">
        <w:rPr>
          <w:lang w:val="en-US"/>
        </w:rPr>
        <w:t xml:space="preserve">, </w:t>
      </w:r>
      <w:r w:rsidR="7A031783" w:rsidRPr="000F7AA1">
        <w:rPr>
          <w:i/>
          <w:iCs/>
          <w:lang w:val="en-US"/>
        </w:rPr>
        <w:t>E</w:t>
      </w:r>
      <w:r w:rsidR="7FC41494" w:rsidRPr="000F7AA1">
        <w:rPr>
          <w:i/>
          <w:iCs/>
          <w:lang w:val="en-US"/>
        </w:rPr>
        <w:t>. </w:t>
      </w:r>
      <w:proofErr w:type="spellStart"/>
      <w:r w:rsidR="7A031783" w:rsidRPr="000F7AA1">
        <w:rPr>
          <w:i/>
          <w:iCs/>
          <w:lang w:val="en-US"/>
        </w:rPr>
        <w:t>biturb</w:t>
      </w:r>
      <w:r w:rsidR="05D1A1E2" w:rsidRPr="000F7AA1">
        <w:rPr>
          <w:i/>
          <w:iCs/>
          <w:lang w:val="en-US"/>
        </w:rPr>
        <w:t>inata</w:t>
      </w:r>
      <w:proofErr w:type="spellEnd"/>
      <w:r w:rsidR="32B8C5B5" w:rsidRPr="000F7AA1">
        <w:rPr>
          <w:lang w:val="en-US"/>
        </w:rPr>
        <w:t>,</w:t>
      </w:r>
      <w:r w:rsidR="41089717" w:rsidRPr="000F7AA1">
        <w:rPr>
          <w:lang w:val="en-US"/>
        </w:rPr>
        <w:t xml:space="preserve"> </w:t>
      </w:r>
      <w:r w:rsidR="0D58316B" w:rsidRPr="000F7AA1">
        <w:rPr>
          <w:i/>
          <w:iCs/>
          <w:lang w:val="en-US"/>
        </w:rPr>
        <w:t>E</w:t>
      </w:r>
      <w:r w:rsidR="7FC41494" w:rsidRPr="000F7AA1">
        <w:rPr>
          <w:i/>
          <w:iCs/>
          <w:lang w:val="en-US"/>
        </w:rPr>
        <w:t>. </w:t>
      </w:r>
      <w:proofErr w:type="spellStart"/>
      <w:r w:rsidR="0D58316B" w:rsidRPr="000F7AA1">
        <w:rPr>
          <w:i/>
          <w:iCs/>
          <w:lang w:val="en-US"/>
        </w:rPr>
        <w:t>siderophloia</w:t>
      </w:r>
      <w:proofErr w:type="spellEnd"/>
      <w:r w:rsidR="6F9D9F91" w:rsidRPr="000F7AA1">
        <w:rPr>
          <w:lang w:val="en-US"/>
        </w:rPr>
        <w:t>,</w:t>
      </w:r>
      <w:r w:rsidR="4E4743A7" w:rsidRPr="000F7AA1">
        <w:rPr>
          <w:lang w:val="en-US"/>
        </w:rPr>
        <w:t xml:space="preserve"> </w:t>
      </w:r>
      <w:r w:rsidR="0641026F" w:rsidRPr="000F7AA1">
        <w:rPr>
          <w:lang w:val="en-US"/>
        </w:rPr>
        <w:t xml:space="preserve">and/or </w:t>
      </w:r>
      <w:r w:rsidR="0D58316B" w:rsidRPr="000F7AA1">
        <w:rPr>
          <w:i/>
          <w:iCs/>
          <w:lang w:val="en-US"/>
        </w:rPr>
        <w:t xml:space="preserve">Araucaria </w:t>
      </w:r>
      <w:proofErr w:type="spellStart"/>
      <w:r w:rsidR="0D58316B" w:rsidRPr="000F7AA1">
        <w:rPr>
          <w:i/>
          <w:iCs/>
          <w:lang w:val="en-US"/>
        </w:rPr>
        <w:t>cunninghamii</w:t>
      </w:r>
      <w:proofErr w:type="spellEnd"/>
      <w:r w:rsidR="4E4743A7" w:rsidRPr="000F7AA1">
        <w:rPr>
          <w:i/>
          <w:iCs/>
          <w:lang w:val="en-US"/>
        </w:rPr>
        <w:t xml:space="preserve"> </w:t>
      </w:r>
      <w:r w:rsidR="4E4743A7" w:rsidRPr="000F7AA1">
        <w:rPr>
          <w:lang w:val="en-US"/>
        </w:rPr>
        <w:t>(Hoop Pine)</w:t>
      </w:r>
      <w:r w:rsidR="7FC41494" w:rsidRPr="000F7AA1">
        <w:rPr>
          <w:lang w:val="en-US"/>
        </w:rPr>
        <w:t>; and</w:t>
      </w:r>
    </w:p>
    <w:p w14:paraId="16A6692F" w14:textId="24FCB4C9" w:rsidR="00BE52BE" w:rsidRDefault="61B7BC34" w:rsidP="00A47974">
      <w:pPr>
        <w:rPr>
          <w:color w:val="00B050"/>
          <w:lang w:val="en-US"/>
        </w:rPr>
      </w:pPr>
      <w:r w:rsidRPr="00C105F5">
        <w:t xml:space="preserve">• </w:t>
      </w:r>
      <w:r w:rsidR="5642E0E3" w:rsidRPr="00C105F5">
        <w:t xml:space="preserve"> </w:t>
      </w:r>
      <w:r w:rsidR="50D0571F" w:rsidRPr="00C105F5">
        <w:rPr>
          <w:lang w:val="es-ES"/>
        </w:rPr>
        <w:t>Has a</w:t>
      </w:r>
      <w:r w:rsidR="50D0571F" w:rsidRPr="00C105F5">
        <w:rPr>
          <w:lang w:val="en-US"/>
        </w:rPr>
        <w:t>n</w:t>
      </w:r>
      <w:r w:rsidR="50D0571F" w:rsidRPr="00C105F5">
        <w:rPr>
          <w:lang w:val="de-DE"/>
        </w:rPr>
        <w:t xml:space="preserve"> </w:t>
      </w:r>
      <w:r w:rsidR="3C81F332" w:rsidRPr="00C105F5">
        <w:rPr>
          <w:lang w:val="de-DE"/>
        </w:rPr>
        <w:t>understorey</w:t>
      </w:r>
      <w:r w:rsidR="00A262BF" w:rsidRPr="00C105F5">
        <w:rPr>
          <w:rStyle w:val="FootnoteReference"/>
          <w:rFonts w:asciiTheme="minorHAnsi" w:hAnsiTheme="minorHAnsi"/>
          <w:lang w:val="de-DE"/>
        </w:rPr>
        <w:footnoteReference w:id="7"/>
      </w:r>
      <w:r w:rsidR="50D0571F" w:rsidRPr="00C105F5">
        <w:rPr>
          <w:lang w:val="en-US"/>
        </w:rPr>
        <w:t xml:space="preserve"> </w:t>
      </w:r>
      <w:r w:rsidR="39A1B2EE" w:rsidRPr="00C105F5">
        <w:rPr>
          <w:lang w:val="en-US"/>
        </w:rPr>
        <w:t>typically</w:t>
      </w:r>
      <w:r w:rsidR="009D5216" w:rsidRPr="00C105F5">
        <w:rPr>
          <w:lang w:val="en-US"/>
        </w:rPr>
        <w:t xml:space="preserve"> with </w:t>
      </w:r>
      <w:r w:rsidR="00BB3DD7" w:rsidRPr="00C105F5">
        <w:rPr>
          <w:lang w:val="en-US"/>
        </w:rPr>
        <w:t xml:space="preserve">dry </w:t>
      </w:r>
      <w:r w:rsidR="50D0571F" w:rsidRPr="00C105F5">
        <w:rPr>
          <w:lang w:val="en-US"/>
        </w:rPr>
        <w:t>rainforest</w:t>
      </w:r>
      <w:r w:rsidR="001C76E3" w:rsidRPr="00C105F5">
        <w:rPr>
          <w:lang w:val="en-US"/>
        </w:rPr>
        <w:t xml:space="preserve"> affiliated</w:t>
      </w:r>
      <w:r w:rsidR="50D0571F" w:rsidRPr="00C105F5">
        <w:rPr>
          <w:lang w:val="en-US"/>
        </w:rPr>
        <w:t xml:space="preserve"> flora</w:t>
      </w:r>
      <w:r w:rsidR="00BE52BE" w:rsidRPr="00C105F5">
        <w:rPr>
          <w:rFonts w:eastAsia="Arial"/>
          <w:vertAlign w:val="superscript"/>
        </w:rPr>
        <w:footnoteReference w:id="8"/>
      </w:r>
      <w:r w:rsidR="00B40DEF" w:rsidRPr="00C105F5">
        <w:rPr>
          <w:lang w:val="en-US"/>
        </w:rPr>
        <w:t xml:space="preserve"> including </w:t>
      </w:r>
      <w:r w:rsidR="00300AFB" w:rsidRPr="00C105F5">
        <w:rPr>
          <w:lang w:val="en-US"/>
        </w:rPr>
        <w:t>vines</w:t>
      </w:r>
      <w:r w:rsidR="00B40DEF" w:rsidRPr="00C105F5">
        <w:rPr>
          <w:lang w:val="en-US"/>
        </w:rPr>
        <w:t xml:space="preserve"> and lianas</w:t>
      </w:r>
      <w:r w:rsidR="00EA6D5F" w:rsidRPr="00C105F5">
        <w:rPr>
          <w:lang w:val="en-US"/>
        </w:rPr>
        <w:t xml:space="preserve"> </w:t>
      </w:r>
      <w:r w:rsidR="00EA6D5F" w:rsidRPr="00F42800">
        <w:rPr>
          <w:lang w:val="en-US"/>
        </w:rPr>
        <w:t xml:space="preserve">OR a combination of these flora </w:t>
      </w:r>
      <w:r w:rsidR="000E239B" w:rsidRPr="00F42800">
        <w:rPr>
          <w:i/>
          <w:iCs/>
          <w:lang w:val="en-US"/>
        </w:rPr>
        <w:t>with</w:t>
      </w:r>
      <w:r w:rsidR="00EA6D5F" w:rsidRPr="00F42800">
        <w:rPr>
          <w:lang w:val="en-US"/>
        </w:rPr>
        <w:t xml:space="preserve"> grassy open forest affiliated flora</w:t>
      </w:r>
      <w:r w:rsidR="006D5F29" w:rsidRPr="00F42800">
        <w:rPr>
          <w:lang w:val="en-US"/>
        </w:rPr>
        <w:t>.</w:t>
      </w:r>
    </w:p>
    <w:p w14:paraId="497870B6" w14:textId="77777777" w:rsidR="007B5048" w:rsidRPr="00DF09D1" w:rsidRDefault="007B5048" w:rsidP="007B5048">
      <w:pPr>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Consultation Questions</w:t>
      </w:r>
      <w:r>
        <w:t xml:space="preserve"> on the key diagnostic characteristics</w:t>
      </w:r>
    </w:p>
    <w:p w14:paraId="2769168B" w14:textId="77777777" w:rsidR="007B5048" w:rsidRPr="006526E0" w:rsidRDefault="007B5048" w:rsidP="0039320D">
      <w:pPr>
        <w:pStyle w:val="Consultationquestions"/>
        <w:numPr>
          <w:ilvl w:val="0"/>
          <w:numId w:val="22"/>
        </w:numPr>
        <w:shd w:val="clear" w:color="auto" w:fill="FFF2CC" w:themeFill="accent4" w:themeFillTint="33"/>
        <w:ind w:left="426" w:hanging="426"/>
        <w:rPr>
          <w:color w:val="auto"/>
        </w:rPr>
      </w:pPr>
      <w:r w:rsidRPr="006526E0">
        <w:rPr>
          <w:color w:val="auto"/>
        </w:rPr>
        <w:t xml:space="preserve">Do you agree that these statements will clearly identify when the ecological community is present? </w:t>
      </w:r>
    </w:p>
    <w:p w14:paraId="772D7EDF" w14:textId="4D3CD57E" w:rsidR="007B5048" w:rsidRPr="006526E0" w:rsidRDefault="007B5048" w:rsidP="0039320D">
      <w:pPr>
        <w:pStyle w:val="Consultationquestions"/>
        <w:numPr>
          <w:ilvl w:val="0"/>
          <w:numId w:val="22"/>
        </w:numPr>
        <w:shd w:val="clear" w:color="auto" w:fill="FFF2CC" w:themeFill="accent4" w:themeFillTint="33"/>
        <w:ind w:left="426" w:hanging="426"/>
        <w:rPr>
          <w:color w:val="auto"/>
        </w:rPr>
      </w:pPr>
      <w:r w:rsidRPr="006526E0">
        <w:rPr>
          <w:color w:val="auto"/>
        </w:rPr>
        <w:t>Are the key diagnostic characteristics sufficient to differentiate the ecological community from other ecological communities? If not, how should they be modified?</w:t>
      </w:r>
    </w:p>
    <w:p w14:paraId="31D716D8" w14:textId="4C59F37D" w:rsidR="00482C2F" w:rsidRPr="006526E0" w:rsidRDefault="00DD62C1" w:rsidP="0039320D">
      <w:pPr>
        <w:pStyle w:val="Consultationquestions"/>
        <w:numPr>
          <w:ilvl w:val="0"/>
          <w:numId w:val="22"/>
        </w:numPr>
        <w:shd w:val="clear" w:color="auto" w:fill="FFF2CC" w:themeFill="accent4" w:themeFillTint="33"/>
        <w:ind w:left="426" w:hanging="426"/>
        <w:rPr>
          <w:color w:val="auto"/>
        </w:rPr>
      </w:pPr>
      <w:r w:rsidRPr="006526E0">
        <w:rPr>
          <w:color w:val="auto"/>
        </w:rPr>
        <w:t>Is t</w:t>
      </w:r>
      <w:r w:rsidR="00482C2F" w:rsidRPr="006526E0">
        <w:rPr>
          <w:color w:val="auto"/>
        </w:rPr>
        <w:t>he elevation range in the K</w:t>
      </w:r>
      <w:r w:rsidRPr="006526E0">
        <w:rPr>
          <w:color w:val="auto"/>
        </w:rPr>
        <w:t xml:space="preserve">ey </w:t>
      </w:r>
      <w:r w:rsidR="00482C2F" w:rsidRPr="006526E0">
        <w:rPr>
          <w:color w:val="auto"/>
        </w:rPr>
        <w:t>D</w:t>
      </w:r>
      <w:r w:rsidRPr="006526E0">
        <w:rPr>
          <w:color w:val="auto"/>
        </w:rPr>
        <w:t xml:space="preserve">iagnostic </w:t>
      </w:r>
      <w:r w:rsidR="00482C2F" w:rsidRPr="006526E0">
        <w:rPr>
          <w:color w:val="auto"/>
        </w:rPr>
        <w:t>C</w:t>
      </w:r>
      <w:r w:rsidRPr="006526E0">
        <w:rPr>
          <w:color w:val="auto"/>
        </w:rPr>
        <w:t>riteria</w:t>
      </w:r>
      <w:r w:rsidR="00482C2F" w:rsidRPr="006526E0">
        <w:rPr>
          <w:color w:val="auto"/>
        </w:rPr>
        <w:t xml:space="preserve"> of 100-600m </w:t>
      </w:r>
      <w:r w:rsidRPr="006526E0">
        <w:rPr>
          <w:color w:val="auto"/>
        </w:rPr>
        <w:t>appropriate? Is it too broad or would there be occurrences outside this range?</w:t>
      </w:r>
    </w:p>
    <w:p w14:paraId="2D9C4A22" w14:textId="13340128" w:rsidR="001859C7" w:rsidRDefault="00522B9D" w:rsidP="001859C7">
      <w:pPr>
        <w:pStyle w:val="Consultationquestions"/>
        <w:numPr>
          <w:ilvl w:val="0"/>
          <w:numId w:val="22"/>
        </w:numPr>
        <w:shd w:val="clear" w:color="auto" w:fill="FFF2CC" w:themeFill="accent4" w:themeFillTint="33"/>
        <w:ind w:left="426" w:hanging="426"/>
        <w:rPr>
          <w:color w:val="auto"/>
        </w:rPr>
      </w:pPr>
      <w:r>
        <w:rPr>
          <w:color w:val="auto"/>
        </w:rPr>
        <w:t xml:space="preserve">Would designating a % cover threshold for rainforest species </w:t>
      </w:r>
      <w:r w:rsidR="00B40DEF">
        <w:rPr>
          <w:color w:val="auto"/>
        </w:rPr>
        <w:t xml:space="preserve">in the understorey </w:t>
      </w:r>
      <w:r>
        <w:rPr>
          <w:color w:val="auto"/>
        </w:rPr>
        <w:t>be</w:t>
      </w:r>
      <w:r w:rsidR="00B40DEF">
        <w:rPr>
          <w:color w:val="auto"/>
        </w:rPr>
        <w:t xml:space="preserve"> useful for separating the ecological community from similar forest types?</w:t>
      </w:r>
    </w:p>
    <w:p w14:paraId="4D1D160D" w14:textId="4D7AA808" w:rsidR="00B40DEF" w:rsidRPr="001859C7" w:rsidRDefault="00B40DEF" w:rsidP="001859C7">
      <w:pPr>
        <w:pStyle w:val="Consultationquestions"/>
        <w:numPr>
          <w:ilvl w:val="0"/>
          <w:numId w:val="22"/>
        </w:numPr>
        <w:shd w:val="clear" w:color="auto" w:fill="FFF2CC" w:themeFill="accent4" w:themeFillTint="33"/>
        <w:ind w:left="426" w:hanging="426"/>
        <w:rPr>
          <w:color w:val="auto"/>
        </w:rPr>
      </w:pPr>
      <w:r>
        <w:rPr>
          <w:color w:val="auto"/>
        </w:rPr>
        <w:t>Do you have suggestions for how to word the understorey criterion given that this community varies in understorey composition significantly especially in relation to duration since the last fire?</w:t>
      </w:r>
    </w:p>
    <w:p w14:paraId="079CBF3B" w14:textId="77777777" w:rsidR="00636B31" w:rsidRPr="00AC1C30" w:rsidRDefault="00636B31" w:rsidP="00AC1C30">
      <w:pPr>
        <w:pStyle w:val="Heading2"/>
        <w:rPr>
          <w:rFonts w:eastAsiaTheme="minorHAnsi"/>
        </w:rPr>
      </w:pPr>
      <w:bookmarkStart w:id="43" w:name="_Ref39072776"/>
      <w:bookmarkStart w:id="44" w:name="_Toc90307292"/>
      <w:r w:rsidRPr="00AC1C30">
        <w:rPr>
          <w:rFonts w:eastAsiaTheme="minorHAnsi"/>
        </w:rPr>
        <w:t>Additional information to assist in identifying the ecological community</w:t>
      </w:r>
      <w:bookmarkEnd w:id="43"/>
      <w:bookmarkEnd w:id="44"/>
    </w:p>
    <w:p w14:paraId="75288145" w14:textId="77777777" w:rsidR="00E53EA4" w:rsidRDefault="00636B31" w:rsidP="0077190E">
      <w:r w:rsidRPr="000970A0">
        <w:t xml:space="preserve">The following information should also be taken into consideration when applying the key diagnostic characteristics to assess </w:t>
      </w:r>
      <w:r>
        <w:t xml:space="preserve">if </w:t>
      </w:r>
      <w:r w:rsidRPr="000970A0">
        <w:t>a site may include the ecological community.</w:t>
      </w:r>
    </w:p>
    <w:p w14:paraId="58577808" w14:textId="77777777" w:rsidR="00636B31" w:rsidRPr="00441080" w:rsidRDefault="00636B31" w:rsidP="00AC1C30">
      <w:pPr>
        <w:pStyle w:val="Heading3"/>
      </w:pPr>
      <w:bookmarkStart w:id="45" w:name="_Ref24021548"/>
      <w:r w:rsidRPr="00441080">
        <w:t>Identifying a patch</w:t>
      </w:r>
      <w:bookmarkEnd w:id="45"/>
    </w:p>
    <w:p w14:paraId="2EA4AE1D" w14:textId="60F3DD4F" w:rsidR="00636B31" w:rsidRPr="00D07B3F" w:rsidRDefault="00636B31" w:rsidP="00D07B3F">
      <w:r w:rsidRPr="00D07B3F">
        <w:t xml:space="preserve">A patch is a discrete and mostly continuous area of the ecological community, as defined by the key diagnostics, but can include small-scale variations, </w:t>
      </w:r>
      <w:proofErr w:type="gramStart"/>
      <w:r w:rsidRPr="00D07B3F">
        <w:t>gaps</w:t>
      </w:r>
      <w:proofErr w:type="gramEnd"/>
      <w:r w:rsidRPr="00D07B3F">
        <w:t xml:space="preserve"> and disturbances within this area. The smallest patch size that can be identified is </w:t>
      </w:r>
      <w:r w:rsidR="000029D5" w:rsidRPr="00D07B3F">
        <w:t>0.</w:t>
      </w:r>
      <w:r w:rsidR="00196FE7">
        <w:t>1</w:t>
      </w:r>
      <w:r w:rsidR="000029D5" w:rsidRPr="00D07B3F">
        <w:t xml:space="preserve"> </w:t>
      </w:r>
      <w:r w:rsidR="00D36274" w:rsidRPr="00D07B3F">
        <w:t>ha</w:t>
      </w:r>
      <w:r w:rsidRPr="00D07B3F">
        <w:t xml:space="preserve">, as the key diagnostics cannot reliably be identified for smaller areas than this. Where a larger area has been mapped or classified as a different vegetation type, localised areas of the </w:t>
      </w:r>
      <w:r w:rsidR="00C73098" w:rsidRPr="00D07B3F">
        <w:t>Grey Box</w:t>
      </w:r>
      <w:r w:rsidR="00FA5BE7" w:rsidRPr="00D07B3F">
        <w:t>-Grey Gum</w:t>
      </w:r>
      <w:r w:rsidR="002752E8" w:rsidRPr="00D07B3F">
        <w:t xml:space="preserve"> Wet</w:t>
      </w:r>
      <w:r w:rsidR="00C73098" w:rsidRPr="00D07B3F">
        <w:t xml:space="preserve"> Forest </w:t>
      </w:r>
      <w:r w:rsidRPr="00D07B3F">
        <w:t xml:space="preserve">greater than </w:t>
      </w:r>
      <w:r w:rsidR="00CD2DC7" w:rsidRPr="00D07B3F">
        <w:t>0.</w:t>
      </w:r>
      <w:r w:rsidR="00196FE7">
        <w:t>1</w:t>
      </w:r>
      <w:r w:rsidR="00321CF0" w:rsidRPr="00D07B3F">
        <w:t xml:space="preserve"> ha</w:t>
      </w:r>
      <w:r w:rsidRPr="00D07B3F">
        <w:t xml:space="preserve"> may be present within this larger area.</w:t>
      </w:r>
    </w:p>
    <w:p w14:paraId="7EB854E4" w14:textId="77777777" w:rsidR="00636B31" w:rsidRPr="00441080" w:rsidRDefault="00636B31" w:rsidP="00AC1C30">
      <w:pPr>
        <w:pStyle w:val="Heading3"/>
      </w:pPr>
      <w:r w:rsidRPr="00441080">
        <w:t>Breaks in a patch</w:t>
      </w:r>
    </w:p>
    <w:p w14:paraId="009D9E2D" w14:textId="0C89F58C" w:rsidR="00636B31" w:rsidRPr="00D07B3F" w:rsidRDefault="0E45180F" w:rsidP="00636B31">
      <w:r>
        <w:t>The</w:t>
      </w:r>
      <w:r w:rsidR="2F465754">
        <w:t xml:space="preserve"> defini</w:t>
      </w:r>
      <w:r w:rsidR="2E92C15C">
        <w:t>tion</w:t>
      </w:r>
      <w:r w:rsidR="0FDEACE3">
        <w:t xml:space="preserve"> of a patch</w:t>
      </w:r>
      <w:r w:rsidR="2F465754">
        <w:t xml:space="preserve"> of the ecological community allow</w:t>
      </w:r>
      <w:r w:rsidR="0C5F9614">
        <w:t>s</w:t>
      </w:r>
      <w:r w:rsidR="2F465754">
        <w:t xml:space="preserve"> for “breaks” up to 30 metres between areas that meet the key diagnostics. Such breaks may be the result of watercourses or drainage lines, tracks, paths, roads, gaps made by exposed areas of soil, </w:t>
      </w:r>
      <w:r w:rsidR="20F1FB3C">
        <w:t xml:space="preserve">or </w:t>
      </w:r>
      <w:r w:rsidR="2F465754">
        <w:t xml:space="preserve">leaf litter, and areas of localised variation in vegetation that do not meet the key diagnostics. For example, a single patch could include two areas of the ecological community that meet the key diagnostics, but </w:t>
      </w:r>
      <w:r w:rsidR="2F465754">
        <w:lastRenderedPageBreak/>
        <w:t xml:space="preserve">which are separated by a narrow strip of riparian vegetation lining a watercourse. Such breaks do not significantly alter the overall functionality of the ecological community and form a part of the patch. Watercourses or drainage lines, </w:t>
      </w:r>
      <w:r w:rsidR="166C2E81">
        <w:t xml:space="preserve">water bodies, </w:t>
      </w:r>
      <w:r w:rsidR="2F465754">
        <w:t xml:space="preserve">gaps made by exposed areas of soil, </w:t>
      </w:r>
      <w:r w:rsidR="499BB510">
        <w:t xml:space="preserve">or </w:t>
      </w:r>
      <w:r w:rsidR="2F465754">
        <w:t xml:space="preserve">leaf litter, and areas of localised variation in vegetation should be included in the calculation of the size of the patch and be </w:t>
      </w:r>
      <w:proofErr w:type="gramStart"/>
      <w:r w:rsidR="2F465754">
        <w:t>taken into account</w:t>
      </w:r>
      <w:proofErr w:type="gramEnd"/>
      <w:r w:rsidR="2F465754">
        <w:t xml:space="preserve"> when determining the overall condition of the patch. Tracks, paths, </w:t>
      </w:r>
      <w:proofErr w:type="gramStart"/>
      <w:r w:rsidR="2F465754">
        <w:t>roads</w:t>
      </w:r>
      <w:proofErr w:type="gramEnd"/>
      <w:r w:rsidR="2F465754">
        <w:t xml:space="preserve"> or other man-made surfaces should be excluded from the calculation of patch size and condition.</w:t>
      </w:r>
    </w:p>
    <w:p w14:paraId="39C9D4D4" w14:textId="01F13532" w:rsidR="00636B31" w:rsidRPr="00D07B3F" w:rsidRDefault="2F465754" w:rsidP="00636B31">
      <w:r>
        <w:t>Where there is a break in the ecological community of 30 metres or more (e.g.</w:t>
      </w:r>
      <w:r w:rsidR="31106C6C">
        <w:t>,</w:t>
      </w:r>
      <w:r>
        <w:t xml:space="preserve"> due to permanent artificial structures, wide roads or other barriers, water bodies or other types of vegetation) then the gap </w:t>
      </w:r>
      <w:r w:rsidR="499BB510">
        <w:t xml:space="preserve">typically </w:t>
      </w:r>
      <w:r>
        <w:t>indicates that separate patches are present.</w:t>
      </w:r>
    </w:p>
    <w:p w14:paraId="0EF69080" w14:textId="77777777" w:rsidR="00636B31" w:rsidRPr="00441080" w:rsidRDefault="00636B31" w:rsidP="00AC1C30">
      <w:pPr>
        <w:pStyle w:val="Heading3"/>
      </w:pPr>
      <w:r w:rsidRPr="00441080">
        <w:t>Variation within a patch</w:t>
      </w:r>
    </w:p>
    <w:p w14:paraId="24124862" w14:textId="3F338B56" w:rsidR="00636B31" w:rsidRPr="00D07B3F" w:rsidRDefault="00636B31" w:rsidP="00636B31">
      <w:r w:rsidRPr="00D07B3F">
        <w:t>Patches of the ecological community may contain areas that vary in structural or biological characteristics. For example</w:t>
      </w:r>
      <w:r w:rsidR="001C579B" w:rsidRPr="00D07B3F">
        <w:rPr>
          <w:rFonts w:eastAsia="Arial Unicode MS" w:cs="Arial Unicode MS"/>
          <w:u w:color="FF0000"/>
          <w:lang w:val="en-US"/>
        </w:rPr>
        <w:t xml:space="preserve">, one part of a patch may </w:t>
      </w:r>
      <w:r w:rsidR="00E53EA4" w:rsidRPr="00D07B3F">
        <w:rPr>
          <w:rFonts w:eastAsia="Arial Unicode MS" w:cs="Arial Unicode MS"/>
          <w:u w:color="FF0000"/>
          <w:lang w:val="en-US"/>
        </w:rPr>
        <w:t xml:space="preserve">have an </w:t>
      </w:r>
      <w:proofErr w:type="spellStart"/>
      <w:r w:rsidR="00E53EA4" w:rsidRPr="00D07B3F">
        <w:rPr>
          <w:rFonts w:eastAsia="Arial Unicode MS" w:cs="Arial Unicode MS"/>
          <w:u w:color="FF0000"/>
          <w:lang w:val="en-US"/>
        </w:rPr>
        <w:t>understorey</w:t>
      </w:r>
      <w:proofErr w:type="spellEnd"/>
      <w:r w:rsidR="00E53EA4" w:rsidRPr="00D07B3F">
        <w:rPr>
          <w:rFonts w:eastAsia="Arial Unicode MS" w:cs="Arial Unicode MS"/>
          <w:u w:color="FF0000"/>
          <w:lang w:val="en-US"/>
        </w:rPr>
        <w:t xml:space="preserve"> </w:t>
      </w:r>
      <w:r w:rsidR="001C579B" w:rsidRPr="00D07B3F">
        <w:rPr>
          <w:rFonts w:eastAsia="Arial Unicode MS" w:cs="Arial Unicode MS"/>
          <w:u w:color="FF0000"/>
          <w:lang w:val="en-US"/>
        </w:rPr>
        <w:t>consist</w:t>
      </w:r>
      <w:r w:rsidR="00E53EA4" w:rsidRPr="00D07B3F">
        <w:rPr>
          <w:rFonts w:eastAsia="Arial Unicode MS" w:cs="Arial Unicode MS"/>
          <w:u w:color="FF0000"/>
          <w:lang w:val="en-US"/>
        </w:rPr>
        <w:t>ing</w:t>
      </w:r>
      <w:r w:rsidR="001C579B" w:rsidRPr="00D07B3F">
        <w:rPr>
          <w:rFonts w:eastAsia="Arial Unicode MS" w:cs="Arial Unicode MS"/>
          <w:u w:color="FF0000"/>
          <w:lang w:val="en-US"/>
        </w:rPr>
        <w:t xml:space="preserve"> of entirely </w:t>
      </w:r>
      <w:r w:rsidR="007D57F6" w:rsidRPr="00D07B3F">
        <w:rPr>
          <w:rFonts w:eastAsia="Arial Unicode MS" w:cs="Arial Unicode MS"/>
          <w:u w:color="FF0000"/>
          <w:lang w:val="en-US"/>
        </w:rPr>
        <w:t xml:space="preserve">mature </w:t>
      </w:r>
      <w:r w:rsidR="001C579B" w:rsidRPr="00D07B3F">
        <w:rPr>
          <w:rFonts w:eastAsia="Arial Unicode MS" w:cs="Arial Unicode MS"/>
          <w:u w:color="FF0000"/>
          <w:lang w:val="en-US"/>
        </w:rPr>
        <w:t>rainforest species, whereas another recently burned part of the same patch may be dominated by regenerating eucalyptus in combination with</w:t>
      </w:r>
      <w:r w:rsidR="00A709A0" w:rsidRPr="00D07B3F">
        <w:rPr>
          <w:rFonts w:eastAsia="Arial Unicode MS" w:cs="Arial Unicode MS"/>
          <w:u w:color="FF0000"/>
          <w:lang w:val="en-US"/>
        </w:rPr>
        <w:t xml:space="preserve"> resprouting</w:t>
      </w:r>
      <w:r w:rsidR="001C579B" w:rsidRPr="00D07B3F">
        <w:rPr>
          <w:rFonts w:eastAsia="Arial Unicode MS" w:cs="Arial Unicode MS"/>
          <w:u w:color="FF0000"/>
          <w:lang w:val="en-US"/>
        </w:rPr>
        <w:t xml:space="preserve"> rainforest species</w:t>
      </w:r>
      <w:r w:rsidR="00E53EA4" w:rsidRPr="00D07B3F">
        <w:rPr>
          <w:rFonts w:eastAsia="Arial Unicode MS" w:cs="Arial Unicode MS"/>
          <w:u w:color="FF0000"/>
          <w:lang w:val="en-US"/>
        </w:rPr>
        <w:t>.</w:t>
      </w:r>
      <w:r w:rsidR="001C579B" w:rsidRPr="00D07B3F">
        <w:rPr>
          <w:rFonts w:eastAsia="Arial Unicode MS" w:cs="Arial Unicode MS"/>
          <w:u w:color="FF0000"/>
        </w:rPr>
        <w:t xml:space="preserve"> </w:t>
      </w:r>
      <w:r w:rsidRPr="00D07B3F">
        <w:t xml:space="preserve">Variation in vegetation across a patch should not </w:t>
      </w:r>
      <w:proofErr w:type="gramStart"/>
      <w:r w:rsidRPr="00D07B3F">
        <w:t>be considered to be</w:t>
      </w:r>
      <w:proofErr w:type="gramEnd"/>
      <w:r w:rsidRPr="00D07B3F">
        <w:t xml:space="preserve"> evidence of multiple patches, so long as it meets the key diagnostics.</w:t>
      </w:r>
    </w:p>
    <w:p w14:paraId="6C6F8ED2" w14:textId="014EE117" w:rsidR="00636B31" w:rsidRPr="00441080" w:rsidRDefault="00636B31" w:rsidP="00AC1C30">
      <w:pPr>
        <w:pStyle w:val="Heading3"/>
      </w:pPr>
      <w:bookmarkStart w:id="46" w:name="_Ref86578183"/>
      <w:r w:rsidRPr="00441080">
        <w:t>Revegetation and regrowth</w:t>
      </w:r>
      <w:bookmarkEnd w:id="46"/>
    </w:p>
    <w:p w14:paraId="0EC70979" w14:textId="2C9B9A67" w:rsidR="00636B31" w:rsidRPr="00D07B3F" w:rsidRDefault="00636B31" w:rsidP="00636B31">
      <w:r w:rsidRPr="00D07B3F">
        <w:t xml:space="preserve">Revegetated or </w:t>
      </w:r>
      <w:r w:rsidR="00B920B4" w:rsidRPr="00D07B3F">
        <w:t xml:space="preserve">otherwise restored </w:t>
      </w:r>
      <w:r w:rsidRPr="00D07B3F">
        <w:t>sites or areas of regrowth are not excluded from the listed ecological community so long as the patch meets the key diagnostic characteristics.</w:t>
      </w:r>
    </w:p>
    <w:p w14:paraId="6ED420D8" w14:textId="0CA83AA1" w:rsidR="00D07B3F" w:rsidRPr="00F11898" w:rsidRDefault="00D07B3F" w:rsidP="00D07B3F">
      <w:pPr>
        <w:rPr>
          <w:color w:val="000000" w:themeColor="text1"/>
        </w:rPr>
      </w:pPr>
      <w:bookmarkStart w:id="47" w:name="_Hlk86344086"/>
      <w:r w:rsidRPr="00D07B3F">
        <w:t xml:space="preserve">Where ecological restoration is planned, the aim should be for recovery of as many key </w:t>
      </w:r>
      <w:r>
        <w:t xml:space="preserve">biodiversity and ecosystem attributes as practical for a particular site, so that the ecological community is on a trajectory to recovery and is self-sustaining. This should be based on identifying appropriate reference site(s) for the ecological community following the </w:t>
      </w:r>
      <w:r w:rsidRPr="5708C22B">
        <w:rPr>
          <w:i/>
          <w:iCs/>
        </w:rPr>
        <w:t>National Standards for the Practice of Ecological Restoration in Australia</w:t>
      </w:r>
      <w:r>
        <w:t xml:space="preserve"> (Standards Reference Group SERA 2021) (also see </w:t>
      </w:r>
      <w:r w:rsidRPr="004E2078">
        <w:rPr>
          <w:rStyle w:val="Crossreference"/>
        </w:rPr>
        <w:t>Section</w:t>
      </w:r>
      <w:r>
        <w:rPr>
          <w:rStyle w:val="Crossreference"/>
        </w:rPr>
        <w:t xml:space="preserve"> </w:t>
      </w:r>
      <w:r>
        <w:rPr>
          <w:rStyle w:val="Crossreference"/>
        </w:rPr>
        <w:fldChar w:fldCharType="begin"/>
      </w:r>
      <w:r>
        <w:rPr>
          <w:rStyle w:val="Crossreference"/>
        </w:rPr>
        <w:instrText xml:space="preserve"> REF _Ref86572275 \r \h </w:instrText>
      </w:r>
      <w:r>
        <w:rPr>
          <w:rStyle w:val="Crossreference"/>
        </w:rPr>
      </w:r>
      <w:r>
        <w:rPr>
          <w:rStyle w:val="Crossreference"/>
        </w:rPr>
        <w:fldChar w:fldCharType="separate"/>
      </w:r>
      <w:r w:rsidR="00451675">
        <w:rPr>
          <w:rStyle w:val="Crossreference"/>
        </w:rPr>
        <w:t>5.4.2</w:t>
      </w:r>
      <w:r>
        <w:rPr>
          <w:rStyle w:val="Crossreference"/>
        </w:rPr>
        <w:fldChar w:fldCharType="end"/>
      </w:r>
      <w:r>
        <w:t>).</w:t>
      </w:r>
    </w:p>
    <w:bookmarkEnd w:id="47"/>
    <w:p w14:paraId="04C3321D" w14:textId="77777777" w:rsidR="00636B31" w:rsidRPr="00441080" w:rsidRDefault="00636B31" w:rsidP="00AC1C30">
      <w:pPr>
        <w:pStyle w:val="Heading3"/>
      </w:pPr>
      <w:r w:rsidRPr="00441080">
        <w:t>Survey requirements</w:t>
      </w:r>
    </w:p>
    <w:p w14:paraId="4D764C00" w14:textId="239DB0B0" w:rsidR="00D07B3F" w:rsidRPr="00F11898" w:rsidRDefault="00636B31" w:rsidP="00D07B3F">
      <w:pPr>
        <w:keepLines/>
        <w:rPr>
          <w:color w:val="000000" w:themeColor="text1"/>
        </w:rPr>
      </w:pPr>
      <w:r>
        <w:t xml:space="preserve">Patches of the ecological community can vary markedly in their shape, size, </w:t>
      </w:r>
      <w:proofErr w:type="gramStart"/>
      <w:r>
        <w:t>condition</w:t>
      </w:r>
      <w:proofErr w:type="gramEnd"/>
      <w:r>
        <w:t xml:space="preserve"> and features. Thorough and representative on-ground surveys are essential to accurately assess the extent and condition of a patch. </w:t>
      </w:r>
      <w:r w:rsidR="00D07B3F">
        <w:t xml:space="preserve">The Australian Soil and Land Survey Field Handbook (National Committee on Soil and Terrain, 2009), </w:t>
      </w:r>
      <w:bookmarkStart w:id="48" w:name="_Hlk86506003"/>
      <w:bookmarkStart w:id="49" w:name="_Hlk86527189"/>
      <w:r w:rsidR="00D07B3F">
        <w:t xml:space="preserve">New South Wales </w:t>
      </w:r>
      <w:proofErr w:type="spellStart"/>
      <w:r w:rsidR="00D07B3F">
        <w:t>BioNet</w:t>
      </w:r>
      <w:proofErr w:type="spellEnd"/>
      <w:r w:rsidR="00D07B3F">
        <w:t xml:space="preserve"> Vegetation Classification User </w:t>
      </w:r>
      <w:r w:rsidR="00D07B3F" w:rsidRPr="5708C22B">
        <w:rPr>
          <w:color w:val="000000" w:themeColor="text1"/>
        </w:rPr>
        <w:t xml:space="preserve">Manual </w:t>
      </w:r>
      <w:r w:rsidRPr="5708C22B">
        <w:rPr>
          <w:color w:val="000000" w:themeColor="text1"/>
        </w:rPr>
        <w:fldChar w:fldCharType="begin" w:fldLock="1"/>
      </w:r>
      <w:r w:rsidRPr="5708C22B">
        <w:rPr>
          <w:color w:val="000000" w:themeColor="text1"/>
        </w:rPr>
        <w:instrText>ADDIN CSL_CITATION {"citationItems":[{"id":"ITEM-1","itemData":{"author":[{"dropping-particle":"","family":"NSW Office of Environment and Heritage","given":"","non-dropping-particle":"","parse-names":false,"suffix":""}],"id":"ITEM-1","issued":{"date-parts":[["2017"]]},"publisher-place":"Sydney, NSW","title":"The NSW State Vegetation Type Map: Methodology for a regional scale map of NSW plant community types","type":"report"},"uris":["http://www.mendeley.com/documents/?uuid=0b98d39d-d1c8-4b8c-8304-ef1eef518c76"]}],"mendeley":{"formattedCitation":"(NSW Office of Environment and Heritage 2017)","plainTextFormattedCitation":"(NSW Office of Environment and Heritage 2017)","previouslyFormattedCitation":"(NSW Office of Environment and Heritage 2017)"},"properties":{"noteIndex":0},"schema":"https://github.com/citation-style-language/schema/raw/master/csl-citation.json"}</w:instrText>
      </w:r>
      <w:r w:rsidRPr="5708C22B">
        <w:rPr>
          <w:color w:val="000000" w:themeColor="text1"/>
        </w:rPr>
        <w:fldChar w:fldCharType="separate"/>
      </w:r>
      <w:r w:rsidR="00D07B3F" w:rsidRPr="5708C22B">
        <w:rPr>
          <w:noProof/>
          <w:color w:val="000000" w:themeColor="text1"/>
        </w:rPr>
        <w:t>(NSW Office of Environment and Heritage 2017)</w:t>
      </w:r>
      <w:r w:rsidRPr="5708C22B">
        <w:rPr>
          <w:color w:val="000000" w:themeColor="text1"/>
        </w:rPr>
        <w:fldChar w:fldCharType="end"/>
      </w:r>
      <w:bookmarkEnd w:id="48"/>
      <w:r w:rsidR="00D07B3F" w:rsidRPr="5708C22B">
        <w:rPr>
          <w:color w:val="000000" w:themeColor="text1"/>
        </w:rPr>
        <w:t xml:space="preserve"> </w:t>
      </w:r>
      <w:bookmarkEnd w:id="49"/>
      <w:r w:rsidR="00D07B3F" w:rsidRPr="5708C22B">
        <w:rPr>
          <w:color w:val="000000" w:themeColor="text1"/>
        </w:rPr>
        <w:t xml:space="preserve">and the </w:t>
      </w:r>
      <w:r w:rsidR="00D07B3F">
        <w:t>Methodology for survey and mapping of regional ecosystems and vegetation communities in Queensland</w:t>
      </w:r>
      <w:r w:rsidR="00D07B3F" w:rsidRPr="5708C22B">
        <w:rPr>
          <w:color w:val="000000" w:themeColor="text1"/>
        </w:rPr>
        <w:t xml:space="preserve"> (</w:t>
      </w:r>
      <w:proofErr w:type="spellStart"/>
      <w:r w:rsidR="00D07B3F" w:rsidRPr="5708C22B">
        <w:rPr>
          <w:color w:val="000000" w:themeColor="text1"/>
        </w:rPr>
        <w:t>Neldner</w:t>
      </w:r>
      <w:proofErr w:type="spellEnd"/>
      <w:r w:rsidR="00D07B3F" w:rsidRPr="5708C22B">
        <w:rPr>
          <w:color w:val="000000" w:themeColor="text1"/>
        </w:rPr>
        <w:t xml:space="preserve"> et al 2020) provide guidance. </w:t>
      </w:r>
    </w:p>
    <w:p w14:paraId="2043F67A" w14:textId="77777777" w:rsidR="00636B31" w:rsidRPr="00D07B3F" w:rsidRDefault="00636B31" w:rsidP="00636B31">
      <w:r w:rsidRPr="00D07B3F">
        <w:t xml:space="preserve">The size, number and spatial distribution of plots or transects must be adequate to represent variation across the patch. Sampling should address likely variation in species composition and significant variation in the vegetation (including areas of different condition), landscape qualities and management history (where known) across the patch. </w:t>
      </w:r>
    </w:p>
    <w:p w14:paraId="6A5377D7" w14:textId="77777777" w:rsidR="00636B31" w:rsidRPr="00D07B3F" w:rsidRDefault="00636B31" w:rsidP="00636B31">
      <w:r w:rsidRPr="00D07B3F">
        <w:t>Recording the search effort (identifying the number of person hours spent per plot/transect and across the entire patch; along with the surveyor’s level of expertise and limitations at the time of survey) is useful for future reference.</w:t>
      </w:r>
    </w:p>
    <w:p w14:paraId="2B130FCF" w14:textId="105BEFBE" w:rsidR="00D07B3F" w:rsidRDefault="00636B31" w:rsidP="00636B31">
      <w:r w:rsidRPr="00D07B3F">
        <w:t xml:space="preserve">Whilst identifying the ecological community and its condition is possible at most times of the year, consideration must be given to the role that season, rainfall and disturbance history may play in an assessment. </w:t>
      </w:r>
      <w:r w:rsidR="00AA7ED9" w:rsidRPr="00D07B3F">
        <w:t xml:space="preserve">For </w:t>
      </w:r>
      <w:r w:rsidR="008829C3" w:rsidRPr="00D07B3F">
        <w:t>example,</w:t>
      </w:r>
      <w:r w:rsidR="00AA7ED9" w:rsidRPr="00D07B3F">
        <w:t xml:space="preserve"> </w:t>
      </w:r>
      <w:r w:rsidR="005F02CD" w:rsidRPr="00D07B3F">
        <w:t xml:space="preserve">after a fire </w:t>
      </w:r>
      <w:r w:rsidR="00C944A2" w:rsidRPr="00D07B3F">
        <w:t xml:space="preserve">the understorey </w:t>
      </w:r>
      <w:r w:rsidR="00634679" w:rsidRPr="00D07B3F">
        <w:t>layer</w:t>
      </w:r>
      <w:r w:rsidR="0082248D" w:rsidRPr="00D07B3F">
        <w:t xml:space="preserve"> of the Grey Box</w:t>
      </w:r>
      <w:r w:rsidR="00FA5BE7" w:rsidRPr="00D07B3F">
        <w:t>- Grey Gum</w:t>
      </w:r>
      <w:r w:rsidR="002752E8" w:rsidRPr="00D07B3F">
        <w:t xml:space="preserve"> </w:t>
      </w:r>
      <w:r w:rsidR="002752E8" w:rsidRPr="00D07B3F">
        <w:lastRenderedPageBreak/>
        <w:t>Wet</w:t>
      </w:r>
      <w:r w:rsidR="0082248D" w:rsidRPr="00D07B3F">
        <w:t xml:space="preserve"> F</w:t>
      </w:r>
      <w:r w:rsidR="00B238F3" w:rsidRPr="00D07B3F">
        <w:t>orest</w:t>
      </w:r>
      <w:r w:rsidR="005F02CD" w:rsidRPr="00D07B3F">
        <w:t xml:space="preserve"> may not be evident for a time. </w:t>
      </w:r>
      <w:r w:rsidR="00107CF9" w:rsidRPr="00D07B3F">
        <w:t xml:space="preserve">The </w:t>
      </w:r>
      <w:r w:rsidR="00E53EA4" w:rsidRPr="00D07B3F">
        <w:t>r</w:t>
      </w:r>
      <w:r w:rsidR="00107CF9" w:rsidRPr="00D07B3F">
        <w:t xml:space="preserve">ainforest understorey of the </w:t>
      </w:r>
      <w:r w:rsidR="00452A9A" w:rsidRPr="00D07B3F">
        <w:t>ecological community</w:t>
      </w:r>
      <w:r w:rsidR="00107CF9" w:rsidRPr="00D07B3F">
        <w:t xml:space="preserve"> is fire sensitive</w:t>
      </w:r>
      <w:r w:rsidR="00DB6D3F" w:rsidRPr="00D07B3F">
        <w:t>. W</w:t>
      </w:r>
      <w:r w:rsidR="00AF0DAC" w:rsidRPr="00D07B3F">
        <w:t>hile many rainforest species are capable of resprouting after fire</w:t>
      </w:r>
      <w:r w:rsidR="00B647CD" w:rsidRPr="00D07B3F">
        <w:t xml:space="preserve"> (</w:t>
      </w:r>
      <w:proofErr w:type="spellStart"/>
      <w:r w:rsidR="00B647CD" w:rsidRPr="00D07B3F">
        <w:t>Fensham</w:t>
      </w:r>
      <w:proofErr w:type="spellEnd"/>
      <w:r w:rsidR="00B647CD" w:rsidRPr="00D07B3F">
        <w:t xml:space="preserve"> et</w:t>
      </w:r>
      <w:r w:rsidR="001B69DF" w:rsidRPr="00D07B3F">
        <w:t xml:space="preserve"> </w:t>
      </w:r>
      <w:r w:rsidR="00B647CD" w:rsidRPr="00D07B3F">
        <w:t>al. 2003)</w:t>
      </w:r>
      <w:r w:rsidR="00D15818" w:rsidRPr="00D07B3F">
        <w:t xml:space="preserve"> the</w:t>
      </w:r>
      <w:r w:rsidR="000A0BC4" w:rsidRPr="00D07B3F">
        <w:t>ir</w:t>
      </w:r>
      <w:r w:rsidR="00D15818" w:rsidRPr="00D07B3F">
        <w:t xml:space="preserve"> above ground parts may be </w:t>
      </w:r>
      <w:r w:rsidR="00E920CF" w:rsidRPr="00D07B3F">
        <w:t>destroyed</w:t>
      </w:r>
      <w:r w:rsidR="00822D96" w:rsidRPr="00D07B3F">
        <w:t xml:space="preserve"> and therefore not evident</w:t>
      </w:r>
      <w:r w:rsidR="003C5B67" w:rsidRPr="00D07B3F">
        <w:t xml:space="preserve"> temporarily. </w:t>
      </w:r>
      <w:proofErr w:type="gramStart"/>
      <w:r w:rsidR="003C5B67" w:rsidRPr="00D07B3F">
        <w:t>Rainforest</w:t>
      </w:r>
      <w:proofErr w:type="gramEnd"/>
      <w:r w:rsidR="001F2390" w:rsidRPr="00D07B3F">
        <w:t xml:space="preserve"> </w:t>
      </w:r>
      <w:r w:rsidR="00055713" w:rsidRPr="00D07B3F">
        <w:t>obligate</w:t>
      </w:r>
      <w:r w:rsidR="00E502C6" w:rsidRPr="00D07B3F">
        <w:t xml:space="preserve"> </w:t>
      </w:r>
      <w:proofErr w:type="spellStart"/>
      <w:r w:rsidR="001F2390" w:rsidRPr="00D07B3F">
        <w:t>s</w:t>
      </w:r>
      <w:r w:rsidR="009355D1" w:rsidRPr="00D07B3F">
        <w:t>eeders</w:t>
      </w:r>
      <w:proofErr w:type="spellEnd"/>
      <w:r w:rsidR="001F2390" w:rsidRPr="00D07B3F">
        <w:t xml:space="preserve"> not capable of</w:t>
      </w:r>
      <w:r w:rsidR="00E502C6" w:rsidRPr="00D07B3F">
        <w:t xml:space="preserve"> resprouting </w:t>
      </w:r>
      <w:r w:rsidR="00B13291" w:rsidRPr="00D07B3F">
        <w:t>may not recruit</w:t>
      </w:r>
      <w:r w:rsidR="008B6990" w:rsidRPr="00D07B3F">
        <w:t xml:space="preserve"> back into the site until seasonal conditions al</w:t>
      </w:r>
      <w:r w:rsidR="001F4629" w:rsidRPr="00D07B3F">
        <w:t>low</w:t>
      </w:r>
      <w:r w:rsidR="00161B1A" w:rsidRPr="00D07B3F">
        <w:t xml:space="preserve"> fruiting, dispersal and germination</w:t>
      </w:r>
      <w:r w:rsidR="001F4629" w:rsidRPr="00D07B3F">
        <w:t>.</w:t>
      </w:r>
      <w:r w:rsidR="001F2390" w:rsidRPr="00D07B3F">
        <w:t xml:space="preserve"> </w:t>
      </w:r>
    </w:p>
    <w:p w14:paraId="1F2964ED" w14:textId="4E79A09A" w:rsidR="00636B31" w:rsidRPr="00D07B3F" w:rsidRDefault="00636B31" w:rsidP="00636B31">
      <w:r w:rsidRPr="00D07B3F">
        <w:t xml:space="preserve">Timing of surveys should allow for a reasonable interval after a disturbance (natural or human-induced) to allow for regeneration of species to become </w:t>
      </w:r>
      <w:proofErr w:type="gramStart"/>
      <w:r w:rsidRPr="00D07B3F">
        <w:t>evident, and</w:t>
      </w:r>
      <w:proofErr w:type="gramEnd"/>
      <w:r w:rsidRPr="00D07B3F">
        <w:t xml:space="preserve"> be timed to enable diagnostic species to be identified. At a minimum, it is important to note climate conditions and what kind of disturbance may have happened within a patch, and when that disturbance occurred.</w:t>
      </w:r>
    </w:p>
    <w:p w14:paraId="12118834" w14:textId="77777777" w:rsidR="00636B31" w:rsidRPr="00441080" w:rsidRDefault="00636B31" w:rsidP="00AC1C30">
      <w:pPr>
        <w:pStyle w:val="Heading3"/>
      </w:pPr>
      <w:bookmarkStart w:id="50" w:name="_Ref24021516"/>
      <w:r w:rsidRPr="00441080">
        <w:t>Mapping and vegetation classifications</w:t>
      </w:r>
      <w:bookmarkEnd w:id="50"/>
    </w:p>
    <w:p w14:paraId="45A2FDE5" w14:textId="1E4C2072" w:rsidR="00636B31" w:rsidRPr="00D07B3F" w:rsidRDefault="00636B31" w:rsidP="00636B31">
      <w:r w:rsidRPr="00D07B3F">
        <w:t xml:space="preserve">There are </w:t>
      </w:r>
      <w:proofErr w:type="gramStart"/>
      <w:r w:rsidRPr="00D07B3F">
        <w:t>a number of</w:t>
      </w:r>
      <w:proofErr w:type="gramEnd"/>
      <w:r w:rsidRPr="00D07B3F">
        <w:t xml:space="preserve"> mapping and vegetation classification schemes used in </w:t>
      </w:r>
      <w:r w:rsidR="00231C48" w:rsidRPr="00D07B3F">
        <w:t>New South Wales and Queensland</w:t>
      </w:r>
      <w:r w:rsidRPr="00D07B3F">
        <w:t xml:space="preserve">. Although none directly map areas of the ecological community according to the key diagnostics, they can still provide useful information on the likely occurrence of the ecological community. </w:t>
      </w:r>
    </w:p>
    <w:p w14:paraId="3F4EB459" w14:textId="6FEC979C" w:rsidR="00636B31" w:rsidRPr="00D07B3F" w:rsidRDefault="00636B31" w:rsidP="00636B31">
      <w:pPr>
        <w:rPr>
          <w:color w:val="2E74B5" w:themeColor="accent1" w:themeShade="BF"/>
        </w:rPr>
      </w:pPr>
      <w:r w:rsidRPr="00D07B3F">
        <w:rPr>
          <w:rStyle w:val="Crossreference"/>
          <w:color w:val="70AD47" w:themeColor="accent6"/>
        </w:rPr>
        <w:fldChar w:fldCharType="begin"/>
      </w:r>
      <w:r w:rsidRPr="00D07B3F">
        <w:rPr>
          <w:rStyle w:val="Crossreference"/>
          <w:color w:val="70AD47" w:themeColor="accent6"/>
        </w:rPr>
        <w:instrText xml:space="preserve"> REF _Ref24021972 \h  \* MERGEFORMAT </w:instrText>
      </w:r>
      <w:r w:rsidRPr="00D07B3F">
        <w:rPr>
          <w:rStyle w:val="Crossreference"/>
          <w:color w:val="70AD47" w:themeColor="accent6"/>
        </w:rPr>
      </w:r>
      <w:r w:rsidRPr="00D07B3F">
        <w:rPr>
          <w:rStyle w:val="Crossreference"/>
          <w:color w:val="70AD47" w:themeColor="accent6"/>
        </w:rPr>
        <w:fldChar w:fldCharType="separate"/>
      </w:r>
      <w:r w:rsidR="00451675" w:rsidRPr="00451675">
        <w:rPr>
          <w:rStyle w:val="Crossreference"/>
        </w:rPr>
        <w:t>Table 1</w:t>
      </w:r>
      <w:r w:rsidRPr="00D07B3F">
        <w:rPr>
          <w:rStyle w:val="Crossreference"/>
          <w:color w:val="70AD47" w:themeColor="accent6"/>
        </w:rPr>
        <w:fldChar w:fldCharType="end"/>
      </w:r>
      <w:r w:rsidRPr="00D07B3F">
        <w:rPr>
          <w:color w:val="70AD47" w:themeColor="accent6"/>
        </w:rPr>
        <w:t xml:space="preserve"> </w:t>
      </w:r>
      <w:r w:rsidR="001C1015" w:rsidRPr="00D07B3F">
        <w:t>O</w:t>
      </w:r>
      <w:r w:rsidRPr="00D07B3F">
        <w:t xml:space="preserve">utlines </w:t>
      </w:r>
      <w:r w:rsidR="001C1015" w:rsidRPr="00D07B3F">
        <w:t xml:space="preserve">current </w:t>
      </w:r>
      <w:r w:rsidR="009D3D5C" w:rsidRPr="00D07B3F">
        <w:t>map</w:t>
      </w:r>
      <w:r w:rsidR="001C1015" w:rsidRPr="00D07B3F">
        <w:t>ping</w:t>
      </w:r>
      <w:r w:rsidR="009D3D5C" w:rsidRPr="00D07B3F">
        <w:t xml:space="preserve"> units </w:t>
      </w:r>
      <w:r w:rsidR="001C1015" w:rsidRPr="00D07B3F">
        <w:t xml:space="preserve">most likely to </w:t>
      </w:r>
      <w:r w:rsidR="009D3D5C" w:rsidRPr="00D07B3F">
        <w:t>represent</w:t>
      </w:r>
      <w:r w:rsidR="001C1015" w:rsidRPr="00D07B3F">
        <w:t xml:space="preserve"> or contain</w:t>
      </w:r>
      <w:r w:rsidR="009D3D5C" w:rsidRPr="00D07B3F">
        <w:t xml:space="preserve"> the ecological community</w:t>
      </w:r>
      <w:r w:rsidRPr="00D07B3F">
        <w:t>.</w:t>
      </w:r>
      <w:r w:rsidR="00362923" w:rsidRPr="00D07B3F">
        <w:t xml:space="preserve"> See </w:t>
      </w:r>
      <w:r w:rsidR="00D07B3F" w:rsidRPr="00D07B3F">
        <w:rPr>
          <w:rStyle w:val="Crossreference"/>
        </w:rPr>
        <w:fldChar w:fldCharType="begin"/>
      </w:r>
      <w:r w:rsidR="00D07B3F" w:rsidRPr="00D07B3F">
        <w:rPr>
          <w:rStyle w:val="Crossreference"/>
        </w:rPr>
        <w:instrText xml:space="preserve"> REF _Ref86572469 \h </w:instrText>
      </w:r>
      <w:r w:rsidR="00D07B3F">
        <w:rPr>
          <w:rStyle w:val="Crossreference"/>
        </w:rPr>
        <w:instrText xml:space="preserve"> \* MERGEFORMAT </w:instrText>
      </w:r>
      <w:r w:rsidR="00D07B3F" w:rsidRPr="00D07B3F">
        <w:rPr>
          <w:rStyle w:val="Crossreference"/>
        </w:rPr>
      </w:r>
      <w:r w:rsidR="00D07B3F" w:rsidRPr="00D07B3F">
        <w:rPr>
          <w:rStyle w:val="Crossreference"/>
        </w:rPr>
        <w:fldChar w:fldCharType="separate"/>
      </w:r>
      <w:r w:rsidR="00451675" w:rsidRPr="00451675">
        <w:rPr>
          <w:rStyle w:val="Crossreference"/>
        </w:rPr>
        <w:t>Appendix B - Relationship to other vegetation classification and mapping systems</w:t>
      </w:r>
      <w:r w:rsidR="00D07B3F" w:rsidRPr="00D07B3F">
        <w:rPr>
          <w:rStyle w:val="Crossreference"/>
        </w:rPr>
        <w:fldChar w:fldCharType="end"/>
      </w:r>
      <w:r w:rsidR="00362923">
        <w:t xml:space="preserve"> </w:t>
      </w:r>
      <w:r w:rsidR="00362923" w:rsidRPr="00D07B3F">
        <w:t xml:space="preserve">for </w:t>
      </w:r>
      <w:r w:rsidR="00AB4B8E" w:rsidRPr="00D07B3F">
        <w:t>a full list of largely equivalent mapping units and vegetation classifications including past/superseded classifications</w:t>
      </w:r>
      <w:r w:rsidR="001859C7">
        <w:t>,</w:t>
      </w:r>
      <w:r w:rsidR="001859C7" w:rsidRPr="001859C7">
        <w:t xml:space="preserve"> </w:t>
      </w:r>
      <w:r w:rsidR="001859C7" w:rsidRPr="00D07B3F">
        <w:t xml:space="preserve">and </w:t>
      </w:r>
      <w:r w:rsidR="009B7926">
        <w:t xml:space="preserve">a summary of </w:t>
      </w:r>
      <w:r w:rsidR="001859C7" w:rsidRPr="00D07B3F">
        <w:t>how the ecological community can be distinguished from other related and adjacent vegetation types</w:t>
      </w:r>
      <w:r w:rsidR="00AB4B8E" w:rsidRPr="00D07B3F">
        <w:t>.</w:t>
      </w:r>
    </w:p>
    <w:p w14:paraId="49698B1B" w14:textId="1592BF3C" w:rsidR="00636B31" w:rsidRPr="00D07B3F" w:rsidRDefault="00636B31" w:rsidP="00D07B3F">
      <w:pPr>
        <w:pStyle w:val="Caption"/>
      </w:pPr>
      <w:bookmarkStart w:id="51" w:name="_Ref24021972"/>
      <w:r w:rsidRPr="00D07B3F">
        <w:t xml:space="preserve">Table </w:t>
      </w:r>
      <w:r>
        <w:fldChar w:fldCharType="begin"/>
      </w:r>
      <w:r>
        <w:instrText>SEQ Table \* ARABIC</w:instrText>
      </w:r>
      <w:r>
        <w:fldChar w:fldCharType="separate"/>
      </w:r>
      <w:r w:rsidR="00451675">
        <w:rPr>
          <w:noProof/>
        </w:rPr>
        <w:t>1</w:t>
      </w:r>
      <w:r>
        <w:fldChar w:fldCharType="end"/>
      </w:r>
      <w:bookmarkEnd w:id="51"/>
      <w:r w:rsidRPr="00D07B3F">
        <w:t xml:space="preserve">: </w:t>
      </w:r>
      <w:r w:rsidR="001C1015" w:rsidRPr="00D07B3F">
        <w:t xml:space="preserve">Current mapping units most likely to represent or contain </w:t>
      </w:r>
      <w:r w:rsidR="009D3D5C" w:rsidRPr="00D07B3F">
        <w:t>the Grey Box-Grey Gum Wet Forest</w:t>
      </w:r>
    </w:p>
    <w:tbl>
      <w:tblPr>
        <w:tblStyle w:val="TableGrid"/>
        <w:tblW w:w="0" w:type="auto"/>
        <w:tblLayout w:type="fixed"/>
        <w:tblLook w:val="04A0" w:firstRow="1" w:lastRow="0" w:firstColumn="1" w:lastColumn="0" w:noHBand="0" w:noVBand="1"/>
      </w:tblPr>
      <w:tblGrid>
        <w:gridCol w:w="1129"/>
        <w:gridCol w:w="2552"/>
        <w:gridCol w:w="5335"/>
      </w:tblGrid>
      <w:tr w:rsidR="00636B31" w:rsidRPr="00441080" w14:paraId="239E2EF9" w14:textId="77777777" w:rsidTr="670022D4">
        <w:trPr>
          <w:cantSplit/>
          <w:tblHeader/>
        </w:trPr>
        <w:tc>
          <w:tcPr>
            <w:tcW w:w="1129" w:type="dxa"/>
            <w:shd w:val="clear" w:color="auto" w:fill="D9D9D9" w:themeFill="background1" w:themeFillShade="D9"/>
          </w:tcPr>
          <w:p w14:paraId="710A5D4D" w14:textId="77777777" w:rsidR="00636B31" w:rsidRPr="00EF1269" w:rsidRDefault="00636B31" w:rsidP="006D2C26">
            <w:pPr>
              <w:pStyle w:val="Tabletext"/>
              <w:keepNext/>
              <w:rPr>
                <w:b/>
              </w:rPr>
            </w:pPr>
            <w:bookmarkStart w:id="52" w:name="_Hlk81466623"/>
            <w:r w:rsidRPr="00EF1269">
              <w:rPr>
                <w:b/>
              </w:rPr>
              <w:t>Code / Number</w:t>
            </w:r>
          </w:p>
        </w:tc>
        <w:tc>
          <w:tcPr>
            <w:tcW w:w="2552" w:type="dxa"/>
            <w:shd w:val="clear" w:color="auto" w:fill="D9D9D9" w:themeFill="background1" w:themeFillShade="D9"/>
          </w:tcPr>
          <w:p w14:paraId="35AA52A7" w14:textId="77777777" w:rsidR="00636B31" w:rsidRPr="00EF1269" w:rsidRDefault="00636B31" w:rsidP="006D2C26">
            <w:pPr>
              <w:pStyle w:val="Tabletext"/>
              <w:keepNext/>
              <w:rPr>
                <w:b/>
              </w:rPr>
            </w:pPr>
            <w:r w:rsidRPr="00EF1269">
              <w:rPr>
                <w:b/>
              </w:rPr>
              <w:t>Name</w:t>
            </w:r>
          </w:p>
        </w:tc>
        <w:tc>
          <w:tcPr>
            <w:tcW w:w="5335" w:type="dxa"/>
            <w:shd w:val="clear" w:color="auto" w:fill="D9D9D9" w:themeFill="background1" w:themeFillShade="D9"/>
          </w:tcPr>
          <w:p w14:paraId="623197EC" w14:textId="721C306C" w:rsidR="00636B31" w:rsidRPr="00EF1269" w:rsidRDefault="009E3E23" w:rsidP="006D2C26">
            <w:pPr>
              <w:pStyle w:val="Tabletext"/>
              <w:keepNext/>
              <w:rPr>
                <w:b/>
              </w:rPr>
            </w:pPr>
            <w:r w:rsidRPr="00EF1269">
              <w:rPr>
                <w:b/>
              </w:rPr>
              <w:t>Key Distinguishing Features</w:t>
            </w:r>
          </w:p>
        </w:tc>
      </w:tr>
      <w:tr w:rsidR="00A615B1" w:rsidRPr="00B52F08" w14:paraId="7F53C2F6" w14:textId="77777777" w:rsidTr="670022D4">
        <w:trPr>
          <w:cantSplit/>
        </w:trPr>
        <w:tc>
          <w:tcPr>
            <w:tcW w:w="9016" w:type="dxa"/>
            <w:gridSpan w:val="3"/>
            <w:shd w:val="clear" w:color="auto" w:fill="C5E0B3" w:themeFill="accent6" w:themeFillTint="66"/>
          </w:tcPr>
          <w:p w14:paraId="68F0F77F" w14:textId="6BA05071" w:rsidR="00A615B1" w:rsidRPr="00EF1269" w:rsidRDefault="001C1015" w:rsidP="00001F6F">
            <w:pPr>
              <w:pStyle w:val="Tabletext"/>
            </w:pPr>
            <w:r w:rsidRPr="00EF1269">
              <w:rPr>
                <w:b/>
              </w:rPr>
              <w:t>Current mapping</w:t>
            </w:r>
            <w:r w:rsidR="00A615B1" w:rsidRPr="00EF1269">
              <w:rPr>
                <w:b/>
              </w:rPr>
              <w:t xml:space="preserve"> units </w:t>
            </w:r>
            <w:r w:rsidRPr="00EF1269">
              <w:rPr>
                <w:b/>
              </w:rPr>
              <w:t xml:space="preserve">most likely to represent or contain </w:t>
            </w:r>
            <w:r w:rsidR="00A615B1" w:rsidRPr="00EF1269">
              <w:rPr>
                <w:b/>
              </w:rPr>
              <w:t>the ecological community</w:t>
            </w:r>
          </w:p>
        </w:tc>
      </w:tr>
      <w:tr w:rsidR="00A615B1" w:rsidRPr="00B52F08" w14:paraId="5CD2D37A" w14:textId="77777777" w:rsidTr="670022D4">
        <w:trPr>
          <w:cantSplit/>
        </w:trPr>
        <w:tc>
          <w:tcPr>
            <w:tcW w:w="1129" w:type="dxa"/>
            <w:shd w:val="clear" w:color="auto" w:fill="auto"/>
          </w:tcPr>
          <w:p w14:paraId="590D055C" w14:textId="7C7EAED9" w:rsidR="00A615B1" w:rsidRPr="00EF1269" w:rsidRDefault="00A615B1" w:rsidP="00A615B1">
            <w:pPr>
              <w:pStyle w:val="Tabletext"/>
            </w:pPr>
            <w:r w:rsidRPr="00EF1269">
              <w:t>PCT 3069 (NSW)</w:t>
            </w:r>
          </w:p>
        </w:tc>
        <w:tc>
          <w:tcPr>
            <w:tcW w:w="2552" w:type="dxa"/>
            <w:shd w:val="clear" w:color="auto" w:fill="auto"/>
          </w:tcPr>
          <w:p w14:paraId="63936F77" w14:textId="2306BCE9" w:rsidR="00A615B1" w:rsidRPr="00EF1269" w:rsidRDefault="00A615B1" w:rsidP="00A615B1">
            <w:pPr>
              <w:pStyle w:val="Tabletext"/>
              <w:rPr>
                <w:i/>
              </w:rPr>
            </w:pPr>
            <w:r w:rsidRPr="00EF1269">
              <w:t>Far North Hinterland Grey Box-Grey Gum Wet Forest</w:t>
            </w:r>
          </w:p>
        </w:tc>
        <w:tc>
          <w:tcPr>
            <w:tcW w:w="5335" w:type="dxa"/>
            <w:shd w:val="clear" w:color="auto" w:fill="auto"/>
          </w:tcPr>
          <w:p w14:paraId="2A28084A" w14:textId="20288884" w:rsidR="00A615B1" w:rsidRPr="00EF1269" w:rsidRDefault="00A615B1" w:rsidP="0039320D">
            <w:pPr>
              <w:pStyle w:val="Tabletext"/>
              <w:numPr>
                <w:ilvl w:val="0"/>
                <w:numId w:val="15"/>
              </w:numPr>
              <w:ind w:left="176" w:hanging="142"/>
            </w:pPr>
            <w:r w:rsidRPr="00EF1269">
              <w:t xml:space="preserve">This PCT is </w:t>
            </w:r>
            <w:r w:rsidR="00CD67EC" w:rsidRPr="00EF1269">
              <w:t xml:space="preserve">largely </w:t>
            </w:r>
            <w:r w:rsidRPr="00EF1269">
              <w:t>equivalent to the ecological community</w:t>
            </w:r>
          </w:p>
        </w:tc>
      </w:tr>
      <w:tr w:rsidR="00A615B1" w:rsidRPr="00B52F08" w14:paraId="62DEB808" w14:textId="77777777" w:rsidTr="001859C7">
        <w:trPr>
          <w:cantSplit/>
        </w:trPr>
        <w:tc>
          <w:tcPr>
            <w:tcW w:w="1129" w:type="dxa"/>
            <w:tcBorders>
              <w:bottom w:val="single" w:sz="4" w:space="0" w:color="auto"/>
            </w:tcBorders>
            <w:shd w:val="clear" w:color="auto" w:fill="auto"/>
          </w:tcPr>
          <w:p w14:paraId="4BCA6335" w14:textId="77777777" w:rsidR="00A615B1" w:rsidRPr="00EF1269" w:rsidRDefault="00A615B1" w:rsidP="00A615B1">
            <w:pPr>
              <w:pStyle w:val="Tabletext"/>
              <w:keepNext/>
            </w:pPr>
            <w:r w:rsidRPr="00EF1269">
              <w:t xml:space="preserve">QLD RE </w:t>
            </w:r>
          </w:p>
          <w:p w14:paraId="11340B04" w14:textId="2E4CBFD9" w:rsidR="00A615B1" w:rsidRPr="00EF1269" w:rsidRDefault="00A615B1" w:rsidP="00A615B1">
            <w:pPr>
              <w:pStyle w:val="Tabletext"/>
            </w:pPr>
            <w:r w:rsidRPr="00EF1269">
              <w:t>12.9-10.3</w:t>
            </w:r>
          </w:p>
        </w:tc>
        <w:tc>
          <w:tcPr>
            <w:tcW w:w="2552" w:type="dxa"/>
            <w:tcBorders>
              <w:bottom w:val="single" w:sz="4" w:space="0" w:color="auto"/>
            </w:tcBorders>
            <w:shd w:val="clear" w:color="auto" w:fill="auto"/>
          </w:tcPr>
          <w:p w14:paraId="14974590" w14:textId="5168A845" w:rsidR="00A615B1" w:rsidRPr="00EF1269" w:rsidRDefault="521B517F" w:rsidP="670022D4">
            <w:pPr>
              <w:pStyle w:val="Tabletext"/>
              <w:rPr>
                <w:i/>
                <w:iCs/>
              </w:rPr>
            </w:pPr>
            <w:r w:rsidRPr="00EA16C7">
              <w:rPr>
                <w:i/>
                <w:iCs/>
              </w:rPr>
              <w:t xml:space="preserve">Eucalyptus </w:t>
            </w:r>
            <w:proofErr w:type="spellStart"/>
            <w:r w:rsidRPr="00EA16C7">
              <w:rPr>
                <w:i/>
                <w:iCs/>
              </w:rPr>
              <w:t>moluccana</w:t>
            </w:r>
            <w:proofErr w:type="spellEnd"/>
            <w:r>
              <w:t xml:space="preserve"> open forest on sedimentary rocks</w:t>
            </w:r>
          </w:p>
        </w:tc>
        <w:tc>
          <w:tcPr>
            <w:tcW w:w="5335" w:type="dxa"/>
            <w:tcBorders>
              <w:bottom w:val="single" w:sz="4" w:space="0" w:color="auto"/>
            </w:tcBorders>
            <w:shd w:val="clear" w:color="auto" w:fill="auto"/>
          </w:tcPr>
          <w:p w14:paraId="4F443066" w14:textId="6C988CE4" w:rsidR="00CD67EC" w:rsidRPr="00EF1269" w:rsidRDefault="00CD67EC" w:rsidP="0039320D">
            <w:pPr>
              <w:pStyle w:val="Tabletext"/>
              <w:numPr>
                <w:ilvl w:val="0"/>
                <w:numId w:val="15"/>
              </w:numPr>
              <w:ind w:left="176" w:hanging="142"/>
            </w:pPr>
            <w:r w:rsidRPr="00EF1269">
              <w:t>Areas or patches of t</w:t>
            </w:r>
            <w:r w:rsidR="00A615B1" w:rsidRPr="00EF1269">
              <w:t xml:space="preserve">his may </w:t>
            </w:r>
            <w:r w:rsidRPr="00EF1269">
              <w:t>be the ecological community where they meet the key diagnostic criteria.</w:t>
            </w:r>
            <w:r w:rsidR="00A615B1" w:rsidRPr="00EF1269">
              <w:t xml:space="preserve"> </w:t>
            </w:r>
          </w:p>
          <w:p w14:paraId="0A546621" w14:textId="12903B0B" w:rsidR="00A615B1" w:rsidRPr="00EF1269" w:rsidRDefault="00A615B1" w:rsidP="00D07B3F">
            <w:pPr>
              <w:pStyle w:val="Tabletext"/>
              <w:ind w:left="176"/>
            </w:pPr>
          </w:p>
        </w:tc>
      </w:tr>
      <w:tr w:rsidR="00A615B1" w:rsidRPr="00B52F08" w14:paraId="1F80E18F" w14:textId="77777777" w:rsidTr="001859C7">
        <w:trPr>
          <w:cantSplit/>
        </w:trPr>
        <w:tc>
          <w:tcPr>
            <w:tcW w:w="1129" w:type="dxa"/>
            <w:tcBorders>
              <w:bottom w:val="single" w:sz="4" w:space="0" w:color="auto"/>
            </w:tcBorders>
            <w:shd w:val="clear" w:color="auto" w:fill="auto"/>
          </w:tcPr>
          <w:p w14:paraId="6C265FFC" w14:textId="77777777" w:rsidR="00A615B1" w:rsidRPr="00EF1269" w:rsidRDefault="00A615B1" w:rsidP="00A615B1">
            <w:pPr>
              <w:pStyle w:val="Tabletext"/>
              <w:keepNext/>
            </w:pPr>
            <w:r w:rsidRPr="00EF1269">
              <w:t>QLD RE</w:t>
            </w:r>
          </w:p>
          <w:p w14:paraId="4F10A839" w14:textId="173D2F39" w:rsidR="00A615B1" w:rsidRPr="00EF1269" w:rsidRDefault="00A615B1" w:rsidP="00A615B1">
            <w:pPr>
              <w:pStyle w:val="Tabletext"/>
            </w:pPr>
            <w:r w:rsidRPr="00EF1269">
              <w:t>12.8.14a</w:t>
            </w:r>
          </w:p>
        </w:tc>
        <w:tc>
          <w:tcPr>
            <w:tcW w:w="2552" w:type="dxa"/>
            <w:tcBorders>
              <w:bottom w:val="single" w:sz="4" w:space="0" w:color="auto"/>
            </w:tcBorders>
            <w:shd w:val="clear" w:color="auto" w:fill="auto"/>
          </w:tcPr>
          <w:p w14:paraId="4D128353" w14:textId="007C7C02" w:rsidR="00A615B1" w:rsidRPr="00EF1269" w:rsidRDefault="521B517F" w:rsidP="670022D4">
            <w:pPr>
              <w:pStyle w:val="Tabletext"/>
              <w:rPr>
                <w:i/>
                <w:iCs/>
              </w:rPr>
            </w:pPr>
            <w:r w:rsidRPr="00EA16C7">
              <w:rPr>
                <w:i/>
                <w:iCs/>
              </w:rPr>
              <w:t xml:space="preserve">Eucalyptus </w:t>
            </w:r>
            <w:proofErr w:type="spellStart"/>
            <w:r w:rsidRPr="00EA16C7">
              <w:rPr>
                <w:i/>
                <w:iCs/>
              </w:rPr>
              <w:t>moluccana</w:t>
            </w:r>
            <w:proofErr w:type="spellEnd"/>
            <w:r>
              <w:t xml:space="preserve"> open forest +/- </w:t>
            </w:r>
            <w:r w:rsidRPr="00EA16C7">
              <w:rPr>
                <w:i/>
                <w:iCs/>
              </w:rPr>
              <w:t xml:space="preserve">E. </w:t>
            </w:r>
            <w:proofErr w:type="spellStart"/>
            <w:r w:rsidRPr="00EA16C7">
              <w:rPr>
                <w:i/>
                <w:iCs/>
              </w:rPr>
              <w:t>tereticorni</w:t>
            </w:r>
            <w:r>
              <w:t>s</w:t>
            </w:r>
            <w:proofErr w:type="spellEnd"/>
            <w:r>
              <w:t xml:space="preserve">, </w:t>
            </w:r>
            <w:r w:rsidRPr="00EA16C7">
              <w:rPr>
                <w:i/>
                <w:iCs/>
              </w:rPr>
              <w:t xml:space="preserve">Eucalyptus </w:t>
            </w:r>
            <w:proofErr w:type="spellStart"/>
            <w:r w:rsidRPr="00EA16C7">
              <w:rPr>
                <w:i/>
                <w:iCs/>
              </w:rPr>
              <w:t>siderophloia</w:t>
            </w:r>
            <w:proofErr w:type="spellEnd"/>
            <w:r>
              <w:t xml:space="preserve"> or </w:t>
            </w:r>
            <w:r w:rsidRPr="00EA16C7">
              <w:rPr>
                <w:i/>
                <w:iCs/>
              </w:rPr>
              <w:t>E.</w:t>
            </w:r>
            <w:r w:rsidR="001859C7">
              <w:rPr>
                <w:i/>
                <w:iCs/>
              </w:rPr>
              <w:t> </w:t>
            </w:r>
            <w:proofErr w:type="spellStart"/>
            <w:r w:rsidRPr="00EA16C7">
              <w:rPr>
                <w:i/>
                <w:iCs/>
              </w:rPr>
              <w:t>crebra</w:t>
            </w:r>
            <w:proofErr w:type="spellEnd"/>
          </w:p>
        </w:tc>
        <w:tc>
          <w:tcPr>
            <w:tcW w:w="5335" w:type="dxa"/>
            <w:tcBorders>
              <w:bottom w:val="single" w:sz="4" w:space="0" w:color="auto"/>
            </w:tcBorders>
            <w:shd w:val="clear" w:color="auto" w:fill="auto"/>
          </w:tcPr>
          <w:p w14:paraId="5A44E137" w14:textId="3361EFF4" w:rsidR="00A615B1" w:rsidRPr="00EF1269" w:rsidRDefault="00F73619" w:rsidP="00D07B3F">
            <w:pPr>
              <w:pStyle w:val="Tabletext"/>
              <w:ind w:left="176"/>
            </w:pPr>
            <w:r w:rsidRPr="00EF1269">
              <w:t>•Areas or patches of this RE may be the ecological community where they meet the key diagnostic criteria.</w:t>
            </w:r>
          </w:p>
        </w:tc>
      </w:tr>
    </w:tbl>
    <w:bookmarkEnd w:id="52"/>
    <w:p w14:paraId="4B547FE5" w14:textId="451028D8" w:rsidR="00636B31" w:rsidRPr="001859C7" w:rsidRDefault="00636B31" w:rsidP="00636B31">
      <w:pPr>
        <w:pStyle w:val="Tablesource"/>
      </w:pPr>
      <w:r w:rsidRPr="001859C7">
        <w:t xml:space="preserve">Source: </w:t>
      </w:r>
      <w:r w:rsidR="004251E5" w:rsidRPr="001859C7">
        <w:t>DPIE (2021).</w:t>
      </w:r>
    </w:p>
    <w:p w14:paraId="03BB5348" w14:textId="68B2DB04" w:rsidR="00636B31" w:rsidRDefault="0077190E" w:rsidP="00AC1C30">
      <w:pPr>
        <w:pStyle w:val="Heading3"/>
      </w:pPr>
      <w:bookmarkStart w:id="53" w:name="_Ref68097000"/>
      <w:r>
        <w:t>Other</w:t>
      </w:r>
      <w:r w:rsidR="00BC5DB4">
        <w:t xml:space="preserve"> </w:t>
      </w:r>
      <w:r w:rsidR="00BC5DB4" w:rsidRPr="00E44A0C">
        <w:t>relevant</w:t>
      </w:r>
      <w:r w:rsidR="00636B31" w:rsidRPr="0077190E">
        <w:t xml:space="preserve"> listed ecological communities</w:t>
      </w:r>
      <w:bookmarkEnd w:id="53"/>
    </w:p>
    <w:p w14:paraId="7AE9B666" w14:textId="294CB221" w:rsidR="00173F98" w:rsidRDefault="00F07CAB" w:rsidP="00F07CAB">
      <w:r w:rsidRPr="00E44A0C">
        <w:t xml:space="preserve">Grey Box-Grey Gum Wet Forest is </w:t>
      </w:r>
      <w:r w:rsidR="00BB0869" w:rsidRPr="00E44A0C">
        <w:t xml:space="preserve">largely </w:t>
      </w:r>
      <w:r w:rsidRPr="00E44A0C">
        <w:t xml:space="preserve">equivalent to the New South Wales listed </w:t>
      </w:r>
      <w:r w:rsidR="00E44A0C" w:rsidRPr="00E44A0C">
        <w:t>“</w:t>
      </w:r>
      <w:r w:rsidRPr="00E44A0C">
        <w:t>Grey Box-Grey Gum Wet Sclerophyll Forest</w:t>
      </w:r>
      <w:r w:rsidR="00173F98" w:rsidRPr="00E44A0C">
        <w:t xml:space="preserve"> </w:t>
      </w:r>
      <w:r w:rsidR="00DB5CF3" w:rsidRPr="00E44A0C">
        <w:t>in the</w:t>
      </w:r>
      <w:r w:rsidR="00173F98" w:rsidRPr="00E44A0C">
        <w:t xml:space="preserve"> </w:t>
      </w:r>
      <w:r w:rsidR="00DB5CF3" w:rsidRPr="00E44A0C">
        <w:t>NSW North Coast Bioregion</w:t>
      </w:r>
      <w:r w:rsidR="00E44A0C" w:rsidRPr="00E44A0C">
        <w:t>”</w:t>
      </w:r>
      <w:r w:rsidR="00DB5CF3" w:rsidRPr="00E44A0C">
        <w:t>.</w:t>
      </w:r>
    </w:p>
    <w:p w14:paraId="6CA117A1" w14:textId="28042A0F" w:rsidR="00E44A0C" w:rsidRDefault="00E44A0C" w:rsidP="00E44A0C">
      <w:pPr>
        <w:rPr>
          <w:color w:val="000000" w:themeColor="text1"/>
        </w:rPr>
      </w:pPr>
      <w:bookmarkStart w:id="54" w:name="_Hlk86506315"/>
      <w:r w:rsidRPr="00BC6FD3">
        <w:rPr>
          <w:color w:val="000000" w:themeColor="text1"/>
        </w:rPr>
        <w:t xml:space="preserve">There are </w:t>
      </w:r>
      <w:r>
        <w:rPr>
          <w:color w:val="000000" w:themeColor="text1"/>
        </w:rPr>
        <w:t xml:space="preserve">also </w:t>
      </w:r>
      <w:r w:rsidRPr="00BC6FD3">
        <w:rPr>
          <w:color w:val="000000" w:themeColor="text1"/>
        </w:rPr>
        <w:t xml:space="preserve">other </w:t>
      </w:r>
      <w:proofErr w:type="gramStart"/>
      <w:r w:rsidRPr="00BC6FD3">
        <w:rPr>
          <w:color w:val="000000" w:themeColor="text1"/>
        </w:rPr>
        <w:t>nationally-listed</w:t>
      </w:r>
      <w:proofErr w:type="gramEnd"/>
      <w:r w:rsidRPr="00BC6FD3">
        <w:rPr>
          <w:color w:val="000000" w:themeColor="text1"/>
        </w:rPr>
        <w:t xml:space="preserve"> threatened ecological communities that occur in, or close to, the same areas as the </w:t>
      </w:r>
      <w:r>
        <w:rPr>
          <w:color w:val="000000" w:themeColor="text1"/>
        </w:rPr>
        <w:t>Grey Box-Grey Gum Wet Forest. These include:</w:t>
      </w:r>
    </w:p>
    <w:bookmarkEnd w:id="54"/>
    <w:p w14:paraId="7AF4E49E" w14:textId="571856C8" w:rsidR="00173F98" w:rsidRPr="00C105F5" w:rsidRDefault="00363115" w:rsidP="0039320D">
      <w:pPr>
        <w:pStyle w:val="ListParagraph"/>
        <w:numPr>
          <w:ilvl w:val="0"/>
          <w:numId w:val="24"/>
        </w:numPr>
      </w:pPr>
      <w:r>
        <w:t>Dunn’s White Gum (</w:t>
      </w:r>
      <w:r w:rsidRPr="5708C22B">
        <w:rPr>
          <w:i/>
          <w:iCs/>
        </w:rPr>
        <w:t xml:space="preserve">Eucalyptus </w:t>
      </w:r>
      <w:proofErr w:type="spellStart"/>
      <w:r w:rsidRPr="5708C22B">
        <w:rPr>
          <w:i/>
          <w:iCs/>
        </w:rPr>
        <w:t>dunnii</w:t>
      </w:r>
      <w:proofErr w:type="spellEnd"/>
      <w:r>
        <w:t xml:space="preserve">) Moist Forest in </w:t>
      </w:r>
      <w:r w:rsidR="00E44A0C">
        <w:t>n</w:t>
      </w:r>
      <w:r>
        <w:t xml:space="preserve">orth-east </w:t>
      </w:r>
      <w:r w:rsidR="00E44A0C">
        <w:t xml:space="preserve">New </w:t>
      </w:r>
      <w:r>
        <w:t>South</w:t>
      </w:r>
      <w:r w:rsidR="00E44A0C">
        <w:t xml:space="preserve"> Wales</w:t>
      </w:r>
      <w:r>
        <w:t xml:space="preserve"> and </w:t>
      </w:r>
      <w:r w:rsidR="00E44A0C">
        <w:t>s</w:t>
      </w:r>
      <w:r>
        <w:t xml:space="preserve">outh-east </w:t>
      </w:r>
      <w:r w:rsidR="00E44A0C">
        <w:t>Queensland</w:t>
      </w:r>
      <w:r>
        <w:t xml:space="preserve"> (currently under assessment)</w:t>
      </w:r>
      <w:r w:rsidR="00E44A0C">
        <w:t xml:space="preserve"> – also</w:t>
      </w:r>
      <w:r>
        <w:t xml:space="preserve"> listed </w:t>
      </w:r>
      <w:r w:rsidR="004B4378">
        <w:t xml:space="preserve">in NSW </w:t>
      </w:r>
      <w:r>
        <w:t xml:space="preserve">as the </w:t>
      </w:r>
      <w:r w:rsidR="00173F98">
        <w:t xml:space="preserve">White </w:t>
      </w:r>
      <w:r w:rsidR="00173F98" w:rsidRPr="00C105F5">
        <w:t>Gum Moist Forest in the NSW North Coast Bioregion</w:t>
      </w:r>
      <w:r w:rsidR="00E44A0C" w:rsidRPr="00C105F5">
        <w:t xml:space="preserve">. This ecological </w:t>
      </w:r>
      <w:r w:rsidR="00DB5CF3" w:rsidRPr="00C105F5">
        <w:t xml:space="preserve">community occupies a similar </w:t>
      </w:r>
      <w:r w:rsidR="001256F7" w:rsidRPr="00C105F5">
        <w:t>geographic range</w:t>
      </w:r>
      <w:r w:rsidR="00DB5CF3" w:rsidRPr="00C105F5">
        <w:t xml:space="preserve"> to the Grey Box-Grey Gum Wet Forest</w:t>
      </w:r>
      <w:r w:rsidR="00E44A0C" w:rsidRPr="00C105F5">
        <w:t>, but</w:t>
      </w:r>
      <w:r w:rsidR="0021459C" w:rsidRPr="00C105F5">
        <w:t xml:space="preserve"> its canopy is </w:t>
      </w:r>
      <w:r w:rsidR="7F0A439A" w:rsidRPr="00C105F5">
        <w:t xml:space="preserve">taller at maturity and </w:t>
      </w:r>
      <w:r w:rsidR="00E44A0C" w:rsidRPr="00C105F5">
        <w:t>typified</w:t>
      </w:r>
      <w:r w:rsidR="0021459C" w:rsidRPr="00C105F5">
        <w:t xml:space="preserve"> by </w:t>
      </w:r>
      <w:r w:rsidR="00E44A0C" w:rsidRPr="00C105F5">
        <w:t xml:space="preserve">the presence of </w:t>
      </w:r>
      <w:r w:rsidR="001E3499" w:rsidRPr="00C105F5">
        <w:rPr>
          <w:i/>
          <w:iCs/>
        </w:rPr>
        <w:t xml:space="preserve">Eucalyptus </w:t>
      </w:r>
      <w:proofErr w:type="spellStart"/>
      <w:r w:rsidR="001E3499" w:rsidRPr="00C105F5">
        <w:rPr>
          <w:i/>
          <w:iCs/>
        </w:rPr>
        <w:t>dunnii</w:t>
      </w:r>
      <w:proofErr w:type="spellEnd"/>
      <w:r w:rsidR="093E9AC6" w:rsidRPr="00C105F5">
        <w:t xml:space="preserve"> and more mesic rainforest understorey trees and shrubs</w:t>
      </w:r>
      <w:r w:rsidR="00162AA3" w:rsidRPr="00C105F5">
        <w:t>.</w:t>
      </w:r>
    </w:p>
    <w:p w14:paraId="65860B37" w14:textId="142513A9" w:rsidR="00E44A0C" w:rsidRPr="00E44A0C" w:rsidRDefault="00E44A0C" w:rsidP="0039320D">
      <w:pPr>
        <w:pStyle w:val="ListParagraph"/>
        <w:numPr>
          <w:ilvl w:val="0"/>
          <w:numId w:val="24"/>
        </w:numPr>
        <w:rPr>
          <w:color w:val="000000" w:themeColor="text1"/>
        </w:rPr>
      </w:pPr>
      <w:r>
        <w:rPr>
          <w:color w:val="000000" w:themeColor="text1"/>
        </w:rPr>
        <w:lastRenderedPageBreak/>
        <w:t xml:space="preserve">Lowland rainforest of subtropical Australia (critically endangered) – also listed in NSW as the </w:t>
      </w:r>
      <w:r w:rsidRPr="00BC6FD3">
        <w:rPr>
          <w:color w:val="000000" w:themeColor="text1"/>
        </w:rPr>
        <w:t xml:space="preserve">Lowland Rainforest </w:t>
      </w:r>
      <w:r w:rsidRPr="00E44A0C">
        <w:t xml:space="preserve">on Floodplain in the NSW North Coast bioregion </w:t>
      </w:r>
      <w:r w:rsidRPr="00E44A0C">
        <w:fldChar w:fldCharType="begin" w:fldLock="1"/>
      </w:r>
      <w:r w:rsidRPr="00E44A0C">
        <w:instrText>ADDIN CSL_CITATION {"citationItems":[{"id":"ITEM-1","itemData":{"author":[{"dropping-particle":"","family":"NSW TSSC","given":"","non-dropping-particle":"","parse-names":false,"suffix":""}],"id":"ITEM-1","issued":{"date-parts":[["2019"]]},"publisher-place":"Sydney, NSW","title":"NSW Threatened Species Scientific Committee determinations","type":"report"},"uris":["http://www.mendeley.com/documents/?uuid=47c11ad8-6ea6-4d0e-83d0-88010e3ba196"]}],"mendeley":{"formattedCitation":"(NSW TSSC 2019)","plainTextFormattedCitation":"(NSW TSSC 2019)","previouslyFormattedCitation":"(NSW TSSC 2019)"},"properties":{"noteIndex":0},"schema":"https://github.com/citation-style-language/schema/raw/master/csl-citation.json"}</w:instrText>
      </w:r>
      <w:r w:rsidRPr="00E44A0C">
        <w:fldChar w:fldCharType="separate"/>
      </w:r>
      <w:r w:rsidRPr="00E44A0C">
        <w:rPr>
          <w:noProof/>
        </w:rPr>
        <w:t>(NSW TSSC 2019)</w:t>
      </w:r>
      <w:r w:rsidRPr="00E44A0C">
        <w:fldChar w:fldCharType="end"/>
      </w:r>
      <w:r w:rsidRPr="00E44A0C">
        <w:t>. It differs from the ecological community by having a diverse closed canopy dominated by rainforest flora with eucalypts being absent or rare.</w:t>
      </w:r>
    </w:p>
    <w:p w14:paraId="793EFE9B" w14:textId="3B40981F" w:rsidR="00E44A0C" w:rsidRPr="00736775" w:rsidRDefault="00E44A0C" w:rsidP="0039320D">
      <w:pPr>
        <w:pStyle w:val="ListParagraph"/>
        <w:numPr>
          <w:ilvl w:val="0"/>
          <w:numId w:val="24"/>
        </w:numPr>
        <w:rPr>
          <w:color w:val="000000" w:themeColor="text1"/>
        </w:rPr>
      </w:pPr>
      <w:bookmarkStart w:id="55" w:name="_Hlk86564005"/>
      <w:r>
        <w:rPr>
          <w:rFonts w:cs="Times New Roman"/>
        </w:rPr>
        <w:t>Subtropical eucalypt forest on the floodplains of eastern Australia</w:t>
      </w:r>
      <w:r>
        <w:rPr>
          <w:color w:val="000000" w:themeColor="text1"/>
        </w:rPr>
        <w:t xml:space="preserve"> (under assessment) – largely equivalent to </w:t>
      </w:r>
      <w:r w:rsidRPr="00E44A0C">
        <w:rPr>
          <w:rFonts w:cs="Times New Roman"/>
        </w:rPr>
        <w:t xml:space="preserve">the </w:t>
      </w:r>
      <w:r w:rsidRPr="00E44A0C">
        <w:rPr>
          <w:rFonts w:cs="Times New Roman"/>
          <w:i/>
        </w:rPr>
        <w:t>Subtropical Coastal Floodplain Forest of the New South Wales North Coast Bioregion</w:t>
      </w:r>
      <w:r w:rsidRPr="00E44A0C">
        <w:rPr>
          <w:rFonts w:cs="Times New Roman"/>
        </w:rPr>
        <w:t xml:space="preserve"> listed in NSW</w:t>
      </w:r>
      <w:bookmarkEnd w:id="55"/>
      <w:r w:rsidRPr="00E44A0C">
        <w:rPr>
          <w:rFonts w:cs="Times New Roman"/>
        </w:rPr>
        <w:t>. This community may share similar species</w:t>
      </w:r>
      <w:r>
        <w:rPr>
          <w:rFonts w:cs="Times New Roman"/>
        </w:rPr>
        <w:t>,</w:t>
      </w:r>
      <w:r w:rsidRPr="00736775">
        <w:rPr>
          <w:color w:val="000000" w:themeColor="text1"/>
        </w:rPr>
        <w:t xml:space="preserve"> but </w:t>
      </w:r>
      <w:r>
        <w:rPr>
          <w:color w:val="000000" w:themeColor="text1"/>
        </w:rPr>
        <w:t>is</w:t>
      </w:r>
      <w:r w:rsidRPr="00736775">
        <w:rPr>
          <w:color w:val="000000" w:themeColor="text1"/>
        </w:rPr>
        <w:t xml:space="preserve"> restricted to alluvial flats, edges of waterways and floodplain margins.</w:t>
      </w:r>
    </w:p>
    <w:p w14:paraId="773A6CCE" w14:textId="559904EF" w:rsidR="00BB0869" w:rsidRPr="00DF09D1" w:rsidRDefault="00BB0869" w:rsidP="00BB0869">
      <w:pPr>
        <w:keepNext/>
        <w:pBdr>
          <w:top w:val="single" w:sz="4" w:space="1" w:color="auto"/>
          <w:left w:val="single" w:sz="4" w:space="4" w:color="auto"/>
          <w:bottom w:val="single" w:sz="4" w:space="1" w:color="auto"/>
          <w:right w:val="single" w:sz="4" w:space="4" w:color="auto"/>
        </w:pBdr>
        <w:shd w:val="clear" w:color="auto" w:fill="FFF2CC" w:themeFill="accent4" w:themeFillTint="33"/>
      </w:pPr>
      <w:bookmarkStart w:id="56" w:name="_Hlk86259151"/>
      <w:r w:rsidRPr="00DF09D1">
        <w:t>Consultation Questions</w:t>
      </w:r>
      <w:r>
        <w:t xml:space="preserve"> on the </w:t>
      </w:r>
      <w:r w:rsidR="009655B1">
        <w:t xml:space="preserve">additional </w:t>
      </w:r>
      <w:r>
        <w:t>identification information</w:t>
      </w:r>
    </w:p>
    <w:p w14:paraId="2596A7F4" w14:textId="77777777" w:rsidR="009655B1" w:rsidRPr="00894E5D" w:rsidRDefault="009655B1" w:rsidP="0039320D">
      <w:pPr>
        <w:pStyle w:val="Consultationquestions"/>
        <w:numPr>
          <w:ilvl w:val="0"/>
          <w:numId w:val="22"/>
        </w:numPr>
        <w:shd w:val="clear" w:color="auto" w:fill="FFF2CC" w:themeFill="accent4" w:themeFillTint="33"/>
        <w:ind w:left="426" w:hanging="426"/>
        <w:rPr>
          <w:rStyle w:val="None"/>
          <w:color w:val="auto"/>
        </w:rPr>
      </w:pPr>
      <w:bookmarkStart w:id="57" w:name="_Hlk86531726"/>
      <w:r w:rsidRPr="00894E5D">
        <w:rPr>
          <w:rStyle w:val="None"/>
          <w:color w:val="auto"/>
        </w:rPr>
        <w:t>How could we improve on the information provided to assist with identifying the ecological community?</w:t>
      </w:r>
    </w:p>
    <w:p w14:paraId="78EA7A84" w14:textId="6CA3A82C" w:rsidR="009655B1" w:rsidRDefault="009655B1" w:rsidP="0039320D">
      <w:pPr>
        <w:pStyle w:val="Consultationquestions"/>
        <w:numPr>
          <w:ilvl w:val="0"/>
          <w:numId w:val="22"/>
        </w:numPr>
        <w:shd w:val="clear" w:color="auto" w:fill="FFF2CC" w:themeFill="accent4" w:themeFillTint="33"/>
        <w:ind w:left="426" w:hanging="426"/>
        <w:rPr>
          <w:color w:val="auto"/>
        </w:rPr>
      </w:pPr>
      <w:bookmarkStart w:id="58" w:name="_Hlk86610417"/>
      <w:bookmarkEnd w:id="57"/>
      <w:r w:rsidRPr="00894E5D">
        <w:rPr>
          <w:color w:val="auto"/>
        </w:rPr>
        <w:t>Is 0.1ha appropriate as a size threshold for the smallest patch size of the ecological community that can be identified?</w:t>
      </w:r>
    </w:p>
    <w:p w14:paraId="77449106" w14:textId="77777777" w:rsidR="00575CC6" w:rsidRDefault="00575CC6" w:rsidP="0039320D">
      <w:pPr>
        <w:pStyle w:val="Consultationquestions"/>
        <w:numPr>
          <w:ilvl w:val="0"/>
          <w:numId w:val="22"/>
        </w:numPr>
        <w:shd w:val="clear" w:color="auto" w:fill="FFF2CC" w:themeFill="accent4" w:themeFillTint="33"/>
        <w:ind w:left="426" w:hanging="426"/>
        <w:rPr>
          <w:color w:val="auto"/>
        </w:rPr>
      </w:pPr>
      <w:r>
        <w:rPr>
          <w:color w:val="auto"/>
        </w:rPr>
        <w:t>Is 30 m an appropriate size gap between areas of the ecological community to still be considered part of the same patch?</w:t>
      </w:r>
    </w:p>
    <w:p w14:paraId="3E18402C" w14:textId="29F72593" w:rsidR="00BB0869" w:rsidRPr="00894E5D" w:rsidRDefault="00BB0869" w:rsidP="0039320D">
      <w:pPr>
        <w:pStyle w:val="Consultationquestions"/>
        <w:numPr>
          <w:ilvl w:val="0"/>
          <w:numId w:val="22"/>
        </w:numPr>
        <w:shd w:val="clear" w:color="auto" w:fill="FFF2CC" w:themeFill="accent4" w:themeFillTint="33"/>
        <w:ind w:left="426" w:hanging="426"/>
        <w:rPr>
          <w:color w:val="auto"/>
        </w:rPr>
      </w:pPr>
      <w:bookmarkStart w:id="59" w:name="_Hlk86610473"/>
      <w:bookmarkEnd w:id="58"/>
      <w:r w:rsidRPr="00894E5D">
        <w:rPr>
          <w:color w:val="auto"/>
        </w:rPr>
        <w:t>Please comment on survey requirements, including post fire survey.</w:t>
      </w:r>
    </w:p>
    <w:bookmarkEnd w:id="59"/>
    <w:p w14:paraId="7825A88C" w14:textId="536179AC" w:rsidR="009655B1" w:rsidRPr="00894E5D" w:rsidRDefault="009655B1" w:rsidP="0039320D">
      <w:pPr>
        <w:pStyle w:val="Consultationquestions"/>
        <w:numPr>
          <w:ilvl w:val="0"/>
          <w:numId w:val="22"/>
        </w:numPr>
        <w:shd w:val="clear" w:color="auto" w:fill="FFF2CC" w:themeFill="accent4" w:themeFillTint="33"/>
        <w:ind w:left="426" w:hanging="426"/>
        <w:rPr>
          <w:color w:val="auto"/>
        </w:rPr>
      </w:pPr>
      <w:r w:rsidRPr="00894E5D">
        <w:rPr>
          <w:color w:val="auto"/>
        </w:rPr>
        <w:t>Is the list of corresponding map units complete and accurate?</w:t>
      </w:r>
      <w:r w:rsidR="00575CC6" w:rsidRPr="00575CC6">
        <w:rPr>
          <w:color w:val="auto"/>
        </w:rPr>
        <w:t xml:space="preserve"> Have all mapping units representing or likely to contain the ecological community been included?</w:t>
      </w:r>
    </w:p>
    <w:p w14:paraId="07C9BFA8" w14:textId="77777777" w:rsidR="00575CC6" w:rsidRPr="00DD142B" w:rsidRDefault="00575CC6" w:rsidP="0039320D">
      <w:pPr>
        <w:pStyle w:val="Consultationquestions"/>
        <w:numPr>
          <w:ilvl w:val="0"/>
          <w:numId w:val="22"/>
        </w:numPr>
        <w:shd w:val="clear" w:color="auto" w:fill="FFF2CC" w:themeFill="accent4" w:themeFillTint="33"/>
        <w:ind w:left="426" w:hanging="426"/>
        <w:rPr>
          <w:rStyle w:val="None"/>
          <w:color w:val="auto"/>
        </w:rPr>
      </w:pPr>
      <w:bookmarkStart w:id="60" w:name="_Hlk86610778"/>
      <w:r w:rsidRPr="00DD142B">
        <w:rPr>
          <w:rStyle w:val="None"/>
          <w:color w:val="auto"/>
        </w:rPr>
        <w:t>Are the key distinguishing features sufficient to differentiate other vegetation types from the ecological community?</w:t>
      </w:r>
    </w:p>
    <w:p w14:paraId="32ABF5B4" w14:textId="502A7902" w:rsidR="00626B44" w:rsidRPr="00894E5D" w:rsidRDefault="00626B44" w:rsidP="0039320D">
      <w:pPr>
        <w:pStyle w:val="Consultationquestions"/>
        <w:numPr>
          <w:ilvl w:val="0"/>
          <w:numId w:val="22"/>
        </w:numPr>
        <w:shd w:val="clear" w:color="auto" w:fill="FFF2CC" w:themeFill="accent4" w:themeFillTint="33"/>
        <w:ind w:left="426" w:hanging="426"/>
        <w:rPr>
          <w:color w:val="auto"/>
        </w:rPr>
      </w:pPr>
      <w:r w:rsidRPr="5708C22B">
        <w:rPr>
          <w:color w:val="auto"/>
        </w:rPr>
        <w:t xml:space="preserve">The ecological community likely only corresponds to a small fraction of map units RE 12.9-10.3 and 12.8.14a. Do you have any information on the proportion </w:t>
      </w:r>
      <w:r w:rsidR="68910D5E" w:rsidRPr="5708C22B">
        <w:rPr>
          <w:color w:val="auto"/>
        </w:rPr>
        <w:t xml:space="preserve">or geographic segments </w:t>
      </w:r>
      <w:r w:rsidRPr="5708C22B">
        <w:rPr>
          <w:color w:val="auto"/>
        </w:rPr>
        <w:t>of these map units that are likely to represent the ecological community (</w:t>
      </w:r>
      <w:r w:rsidR="00DE33D2" w:rsidRPr="5708C22B">
        <w:rPr>
          <w:color w:val="auto"/>
        </w:rPr>
        <w:t>i.e.,</w:t>
      </w:r>
      <w:r w:rsidRPr="5708C22B">
        <w:rPr>
          <w:color w:val="auto"/>
        </w:rPr>
        <w:t xml:space="preserve"> likely to support a</w:t>
      </w:r>
      <w:r w:rsidR="00EA16C7">
        <w:rPr>
          <w:color w:val="auto"/>
        </w:rPr>
        <w:t>n</w:t>
      </w:r>
      <w:r w:rsidR="009B7926">
        <w:rPr>
          <w:color w:val="auto"/>
        </w:rPr>
        <w:t xml:space="preserve"> </w:t>
      </w:r>
      <w:r w:rsidRPr="5708C22B">
        <w:rPr>
          <w:color w:val="auto"/>
        </w:rPr>
        <w:t>understorey</w:t>
      </w:r>
      <w:r w:rsidR="00EA16C7">
        <w:rPr>
          <w:color w:val="auto"/>
        </w:rPr>
        <w:t xml:space="preserve"> with dry rainforest elements</w:t>
      </w:r>
      <w:r w:rsidRPr="5708C22B">
        <w:rPr>
          <w:color w:val="auto"/>
        </w:rPr>
        <w:t>)?</w:t>
      </w:r>
    </w:p>
    <w:bookmarkEnd w:id="60"/>
    <w:p w14:paraId="57BFF101" w14:textId="2B8891A1" w:rsidR="009655B1" w:rsidRPr="00894E5D" w:rsidRDefault="009655B1" w:rsidP="0039320D">
      <w:pPr>
        <w:pStyle w:val="Consultationquestions"/>
        <w:numPr>
          <w:ilvl w:val="0"/>
          <w:numId w:val="22"/>
        </w:numPr>
        <w:shd w:val="clear" w:color="auto" w:fill="FFF2CC" w:themeFill="accent4" w:themeFillTint="33"/>
        <w:ind w:left="426" w:hanging="426"/>
        <w:rPr>
          <w:color w:val="auto"/>
        </w:rPr>
      </w:pPr>
      <w:r w:rsidRPr="00894E5D">
        <w:rPr>
          <w:color w:val="auto"/>
        </w:rPr>
        <w:t>Have all relevant listed ecological communities been included?</w:t>
      </w:r>
      <w:r w:rsidR="00575CC6" w:rsidRPr="00575CC6">
        <w:rPr>
          <w:color w:val="auto"/>
        </w:rPr>
        <w:t xml:space="preserve"> Do you have suggestions for additions of, or deletions of, adjacent or related ecological communities?</w:t>
      </w:r>
    </w:p>
    <w:p w14:paraId="11371E53" w14:textId="4B0432A9" w:rsidR="00636B31" w:rsidRDefault="00AC1C30" w:rsidP="00636B31">
      <w:pPr>
        <w:pStyle w:val="Heading2"/>
      </w:pPr>
      <w:bookmarkStart w:id="61" w:name="_Ref68096371"/>
      <w:bookmarkStart w:id="62" w:name="_Ref68097779"/>
      <w:bookmarkStart w:id="63" w:name="_Ref83723897"/>
      <w:bookmarkStart w:id="64" w:name="_Toc90307293"/>
      <w:bookmarkEnd w:id="56"/>
      <w:r>
        <w:t>Condition classes</w:t>
      </w:r>
      <w:r w:rsidR="00927717">
        <w:t xml:space="preserve">, </w:t>
      </w:r>
      <w:proofErr w:type="gramStart"/>
      <w:r w:rsidR="00927717" w:rsidRPr="006E121D">
        <w:t>categories</w:t>
      </w:r>
      <w:proofErr w:type="gramEnd"/>
      <w:r>
        <w:t xml:space="preserve"> and thresholds</w:t>
      </w:r>
      <w:bookmarkEnd w:id="61"/>
      <w:bookmarkEnd w:id="62"/>
      <w:bookmarkEnd w:id="63"/>
      <w:bookmarkEnd w:id="64"/>
    </w:p>
    <w:bookmarkEnd w:id="31"/>
    <w:p w14:paraId="765643D8" w14:textId="6696E012" w:rsidR="003445FF" w:rsidRPr="00AE1CE7" w:rsidRDefault="00E5481E" w:rsidP="003445FF">
      <w:r w:rsidRPr="007830B2">
        <w:t>Land use</w:t>
      </w:r>
      <w:r w:rsidR="003445FF" w:rsidRPr="007830B2">
        <w:t xml:space="preserve"> and disturbance history will influence the state </w:t>
      </w:r>
      <w:r w:rsidR="00935B6D">
        <w:t xml:space="preserve">and condition </w:t>
      </w:r>
      <w:r w:rsidR="003445FF" w:rsidRPr="007830B2">
        <w:t>in which a patch of the ecological community is currently expressed.</w:t>
      </w:r>
      <w:r w:rsidR="003445FF">
        <w:t xml:space="preserve"> </w:t>
      </w:r>
      <w:r w:rsidR="003445FF" w:rsidRPr="00AE1CE7">
        <w:t>National listing focuses legal protection on patches of the ecological community that are the most functional</w:t>
      </w:r>
      <w:r w:rsidR="001056DD">
        <w:t xml:space="preserve"> </w:t>
      </w:r>
      <w:r w:rsidR="003445FF" w:rsidRPr="00AE1CE7">
        <w:t xml:space="preserve">and in comparatively </w:t>
      </w:r>
      <w:r w:rsidR="003445FF">
        <w:t>good</w:t>
      </w:r>
      <w:r w:rsidR="003445FF" w:rsidRPr="00AE1CE7">
        <w:t xml:space="preserve"> condition. These patches are identified through </w:t>
      </w:r>
      <w:r w:rsidR="003445FF" w:rsidRPr="00AE1CE7">
        <w:rPr>
          <w:i/>
        </w:rPr>
        <w:t>minimum condition thresholds</w:t>
      </w:r>
      <w:r w:rsidR="003445FF" w:rsidRPr="00AE1CE7">
        <w:t>.</w:t>
      </w:r>
    </w:p>
    <w:p w14:paraId="6675BA9D" w14:textId="77777777" w:rsidR="003445FF" w:rsidRPr="00AE1CE7" w:rsidRDefault="003445FF" w:rsidP="003445FF">
      <w:r w:rsidRPr="00AE1CE7">
        <w:rPr>
          <w:i/>
        </w:rPr>
        <w:t xml:space="preserve">Condition classes </w:t>
      </w:r>
      <w:r w:rsidRPr="00AE1CE7">
        <w:t>are also used to distinguish between patches of the ecological community of different qualities, to aid environmental management decisions.</w:t>
      </w:r>
    </w:p>
    <w:p w14:paraId="4D8510B2" w14:textId="77777777" w:rsidR="003445FF" w:rsidRPr="00AE1CE7" w:rsidRDefault="003445FF" w:rsidP="003445FF">
      <w:proofErr w:type="gramStart"/>
      <w:r w:rsidRPr="00AE1CE7">
        <w:t>In order to</w:t>
      </w:r>
      <w:proofErr w:type="gramEnd"/>
      <w:r w:rsidRPr="00AE1CE7">
        <w:t xml:space="preserve"> be protected as a matter of national environmental significance areas of the ecological community must meet both: </w:t>
      </w:r>
    </w:p>
    <w:p w14:paraId="04DE5994" w14:textId="11E5DD81" w:rsidR="003445FF" w:rsidRPr="00AE1CE7" w:rsidRDefault="003445FF" w:rsidP="0039320D">
      <w:pPr>
        <w:numPr>
          <w:ilvl w:val="0"/>
          <w:numId w:val="3"/>
        </w:numPr>
        <w:ind w:left="714" w:hanging="357"/>
      </w:pPr>
      <w:r w:rsidRPr="00AE1CE7">
        <w:t>the key diagnostic characteristics (</w:t>
      </w:r>
      <w:r w:rsidRPr="00AE1CE7">
        <w:rPr>
          <w:rStyle w:val="Crossreference"/>
        </w:rPr>
        <w:t xml:space="preserve">section </w:t>
      </w:r>
      <w:r w:rsidRPr="00AE1CE7">
        <w:rPr>
          <w:rStyle w:val="Crossreference"/>
        </w:rPr>
        <w:fldChar w:fldCharType="begin"/>
      </w:r>
      <w:r w:rsidRPr="00AE1CE7">
        <w:rPr>
          <w:rStyle w:val="Crossreference"/>
        </w:rPr>
        <w:instrText xml:space="preserve"> REF _Ref24022341 \r \h  \* MERGEFORMAT </w:instrText>
      </w:r>
      <w:r w:rsidRPr="00AE1CE7">
        <w:rPr>
          <w:rStyle w:val="Crossreference"/>
        </w:rPr>
      </w:r>
      <w:r w:rsidRPr="00AE1CE7">
        <w:rPr>
          <w:rStyle w:val="Crossreference"/>
        </w:rPr>
        <w:fldChar w:fldCharType="separate"/>
      </w:r>
      <w:r w:rsidR="00451675">
        <w:rPr>
          <w:rStyle w:val="Crossreference"/>
        </w:rPr>
        <w:t>2.1</w:t>
      </w:r>
      <w:r w:rsidRPr="00AE1CE7">
        <w:rPr>
          <w:rStyle w:val="Crossreference"/>
        </w:rPr>
        <w:fldChar w:fldCharType="end"/>
      </w:r>
      <w:r w:rsidRPr="00AE1CE7">
        <w:t xml:space="preserve">) AND </w:t>
      </w:r>
    </w:p>
    <w:p w14:paraId="611F3F3B" w14:textId="5CA57FD0" w:rsidR="003445FF" w:rsidRPr="00AE1CE7" w:rsidRDefault="003445FF" w:rsidP="0039320D">
      <w:pPr>
        <w:numPr>
          <w:ilvl w:val="0"/>
          <w:numId w:val="3"/>
        </w:numPr>
      </w:pPr>
      <w:r w:rsidRPr="00AE1CE7">
        <w:t>at least the minimum condition thresholds</w:t>
      </w:r>
      <w:r>
        <w:t xml:space="preserve"> (</w:t>
      </w:r>
      <w:r>
        <w:fldChar w:fldCharType="begin"/>
      </w:r>
      <w:r>
        <w:instrText xml:space="preserve"> REF _Ref23431087 \h </w:instrText>
      </w:r>
      <w:r>
        <w:fldChar w:fldCharType="separate"/>
      </w:r>
      <w:r w:rsidR="00451675" w:rsidRPr="001C5644">
        <w:t xml:space="preserve">Table </w:t>
      </w:r>
      <w:r w:rsidR="00451675">
        <w:rPr>
          <w:noProof/>
        </w:rPr>
        <w:t>2</w:t>
      </w:r>
      <w:r>
        <w:fldChar w:fldCharType="end"/>
      </w:r>
      <w:r>
        <w:t>)</w:t>
      </w:r>
      <w:r w:rsidRPr="00AE1CE7">
        <w:t>.</w:t>
      </w:r>
    </w:p>
    <w:p w14:paraId="06C9AAAE" w14:textId="22DBCF03" w:rsidR="003445FF" w:rsidRPr="00575CC6" w:rsidRDefault="003445FF" w:rsidP="003445FF">
      <w:r w:rsidRPr="00AE1CE7">
        <w:rPr>
          <w:rStyle w:val="Crossreference"/>
        </w:rPr>
        <w:fldChar w:fldCharType="begin"/>
      </w:r>
      <w:r w:rsidRPr="00AE1CE7">
        <w:rPr>
          <w:rStyle w:val="Crossreference"/>
        </w:rPr>
        <w:instrText xml:space="preserve"> REF _Ref23431087 \h  \* MERGEFORMAT </w:instrText>
      </w:r>
      <w:r w:rsidRPr="00AE1CE7">
        <w:rPr>
          <w:rStyle w:val="Crossreference"/>
        </w:rPr>
      </w:r>
      <w:r w:rsidRPr="00AE1CE7">
        <w:rPr>
          <w:rStyle w:val="Crossreference"/>
        </w:rPr>
        <w:fldChar w:fldCharType="separate"/>
      </w:r>
      <w:r w:rsidR="00451675" w:rsidRPr="00451675">
        <w:rPr>
          <w:rStyle w:val="Crossreference"/>
        </w:rPr>
        <w:t>Table 2</w:t>
      </w:r>
      <w:r w:rsidRPr="00AE1CE7">
        <w:rPr>
          <w:rStyle w:val="Crossreference"/>
        </w:rPr>
        <w:fldChar w:fldCharType="end"/>
      </w:r>
      <w:r w:rsidRPr="00AE1CE7">
        <w:t xml:space="preserve"> outlines the different condition classes and categories that apply to the ecological community. The minimum condition thresholds are designed to identify those patches that</w:t>
      </w:r>
      <w:r w:rsidRPr="003506AD">
        <w:t xml:space="preserve"> retain sufficient conservation values to be considered a matter of national environmental significance, to which the referral, assessment, </w:t>
      </w:r>
      <w:proofErr w:type="gramStart"/>
      <w:r w:rsidRPr="00575CC6">
        <w:t>approval</w:t>
      </w:r>
      <w:proofErr w:type="gramEnd"/>
      <w:r w:rsidRPr="00575CC6">
        <w:t xml:space="preserve"> and compliance provisions of the EPBC Act apply. These include all patches in Class A, B and C.  </w:t>
      </w:r>
    </w:p>
    <w:p w14:paraId="01A58C70" w14:textId="7DC693E2" w:rsidR="003445FF" w:rsidRDefault="003445FF" w:rsidP="003445FF">
      <w:r w:rsidRPr="00575CC6">
        <w:lastRenderedPageBreak/>
        <w:t xml:space="preserve">Patches that do not meet the minimum condition thresholds for at least Class C are excluded from protection under the EPBC Act. In many cases, the loss and degradation are irreversible because natural characteristics have been permanently removed. However, although not protected under the EPBC Act, many of these patches may still retain important </w:t>
      </w:r>
      <w:r w:rsidRPr="003506AD">
        <w:t xml:space="preserve">natural values and may be protected through state and local laws or planning schemes. </w:t>
      </w:r>
    </w:p>
    <w:p w14:paraId="47095325" w14:textId="75E5D14A" w:rsidR="003445FF" w:rsidRPr="003506AD" w:rsidRDefault="003445FF" w:rsidP="003445FF">
      <w:r w:rsidRPr="003506AD">
        <w:t xml:space="preserve">In addition, patches that can be restored should not be excluded from recovery and other management actions. Suitable recovery and management actions may improve a patch’s condition, such that it subsequently can be included as part of the ecological community fully </w:t>
      </w:r>
      <w:r w:rsidRPr="00041B8D">
        <w:t xml:space="preserve">protected under the EPBC Act. Management actions should be designed to restore patches to high quality condition </w:t>
      </w:r>
      <w:r w:rsidRPr="003506AD">
        <w:t>where practical.</w:t>
      </w:r>
    </w:p>
    <w:p w14:paraId="1E1F4E9C" w14:textId="5671106D" w:rsidR="009E5589" w:rsidRDefault="003445FF" w:rsidP="003445FF">
      <w:r w:rsidRPr="003506AD">
        <w:t xml:space="preserve">When assessing </w:t>
      </w:r>
      <w:r>
        <w:t xml:space="preserve">condition of </w:t>
      </w:r>
      <w:r w:rsidRPr="003506AD">
        <w:t xml:space="preserve">a patch of the ecological community </w:t>
      </w:r>
      <w:r>
        <w:t>it is important to also consider</w:t>
      </w:r>
      <w:r w:rsidRPr="003506AD">
        <w:t xml:space="preserve"> the </w:t>
      </w:r>
      <w:r>
        <w:t>key diagnostics (</w:t>
      </w:r>
      <w:r w:rsidRPr="006A5065">
        <w:rPr>
          <w:rStyle w:val="Crossreference"/>
        </w:rPr>
        <w:t xml:space="preserve">section </w:t>
      </w:r>
      <w:r w:rsidRPr="006A5065">
        <w:rPr>
          <w:rStyle w:val="Crossreference"/>
        </w:rPr>
        <w:fldChar w:fldCharType="begin"/>
      </w:r>
      <w:r w:rsidRPr="006A5065">
        <w:rPr>
          <w:rStyle w:val="Crossreference"/>
        </w:rPr>
        <w:instrText xml:space="preserve"> REF _Ref24022341 \r \h </w:instrText>
      </w:r>
      <w:r>
        <w:rPr>
          <w:rStyle w:val="Crossreference"/>
        </w:rPr>
        <w:instrText xml:space="preserve"> \* MERGEFORMAT </w:instrText>
      </w:r>
      <w:r w:rsidRPr="006A5065">
        <w:rPr>
          <w:rStyle w:val="Crossreference"/>
        </w:rPr>
      </w:r>
      <w:r w:rsidRPr="006A5065">
        <w:rPr>
          <w:rStyle w:val="Crossreference"/>
        </w:rPr>
        <w:fldChar w:fldCharType="separate"/>
      </w:r>
      <w:r w:rsidR="00451675">
        <w:rPr>
          <w:rStyle w:val="Crossreference"/>
        </w:rPr>
        <w:t>2.1</w:t>
      </w:r>
      <w:r w:rsidRPr="006A5065">
        <w:rPr>
          <w:rStyle w:val="Crossreference"/>
        </w:rPr>
        <w:fldChar w:fldCharType="end"/>
      </w:r>
      <w:r>
        <w:t xml:space="preserve">) and </w:t>
      </w:r>
      <w:r w:rsidRPr="003506AD">
        <w:t>patch definition</w:t>
      </w:r>
      <w:r>
        <w:t xml:space="preserve"> information (</w:t>
      </w:r>
      <w:r w:rsidRPr="006A5065">
        <w:rPr>
          <w:rStyle w:val="Crossreference"/>
        </w:rPr>
        <w:t xml:space="preserve">section </w:t>
      </w:r>
      <w:r w:rsidRPr="006A5065">
        <w:rPr>
          <w:rStyle w:val="Crossreference"/>
        </w:rPr>
        <w:fldChar w:fldCharType="begin"/>
      </w:r>
      <w:r w:rsidRPr="006A5065">
        <w:rPr>
          <w:rStyle w:val="Crossreference"/>
        </w:rPr>
        <w:instrText xml:space="preserve"> REF _Ref39072776 \r \h </w:instrText>
      </w:r>
      <w:r>
        <w:rPr>
          <w:rStyle w:val="Crossreference"/>
        </w:rPr>
        <w:instrText xml:space="preserve"> \* MERGEFORMAT </w:instrText>
      </w:r>
      <w:r w:rsidRPr="006A5065">
        <w:rPr>
          <w:rStyle w:val="Crossreference"/>
        </w:rPr>
      </w:r>
      <w:r w:rsidRPr="006A5065">
        <w:rPr>
          <w:rStyle w:val="Crossreference"/>
        </w:rPr>
        <w:fldChar w:fldCharType="separate"/>
      </w:r>
      <w:r w:rsidR="00451675">
        <w:rPr>
          <w:rStyle w:val="Crossreference"/>
        </w:rPr>
        <w:t>2.2</w:t>
      </w:r>
      <w:r w:rsidRPr="006A5065">
        <w:rPr>
          <w:rStyle w:val="Crossreference"/>
        </w:rPr>
        <w:fldChar w:fldCharType="end"/>
      </w:r>
      <w:r>
        <w:t>)</w:t>
      </w:r>
      <w:r w:rsidRPr="003506AD">
        <w:t>.</w:t>
      </w:r>
    </w:p>
    <w:p w14:paraId="32DFEFD1" w14:textId="2CB2BAFC" w:rsidR="00636B31" w:rsidRDefault="00636B31" w:rsidP="00636B31">
      <w:pPr>
        <w:pStyle w:val="Caption"/>
        <w:keepNext/>
      </w:pPr>
      <w:bookmarkStart w:id="65" w:name="_Ref23431087"/>
      <w:bookmarkStart w:id="66" w:name="_Ref24022777"/>
      <w:r w:rsidRPr="001C5644">
        <w:t xml:space="preserve">Table </w:t>
      </w:r>
      <w:r w:rsidRPr="001C5644">
        <w:rPr>
          <w:noProof/>
        </w:rPr>
        <w:fldChar w:fldCharType="begin"/>
      </w:r>
      <w:r w:rsidRPr="001C5644">
        <w:rPr>
          <w:noProof/>
        </w:rPr>
        <w:instrText xml:space="preserve"> SEQ Table \* ARABIC </w:instrText>
      </w:r>
      <w:r w:rsidRPr="001C5644">
        <w:rPr>
          <w:noProof/>
        </w:rPr>
        <w:fldChar w:fldCharType="separate"/>
      </w:r>
      <w:r w:rsidR="00451675">
        <w:rPr>
          <w:noProof/>
        </w:rPr>
        <w:t>2</w:t>
      </w:r>
      <w:r w:rsidRPr="001C5644">
        <w:rPr>
          <w:noProof/>
        </w:rPr>
        <w:fldChar w:fldCharType="end"/>
      </w:r>
      <w:bookmarkEnd w:id="65"/>
      <w:r w:rsidRPr="001C5644">
        <w:t>: Condition classes</w:t>
      </w:r>
      <w:r w:rsidR="00AF5D91">
        <w:t xml:space="preserve">, </w:t>
      </w:r>
      <w:proofErr w:type="gramStart"/>
      <w:r w:rsidR="00AF5D91">
        <w:t>categories</w:t>
      </w:r>
      <w:proofErr w:type="gramEnd"/>
      <w:r w:rsidRPr="001C5644">
        <w:t xml:space="preserve"> and thresholds</w:t>
      </w:r>
      <w:bookmarkEnd w:id="66"/>
    </w:p>
    <w:p w14:paraId="770B8275" w14:textId="77777777" w:rsidR="00633D8F" w:rsidRPr="00215B7B" w:rsidRDefault="00215B7B" w:rsidP="00215B7B">
      <w:r w:rsidRPr="00215B7B">
        <w:t xml:space="preserve">  </w:t>
      </w:r>
    </w:p>
    <w:tbl>
      <w:tblPr>
        <w:tblStyle w:val="TableGrid"/>
        <w:tblW w:w="5000" w:type="pct"/>
        <w:tblLook w:val="04A0" w:firstRow="1" w:lastRow="0" w:firstColumn="1" w:lastColumn="0" w:noHBand="0" w:noVBand="1"/>
      </w:tblPr>
      <w:tblGrid>
        <w:gridCol w:w="2264"/>
        <w:gridCol w:w="1190"/>
        <w:gridCol w:w="1502"/>
        <w:gridCol w:w="2410"/>
        <w:gridCol w:w="1694"/>
      </w:tblGrid>
      <w:tr w:rsidR="00633D8F" w:rsidRPr="00A64395" w14:paraId="0424C2E1" w14:textId="77777777" w:rsidTr="00505E50">
        <w:tc>
          <w:tcPr>
            <w:tcW w:w="1906" w:type="pct"/>
            <w:gridSpan w:val="2"/>
            <w:tcBorders>
              <w:tl2br w:val="single" w:sz="4" w:space="0" w:color="auto"/>
            </w:tcBorders>
            <w:shd w:val="clear" w:color="auto" w:fill="D9D9D9" w:themeFill="background1" w:themeFillShade="D9"/>
          </w:tcPr>
          <w:p w14:paraId="0F98BFB6" w14:textId="77777777" w:rsidR="00633D8F" w:rsidRDefault="00633D8F" w:rsidP="00C56161">
            <w:pPr>
              <w:pStyle w:val="Tabletext"/>
              <w:keepNext/>
              <w:spacing w:line="240" w:lineRule="auto"/>
              <w:jc w:val="right"/>
              <w:rPr>
                <w:b/>
                <w:szCs w:val="18"/>
              </w:rPr>
            </w:pPr>
          </w:p>
          <w:p w14:paraId="71FF70AC" w14:textId="77777777" w:rsidR="00633D8F" w:rsidRPr="00A64395" w:rsidRDefault="00633D8F" w:rsidP="00C56161">
            <w:pPr>
              <w:pStyle w:val="Tabletext"/>
              <w:keepNext/>
              <w:spacing w:line="240" w:lineRule="auto"/>
              <w:jc w:val="right"/>
              <w:rPr>
                <w:b/>
                <w:szCs w:val="18"/>
              </w:rPr>
            </w:pPr>
            <w:r w:rsidRPr="00A64395">
              <w:rPr>
                <w:b/>
                <w:szCs w:val="18"/>
              </w:rPr>
              <w:t>Patch size threshold →</w:t>
            </w:r>
          </w:p>
          <w:p w14:paraId="6F92623B" w14:textId="77777777" w:rsidR="00633D8F" w:rsidRPr="00A64395" w:rsidRDefault="00633D8F" w:rsidP="00C56161">
            <w:pPr>
              <w:pStyle w:val="Tabletext"/>
              <w:keepNext/>
              <w:spacing w:line="240" w:lineRule="auto"/>
              <w:rPr>
                <w:b/>
                <w:szCs w:val="18"/>
              </w:rPr>
            </w:pPr>
          </w:p>
          <w:p w14:paraId="5DCF5310" w14:textId="77777777" w:rsidR="00633D8F" w:rsidRDefault="00633D8F" w:rsidP="00C56161">
            <w:pPr>
              <w:pStyle w:val="Tabletext"/>
              <w:keepNext/>
              <w:spacing w:line="240" w:lineRule="auto"/>
              <w:rPr>
                <w:b/>
                <w:szCs w:val="18"/>
              </w:rPr>
            </w:pPr>
          </w:p>
          <w:p w14:paraId="75B280B9" w14:textId="77777777" w:rsidR="00633D8F" w:rsidRDefault="00633D8F" w:rsidP="00C56161">
            <w:pPr>
              <w:pStyle w:val="Tabletext"/>
              <w:keepNext/>
              <w:spacing w:line="240" w:lineRule="auto"/>
              <w:rPr>
                <w:b/>
                <w:szCs w:val="18"/>
              </w:rPr>
            </w:pPr>
          </w:p>
          <w:p w14:paraId="5C013955" w14:textId="77777777" w:rsidR="00633D8F" w:rsidRPr="00A64395" w:rsidRDefault="00633D8F" w:rsidP="00C56161">
            <w:pPr>
              <w:pStyle w:val="Tabletext"/>
              <w:keepNext/>
              <w:spacing w:line="240" w:lineRule="auto"/>
              <w:rPr>
                <w:b/>
                <w:szCs w:val="18"/>
              </w:rPr>
            </w:pPr>
            <w:r w:rsidRPr="00A64395">
              <w:rPr>
                <w:b/>
                <w:szCs w:val="18"/>
              </w:rPr>
              <w:t>Biotic thresholds ↓</w:t>
            </w:r>
          </w:p>
        </w:tc>
        <w:tc>
          <w:tcPr>
            <w:tcW w:w="829" w:type="pct"/>
            <w:shd w:val="clear" w:color="auto" w:fill="D9D9D9" w:themeFill="background1" w:themeFillShade="D9"/>
          </w:tcPr>
          <w:p w14:paraId="36016319" w14:textId="77777777" w:rsidR="00633D8F" w:rsidRPr="00A64395" w:rsidRDefault="00633D8F" w:rsidP="00C56161">
            <w:pPr>
              <w:pStyle w:val="Tabletext"/>
              <w:keepNext/>
              <w:spacing w:line="240" w:lineRule="auto"/>
              <w:rPr>
                <w:b/>
                <w:szCs w:val="18"/>
              </w:rPr>
            </w:pPr>
            <w:r w:rsidRPr="00A64395">
              <w:rPr>
                <w:b/>
                <w:szCs w:val="18"/>
              </w:rPr>
              <w:t>Large Patch:</w:t>
            </w:r>
          </w:p>
          <w:p w14:paraId="6E437B2A" w14:textId="77777777" w:rsidR="00633D8F" w:rsidRPr="00A64395" w:rsidRDefault="00633D8F" w:rsidP="00C56161">
            <w:pPr>
              <w:pStyle w:val="Tabletext"/>
              <w:keepNext/>
              <w:spacing w:line="240" w:lineRule="auto"/>
              <w:rPr>
                <w:szCs w:val="18"/>
              </w:rPr>
            </w:pPr>
            <w:r w:rsidRPr="00A64395">
              <w:rPr>
                <w:bCs/>
                <w:szCs w:val="18"/>
              </w:rPr>
              <w:t xml:space="preserve">Patch size ≥ 2 ha  </w:t>
            </w:r>
          </w:p>
        </w:tc>
        <w:tc>
          <w:tcPr>
            <w:tcW w:w="1330" w:type="pct"/>
            <w:shd w:val="clear" w:color="auto" w:fill="D9D9D9" w:themeFill="background1" w:themeFillShade="D9"/>
          </w:tcPr>
          <w:p w14:paraId="2DD8E63B" w14:textId="77777777" w:rsidR="00633D8F" w:rsidRPr="00A64395" w:rsidRDefault="00633D8F" w:rsidP="00C56161">
            <w:pPr>
              <w:pStyle w:val="Tabletext"/>
              <w:keepNext/>
              <w:spacing w:line="240" w:lineRule="auto"/>
              <w:rPr>
                <w:bCs/>
                <w:szCs w:val="18"/>
              </w:rPr>
            </w:pPr>
            <w:r w:rsidRPr="00A64395">
              <w:rPr>
                <w:b/>
                <w:szCs w:val="18"/>
              </w:rPr>
              <w:t>Small Contiguous</w:t>
            </w:r>
            <w:r w:rsidRPr="00A64395">
              <w:rPr>
                <w:b/>
                <w:szCs w:val="18"/>
                <w:vertAlign w:val="superscript"/>
              </w:rPr>
              <w:t>1</w:t>
            </w:r>
            <w:r w:rsidRPr="00A64395">
              <w:rPr>
                <w:b/>
                <w:szCs w:val="18"/>
              </w:rPr>
              <w:t xml:space="preserve"> Patch</w:t>
            </w:r>
            <w:r w:rsidRPr="00A64395">
              <w:rPr>
                <w:bCs/>
                <w:szCs w:val="18"/>
              </w:rPr>
              <w:t xml:space="preserve"> </w:t>
            </w:r>
          </w:p>
          <w:p w14:paraId="75053587" w14:textId="77777777" w:rsidR="00633D8F" w:rsidRPr="00A64395" w:rsidRDefault="00633D8F" w:rsidP="00C56161">
            <w:pPr>
              <w:pStyle w:val="Tabletext"/>
              <w:keepNext/>
              <w:spacing w:line="240" w:lineRule="auto"/>
              <w:rPr>
                <w:szCs w:val="18"/>
              </w:rPr>
            </w:pPr>
            <w:r w:rsidRPr="00A64395">
              <w:rPr>
                <w:bCs/>
                <w:szCs w:val="18"/>
              </w:rPr>
              <w:t>Patch ≥ 0.</w:t>
            </w:r>
            <w:r>
              <w:rPr>
                <w:bCs/>
                <w:szCs w:val="18"/>
              </w:rPr>
              <w:t>1</w:t>
            </w:r>
            <w:r w:rsidRPr="00A64395">
              <w:rPr>
                <w:bCs/>
                <w:szCs w:val="18"/>
              </w:rPr>
              <w:t xml:space="preserve"> ha within area of native vegetation ≥ 5 ha</w:t>
            </w:r>
          </w:p>
        </w:tc>
        <w:tc>
          <w:tcPr>
            <w:tcW w:w="935" w:type="pct"/>
            <w:shd w:val="clear" w:color="auto" w:fill="D9D9D9" w:themeFill="background1" w:themeFillShade="D9"/>
          </w:tcPr>
          <w:p w14:paraId="63E382E9" w14:textId="77777777" w:rsidR="00633D8F" w:rsidRPr="00A64395" w:rsidRDefault="00633D8F" w:rsidP="00C56161">
            <w:pPr>
              <w:pStyle w:val="Tabletext"/>
              <w:keepNext/>
              <w:spacing w:line="240" w:lineRule="auto"/>
              <w:rPr>
                <w:b/>
                <w:bCs/>
              </w:rPr>
            </w:pPr>
            <w:r w:rsidRPr="5708C22B">
              <w:rPr>
                <w:b/>
                <w:bCs/>
              </w:rPr>
              <w:t xml:space="preserve">Small patch in non-native matrix </w:t>
            </w:r>
          </w:p>
          <w:p w14:paraId="2A22230D" w14:textId="53E62F01" w:rsidR="00633D8F" w:rsidRPr="00A64395" w:rsidRDefault="00633D8F" w:rsidP="00C56161">
            <w:pPr>
              <w:pStyle w:val="Tabletext"/>
              <w:keepNext/>
              <w:spacing w:line="240" w:lineRule="auto"/>
              <w:rPr>
                <w:bCs/>
                <w:szCs w:val="18"/>
              </w:rPr>
            </w:pPr>
            <w:r w:rsidRPr="00A64395">
              <w:rPr>
                <w:bCs/>
                <w:szCs w:val="18"/>
              </w:rPr>
              <w:t>Patch 0</w:t>
            </w:r>
            <w:r>
              <w:rPr>
                <w:bCs/>
                <w:szCs w:val="18"/>
              </w:rPr>
              <w:t>.1</w:t>
            </w:r>
            <w:r w:rsidRPr="00A64395">
              <w:rPr>
                <w:bCs/>
                <w:szCs w:val="18"/>
              </w:rPr>
              <w:t>-2ha</w:t>
            </w:r>
          </w:p>
          <w:p w14:paraId="7AA76D9B" w14:textId="77777777" w:rsidR="00633D8F" w:rsidRPr="00A64395" w:rsidRDefault="00633D8F" w:rsidP="00C56161">
            <w:pPr>
              <w:pStyle w:val="Tabletext"/>
              <w:keepNext/>
              <w:spacing w:line="240" w:lineRule="auto"/>
              <w:rPr>
                <w:szCs w:val="18"/>
              </w:rPr>
            </w:pPr>
          </w:p>
        </w:tc>
      </w:tr>
      <w:tr w:rsidR="00177CDF" w:rsidRPr="00B12590" w14:paraId="33833ABF" w14:textId="77777777" w:rsidTr="00505E50">
        <w:trPr>
          <w:cantSplit/>
          <w:trHeight w:val="571"/>
        </w:trPr>
        <w:tc>
          <w:tcPr>
            <w:tcW w:w="1249" w:type="pct"/>
            <w:vMerge w:val="restart"/>
          </w:tcPr>
          <w:p w14:paraId="1154F70D" w14:textId="77777777" w:rsidR="00177CDF" w:rsidRPr="00A64395" w:rsidRDefault="00177CDF" w:rsidP="00177CDF">
            <w:pPr>
              <w:pStyle w:val="Tabletext"/>
              <w:keepNext/>
              <w:spacing w:line="240" w:lineRule="auto"/>
              <w:jc w:val="center"/>
              <w:rPr>
                <w:b/>
                <w:szCs w:val="18"/>
              </w:rPr>
            </w:pPr>
            <w:r w:rsidRPr="00A64395">
              <w:rPr>
                <w:b/>
                <w:szCs w:val="18"/>
              </w:rPr>
              <w:t>High Condition</w:t>
            </w:r>
          </w:p>
          <w:p w14:paraId="039661E0" w14:textId="77777777" w:rsidR="00177CDF" w:rsidRPr="00A64395" w:rsidRDefault="00177CDF" w:rsidP="00177CDF">
            <w:pPr>
              <w:pStyle w:val="Tabletext"/>
              <w:keepNext/>
              <w:spacing w:line="240" w:lineRule="auto"/>
              <w:jc w:val="center"/>
              <w:rPr>
                <w:szCs w:val="18"/>
              </w:rPr>
            </w:pPr>
            <w:r w:rsidRPr="00A64395">
              <w:rPr>
                <w:szCs w:val="18"/>
              </w:rPr>
              <w:t>≥ 80% of its total perennial understorey vegetation cover</w:t>
            </w:r>
            <w:r>
              <w:rPr>
                <w:szCs w:val="18"/>
                <w:vertAlign w:val="superscript"/>
              </w:rPr>
              <w:t>2</w:t>
            </w:r>
            <w:r w:rsidRPr="00A64395">
              <w:rPr>
                <w:szCs w:val="18"/>
              </w:rPr>
              <w:t xml:space="preserve"> is comprised of native species</w:t>
            </w:r>
          </w:p>
          <w:p w14:paraId="11303DF0" w14:textId="151F293F" w:rsidR="00177CDF" w:rsidRPr="00A64395" w:rsidRDefault="00177CDF" w:rsidP="00177CDF">
            <w:pPr>
              <w:pStyle w:val="Tabletext"/>
              <w:keepNext/>
              <w:spacing w:line="240" w:lineRule="auto"/>
              <w:jc w:val="center"/>
              <w:rPr>
                <w:b/>
                <w:bCs/>
              </w:rPr>
            </w:pPr>
          </w:p>
        </w:tc>
        <w:tc>
          <w:tcPr>
            <w:tcW w:w="657" w:type="pct"/>
            <w:shd w:val="clear" w:color="auto" w:fill="auto"/>
          </w:tcPr>
          <w:p w14:paraId="02C4CB6D" w14:textId="77777777" w:rsidR="00177CDF" w:rsidRPr="00C105F5" w:rsidRDefault="00177CDF" w:rsidP="00177CDF">
            <w:pPr>
              <w:pStyle w:val="Tabletext"/>
              <w:keepNext/>
              <w:spacing w:line="240" w:lineRule="auto"/>
              <w:jc w:val="center"/>
              <w:rPr>
                <w:b/>
                <w:bCs/>
                <w:szCs w:val="18"/>
              </w:rPr>
            </w:pPr>
            <w:r w:rsidRPr="00C105F5">
              <w:rPr>
                <w:szCs w:val="18"/>
              </w:rPr>
              <w:t>With</w:t>
            </w:r>
            <w:r w:rsidRPr="00C105F5">
              <w:rPr>
                <w:b/>
                <w:bCs/>
                <w:szCs w:val="18"/>
              </w:rPr>
              <w:t xml:space="preserve"> </w:t>
            </w:r>
            <w:r w:rsidRPr="00C105F5">
              <w:rPr>
                <w:bCs/>
                <w:szCs w:val="18"/>
              </w:rPr>
              <w:t>≥ 20 large trees</w:t>
            </w:r>
            <w:r w:rsidRPr="00C105F5">
              <w:rPr>
                <w:szCs w:val="18"/>
                <w:vertAlign w:val="superscript"/>
              </w:rPr>
              <w:t>3</w:t>
            </w:r>
            <w:r w:rsidRPr="00C105F5">
              <w:rPr>
                <w:bCs/>
                <w:szCs w:val="18"/>
              </w:rPr>
              <w:t xml:space="preserve"> per ha</w:t>
            </w:r>
          </w:p>
        </w:tc>
        <w:tc>
          <w:tcPr>
            <w:tcW w:w="3094" w:type="pct"/>
            <w:gridSpan w:val="3"/>
            <w:shd w:val="clear" w:color="auto" w:fill="E2EFD9" w:themeFill="accent6" w:themeFillTint="33"/>
            <w:vAlign w:val="center"/>
          </w:tcPr>
          <w:p w14:paraId="20986961" w14:textId="77777777" w:rsidR="00177CDF" w:rsidRPr="00A64395" w:rsidRDefault="00177CDF" w:rsidP="00177CDF">
            <w:pPr>
              <w:pStyle w:val="Tabletext"/>
              <w:keepNext/>
              <w:spacing w:line="240" w:lineRule="auto"/>
              <w:jc w:val="center"/>
              <w:rPr>
                <w:b/>
                <w:bCs/>
                <w:szCs w:val="18"/>
              </w:rPr>
            </w:pPr>
            <w:r w:rsidRPr="00A64395">
              <w:rPr>
                <w:b/>
                <w:szCs w:val="18"/>
              </w:rPr>
              <w:t>Class A1</w:t>
            </w:r>
          </w:p>
          <w:p w14:paraId="128FD8F7" w14:textId="7323DE62" w:rsidR="00177CDF" w:rsidRPr="00A64395" w:rsidRDefault="00505E50" w:rsidP="00177CDF">
            <w:pPr>
              <w:pStyle w:val="Tabletext"/>
              <w:spacing w:line="240" w:lineRule="auto"/>
              <w:jc w:val="center"/>
              <w:rPr>
                <w:szCs w:val="18"/>
              </w:rPr>
            </w:pPr>
            <w:bookmarkStart w:id="67" w:name="_Hlk90276007"/>
            <w:r>
              <w:rPr>
                <w:szCs w:val="18"/>
              </w:rPr>
              <w:t>P</w:t>
            </w:r>
            <w:r w:rsidR="00177CDF" w:rsidRPr="00A64395">
              <w:rPr>
                <w:szCs w:val="18"/>
              </w:rPr>
              <w:t xml:space="preserve">atch </w:t>
            </w:r>
            <w:r>
              <w:rPr>
                <w:szCs w:val="18"/>
              </w:rPr>
              <w:t>with a high condition understorey and</w:t>
            </w:r>
            <w:r w:rsidR="00177CDF">
              <w:rPr>
                <w:szCs w:val="18"/>
              </w:rPr>
              <w:t xml:space="preserve"> high density of large trees</w:t>
            </w:r>
            <w:bookmarkEnd w:id="67"/>
          </w:p>
        </w:tc>
      </w:tr>
      <w:tr w:rsidR="00633D8F" w:rsidRPr="00B12590" w14:paraId="4E326DFC" w14:textId="77777777" w:rsidTr="00505E50">
        <w:trPr>
          <w:cantSplit/>
          <w:trHeight w:val="570"/>
        </w:trPr>
        <w:tc>
          <w:tcPr>
            <w:tcW w:w="1249" w:type="pct"/>
            <w:vMerge/>
          </w:tcPr>
          <w:p w14:paraId="4C718202" w14:textId="77777777" w:rsidR="00633D8F" w:rsidRPr="00A64395" w:rsidRDefault="00633D8F" w:rsidP="00177CDF">
            <w:pPr>
              <w:pStyle w:val="Tabletext"/>
              <w:keepNext/>
              <w:spacing w:line="240" w:lineRule="auto"/>
              <w:jc w:val="center"/>
              <w:rPr>
                <w:b/>
                <w:szCs w:val="18"/>
              </w:rPr>
            </w:pPr>
          </w:p>
        </w:tc>
        <w:tc>
          <w:tcPr>
            <w:tcW w:w="657" w:type="pct"/>
            <w:shd w:val="clear" w:color="auto" w:fill="auto"/>
          </w:tcPr>
          <w:p w14:paraId="399571A6" w14:textId="30C58390" w:rsidR="00633D8F" w:rsidRPr="00C105F5" w:rsidRDefault="00547F29" w:rsidP="00177CDF">
            <w:pPr>
              <w:pStyle w:val="Tabletext"/>
              <w:keepNext/>
              <w:spacing w:line="240" w:lineRule="auto"/>
              <w:jc w:val="center"/>
              <w:rPr>
                <w:szCs w:val="18"/>
              </w:rPr>
            </w:pPr>
            <w:r w:rsidRPr="00C105F5">
              <w:rPr>
                <w:szCs w:val="18"/>
              </w:rPr>
              <w:t xml:space="preserve">With </w:t>
            </w:r>
            <w:r w:rsidR="002625B2" w:rsidRPr="00C105F5">
              <w:rPr>
                <w:szCs w:val="18"/>
              </w:rPr>
              <w:t>&lt;</w:t>
            </w:r>
            <w:r w:rsidRPr="00C105F5">
              <w:rPr>
                <w:szCs w:val="18"/>
              </w:rPr>
              <w:t xml:space="preserve"> 20 large trees</w:t>
            </w:r>
            <w:r w:rsidRPr="00505E50">
              <w:rPr>
                <w:szCs w:val="18"/>
                <w:vertAlign w:val="superscript"/>
              </w:rPr>
              <w:t>3</w:t>
            </w:r>
            <w:r w:rsidRPr="00C105F5">
              <w:rPr>
                <w:szCs w:val="18"/>
              </w:rPr>
              <w:t xml:space="preserve"> per ha</w:t>
            </w:r>
          </w:p>
        </w:tc>
        <w:tc>
          <w:tcPr>
            <w:tcW w:w="2159" w:type="pct"/>
            <w:gridSpan w:val="2"/>
            <w:shd w:val="clear" w:color="auto" w:fill="E2EFD9" w:themeFill="accent6" w:themeFillTint="33"/>
            <w:vAlign w:val="center"/>
          </w:tcPr>
          <w:p w14:paraId="3535CEDD" w14:textId="77777777" w:rsidR="00633D8F" w:rsidRDefault="00633D8F" w:rsidP="00177CDF">
            <w:pPr>
              <w:pStyle w:val="Tabletext"/>
              <w:keepNext/>
              <w:spacing w:line="240" w:lineRule="auto"/>
              <w:jc w:val="center"/>
              <w:rPr>
                <w:b/>
                <w:bCs/>
                <w:szCs w:val="18"/>
              </w:rPr>
            </w:pPr>
            <w:r>
              <w:rPr>
                <w:b/>
                <w:bCs/>
                <w:szCs w:val="18"/>
              </w:rPr>
              <w:t>Class A2</w:t>
            </w:r>
          </w:p>
          <w:p w14:paraId="7B35EF2B" w14:textId="2BC2B208" w:rsidR="005B2B16" w:rsidRPr="005B2B16" w:rsidRDefault="00633D8F" w:rsidP="00177CDF">
            <w:pPr>
              <w:pStyle w:val="Tabletext"/>
              <w:keepNext/>
              <w:spacing w:line="240" w:lineRule="auto"/>
              <w:jc w:val="center"/>
              <w:rPr>
                <w:szCs w:val="18"/>
              </w:rPr>
            </w:pPr>
            <w:r>
              <w:rPr>
                <w:szCs w:val="18"/>
              </w:rPr>
              <w:t xml:space="preserve">Large or contiguous patch </w:t>
            </w:r>
            <w:r w:rsidR="00505E50">
              <w:rPr>
                <w:szCs w:val="18"/>
              </w:rPr>
              <w:t>with a high condition understorey</w:t>
            </w:r>
          </w:p>
          <w:p w14:paraId="7D03D4A9" w14:textId="77777777" w:rsidR="00633D8F" w:rsidRPr="00A64395" w:rsidRDefault="00633D8F" w:rsidP="00177CDF">
            <w:pPr>
              <w:pStyle w:val="Tabletext"/>
              <w:keepNext/>
              <w:spacing w:line="240" w:lineRule="auto"/>
              <w:jc w:val="center"/>
              <w:rPr>
                <w:b/>
                <w:bCs/>
                <w:szCs w:val="18"/>
              </w:rPr>
            </w:pPr>
          </w:p>
        </w:tc>
        <w:tc>
          <w:tcPr>
            <w:tcW w:w="935" w:type="pct"/>
            <w:shd w:val="clear" w:color="auto" w:fill="DEEAF6" w:themeFill="accent1" w:themeFillTint="33"/>
            <w:vAlign w:val="center"/>
          </w:tcPr>
          <w:p w14:paraId="06D0BD6D" w14:textId="77777777" w:rsidR="00177CDF" w:rsidRPr="00A64395" w:rsidRDefault="00177CDF" w:rsidP="00177CDF">
            <w:pPr>
              <w:pStyle w:val="Tabletext"/>
              <w:keepNext/>
              <w:spacing w:line="240" w:lineRule="auto"/>
              <w:jc w:val="center"/>
              <w:rPr>
                <w:b/>
                <w:bCs/>
                <w:szCs w:val="18"/>
              </w:rPr>
            </w:pPr>
            <w:r w:rsidRPr="00A64395">
              <w:rPr>
                <w:b/>
                <w:szCs w:val="18"/>
              </w:rPr>
              <w:t xml:space="preserve">Class </w:t>
            </w:r>
            <w:r w:rsidRPr="00A64395">
              <w:rPr>
                <w:b/>
                <w:bCs/>
                <w:szCs w:val="18"/>
              </w:rPr>
              <w:t>B1</w:t>
            </w:r>
          </w:p>
          <w:p w14:paraId="17024C36" w14:textId="6B6AB988" w:rsidR="00633D8F" w:rsidRPr="00A64395" w:rsidRDefault="00177CDF" w:rsidP="00177CDF">
            <w:pPr>
              <w:pStyle w:val="Tabletext"/>
              <w:keepNext/>
              <w:spacing w:line="240" w:lineRule="auto"/>
              <w:jc w:val="center"/>
              <w:rPr>
                <w:b/>
                <w:bCs/>
                <w:szCs w:val="18"/>
              </w:rPr>
            </w:pPr>
            <w:r w:rsidRPr="00A64395">
              <w:rPr>
                <w:szCs w:val="18"/>
              </w:rPr>
              <w:t xml:space="preserve">Small patch </w:t>
            </w:r>
            <w:r w:rsidR="00505E50">
              <w:rPr>
                <w:szCs w:val="18"/>
              </w:rPr>
              <w:t>with a high condition understorey</w:t>
            </w:r>
          </w:p>
        </w:tc>
      </w:tr>
      <w:tr w:rsidR="00633D8F" w:rsidRPr="00B12590" w14:paraId="0AA24AD8" w14:textId="77777777" w:rsidTr="00505E50">
        <w:trPr>
          <w:cantSplit/>
          <w:trHeight w:val="996"/>
        </w:trPr>
        <w:tc>
          <w:tcPr>
            <w:tcW w:w="1249" w:type="pct"/>
          </w:tcPr>
          <w:p w14:paraId="7FB2497D" w14:textId="77777777" w:rsidR="00633D8F" w:rsidRPr="00A64395" w:rsidRDefault="00633D8F" w:rsidP="00177CDF">
            <w:pPr>
              <w:pStyle w:val="Tabletext"/>
              <w:keepNext/>
              <w:spacing w:line="240" w:lineRule="auto"/>
              <w:jc w:val="center"/>
              <w:rPr>
                <w:b/>
                <w:szCs w:val="18"/>
              </w:rPr>
            </w:pPr>
            <w:r w:rsidRPr="00A64395">
              <w:rPr>
                <w:b/>
                <w:szCs w:val="18"/>
              </w:rPr>
              <w:t>Good Condition</w:t>
            </w:r>
          </w:p>
          <w:p w14:paraId="75BA44A8" w14:textId="77777777" w:rsidR="00633D8F" w:rsidRPr="00A64395" w:rsidRDefault="00633D8F" w:rsidP="00177CDF">
            <w:pPr>
              <w:pStyle w:val="Tabletext"/>
              <w:keepNext/>
              <w:spacing w:line="240" w:lineRule="auto"/>
              <w:jc w:val="center"/>
              <w:rPr>
                <w:szCs w:val="18"/>
              </w:rPr>
            </w:pPr>
            <w:r w:rsidRPr="00A64395">
              <w:rPr>
                <w:szCs w:val="18"/>
              </w:rPr>
              <w:t>≥ 50% of its total perennial understorey vegetation cover</w:t>
            </w:r>
            <w:r>
              <w:rPr>
                <w:szCs w:val="18"/>
                <w:vertAlign w:val="superscript"/>
              </w:rPr>
              <w:t>2</w:t>
            </w:r>
            <w:r w:rsidRPr="00A64395">
              <w:rPr>
                <w:szCs w:val="18"/>
              </w:rPr>
              <w:t xml:space="preserve"> is comprised of native species</w:t>
            </w:r>
          </w:p>
          <w:p w14:paraId="4FC5672F" w14:textId="329648E4" w:rsidR="00633D8F" w:rsidRPr="00A64395" w:rsidRDefault="00633D8F" w:rsidP="00177CDF">
            <w:pPr>
              <w:pStyle w:val="Tabletext"/>
              <w:keepNext/>
              <w:spacing w:line="240" w:lineRule="auto"/>
              <w:jc w:val="center"/>
              <w:rPr>
                <w:szCs w:val="18"/>
              </w:rPr>
            </w:pPr>
          </w:p>
        </w:tc>
        <w:tc>
          <w:tcPr>
            <w:tcW w:w="657" w:type="pct"/>
            <w:shd w:val="clear" w:color="auto" w:fill="auto"/>
          </w:tcPr>
          <w:p w14:paraId="63145B60" w14:textId="0F5F3A57" w:rsidR="00633D8F" w:rsidRPr="00C105F5" w:rsidRDefault="00391E0F" w:rsidP="00177CDF">
            <w:pPr>
              <w:pStyle w:val="Tabletext"/>
              <w:keepNext/>
              <w:spacing w:line="240" w:lineRule="auto"/>
              <w:jc w:val="center"/>
              <w:rPr>
                <w:b/>
                <w:bCs/>
                <w:szCs w:val="18"/>
              </w:rPr>
            </w:pPr>
            <w:r w:rsidRPr="00C105F5">
              <w:rPr>
                <w:szCs w:val="18"/>
              </w:rPr>
              <w:t>With</w:t>
            </w:r>
            <w:r w:rsidR="00783230" w:rsidRPr="00C105F5">
              <w:rPr>
                <w:szCs w:val="18"/>
              </w:rPr>
              <w:t xml:space="preserve"> ≥ 10 large trees</w:t>
            </w:r>
            <w:r w:rsidR="00783230" w:rsidRPr="00C105F5">
              <w:rPr>
                <w:szCs w:val="18"/>
                <w:vertAlign w:val="superscript"/>
              </w:rPr>
              <w:t>3</w:t>
            </w:r>
            <w:r w:rsidR="00783230" w:rsidRPr="00C105F5">
              <w:rPr>
                <w:szCs w:val="18"/>
              </w:rPr>
              <w:t xml:space="preserve"> per ha</w:t>
            </w:r>
          </w:p>
        </w:tc>
        <w:tc>
          <w:tcPr>
            <w:tcW w:w="2159" w:type="pct"/>
            <w:gridSpan w:val="2"/>
            <w:shd w:val="clear" w:color="auto" w:fill="DEEAF6" w:themeFill="accent1" w:themeFillTint="33"/>
            <w:vAlign w:val="center"/>
          </w:tcPr>
          <w:p w14:paraId="397256DF" w14:textId="77777777" w:rsidR="00633D8F" w:rsidRPr="00A64395" w:rsidRDefault="00633D8F" w:rsidP="00177CDF">
            <w:pPr>
              <w:pStyle w:val="Tabletext"/>
              <w:keepNext/>
              <w:spacing w:line="240" w:lineRule="auto"/>
              <w:jc w:val="center"/>
              <w:rPr>
                <w:b/>
                <w:bCs/>
                <w:szCs w:val="18"/>
              </w:rPr>
            </w:pPr>
            <w:r w:rsidRPr="00A64395">
              <w:rPr>
                <w:b/>
                <w:szCs w:val="18"/>
              </w:rPr>
              <w:t xml:space="preserve">Class </w:t>
            </w:r>
            <w:r w:rsidRPr="00A64395">
              <w:rPr>
                <w:b/>
                <w:bCs/>
                <w:szCs w:val="18"/>
              </w:rPr>
              <w:t>B2</w:t>
            </w:r>
          </w:p>
          <w:p w14:paraId="727B8A31" w14:textId="2E23801E" w:rsidR="00633D8F" w:rsidRPr="00A64395" w:rsidRDefault="00633D8F" w:rsidP="00177CDF">
            <w:pPr>
              <w:pStyle w:val="Tabletext"/>
              <w:keepNext/>
              <w:spacing w:line="240" w:lineRule="auto"/>
              <w:jc w:val="center"/>
              <w:rPr>
                <w:szCs w:val="18"/>
              </w:rPr>
            </w:pPr>
            <w:r w:rsidRPr="00A64395">
              <w:rPr>
                <w:szCs w:val="18"/>
              </w:rPr>
              <w:t xml:space="preserve">Large or contiguous patch </w:t>
            </w:r>
            <w:r w:rsidR="00505E50">
              <w:rPr>
                <w:szCs w:val="18"/>
              </w:rPr>
              <w:t>with a good condition understorey and good density of large trees</w:t>
            </w:r>
          </w:p>
        </w:tc>
        <w:tc>
          <w:tcPr>
            <w:tcW w:w="935" w:type="pct"/>
            <w:shd w:val="clear" w:color="auto" w:fill="FFF2CC" w:themeFill="accent4" w:themeFillTint="33"/>
            <w:vAlign w:val="center"/>
          </w:tcPr>
          <w:p w14:paraId="0203C554" w14:textId="77777777" w:rsidR="00633D8F" w:rsidRPr="00A64395" w:rsidRDefault="00633D8F" w:rsidP="00177CDF">
            <w:pPr>
              <w:pStyle w:val="Tabletext"/>
              <w:keepNext/>
              <w:spacing w:line="240" w:lineRule="auto"/>
              <w:jc w:val="center"/>
              <w:rPr>
                <w:b/>
                <w:bCs/>
                <w:szCs w:val="18"/>
              </w:rPr>
            </w:pPr>
            <w:r w:rsidRPr="00A64395">
              <w:rPr>
                <w:b/>
                <w:szCs w:val="18"/>
              </w:rPr>
              <w:t xml:space="preserve">Class </w:t>
            </w:r>
            <w:r w:rsidRPr="00A64395">
              <w:rPr>
                <w:b/>
                <w:bCs/>
                <w:szCs w:val="18"/>
              </w:rPr>
              <w:t>C1</w:t>
            </w:r>
          </w:p>
          <w:p w14:paraId="65B5CDBA" w14:textId="7BC6BC76" w:rsidR="00633D8F" w:rsidRPr="00A64395" w:rsidRDefault="00633D8F" w:rsidP="00177CDF">
            <w:pPr>
              <w:pStyle w:val="Tabletext"/>
              <w:keepNext/>
              <w:spacing w:line="240" w:lineRule="auto"/>
              <w:jc w:val="center"/>
              <w:rPr>
                <w:szCs w:val="18"/>
              </w:rPr>
            </w:pPr>
            <w:r w:rsidRPr="00A64395">
              <w:rPr>
                <w:szCs w:val="18"/>
              </w:rPr>
              <w:t xml:space="preserve">Small patch </w:t>
            </w:r>
            <w:r w:rsidR="00505E50">
              <w:rPr>
                <w:szCs w:val="18"/>
              </w:rPr>
              <w:t>with a good condition understorey and good density of large trees</w:t>
            </w:r>
          </w:p>
        </w:tc>
      </w:tr>
      <w:tr w:rsidR="00633D8F" w:rsidRPr="00B12590" w14:paraId="68D040DC" w14:textId="77777777" w:rsidTr="00505E50">
        <w:trPr>
          <w:cantSplit/>
        </w:trPr>
        <w:tc>
          <w:tcPr>
            <w:tcW w:w="1249" w:type="pct"/>
          </w:tcPr>
          <w:p w14:paraId="0F1DE4AA" w14:textId="77777777" w:rsidR="00633D8F" w:rsidRPr="00A64395" w:rsidRDefault="00633D8F" w:rsidP="00177CDF">
            <w:pPr>
              <w:pStyle w:val="Tabletext"/>
              <w:keepNext/>
              <w:spacing w:line="240" w:lineRule="auto"/>
              <w:jc w:val="center"/>
              <w:rPr>
                <w:b/>
                <w:szCs w:val="18"/>
              </w:rPr>
            </w:pPr>
            <w:r w:rsidRPr="00A64395">
              <w:rPr>
                <w:b/>
                <w:szCs w:val="18"/>
              </w:rPr>
              <w:t>Moderate Condition</w:t>
            </w:r>
          </w:p>
          <w:p w14:paraId="08D9F6F9" w14:textId="77777777" w:rsidR="00633D8F" w:rsidRPr="00A64395" w:rsidRDefault="00633D8F" w:rsidP="00177CDF">
            <w:pPr>
              <w:pStyle w:val="Tabletext"/>
              <w:keepNext/>
              <w:spacing w:line="240" w:lineRule="auto"/>
              <w:jc w:val="center"/>
              <w:rPr>
                <w:b/>
                <w:bCs/>
              </w:rPr>
            </w:pPr>
            <w:r>
              <w:t>≥ 20% of its total perennial understorey vegetation cover</w:t>
            </w:r>
            <w:r w:rsidRPr="670022D4">
              <w:rPr>
                <w:vertAlign w:val="superscript"/>
              </w:rPr>
              <w:t>2</w:t>
            </w:r>
            <w:r>
              <w:t xml:space="preserve"> is comprised of native species</w:t>
            </w:r>
          </w:p>
        </w:tc>
        <w:tc>
          <w:tcPr>
            <w:tcW w:w="657" w:type="pct"/>
            <w:shd w:val="clear" w:color="auto" w:fill="auto"/>
          </w:tcPr>
          <w:p w14:paraId="2CE45E30" w14:textId="77777777" w:rsidR="00633D8F" w:rsidRPr="00A64395" w:rsidRDefault="00633D8F" w:rsidP="00177CDF">
            <w:pPr>
              <w:pStyle w:val="Tabletext"/>
              <w:keepNext/>
              <w:spacing w:line="240" w:lineRule="auto"/>
              <w:jc w:val="center"/>
              <w:rPr>
                <w:b/>
                <w:bCs/>
                <w:szCs w:val="18"/>
              </w:rPr>
            </w:pPr>
          </w:p>
        </w:tc>
        <w:tc>
          <w:tcPr>
            <w:tcW w:w="2159" w:type="pct"/>
            <w:gridSpan w:val="2"/>
            <w:shd w:val="clear" w:color="auto" w:fill="FFF2CC" w:themeFill="accent4" w:themeFillTint="33"/>
            <w:vAlign w:val="center"/>
          </w:tcPr>
          <w:p w14:paraId="640335FE" w14:textId="77777777" w:rsidR="00633D8F" w:rsidRPr="00A64395" w:rsidRDefault="00633D8F" w:rsidP="00177CDF">
            <w:pPr>
              <w:pStyle w:val="Tabletext"/>
              <w:keepNext/>
              <w:spacing w:line="240" w:lineRule="auto"/>
              <w:jc w:val="center"/>
              <w:rPr>
                <w:b/>
                <w:bCs/>
                <w:szCs w:val="18"/>
              </w:rPr>
            </w:pPr>
            <w:r w:rsidRPr="00A64395">
              <w:rPr>
                <w:b/>
                <w:szCs w:val="18"/>
              </w:rPr>
              <w:t xml:space="preserve">Class </w:t>
            </w:r>
            <w:r w:rsidRPr="00A64395">
              <w:rPr>
                <w:b/>
                <w:bCs/>
                <w:szCs w:val="18"/>
              </w:rPr>
              <w:t>C2</w:t>
            </w:r>
          </w:p>
          <w:p w14:paraId="6A3B3321" w14:textId="1E437AF6" w:rsidR="00633D8F" w:rsidRPr="00A64395" w:rsidRDefault="00633D8F" w:rsidP="00177CDF">
            <w:pPr>
              <w:pStyle w:val="Tabletext"/>
              <w:keepNext/>
              <w:spacing w:line="240" w:lineRule="auto"/>
              <w:jc w:val="center"/>
              <w:rPr>
                <w:szCs w:val="18"/>
              </w:rPr>
            </w:pPr>
            <w:r w:rsidRPr="00A64395">
              <w:rPr>
                <w:szCs w:val="18"/>
              </w:rPr>
              <w:t xml:space="preserve">Large or contiguous patch </w:t>
            </w:r>
            <w:r w:rsidR="00505E50">
              <w:rPr>
                <w:szCs w:val="18"/>
              </w:rPr>
              <w:t>with a moderate condition understorey</w:t>
            </w:r>
          </w:p>
        </w:tc>
        <w:tc>
          <w:tcPr>
            <w:tcW w:w="935" w:type="pct"/>
            <w:vAlign w:val="center"/>
          </w:tcPr>
          <w:p w14:paraId="402F11F2" w14:textId="77777777" w:rsidR="00633D8F" w:rsidRPr="000D748E" w:rsidRDefault="00633D8F" w:rsidP="00177CDF">
            <w:pPr>
              <w:pStyle w:val="Tabletext"/>
              <w:keepNext/>
              <w:spacing w:line="240" w:lineRule="auto"/>
              <w:jc w:val="center"/>
              <w:rPr>
                <w:szCs w:val="18"/>
              </w:rPr>
            </w:pPr>
            <w:r w:rsidRPr="000D748E">
              <w:rPr>
                <w:szCs w:val="18"/>
              </w:rPr>
              <w:t>Not protected</w:t>
            </w:r>
          </w:p>
        </w:tc>
      </w:tr>
      <w:tr w:rsidR="00633D8F" w:rsidRPr="00B12590" w14:paraId="588A6607" w14:textId="77777777" w:rsidTr="00177CDF">
        <w:trPr>
          <w:cantSplit/>
          <w:trHeight w:val="259"/>
        </w:trPr>
        <w:tc>
          <w:tcPr>
            <w:tcW w:w="5000" w:type="pct"/>
            <w:gridSpan w:val="5"/>
          </w:tcPr>
          <w:p w14:paraId="185530DC" w14:textId="77777777" w:rsidR="00633D8F" w:rsidRPr="00A64395" w:rsidRDefault="00633D8F" w:rsidP="00177CDF">
            <w:pPr>
              <w:pStyle w:val="Tabletext"/>
            </w:pPr>
            <w:r w:rsidRPr="00A64395">
              <w:t>Notes:</w:t>
            </w:r>
          </w:p>
          <w:p w14:paraId="174021D8" w14:textId="34368D19" w:rsidR="00633D8F" w:rsidRPr="00C105F5" w:rsidRDefault="00633D8F" w:rsidP="00177CDF">
            <w:pPr>
              <w:pStyle w:val="Tabletext"/>
            </w:pPr>
            <w:r w:rsidRPr="00C105F5">
              <w:t xml:space="preserve">1 Contiguous means the patch is connected to, or </w:t>
            </w:r>
            <w:proofErr w:type="gramStart"/>
            <w:r w:rsidRPr="00C105F5">
              <w:t>in close proximity to</w:t>
            </w:r>
            <w:proofErr w:type="gramEnd"/>
            <w:r w:rsidRPr="00C105F5">
              <w:t xml:space="preserve"> (</w:t>
            </w:r>
            <w:r w:rsidR="00DE33D2" w:rsidRPr="00C105F5">
              <w:t>i.e.,</w:t>
            </w:r>
            <w:r w:rsidRPr="00C105F5">
              <w:t xml:space="preserve"> within 30 m of), another area of native vegetation (</w:t>
            </w:r>
            <w:r w:rsidR="00362B13" w:rsidRPr="00C105F5">
              <w:t>i.e.,</w:t>
            </w:r>
            <w:r w:rsidRPr="00C105F5">
              <w:t xml:space="preserve"> an area where the total perennial vegetation cover is dominated (50 percent or more) by native plant species).</w:t>
            </w:r>
          </w:p>
          <w:p w14:paraId="125F1E9C" w14:textId="42ADF918" w:rsidR="00633D8F" w:rsidRPr="00C105F5" w:rsidRDefault="00633D8F" w:rsidP="00177CDF">
            <w:pPr>
              <w:pStyle w:val="Tabletext"/>
            </w:pPr>
            <w:r w:rsidRPr="00C105F5">
              <w:t xml:space="preserve">2 Perennial understorey vegetation cover includes vascular plant species of all layers below the canopy with a </w:t>
            </w:r>
            <w:proofErr w:type="gramStart"/>
            <w:r w:rsidRPr="00C105F5">
              <w:t>life-cycle</w:t>
            </w:r>
            <w:proofErr w:type="gramEnd"/>
            <w:r w:rsidRPr="00C105F5">
              <w:t xml:space="preserve"> of more than two growing seasons. It includes herbs (graminoids and forbs), grasses, shrub, vines, </w:t>
            </w:r>
            <w:proofErr w:type="gramStart"/>
            <w:r w:rsidRPr="00C105F5">
              <w:t>lianas</w:t>
            </w:r>
            <w:proofErr w:type="gramEnd"/>
            <w:r w:rsidRPr="00C105F5">
              <w:t xml:space="preserve"> and juvenile plants of canopy species, but does not include annual plants, cryptogams, plant litter or exposed soil. This should be estimated across a minimum </w:t>
            </w:r>
            <w:proofErr w:type="spellStart"/>
            <w:r w:rsidRPr="00C105F5">
              <w:t>plot</w:t>
            </w:r>
            <w:proofErr w:type="spellEnd"/>
            <w:r w:rsidRPr="00C105F5">
              <w:t xml:space="preserve"> size of 1ha where the patch size is ≥ 1 ha or estimated across the entire patch where the patch is &lt;1ha.</w:t>
            </w:r>
          </w:p>
          <w:p w14:paraId="6625F08E" w14:textId="715BA2CD" w:rsidR="00633D8F" w:rsidRPr="00A64395" w:rsidRDefault="00633D8F" w:rsidP="00177CDF">
            <w:pPr>
              <w:pStyle w:val="Tabletext"/>
            </w:pPr>
            <w:r w:rsidRPr="00C105F5">
              <w:t>3 Large eucalypt trees are greater than 45 cm [diameter at breast height (</w:t>
            </w:r>
            <w:proofErr w:type="spellStart"/>
            <w:r w:rsidRPr="00C105F5">
              <w:t>dbh</w:t>
            </w:r>
            <w:proofErr w:type="spellEnd"/>
            <w:r w:rsidRPr="00C105F5">
              <w:t xml:space="preserve">)]. This is used as a surrogate for tree hollows and habitat values. This should be measured in a minimum 1ha plot where the patch size is </w:t>
            </w:r>
            <w:r w:rsidRPr="00C105F5">
              <w:rPr>
                <w:bCs/>
                <w:szCs w:val="18"/>
              </w:rPr>
              <w:t xml:space="preserve">≥ 1 ha </w:t>
            </w:r>
            <w:r w:rsidRPr="00C105F5">
              <w:t>or calculated out from density in the entire patch where the patch is &lt;1ha</w:t>
            </w:r>
            <w:r w:rsidR="00162AA3" w:rsidRPr="00C105F5">
              <w:t>.</w:t>
            </w:r>
          </w:p>
        </w:tc>
      </w:tr>
    </w:tbl>
    <w:p w14:paraId="494BDEFA" w14:textId="4D7EBE09" w:rsidR="00636B31" w:rsidRPr="007E1BE8" w:rsidRDefault="00636B31" w:rsidP="00636B31">
      <w:pPr>
        <w:keepNext/>
        <w:spacing w:after="0"/>
        <w:rPr>
          <w:sz w:val="2"/>
          <w:szCs w:val="2"/>
        </w:rPr>
      </w:pPr>
    </w:p>
    <w:p w14:paraId="573C38AA" w14:textId="6E3F18FE" w:rsidR="00E67648" w:rsidRDefault="00E67648" w:rsidP="00E67648"/>
    <w:p w14:paraId="1BA45536" w14:textId="77777777" w:rsidR="00E67648" w:rsidRPr="00DF09D1" w:rsidRDefault="00E67648" w:rsidP="00505E50">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DF09D1">
        <w:lastRenderedPageBreak/>
        <w:t>Consultation Questions</w:t>
      </w:r>
      <w:r>
        <w:t xml:space="preserve"> on the condition classes, </w:t>
      </w:r>
      <w:proofErr w:type="gramStart"/>
      <w:r>
        <w:t>categories</w:t>
      </w:r>
      <w:proofErr w:type="gramEnd"/>
      <w:r>
        <w:t xml:space="preserve"> and thresholds</w:t>
      </w:r>
    </w:p>
    <w:p w14:paraId="72C41CFD" w14:textId="77777777" w:rsidR="00B920B4" w:rsidRDefault="00B920B4" w:rsidP="00505E50">
      <w:pPr>
        <w:pStyle w:val="Consultationquestions"/>
        <w:keepNext/>
        <w:numPr>
          <w:ilvl w:val="0"/>
          <w:numId w:val="22"/>
        </w:numPr>
        <w:shd w:val="clear" w:color="auto" w:fill="FFF2CC" w:themeFill="accent4" w:themeFillTint="33"/>
        <w:ind w:left="425" w:hanging="425"/>
        <w:rPr>
          <w:color w:val="auto"/>
        </w:rPr>
      </w:pPr>
      <w:r w:rsidRPr="00DE5D37">
        <w:rPr>
          <w:color w:val="auto"/>
        </w:rPr>
        <w:t>How can we improve on the proposed condition information?</w:t>
      </w:r>
    </w:p>
    <w:p w14:paraId="6898FA3D" w14:textId="250EBA09" w:rsidR="007A5A34" w:rsidRDefault="007A5A34" w:rsidP="0039320D">
      <w:pPr>
        <w:pStyle w:val="Consultationquestions"/>
        <w:numPr>
          <w:ilvl w:val="0"/>
          <w:numId w:val="22"/>
        </w:numPr>
        <w:shd w:val="clear" w:color="auto" w:fill="FFF2CC" w:themeFill="accent4" w:themeFillTint="33"/>
        <w:ind w:left="426" w:hanging="426"/>
        <w:rPr>
          <w:color w:val="auto"/>
        </w:rPr>
      </w:pPr>
      <w:r>
        <w:rPr>
          <w:color w:val="auto"/>
        </w:rPr>
        <w:t xml:space="preserve">Are the proposed </w:t>
      </w:r>
      <w:r w:rsidRPr="00002A24">
        <w:rPr>
          <w:i/>
          <w:iCs/>
          <w:color w:val="auto"/>
        </w:rPr>
        <w:t>measures</w:t>
      </w:r>
      <w:r>
        <w:rPr>
          <w:color w:val="auto"/>
        </w:rPr>
        <w:t xml:space="preserve"> (large trees, and weediness,) appropriate to distinguish between patches of different condition? Are there other measures that could be included?</w:t>
      </w:r>
    </w:p>
    <w:p w14:paraId="7C8FB1BE" w14:textId="03EB254D" w:rsidR="00FA775B" w:rsidRPr="00177CDF" w:rsidRDefault="007A5A34" w:rsidP="00177CDF">
      <w:pPr>
        <w:pStyle w:val="Consultationquestions"/>
        <w:numPr>
          <w:ilvl w:val="0"/>
          <w:numId w:val="22"/>
        </w:numPr>
        <w:shd w:val="clear" w:color="auto" w:fill="FFF2CC" w:themeFill="accent4" w:themeFillTint="33"/>
        <w:ind w:left="426" w:hanging="426"/>
        <w:rPr>
          <w:color w:val="auto"/>
        </w:rPr>
      </w:pPr>
      <w:r>
        <w:rPr>
          <w:color w:val="auto"/>
        </w:rPr>
        <w:t xml:space="preserve">Are the proposed </w:t>
      </w:r>
      <w:r w:rsidRPr="00002A24">
        <w:rPr>
          <w:i/>
          <w:iCs/>
          <w:color w:val="auto"/>
        </w:rPr>
        <w:t>thresholds</w:t>
      </w:r>
      <w:r>
        <w:rPr>
          <w:color w:val="auto"/>
        </w:rPr>
        <w:t xml:space="preserve"> for these measures appropriate to distinguish the different condition classes?</w:t>
      </w:r>
    </w:p>
    <w:p w14:paraId="7EB5EBA4" w14:textId="75263E98" w:rsidR="00636B31" w:rsidRDefault="1BFB3703" w:rsidP="00AC1C30">
      <w:pPr>
        <w:pStyle w:val="Heading2"/>
      </w:pPr>
      <w:bookmarkStart w:id="68" w:name="_Toc90307294"/>
      <w:r>
        <w:t>Habitat critical to the survival of the ecological community</w:t>
      </w:r>
      <w:bookmarkEnd w:id="68"/>
    </w:p>
    <w:p w14:paraId="4CEAE6F7" w14:textId="64B9A6BD" w:rsidR="00636B31" w:rsidRPr="000D748E" w:rsidRDefault="00636B31" w:rsidP="00636B31">
      <w:r w:rsidRPr="000D748E">
        <w:t>The habitat or areas most critical to the survival of the ecological community are those patches that are in the best condition (</w:t>
      </w:r>
      <w:r w:rsidR="00DE33D2" w:rsidRPr="000D748E">
        <w:t>i.e.,</w:t>
      </w:r>
      <w:r w:rsidRPr="00E02DE2">
        <w:t xml:space="preserve"> </w:t>
      </w:r>
      <w:r w:rsidRPr="000D748E">
        <w:t>Class</w:t>
      </w:r>
      <w:r w:rsidR="000D748E">
        <w:t>es</w:t>
      </w:r>
      <w:r w:rsidRPr="000D748E">
        <w:t xml:space="preserve"> A</w:t>
      </w:r>
      <w:r w:rsidRPr="00E02DE2">
        <w:t xml:space="preserve"> </w:t>
      </w:r>
      <w:r w:rsidR="000D748E">
        <w:t>and B</w:t>
      </w:r>
      <w:r w:rsidRPr="000D748E">
        <w:t xml:space="preserve"> in </w:t>
      </w:r>
      <w:r w:rsidRPr="000D748E">
        <w:rPr>
          <w:rStyle w:val="Crossreference"/>
        </w:rPr>
        <w:fldChar w:fldCharType="begin"/>
      </w:r>
      <w:r w:rsidRPr="00582986">
        <w:rPr>
          <w:rStyle w:val="Crossreference"/>
          <w:color w:val="70AD47" w:themeColor="accent6"/>
        </w:rPr>
        <w:instrText xml:space="preserve"> REF _Ref23431087 \h  \* MERGEFORMAT </w:instrText>
      </w:r>
      <w:r w:rsidRPr="000D748E">
        <w:rPr>
          <w:rStyle w:val="Crossreference"/>
        </w:rPr>
      </w:r>
      <w:r w:rsidRPr="000D748E">
        <w:rPr>
          <w:rStyle w:val="Crossreference"/>
        </w:rPr>
        <w:fldChar w:fldCharType="separate"/>
      </w:r>
      <w:r w:rsidR="00451675" w:rsidRPr="00451675">
        <w:rPr>
          <w:rStyle w:val="Crossreference"/>
        </w:rPr>
        <w:t>Table 2</w:t>
      </w:r>
      <w:r w:rsidRPr="000D748E">
        <w:rPr>
          <w:rStyle w:val="Crossreference"/>
        </w:rPr>
        <w:fldChar w:fldCharType="end"/>
      </w:r>
      <w:r w:rsidRPr="000D748E">
        <w:t>).</w:t>
      </w:r>
      <w:r w:rsidRPr="00E02DE2">
        <w:t xml:space="preserve"> </w:t>
      </w:r>
      <w:r w:rsidRPr="000D748E">
        <w:t xml:space="preserve">These represent those parts of the ecological community closest to the benchmark state of the ecological community; they are the patches that retain the highest diversity and most intact structure and ecological </w:t>
      </w:r>
      <w:r w:rsidR="00DD68A3" w:rsidRPr="000D748E">
        <w:t>function and</w:t>
      </w:r>
      <w:r w:rsidRPr="000D748E">
        <w:t xml:space="preserve"> have the highest chance of persisting in the long-term.</w:t>
      </w:r>
    </w:p>
    <w:p w14:paraId="6AAB6C51" w14:textId="7941F4FE" w:rsidR="00636B31" w:rsidRPr="00C105F5" w:rsidRDefault="00C76874" w:rsidP="5708C22B">
      <w:r w:rsidRPr="00C105F5">
        <w:t>However</w:t>
      </w:r>
      <w:r w:rsidR="006226A9" w:rsidRPr="00C105F5">
        <w:t>,</w:t>
      </w:r>
      <w:r w:rsidR="00636B31" w:rsidRPr="00C105F5">
        <w:t xml:space="preserve"> </w:t>
      </w:r>
      <w:r w:rsidR="026BA9D6" w:rsidRPr="00C105F5">
        <w:t xml:space="preserve">other </w:t>
      </w:r>
      <w:r w:rsidR="00636B31" w:rsidRPr="00C105F5">
        <w:t xml:space="preserve">patches </w:t>
      </w:r>
      <w:r w:rsidR="5B218DCD" w:rsidRPr="00C105F5">
        <w:t>(</w:t>
      </w:r>
      <w:r w:rsidR="00DE33D2" w:rsidRPr="00C105F5">
        <w:t>i.e.,</w:t>
      </w:r>
      <w:r w:rsidR="5B218DCD" w:rsidRPr="00C105F5">
        <w:t xml:space="preserve"> Class C in </w:t>
      </w:r>
      <w:r w:rsidR="00636B31" w:rsidRPr="00C105F5">
        <w:rPr>
          <w:rStyle w:val="Crossreference"/>
        </w:rPr>
        <w:fldChar w:fldCharType="begin"/>
      </w:r>
      <w:r w:rsidR="00636B31" w:rsidRPr="00C105F5">
        <w:rPr>
          <w:rStyle w:val="Crossreference"/>
        </w:rPr>
        <w:instrText xml:space="preserve"> REF _Ref23431087 \h  \* MERGEFORMAT </w:instrText>
      </w:r>
      <w:r w:rsidR="00636B31" w:rsidRPr="00C105F5">
        <w:rPr>
          <w:rStyle w:val="Crossreference"/>
        </w:rPr>
      </w:r>
      <w:r w:rsidR="00636B31" w:rsidRPr="00C105F5">
        <w:rPr>
          <w:rStyle w:val="Crossreference"/>
        </w:rPr>
        <w:fldChar w:fldCharType="separate"/>
      </w:r>
      <w:r w:rsidR="00451675" w:rsidRPr="00451675">
        <w:rPr>
          <w:rStyle w:val="Crossreference"/>
        </w:rPr>
        <w:t>Table 2</w:t>
      </w:r>
      <w:r w:rsidR="00636B31" w:rsidRPr="00C105F5">
        <w:rPr>
          <w:rStyle w:val="Crossreference"/>
        </w:rPr>
        <w:fldChar w:fldCharType="end"/>
      </w:r>
      <w:r w:rsidR="5B218DCD" w:rsidRPr="00C105F5">
        <w:t xml:space="preserve">), </w:t>
      </w:r>
      <w:r w:rsidRPr="00C105F5">
        <w:t xml:space="preserve">may </w:t>
      </w:r>
      <w:r w:rsidR="00636B31" w:rsidRPr="00C105F5">
        <w:t>occur in locations or landscape positions that are particularly important for biodiversity or function and/or may contain suites of species or habitat features that are important in a regional or local context</w:t>
      </w:r>
      <w:r w:rsidR="006226A9" w:rsidRPr="00C105F5">
        <w:t>.</w:t>
      </w:r>
      <w:r w:rsidRPr="00C105F5">
        <w:t xml:space="preserve"> </w:t>
      </w:r>
      <w:r w:rsidR="00636B31" w:rsidRPr="00C105F5">
        <w:t>Hence these areas can still be critical to the survival of the ecological community</w:t>
      </w:r>
      <w:r w:rsidR="00162AA3" w:rsidRPr="00C105F5">
        <w:t xml:space="preserve"> depending on </w:t>
      </w:r>
      <w:r w:rsidR="006226A9" w:rsidRPr="00C105F5">
        <w:t xml:space="preserve">their surrounding environment and landscape context (see Section </w:t>
      </w:r>
      <w:r w:rsidR="006226A9" w:rsidRPr="00C105F5">
        <w:fldChar w:fldCharType="begin"/>
      </w:r>
      <w:r w:rsidR="006226A9" w:rsidRPr="00C105F5">
        <w:instrText xml:space="preserve"> REF _Ref89031396 \r \h </w:instrText>
      </w:r>
      <w:r w:rsidR="006226A9" w:rsidRPr="00C105F5">
        <w:fldChar w:fldCharType="separate"/>
      </w:r>
      <w:r w:rsidR="00451675">
        <w:t>2.5</w:t>
      </w:r>
      <w:r w:rsidR="006226A9" w:rsidRPr="00C105F5">
        <w:fldChar w:fldCharType="end"/>
      </w:r>
      <w:r w:rsidR="006226A9" w:rsidRPr="00C105F5">
        <w:t>).</w:t>
      </w:r>
    </w:p>
    <w:p w14:paraId="482ED0F7" w14:textId="77777777" w:rsidR="00E146A9" w:rsidRPr="00162AA3" w:rsidRDefault="00E146A9" w:rsidP="5708C22B">
      <w:pPr>
        <w:rPr>
          <w:color w:val="00B050"/>
        </w:rPr>
      </w:pPr>
    </w:p>
    <w:p w14:paraId="37FED848" w14:textId="77777777" w:rsidR="00E67648" w:rsidRPr="00DF09D1" w:rsidRDefault="00E67648" w:rsidP="00E67648">
      <w:pPr>
        <w:pBdr>
          <w:top w:val="single" w:sz="4" w:space="1" w:color="auto"/>
          <w:left w:val="single" w:sz="4" w:space="4" w:color="auto"/>
          <w:bottom w:val="single" w:sz="4" w:space="1" w:color="auto"/>
          <w:right w:val="single" w:sz="4" w:space="4" w:color="auto"/>
        </w:pBdr>
        <w:shd w:val="clear" w:color="auto" w:fill="FFF2CC" w:themeFill="accent4" w:themeFillTint="33"/>
      </w:pPr>
      <w:bookmarkStart w:id="69" w:name="_Hlk86259683"/>
      <w:r w:rsidRPr="00DF09D1">
        <w:t>Consultation Questions</w:t>
      </w:r>
      <w:r>
        <w:t xml:space="preserve"> on the habitat critical to the survival</w:t>
      </w:r>
    </w:p>
    <w:p w14:paraId="6C330AAB" w14:textId="77777777" w:rsidR="00DD68A3" w:rsidRDefault="007A5A34" w:rsidP="000B7462">
      <w:pPr>
        <w:pStyle w:val="Consultationquestions"/>
        <w:numPr>
          <w:ilvl w:val="0"/>
          <w:numId w:val="27"/>
        </w:numPr>
        <w:shd w:val="clear" w:color="auto" w:fill="FFF2CC" w:themeFill="accent4" w:themeFillTint="33"/>
        <w:ind w:left="426" w:hanging="426"/>
        <w:rPr>
          <w:color w:val="auto"/>
        </w:rPr>
      </w:pPr>
      <w:bookmarkStart w:id="70" w:name="_Hlk86611938"/>
      <w:r>
        <w:rPr>
          <w:color w:val="auto"/>
        </w:rPr>
        <w:t xml:space="preserve">Can you provide any information on </w:t>
      </w:r>
      <w:proofErr w:type="gramStart"/>
      <w:r>
        <w:rPr>
          <w:color w:val="auto"/>
        </w:rPr>
        <w:t>particular locations</w:t>
      </w:r>
      <w:proofErr w:type="gramEnd"/>
      <w:r>
        <w:rPr>
          <w:color w:val="auto"/>
        </w:rPr>
        <w:t xml:space="preserve"> or habitat that would be </w:t>
      </w:r>
      <w:r w:rsidRPr="00002A24">
        <w:rPr>
          <w:i/>
          <w:iCs/>
          <w:color w:val="auto"/>
        </w:rPr>
        <w:t>critical</w:t>
      </w:r>
      <w:r>
        <w:rPr>
          <w:color w:val="auto"/>
        </w:rPr>
        <w:t xml:space="preserve"> to the survival of this ecological community?</w:t>
      </w:r>
    </w:p>
    <w:p w14:paraId="28675979" w14:textId="24BF7496" w:rsidR="00E146A9" w:rsidRPr="00DD68A3" w:rsidRDefault="000B7462" w:rsidP="000B7462">
      <w:pPr>
        <w:pStyle w:val="Consultationquestions"/>
        <w:numPr>
          <w:ilvl w:val="0"/>
          <w:numId w:val="27"/>
        </w:numPr>
        <w:shd w:val="clear" w:color="auto" w:fill="FFF2CC" w:themeFill="accent4" w:themeFillTint="33"/>
        <w:ind w:left="426" w:hanging="426"/>
        <w:rPr>
          <w:color w:val="auto"/>
        </w:rPr>
      </w:pPr>
      <w:r w:rsidRPr="00DD68A3">
        <w:rPr>
          <w:color w:val="auto"/>
        </w:rPr>
        <w:t xml:space="preserve">Does the </w:t>
      </w:r>
      <w:r w:rsidR="00505E50">
        <w:rPr>
          <w:color w:val="auto"/>
        </w:rPr>
        <w:t>ecological community</w:t>
      </w:r>
      <w:r w:rsidRPr="00DD68A3">
        <w:rPr>
          <w:color w:val="auto"/>
        </w:rPr>
        <w:t xml:space="preserve"> occur in any areas of Commonwealth Land and if so, should those areas be placed on the Critical Habitat Register under section 207A of the EPBC Act upon listing this </w:t>
      </w:r>
      <w:r w:rsidR="00505E50">
        <w:rPr>
          <w:color w:val="auto"/>
        </w:rPr>
        <w:t>ecological community</w:t>
      </w:r>
      <w:r w:rsidRPr="00DD68A3">
        <w:rPr>
          <w:color w:val="auto"/>
        </w:rPr>
        <w:t>?</w:t>
      </w:r>
    </w:p>
    <w:p w14:paraId="4D67506B" w14:textId="239E87C9" w:rsidR="00636B31" w:rsidRPr="00CA0677" w:rsidRDefault="00636B31" w:rsidP="00CA0677">
      <w:pPr>
        <w:pStyle w:val="Heading2"/>
      </w:pPr>
      <w:bookmarkStart w:id="71" w:name="_Ref89031396"/>
      <w:bookmarkStart w:id="72" w:name="_Toc90307295"/>
      <w:bookmarkEnd w:id="69"/>
      <w:bookmarkEnd w:id="70"/>
      <w:r>
        <w:t>Areas of high value - surrounding environment and landscape context</w:t>
      </w:r>
      <w:bookmarkEnd w:id="71"/>
      <w:bookmarkEnd w:id="72"/>
    </w:p>
    <w:p w14:paraId="1801D20E" w14:textId="77777777" w:rsidR="00C76874" w:rsidRDefault="00C76874" w:rsidP="00C76874">
      <w:pPr>
        <w:rPr>
          <w:color w:val="000000" w:themeColor="text1"/>
        </w:rPr>
      </w:pPr>
      <w:r w:rsidRPr="0DD6BC7E">
        <w:rPr>
          <w:color w:val="000000" w:themeColor="text1"/>
        </w:rPr>
        <w:t>For natural resource management activities or actions that may have ‘significant impacts’ and require approval under the EPBC Act, it is important to consider the whole environment surrounding patches of the ecological community. Patches of the ecological community do not occur in isolation. The surrounding vegetation and other landscape considerations will also influence how important a</w:t>
      </w:r>
      <w:r>
        <w:rPr>
          <w:color w:val="000000" w:themeColor="text1"/>
        </w:rPr>
        <w:t>ny given</w:t>
      </w:r>
      <w:r w:rsidRPr="0DD6BC7E">
        <w:rPr>
          <w:color w:val="000000" w:themeColor="text1"/>
        </w:rPr>
        <w:t xml:space="preserve"> patch is to the ecological </w:t>
      </w:r>
      <w:proofErr w:type="gramStart"/>
      <w:r w:rsidRPr="0DD6BC7E">
        <w:rPr>
          <w:color w:val="000000" w:themeColor="text1"/>
        </w:rPr>
        <w:t>community as a whole</w:t>
      </w:r>
      <w:proofErr w:type="gramEnd"/>
      <w:r w:rsidRPr="0DD6BC7E">
        <w:rPr>
          <w:color w:val="000000" w:themeColor="text1"/>
        </w:rPr>
        <w:t xml:space="preserve">. </w:t>
      </w:r>
    </w:p>
    <w:p w14:paraId="18E42134" w14:textId="77777777" w:rsidR="00C76874" w:rsidRPr="00317FD5" w:rsidRDefault="00C76874" w:rsidP="00C76874">
      <w:pPr>
        <w:rPr>
          <w:color w:val="000000" w:themeColor="text1"/>
        </w:rPr>
      </w:pPr>
      <w:r w:rsidRPr="0DD6BC7E">
        <w:rPr>
          <w:color w:val="000000" w:themeColor="text1"/>
        </w:rPr>
        <w:t xml:space="preserve">Patches that are larger and less disturbed are likely to provide greater biodiversity value. Patches that are spatially linked, whether ecologically or by proximity, are particularly important as wildlife habitat and to the viability of those patches of the ecological community into the future. However, this still does not necessarily consider the full landscape context. </w:t>
      </w:r>
      <w:r w:rsidRPr="00317FD5">
        <w:rPr>
          <w:color w:val="000000" w:themeColor="text1"/>
        </w:rPr>
        <w:t>For example, in heavily cleared areas, some patches that meet the minimum condition thresholds occur in isolation. Such patches require protection and could benefit from revegetation activities to link them with other patches. In other areas, patches that are interconnected to other native vegetation may not, in their current state, meet the minimum condition thresholds, but have high conservation value. Such patches could benefit from restoration works to improve their condition so that they do meet the minimum condition thresholds.</w:t>
      </w:r>
    </w:p>
    <w:p w14:paraId="02DA91A0" w14:textId="77777777" w:rsidR="00C76874" w:rsidRPr="00317FD5" w:rsidRDefault="00C76874" w:rsidP="00C76874">
      <w:pPr>
        <w:rPr>
          <w:color w:val="000000" w:themeColor="text1"/>
          <w:lang w:eastAsia="en-AU"/>
        </w:rPr>
      </w:pPr>
      <w:r w:rsidRPr="00317FD5">
        <w:rPr>
          <w:color w:val="000000" w:themeColor="text1"/>
          <w:lang w:eastAsia="en-AU"/>
        </w:rPr>
        <w:t xml:space="preserve">The ecological community often occurs in association with other native vegetation types. Patches of the ecological community that remain connected with other native vegetation have a </w:t>
      </w:r>
      <w:r w:rsidRPr="00317FD5">
        <w:rPr>
          <w:color w:val="000000" w:themeColor="text1"/>
          <w:lang w:eastAsia="en-AU"/>
        </w:rPr>
        <w:lastRenderedPageBreak/>
        <w:t>better chance of future survival and restoration success, because connected patches are buffered from disturbance by the surrounding native vegetation</w:t>
      </w:r>
      <w:r w:rsidRPr="00317FD5">
        <w:rPr>
          <w:color w:val="000000" w:themeColor="text1"/>
        </w:rPr>
        <w:t>.</w:t>
      </w:r>
    </w:p>
    <w:p w14:paraId="04486050" w14:textId="77777777" w:rsidR="00636B31" w:rsidRPr="00C105F5" w:rsidRDefault="00636B31" w:rsidP="00636B31">
      <w:r w:rsidRPr="00C105F5">
        <w:t xml:space="preserve">The following indicators of </w:t>
      </w:r>
      <w:proofErr w:type="gramStart"/>
      <w:r w:rsidRPr="00C105F5">
        <w:t>high-value</w:t>
      </w:r>
      <w:proofErr w:type="gramEnd"/>
      <w:r w:rsidRPr="00C105F5">
        <w:t xml:space="preserve"> should be considered when assessing the impacts of proposed actions under the EPBC Act, or when determining priorities for protection, recovery, management and funding. </w:t>
      </w:r>
    </w:p>
    <w:p w14:paraId="67A38AEB" w14:textId="2BE51D8B" w:rsidR="00636B31" w:rsidRPr="00C105F5" w:rsidRDefault="00636B31" w:rsidP="0039320D">
      <w:pPr>
        <w:pStyle w:val="ListParagraph"/>
        <w:numPr>
          <w:ilvl w:val="0"/>
          <w:numId w:val="14"/>
        </w:numPr>
      </w:pPr>
      <w:r w:rsidRPr="00C105F5">
        <w:t xml:space="preserve">Patches that </w:t>
      </w:r>
      <w:proofErr w:type="gramStart"/>
      <w:r w:rsidRPr="00C105F5">
        <w:t>meet, or</w:t>
      </w:r>
      <w:proofErr w:type="gramEnd"/>
      <w:r w:rsidRPr="00C105F5">
        <w:t xml:space="preserve"> are closest to the </w:t>
      </w:r>
      <w:r w:rsidR="006226A9" w:rsidRPr="00C105F5">
        <w:t>best</w:t>
      </w:r>
      <w:r w:rsidRPr="00C105F5">
        <w:t xml:space="preserve"> quality (Class A</w:t>
      </w:r>
      <w:r w:rsidR="006226A9" w:rsidRPr="00C105F5">
        <w:t xml:space="preserve"> and B</w:t>
      </w:r>
      <w:r w:rsidRPr="00C105F5">
        <w:t>) condition for this ecological community. These may be based on on-site observations or known past management history.</w:t>
      </w:r>
    </w:p>
    <w:p w14:paraId="314BE56D" w14:textId="7ED637A8" w:rsidR="00636B31" w:rsidRPr="00C105F5" w:rsidRDefault="1BFB3703" w:rsidP="0039320D">
      <w:pPr>
        <w:pStyle w:val="ListParagraph"/>
        <w:numPr>
          <w:ilvl w:val="0"/>
          <w:numId w:val="14"/>
        </w:numPr>
      </w:pPr>
      <w:r w:rsidRPr="00C105F5">
        <w:t xml:space="preserve">Patches with </w:t>
      </w:r>
      <w:r w:rsidR="7DF5A61E" w:rsidRPr="00C105F5">
        <w:t>large</w:t>
      </w:r>
      <w:r w:rsidRPr="00C105F5">
        <w:t xml:space="preserve"> area to boundary ratio</w:t>
      </w:r>
      <w:r w:rsidR="09F9B533" w:rsidRPr="00C105F5">
        <w:t>s</w:t>
      </w:r>
      <w:r w:rsidRPr="00C105F5">
        <w:t xml:space="preserve"> – such patches are more resilient to edge effect disturbances such as weed invasion and human impacts.</w:t>
      </w:r>
    </w:p>
    <w:p w14:paraId="47AD5F16" w14:textId="449A757E" w:rsidR="00636B31" w:rsidRPr="00341468" w:rsidRDefault="00636B31" w:rsidP="0039320D">
      <w:pPr>
        <w:pStyle w:val="ListParagraph"/>
        <w:numPr>
          <w:ilvl w:val="0"/>
          <w:numId w:val="14"/>
        </w:numPr>
      </w:pPr>
      <w:r w:rsidRPr="00C105F5">
        <w:t>Patches within or near to a larger native vegetation remnant and that contribute to a mosaic of vegetation types present at a site. Areas of mosaic native vegetation provide a wider range of habitats that benefit flora and fauna diversity. Other patches are important as linkages among remnants, acting as ‘</w:t>
      </w:r>
      <w:proofErr w:type="gramStart"/>
      <w:r w:rsidRPr="00C105F5">
        <w:t>stepping stones’</w:t>
      </w:r>
      <w:proofErr w:type="gramEnd"/>
      <w:r w:rsidRPr="00C105F5">
        <w:t xml:space="preserve"> of native remnants in </w:t>
      </w:r>
      <w:r w:rsidRPr="00341468">
        <w:t>the landscape. Connectivity includes actual or potential connectivity to restoration works (</w:t>
      </w:r>
      <w:r w:rsidR="00DE33D2" w:rsidRPr="00341468">
        <w:t>e.g.,</w:t>
      </w:r>
      <w:r w:rsidRPr="00341468">
        <w:t xml:space="preserve"> native plantings).</w:t>
      </w:r>
    </w:p>
    <w:p w14:paraId="6125BCAF" w14:textId="30345DCA" w:rsidR="00636B31" w:rsidRPr="00341468" w:rsidRDefault="00636B31" w:rsidP="0039320D">
      <w:pPr>
        <w:pStyle w:val="ListParagraph"/>
        <w:numPr>
          <w:ilvl w:val="0"/>
          <w:numId w:val="14"/>
        </w:numPr>
      </w:pPr>
      <w:r w:rsidRPr="00341468">
        <w:t xml:space="preserve">Patches that occur in areas where the ecological community has been most heavily cleared and degraded, or that are at the natural edge of its range, particularly where there is genetic distinction, or absence of some threats. These may include unique variants of the ecological community, </w:t>
      </w:r>
      <w:r w:rsidR="00DE33D2" w:rsidRPr="00341468">
        <w:t>e.g.,</w:t>
      </w:r>
      <w:r w:rsidRPr="00341468">
        <w:t xml:space="preserve"> with a unique flora and/or fauna composition, or a patch that contains flora or fauna that have largely declined across the broader ecological community or region.</w:t>
      </w:r>
    </w:p>
    <w:p w14:paraId="7FC482C7" w14:textId="77777777" w:rsidR="00636B31" w:rsidRPr="00341468" w:rsidRDefault="00636B31" w:rsidP="0039320D">
      <w:pPr>
        <w:pStyle w:val="ListParagraph"/>
        <w:numPr>
          <w:ilvl w:val="0"/>
          <w:numId w:val="14"/>
        </w:numPr>
      </w:pPr>
      <w:r w:rsidRPr="00341468">
        <w:t>Patches that show evidence of recruitment of key native plant species or the presence of a range of age cohorts (including through successful assisted regeneration or management of sites).</w:t>
      </w:r>
    </w:p>
    <w:p w14:paraId="30D9FA24" w14:textId="77777777" w:rsidR="00636B31" w:rsidRPr="00341468" w:rsidRDefault="00636B31" w:rsidP="0039320D">
      <w:pPr>
        <w:pStyle w:val="ListParagraph"/>
        <w:numPr>
          <w:ilvl w:val="0"/>
          <w:numId w:val="14"/>
        </w:numPr>
      </w:pPr>
      <w:r w:rsidRPr="00341468">
        <w:t>Patches with good faunal habitat as indicated by diversity of landscape, diversity of plant species and vegetation structure, diversity of age class, presence of movement corridors, mature trees (particularly those with hollows), logs, watercourses, etc.</w:t>
      </w:r>
    </w:p>
    <w:p w14:paraId="355DF5A5" w14:textId="6931CEBF" w:rsidR="00636B31" w:rsidRPr="00C105F5" w:rsidRDefault="7EE9E3D1" w:rsidP="0039320D">
      <w:pPr>
        <w:pStyle w:val="ListParagraph"/>
        <w:numPr>
          <w:ilvl w:val="0"/>
          <w:numId w:val="14"/>
        </w:numPr>
      </w:pPr>
      <w:r w:rsidRPr="00C105F5">
        <w:t xml:space="preserve">Patches </w:t>
      </w:r>
      <w:r w:rsidR="000B5437" w:rsidRPr="00C105F5">
        <w:t xml:space="preserve">utilised by </w:t>
      </w:r>
      <w:r w:rsidRPr="00C105F5">
        <w:t>nationally or state-listed threatened species.</w:t>
      </w:r>
    </w:p>
    <w:p w14:paraId="70A5881D" w14:textId="77777777" w:rsidR="00636B31" w:rsidRPr="00341468" w:rsidRDefault="00636B31" w:rsidP="0039320D">
      <w:pPr>
        <w:pStyle w:val="ListParagraph"/>
        <w:numPr>
          <w:ilvl w:val="0"/>
          <w:numId w:val="14"/>
        </w:numPr>
      </w:pPr>
      <w:r w:rsidRPr="00C105F5">
        <w:t xml:space="preserve">Patches with high species richness, as shown by the variety of native understorey plant species, or high number of native fauna </w:t>
      </w:r>
      <w:r w:rsidRPr="00341468">
        <w:t>species (vertebrates and/or invertebrates).</w:t>
      </w:r>
    </w:p>
    <w:p w14:paraId="1963C430" w14:textId="28759699" w:rsidR="00636B31" w:rsidRPr="00341468" w:rsidRDefault="00636B31" w:rsidP="0039320D">
      <w:pPr>
        <w:pStyle w:val="ListParagraph"/>
        <w:numPr>
          <w:ilvl w:val="0"/>
          <w:numId w:val="14"/>
        </w:numPr>
      </w:pPr>
      <w:r w:rsidRPr="00341468">
        <w:t>Patches with relatively low levels of weeds and feral animals or areas where these can be managed efficiently.</w:t>
      </w:r>
    </w:p>
    <w:p w14:paraId="2AC67013" w14:textId="77777777" w:rsidR="00E67648" w:rsidRPr="00DF09D1" w:rsidRDefault="00E67648" w:rsidP="007A5A34">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Consultation Questions</w:t>
      </w:r>
      <w:r>
        <w:t xml:space="preserve"> on the areas of high value</w:t>
      </w:r>
    </w:p>
    <w:p w14:paraId="19C64F1D" w14:textId="77777777" w:rsidR="007A5A34" w:rsidRPr="00002A24" w:rsidRDefault="007A5A34" w:rsidP="0039320D">
      <w:pPr>
        <w:pStyle w:val="Consultationquestions"/>
        <w:numPr>
          <w:ilvl w:val="0"/>
          <w:numId w:val="27"/>
        </w:numPr>
        <w:shd w:val="clear" w:color="auto" w:fill="FFF2CC" w:themeFill="accent4" w:themeFillTint="33"/>
        <w:ind w:left="426" w:hanging="426"/>
        <w:rPr>
          <w:color w:val="auto"/>
        </w:rPr>
      </w:pPr>
      <w:r>
        <w:rPr>
          <w:color w:val="auto"/>
        </w:rPr>
        <w:t>Can you provide any information on qualities that would denote areas of particularly high conservation value?</w:t>
      </w:r>
    </w:p>
    <w:p w14:paraId="22C0D0C1" w14:textId="0D1186FA" w:rsidR="00C90ADA" w:rsidRDefault="00C90ADA" w:rsidP="00C90ADA">
      <w:pPr>
        <w:pStyle w:val="Heading1"/>
        <w:rPr>
          <w:rFonts w:eastAsiaTheme="minorHAnsi"/>
        </w:rPr>
      </w:pPr>
      <w:bookmarkStart w:id="73" w:name="_Ref83723427"/>
      <w:bookmarkStart w:id="74" w:name="_Toc90307296"/>
      <w:r>
        <w:rPr>
          <w:rFonts w:eastAsiaTheme="minorHAnsi"/>
        </w:rPr>
        <w:lastRenderedPageBreak/>
        <w:t>Cultural and community significance</w:t>
      </w:r>
      <w:bookmarkEnd w:id="73"/>
      <w:bookmarkEnd w:id="74"/>
    </w:p>
    <w:p w14:paraId="579F3806" w14:textId="4234E6D5" w:rsidR="00341468" w:rsidRDefault="00341468" w:rsidP="00341468">
      <w:pPr>
        <w:pStyle w:val="Heading2"/>
      </w:pPr>
      <w:bookmarkStart w:id="75" w:name="_Toc90307297"/>
      <w:r>
        <w:t>Indigenous values and uses of the ecological community</w:t>
      </w:r>
      <w:bookmarkEnd w:id="75"/>
    </w:p>
    <w:p w14:paraId="56C32FB6" w14:textId="0B94697B" w:rsidR="003445FF" w:rsidRDefault="003445FF" w:rsidP="003445FF">
      <w:r>
        <w:t xml:space="preserve">The TEC </w:t>
      </w:r>
      <w:r w:rsidRPr="0012602B">
        <w:t xml:space="preserve">occurs within country (the traditional lands) of the </w:t>
      </w:r>
      <w:r w:rsidR="00A27F7D" w:rsidRPr="00341468">
        <w:t xml:space="preserve">Bundjalung </w:t>
      </w:r>
      <w:r w:rsidRPr="0012602B">
        <w:t>peoples. We acknowledge their culture and continuing link to the ecological community and the country it inhabits.</w:t>
      </w:r>
    </w:p>
    <w:p w14:paraId="190A349B" w14:textId="28A42CB4" w:rsidR="003445FF" w:rsidRDefault="003445FF" w:rsidP="003445FF">
      <w:pPr>
        <w:rPr>
          <w:rFonts w:cs="Cambria"/>
        </w:rPr>
      </w:pPr>
      <w:r>
        <w:rPr>
          <w:rFonts w:cs="Cambria"/>
        </w:rPr>
        <w:t>The significance of the ecological community, particular species, spiritual and other cultural values are diverse and varied for the First Nations peoples that live in the vicinity and care for Country. This section describes some examples of this significance but is not intended to be comprehensive or applicable to, or speak for, all Indigenous people. Such knowledge may be only held by Indigenous groups and individuals who are the custodians of this knowledge.</w:t>
      </w:r>
    </w:p>
    <w:p w14:paraId="3D53C531" w14:textId="2EC28F05" w:rsidR="007A5A34" w:rsidRDefault="007A5A34" w:rsidP="007A5A34">
      <w:pPr>
        <w:pBdr>
          <w:top w:val="single" w:sz="4" w:space="1" w:color="auto"/>
          <w:left w:val="single" w:sz="4" w:space="4" w:color="auto"/>
          <w:bottom w:val="single" w:sz="4" w:space="1" w:color="auto"/>
          <w:right w:val="single" w:sz="4" w:space="4" w:color="auto"/>
        </w:pBdr>
        <w:shd w:val="clear" w:color="auto" w:fill="FBE4D5" w:themeFill="accent2" w:themeFillTint="33"/>
        <w:rPr>
          <w:rFonts w:cs="Cambria"/>
        </w:rPr>
      </w:pPr>
      <w:bookmarkStart w:id="76" w:name="_Hlk86612111"/>
      <w:r w:rsidRPr="007A5A34">
        <w:rPr>
          <w:lang w:eastAsia="en-AU"/>
        </w:rPr>
        <w:t xml:space="preserve">Consultation is ongoing, and we </w:t>
      </w:r>
      <w:r w:rsidR="00B825B3">
        <w:rPr>
          <w:lang w:eastAsia="en-AU"/>
        </w:rPr>
        <w:t>are seeking</w:t>
      </w:r>
      <w:r w:rsidR="00B825B3" w:rsidRPr="007A5A34">
        <w:rPr>
          <w:lang w:eastAsia="en-AU"/>
        </w:rPr>
        <w:t xml:space="preserve"> </w:t>
      </w:r>
      <w:r w:rsidRPr="007A5A34">
        <w:rPr>
          <w:lang w:eastAsia="en-AU"/>
        </w:rPr>
        <w:t>feedback from Traditional Owners on Indigenous cultural values, preferred ways to present the information, as well as permissions to include such information. Information included in the Conservation Advice can highlight cultural values and inform future management.</w:t>
      </w:r>
    </w:p>
    <w:p w14:paraId="6B9A74EF" w14:textId="04D98E36" w:rsidR="00341468" w:rsidRDefault="00341468" w:rsidP="00341468">
      <w:pPr>
        <w:pStyle w:val="Heading2"/>
      </w:pPr>
      <w:bookmarkStart w:id="77" w:name="_Toc90307298"/>
      <w:bookmarkEnd w:id="76"/>
      <w:r>
        <w:t>Community values associated with the ecological community</w:t>
      </w:r>
      <w:bookmarkEnd w:id="77"/>
    </w:p>
    <w:p w14:paraId="0AA80EC7" w14:textId="7F43CD06" w:rsidR="00A01D4B" w:rsidRPr="00341468" w:rsidRDefault="00332BF8" w:rsidP="003445FF">
      <w:r w:rsidRPr="00341468">
        <w:t xml:space="preserve">The Northern Rivers region of NSW and adjoining Scenic Rim in QLD are known for their scenic beauty and biological diversity. The ecological community is a tall forest with a dark green, diverse understorey supporting charismatic flora and fauna. It thus contributes to the scenic quality and diversity of parts of those areas. A series of self-guided tourist drives known as “The Rainforest Way” were created so that tourists could enjoy the landscapes and vegetation of these places. </w:t>
      </w:r>
      <w:proofErr w:type="gramStart"/>
      <w:r w:rsidRPr="00341468">
        <w:t>A number of</w:t>
      </w:r>
      <w:proofErr w:type="gramEnd"/>
      <w:r w:rsidRPr="00341468">
        <w:t xml:space="preserve"> the routes of the rainforest way pass through or adjacent to areas occupied by the Grey Box-Grey Gum Wet Forest</w:t>
      </w:r>
      <w:r w:rsidR="00D95393" w:rsidRPr="00341468">
        <w:t xml:space="preserve">. </w:t>
      </w:r>
    </w:p>
    <w:p w14:paraId="47D79F63" w14:textId="77777777" w:rsidR="00E67648" w:rsidRPr="00DF09D1" w:rsidRDefault="00E67648" w:rsidP="00C76874">
      <w:pPr>
        <w:keepNext/>
        <w:pBdr>
          <w:top w:val="single" w:sz="4" w:space="1" w:color="auto"/>
          <w:left w:val="single" w:sz="4" w:space="4" w:color="auto"/>
          <w:bottom w:val="single" w:sz="4" w:space="1" w:color="auto"/>
          <w:right w:val="single" w:sz="4" w:space="4" w:color="auto"/>
        </w:pBdr>
        <w:shd w:val="clear" w:color="auto" w:fill="FFF2CC" w:themeFill="accent4" w:themeFillTint="33"/>
      </w:pPr>
      <w:bookmarkStart w:id="78" w:name="_Hlk86265554"/>
      <w:r w:rsidRPr="00DF09D1">
        <w:t>Consultation Questions</w:t>
      </w:r>
      <w:r>
        <w:t xml:space="preserve"> on the cultural and community significance</w:t>
      </w:r>
    </w:p>
    <w:p w14:paraId="0222C0C7" w14:textId="44013AE9" w:rsidR="008863A8" w:rsidRDefault="004D4547" w:rsidP="00B825B3">
      <w:pPr>
        <w:pBdr>
          <w:top w:val="single" w:sz="4" w:space="1" w:color="auto"/>
          <w:left w:val="single" w:sz="4" w:space="4" w:color="auto"/>
          <w:bottom w:val="single" w:sz="4" w:space="1" w:color="auto"/>
          <w:right w:val="single" w:sz="4" w:space="4" w:color="auto"/>
        </w:pBdr>
        <w:shd w:val="clear" w:color="auto" w:fill="FFF2CC" w:themeFill="accent4" w:themeFillTint="33"/>
        <w:spacing w:after="0"/>
        <w:rPr>
          <w:color w:val="FF0000"/>
        </w:rPr>
      </w:pPr>
      <w:bookmarkStart w:id="79" w:name="_Hlk86612315"/>
      <w:r w:rsidRPr="00341468">
        <w:t xml:space="preserve">For Traditional Custodians: </w:t>
      </w:r>
    </w:p>
    <w:p w14:paraId="1487176E" w14:textId="73DDB59C" w:rsidR="008863A8" w:rsidRPr="00B825B3" w:rsidRDefault="004D4547" w:rsidP="0039320D">
      <w:pPr>
        <w:pStyle w:val="Consultationquestions"/>
        <w:numPr>
          <w:ilvl w:val="0"/>
          <w:numId w:val="27"/>
        </w:numPr>
        <w:shd w:val="clear" w:color="auto" w:fill="FFF2CC" w:themeFill="accent4" w:themeFillTint="33"/>
        <w:ind w:left="426" w:hanging="426"/>
        <w:rPr>
          <w:color w:val="auto"/>
        </w:rPr>
      </w:pPr>
      <w:r w:rsidRPr="00B825B3">
        <w:rPr>
          <w:color w:val="auto"/>
        </w:rPr>
        <w:t>Do you have any information</w:t>
      </w:r>
      <w:r w:rsidR="008863A8" w:rsidRPr="00B825B3">
        <w:rPr>
          <w:color w:val="auto"/>
        </w:rPr>
        <w:t xml:space="preserve"> you are willing to share</w:t>
      </w:r>
      <w:r w:rsidRPr="00B825B3">
        <w:rPr>
          <w:color w:val="auto"/>
        </w:rPr>
        <w:t xml:space="preserve"> about the cultural significance of the ecological community, forests in the area generally or the country that supports the ecological community?</w:t>
      </w:r>
    </w:p>
    <w:p w14:paraId="449F057C" w14:textId="78F58E87" w:rsidR="004D4547" w:rsidRPr="00B825B3" w:rsidRDefault="008863A8" w:rsidP="0039320D">
      <w:pPr>
        <w:pStyle w:val="Consultationquestions"/>
        <w:numPr>
          <w:ilvl w:val="0"/>
          <w:numId w:val="27"/>
        </w:numPr>
        <w:shd w:val="clear" w:color="auto" w:fill="FFF2CC" w:themeFill="accent4" w:themeFillTint="33"/>
        <w:ind w:left="426" w:hanging="426"/>
        <w:rPr>
          <w:color w:val="auto"/>
        </w:rPr>
      </w:pPr>
      <w:r w:rsidRPr="00B825B3">
        <w:rPr>
          <w:color w:val="auto"/>
        </w:rPr>
        <w:t>Do you</w:t>
      </w:r>
      <w:r w:rsidR="004D4547" w:rsidRPr="00B825B3">
        <w:rPr>
          <w:color w:val="auto"/>
        </w:rPr>
        <w:t xml:space="preserve"> know any</w:t>
      </w:r>
      <w:r w:rsidRPr="00B825B3">
        <w:rPr>
          <w:color w:val="auto"/>
        </w:rPr>
        <w:t xml:space="preserve"> people</w:t>
      </w:r>
      <w:r w:rsidR="004D4547" w:rsidRPr="00B825B3">
        <w:rPr>
          <w:color w:val="auto"/>
        </w:rPr>
        <w:t xml:space="preserve"> or organisations </w:t>
      </w:r>
      <w:r w:rsidR="009D26AF" w:rsidRPr="00B825B3">
        <w:rPr>
          <w:color w:val="auto"/>
        </w:rPr>
        <w:t>we</w:t>
      </w:r>
      <w:r w:rsidR="004D4547" w:rsidRPr="00B825B3">
        <w:rPr>
          <w:color w:val="auto"/>
        </w:rPr>
        <w:t xml:space="preserve"> could contact</w:t>
      </w:r>
      <w:r w:rsidRPr="00B825B3">
        <w:rPr>
          <w:color w:val="auto"/>
        </w:rPr>
        <w:t xml:space="preserve"> in the NSW Northern Rivers or </w:t>
      </w:r>
      <w:proofErr w:type="gramStart"/>
      <w:r w:rsidRPr="00B825B3">
        <w:rPr>
          <w:color w:val="auto"/>
        </w:rPr>
        <w:t>South East</w:t>
      </w:r>
      <w:proofErr w:type="gramEnd"/>
      <w:r w:rsidRPr="00B825B3">
        <w:rPr>
          <w:color w:val="auto"/>
        </w:rPr>
        <w:t xml:space="preserve"> Queensland who may have information they are willing to share? Particularly around Drake, </w:t>
      </w:r>
      <w:proofErr w:type="spellStart"/>
      <w:r w:rsidRPr="00B825B3">
        <w:rPr>
          <w:color w:val="auto"/>
        </w:rPr>
        <w:t>Malanganee</w:t>
      </w:r>
      <w:proofErr w:type="spellEnd"/>
      <w:r w:rsidRPr="00B825B3">
        <w:rPr>
          <w:color w:val="auto"/>
        </w:rPr>
        <w:t>, Woodenbong NSW and The Scenic Rim Region in QLD</w:t>
      </w:r>
    </w:p>
    <w:p w14:paraId="360A829D" w14:textId="69620DD7" w:rsidR="00E67648" w:rsidRPr="00B825B3" w:rsidRDefault="008863A8" w:rsidP="0039320D">
      <w:pPr>
        <w:pStyle w:val="Consultationquestions"/>
        <w:numPr>
          <w:ilvl w:val="0"/>
          <w:numId w:val="27"/>
        </w:numPr>
        <w:shd w:val="clear" w:color="auto" w:fill="FFF2CC" w:themeFill="accent4" w:themeFillTint="33"/>
        <w:ind w:left="426" w:hanging="426"/>
        <w:rPr>
          <w:color w:val="auto"/>
        </w:rPr>
      </w:pPr>
      <w:r w:rsidRPr="00B825B3">
        <w:rPr>
          <w:color w:val="auto"/>
        </w:rPr>
        <w:t xml:space="preserve">Do you know of any books, </w:t>
      </w:r>
      <w:proofErr w:type="gramStart"/>
      <w:r w:rsidRPr="00B825B3">
        <w:rPr>
          <w:color w:val="auto"/>
        </w:rPr>
        <w:t>articles</w:t>
      </w:r>
      <w:proofErr w:type="gramEnd"/>
      <w:r w:rsidRPr="00B825B3">
        <w:rPr>
          <w:color w:val="auto"/>
        </w:rPr>
        <w:t xml:space="preserve"> or</w:t>
      </w:r>
      <w:r w:rsidR="004D4547" w:rsidRPr="00B825B3">
        <w:rPr>
          <w:color w:val="auto"/>
        </w:rPr>
        <w:t xml:space="preserve"> online resources about Bundjalung Peoples </w:t>
      </w:r>
      <w:r w:rsidRPr="00B825B3">
        <w:rPr>
          <w:color w:val="auto"/>
        </w:rPr>
        <w:t>relationships with</w:t>
      </w:r>
      <w:r w:rsidR="004D4547" w:rsidRPr="00B825B3">
        <w:rPr>
          <w:color w:val="auto"/>
        </w:rPr>
        <w:t xml:space="preserve"> forests </w:t>
      </w:r>
      <w:r w:rsidRPr="00B825B3">
        <w:rPr>
          <w:color w:val="auto"/>
        </w:rPr>
        <w:t xml:space="preserve">or the </w:t>
      </w:r>
      <w:r w:rsidR="004D4547" w:rsidRPr="00B825B3">
        <w:rPr>
          <w:color w:val="auto"/>
        </w:rPr>
        <w:t>landscape</w:t>
      </w:r>
      <w:r w:rsidR="00686F9E" w:rsidRPr="00B825B3">
        <w:rPr>
          <w:color w:val="auto"/>
        </w:rPr>
        <w:t xml:space="preserve"> you think would be sources of appropriate information</w:t>
      </w:r>
      <w:r w:rsidRPr="00B825B3">
        <w:rPr>
          <w:color w:val="auto"/>
        </w:rPr>
        <w:t>?</w:t>
      </w:r>
    </w:p>
    <w:p w14:paraId="29A1B425" w14:textId="57C3768A" w:rsidR="003C49AD" w:rsidRPr="003C49AD" w:rsidRDefault="003C49AD" w:rsidP="003C49AD">
      <w:pPr>
        <w:pStyle w:val="Heading1"/>
        <w:rPr>
          <w:rFonts w:eastAsiaTheme="minorHAnsi"/>
        </w:rPr>
      </w:pPr>
      <w:bookmarkStart w:id="80" w:name="_Ref83723516"/>
      <w:bookmarkStart w:id="81" w:name="_Toc90307299"/>
      <w:bookmarkEnd w:id="78"/>
      <w:bookmarkEnd w:id="79"/>
      <w:r w:rsidRPr="003C49AD">
        <w:rPr>
          <w:rFonts w:eastAsiaTheme="minorHAnsi"/>
        </w:rPr>
        <w:t>Threat</w:t>
      </w:r>
      <w:bookmarkEnd w:id="32"/>
      <w:r w:rsidR="009E7E9F">
        <w:rPr>
          <w:rFonts w:eastAsiaTheme="minorHAnsi"/>
        </w:rPr>
        <w:t>s</w:t>
      </w:r>
      <w:bookmarkEnd w:id="33"/>
      <w:bookmarkEnd w:id="80"/>
      <w:bookmarkEnd w:id="81"/>
    </w:p>
    <w:p w14:paraId="5680DB93" w14:textId="5A9E3FC9" w:rsidR="00885E7B" w:rsidRPr="006650FC" w:rsidRDefault="0099499E" w:rsidP="00885E7B">
      <w:r w:rsidRPr="006650FC">
        <w:t xml:space="preserve">Grey Box-Grey Gum Wet Forest </w:t>
      </w:r>
      <w:r w:rsidR="00A01D4B" w:rsidRPr="006650FC">
        <w:t xml:space="preserve">was </w:t>
      </w:r>
      <w:r w:rsidR="00B31C33" w:rsidRPr="006650FC">
        <w:t xml:space="preserve">primarily impacted by </w:t>
      </w:r>
      <w:r w:rsidR="00885E7B" w:rsidRPr="006650FC">
        <w:t xml:space="preserve">historic land clearing and </w:t>
      </w:r>
      <w:r w:rsidR="00A01D4B" w:rsidRPr="006650FC">
        <w:t xml:space="preserve">the </w:t>
      </w:r>
      <w:r w:rsidR="00885E7B" w:rsidRPr="006650FC">
        <w:t>selective harvesting of the canopy species</w:t>
      </w:r>
      <w:r w:rsidR="00A01D4B" w:rsidRPr="006650FC">
        <w:t xml:space="preserve"> and associated impacts</w:t>
      </w:r>
      <w:r w:rsidR="00885E7B" w:rsidRPr="006650FC">
        <w:t>. The remaining remnants continue to be under threat from ongoing degradation caused by weed invasions, pests, inappropriate grazing and fire regimes</w:t>
      </w:r>
      <w:r w:rsidR="00A01D4B" w:rsidRPr="006650FC">
        <w:t xml:space="preserve"> and climate change</w:t>
      </w:r>
      <w:r w:rsidR="00885E7B" w:rsidRPr="006650FC">
        <w:t xml:space="preserve">. </w:t>
      </w:r>
    </w:p>
    <w:p w14:paraId="4B331D0B" w14:textId="3BE7E04D" w:rsidR="00F26D3D" w:rsidRDefault="00F26D3D" w:rsidP="00F26D3D">
      <w:pPr>
        <w:pStyle w:val="Heading2"/>
      </w:pPr>
      <w:bookmarkStart w:id="82" w:name="_Toc90307300"/>
      <w:r>
        <w:lastRenderedPageBreak/>
        <w:t>Threat table</w:t>
      </w:r>
      <w:bookmarkEnd w:id="82"/>
    </w:p>
    <w:p w14:paraId="160FDB4F" w14:textId="67AE8F10" w:rsidR="006E4C1F" w:rsidRDefault="00B31C33" w:rsidP="006E4C1F">
      <w:pPr>
        <w:rPr>
          <w:color w:val="808080" w:themeColor="background1" w:themeShade="80"/>
        </w:rPr>
      </w:pPr>
      <w:r w:rsidRPr="006E4C1F">
        <w:rPr>
          <w:rStyle w:val="Crossreference"/>
        </w:rPr>
        <w:fldChar w:fldCharType="begin"/>
      </w:r>
      <w:r w:rsidRPr="006E4C1F">
        <w:rPr>
          <w:rStyle w:val="Crossreference"/>
        </w:rPr>
        <w:instrText xml:space="preserve"> REF _Ref24015092 \h </w:instrText>
      </w:r>
      <w:r w:rsidR="006E4C1F">
        <w:rPr>
          <w:rStyle w:val="Crossreference"/>
        </w:rPr>
        <w:instrText xml:space="preserve"> \* MERGEFORMAT </w:instrText>
      </w:r>
      <w:r w:rsidRPr="006E4C1F">
        <w:rPr>
          <w:rStyle w:val="Crossreference"/>
        </w:rPr>
      </w:r>
      <w:r w:rsidRPr="006E4C1F">
        <w:rPr>
          <w:rStyle w:val="Crossreference"/>
        </w:rPr>
        <w:fldChar w:fldCharType="separate"/>
      </w:r>
      <w:r w:rsidR="00451675" w:rsidRPr="00451675">
        <w:rPr>
          <w:rStyle w:val="Crossreference"/>
        </w:rPr>
        <w:t>Table 3</w:t>
      </w:r>
      <w:r w:rsidRPr="006E4C1F">
        <w:rPr>
          <w:rStyle w:val="Crossreference"/>
        </w:rPr>
        <w:fldChar w:fldCharType="end"/>
      </w:r>
      <w:r>
        <w:t xml:space="preserve"> </w:t>
      </w:r>
      <w:r w:rsidRPr="003C49AD">
        <w:t xml:space="preserve">outlines the key threats facing the ecological community. The key threats faced by the ecological community are described to help explain why this ecological community merits listing as threatened and supports the assessment against the criteria at </w:t>
      </w:r>
      <w:r w:rsidRPr="006E4C1F">
        <w:rPr>
          <w:rStyle w:val="Crossreference"/>
        </w:rPr>
        <w:t>section</w:t>
      </w:r>
      <w:r w:rsidR="000D1F60">
        <w:rPr>
          <w:rStyle w:val="Crossreference"/>
        </w:rPr>
        <w:t xml:space="preserve"> </w:t>
      </w:r>
      <w:r w:rsidR="000D1F60">
        <w:rPr>
          <w:rStyle w:val="Crossreference"/>
        </w:rPr>
        <w:fldChar w:fldCharType="begin"/>
      </w:r>
      <w:r w:rsidR="000D1F60">
        <w:rPr>
          <w:rStyle w:val="Crossreference"/>
        </w:rPr>
        <w:instrText xml:space="preserve"> REF _Ref68097549 \r \h </w:instrText>
      </w:r>
      <w:r w:rsidR="000D1F60">
        <w:rPr>
          <w:rStyle w:val="Crossreference"/>
        </w:rPr>
      </w:r>
      <w:r w:rsidR="000D1F60">
        <w:rPr>
          <w:rStyle w:val="Crossreference"/>
        </w:rPr>
        <w:fldChar w:fldCharType="separate"/>
      </w:r>
      <w:r w:rsidR="00451675">
        <w:rPr>
          <w:rStyle w:val="Crossreference"/>
        </w:rPr>
        <w:t>6</w:t>
      </w:r>
      <w:r w:rsidR="000D1F60">
        <w:rPr>
          <w:rStyle w:val="Crossreference"/>
        </w:rPr>
        <w:fldChar w:fldCharType="end"/>
      </w:r>
      <w:r w:rsidRPr="003C49AD">
        <w:t xml:space="preserve">. Although presented as a list, </w:t>
      </w:r>
      <w:proofErr w:type="gramStart"/>
      <w:r w:rsidRPr="003C49AD">
        <w:t>in reality</w:t>
      </w:r>
      <w:r w:rsidR="009E7E9F">
        <w:t xml:space="preserve"> </w:t>
      </w:r>
      <w:r w:rsidRPr="003C49AD">
        <w:t>these</w:t>
      </w:r>
      <w:proofErr w:type="gramEnd"/>
      <w:r w:rsidRPr="003C49AD">
        <w:t xml:space="preserve"> threats often interact, rather than act independently.</w:t>
      </w:r>
      <w:r w:rsidR="006E4C1F" w:rsidRPr="006E4C1F">
        <w:rPr>
          <w:color w:val="808080" w:themeColor="background1" w:themeShade="80"/>
        </w:rPr>
        <w:t xml:space="preserve"> </w:t>
      </w:r>
    </w:p>
    <w:p w14:paraId="6ED66F55" w14:textId="64DB57F1" w:rsidR="003C49AD" w:rsidRPr="003C49AD" w:rsidRDefault="003C49AD" w:rsidP="006650FC">
      <w:pPr>
        <w:pStyle w:val="Caption"/>
        <w:keepNext/>
      </w:pPr>
      <w:bookmarkStart w:id="83" w:name="_Ref24015092"/>
      <w:r w:rsidRPr="003C49AD">
        <w:t xml:space="preserve">Table </w:t>
      </w:r>
      <w:r>
        <w:fldChar w:fldCharType="begin"/>
      </w:r>
      <w:r>
        <w:instrText>SEQ Table \* ARABIC</w:instrText>
      </w:r>
      <w:r>
        <w:fldChar w:fldCharType="separate"/>
      </w:r>
      <w:r w:rsidR="00451675">
        <w:rPr>
          <w:noProof/>
        </w:rPr>
        <w:t>3</w:t>
      </w:r>
      <w:r>
        <w:fldChar w:fldCharType="end"/>
      </w:r>
      <w:bookmarkEnd w:id="83"/>
      <w:r w:rsidRPr="003C49AD">
        <w:t>: Summary of threats facing the ecological community</w:t>
      </w:r>
    </w:p>
    <w:tbl>
      <w:tblPr>
        <w:tblStyle w:val="TableGrid"/>
        <w:tblW w:w="9067" w:type="dxa"/>
        <w:tblLayout w:type="fixed"/>
        <w:tblLook w:val="04A0" w:firstRow="1" w:lastRow="0" w:firstColumn="1" w:lastColumn="0" w:noHBand="0" w:noVBand="1"/>
      </w:tblPr>
      <w:tblGrid>
        <w:gridCol w:w="1838"/>
        <w:gridCol w:w="1559"/>
        <w:gridCol w:w="5670"/>
      </w:tblGrid>
      <w:tr w:rsidR="003C49AD" w:rsidRPr="003211BD" w14:paraId="73A60D0F" w14:textId="77777777" w:rsidTr="5708C22B">
        <w:trPr>
          <w:cantSplit/>
          <w:tblHeader/>
        </w:trPr>
        <w:tc>
          <w:tcPr>
            <w:tcW w:w="1838" w:type="dxa"/>
            <w:shd w:val="clear" w:color="auto" w:fill="E2EFD9" w:themeFill="accent6" w:themeFillTint="33"/>
          </w:tcPr>
          <w:p w14:paraId="3379FBC7" w14:textId="0CA56E3B" w:rsidR="003C49AD" w:rsidRPr="003211BD" w:rsidRDefault="003C49AD" w:rsidP="003C49AD">
            <w:pPr>
              <w:pStyle w:val="Tabletext"/>
              <w:keepNext/>
              <w:rPr>
                <w:b/>
              </w:rPr>
            </w:pPr>
            <w:r w:rsidRPr="003211BD">
              <w:rPr>
                <w:b/>
              </w:rPr>
              <w:t>Threat</w:t>
            </w:r>
          </w:p>
        </w:tc>
        <w:tc>
          <w:tcPr>
            <w:tcW w:w="1559" w:type="dxa"/>
            <w:shd w:val="clear" w:color="auto" w:fill="E2EFD9" w:themeFill="accent6" w:themeFillTint="33"/>
          </w:tcPr>
          <w:p w14:paraId="69BCCA59" w14:textId="70F0EDF2" w:rsidR="003C49AD" w:rsidRPr="003211BD" w:rsidRDefault="003C49AD" w:rsidP="002C671C">
            <w:pPr>
              <w:pStyle w:val="Tabletext"/>
              <w:keepNext/>
              <w:rPr>
                <w:b/>
              </w:rPr>
            </w:pPr>
            <w:r w:rsidRPr="003211BD">
              <w:rPr>
                <w:b/>
              </w:rPr>
              <w:t>Threat Status</w:t>
            </w:r>
            <w:r w:rsidR="009E7E9F" w:rsidRPr="003211BD">
              <w:rPr>
                <w:b/>
              </w:rPr>
              <w:t>*</w:t>
            </w:r>
          </w:p>
        </w:tc>
        <w:tc>
          <w:tcPr>
            <w:tcW w:w="5670" w:type="dxa"/>
            <w:shd w:val="clear" w:color="auto" w:fill="E2EFD9" w:themeFill="accent6" w:themeFillTint="33"/>
          </w:tcPr>
          <w:p w14:paraId="0AAB95FF" w14:textId="517C2255" w:rsidR="003C49AD" w:rsidRPr="003211BD" w:rsidRDefault="004A5801" w:rsidP="003C49AD">
            <w:pPr>
              <w:pStyle w:val="Tabletext"/>
              <w:keepNext/>
              <w:rPr>
                <w:b/>
              </w:rPr>
            </w:pPr>
            <w:r>
              <w:rPr>
                <w:b/>
              </w:rPr>
              <w:t>Threat Impacts</w:t>
            </w:r>
          </w:p>
        </w:tc>
      </w:tr>
      <w:tr w:rsidR="00FE2D15" w:rsidRPr="003211BD" w14:paraId="2C0A75F0" w14:textId="77777777" w:rsidTr="008169C4">
        <w:trPr>
          <w:cantSplit/>
        </w:trPr>
        <w:tc>
          <w:tcPr>
            <w:tcW w:w="1838" w:type="dxa"/>
          </w:tcPr>
          <w:p w14:paraId="5074E76E" w14:textId="43AC3D70" w:rsidR="00FE2D15" w:rsidRPr="00500D65" w:rsidRDefault="00FE2D15" w:rsidP="008169C4">
            <w:pPr>
              <w:pStyle w:val="Tabletext"/>
              <w:rPr>
                <w:b/>
              </w:rPr>
            </w:pPr>
            <w:r w:rsidRPr="00500D65">
              <w:rPr>
                <w:b/>
              </w:rPr>
              <w:t xml:space="preserve">Clearing and </w:t>
            </w:r>
            <w:r>
              <w:rPr>
                <w:b/>
              </w:rPr>
              <w:t>f</w:t>
            </w:r>
            <w:r w:rsidRPr="00500D65">
              <w:rPr>
                <w:b/>
              </w:rPr>
              <w:t>ragmentation</w:t>
            </w:r>
            <w:r>
              <w:rPr>
                <w:b/>
              </w:rPr>
              <w:t xml:space="preserve"> legacies</w:t>
            </w:r>
          </w:p>
        </w:tc>
        <w:tc>
          <w:tcPr>
            <w:tcW w:w="1559" w:type="dxa"/>
          </w:tcPr>
          <w:p w14:paraId="2FDF51A9" w14:textId="77777777" w:rsidR="00FE2D15" w:rsidRPr="00500D65" w:rsidRDefault="00FE2D15" w:rsidP="008169C4">
            <w:pPr>
              <w:pStyle w:val="Tabletext"/>
              <w:rPr>
                <w:i/>
              </w:rPr>
            </w:pPr>
            <w:r w:rsidRPr="00500D65">
              <w:rPr>
                <w:i/>
              </w:rPr>
              <w:t xml:space="preserve">Timing: ongoing </w:t>
            </w:r>
          </w:p>
          <w:p w14:paraId="254C8D0C" w14:textId="77777777" w:rsidR="00FE2D15" w:rsidRPr="00500D65" w:rsidRDefault="00FE2D15" w:rsidP="008169C4">
            <w:pPr>
              <w:pStyle w:val="Tabletext"/>
              <w:rPr>
                <w:i/>
              </w:rPr>
            </w:pPr>
          </w:p>
          <w:p w14:paraId="04CBD83C" w14:textId="77777777" w:rsidR="00FE2D15" w:rsidRPr="00500D65" w:rsidRDefault="00FE2D15" w:rsidP="008169C4">
            <w:pPr>
              <w:pStyle w:val="Tabletext"/>
              <w:rPr>
                <w:i/>
              </w:rPr>
            </w:pPr>
            <w:r w:rsidRPr="00500D65">
              <w:rPr>
                <w:i/>
              </w:rPr>
              <w:t xml:space="preserve">Severity: </w:t>
            </w:r>
            <w:r>
              <w:rPr>
                <w:i/>
              </w:rPr>
              <w:t>extreme</w:t>
            </w:r>
          </w:p>
          <w:p w14:paraId="1B33253B" w14:textId="77777777" w:rsidR="00FE2D15" w:rsidRPr="00500D65" w:rsidRDefault="00FE2D15" w:rsidP="008169C4">
            <w:pPr>
              <w:pStyle w:val="Tabletext"/>
              <w:rPr>
                <w:i/>
              </w:rPr>
            </w:pPr>
          </w:p>
          <w:p w14:paraId="1427FB17" w14:textId="77777777" w:rsidR="00FE2D15" w:rsidRPr="00500D65" w:rsidRDefault="00FE2D15" w:rsidP="008169C4">
            <w:pPr>
              <w:pStyle w:val="Tabletext"/>
              <w:rPr>
                <w:i/>
              </w:rPr>
            </w:pPr>
            <w:r w:rsidRPr="00500D65">
              <w:rPr>
                <w:i/>
              </w:rPr>
              <w:t>Scope: majority</w:t>
            </w:r>
          </w:p>
        </w:tc>
        <w:tc>
          <w:tcPr>
            <w:tcW w:w="5670" w:type="dxa"/>
          </w:tcPr>
          <w:p w14:paraId="5CD84CBD" w14:textId="77777777" w:rsidR="00FE2D15" w:rsidRPr="00041B8D" w:rsidRDefault="00FE2D15" w:rsidP="008169C4">
            <w:pPr>
              <w:pStyle w:val="TableText0"/>
              <w:rPr>
                <w:szCs w:val="18"/>
              </w:rPr>
            </w:pPr>
            <w:r w:rsidRPr="00894E5D">
              <w:t xml:space="preserve">The area </w:t>
            </w:r>
            <w:r w:rsidRPr="00041B8D">
              <w:rPr>
                <w:szCs w:val="18"/>
              </w:rPr>
              <w:t>encompassing and surrounding the ecological community has been extensively cleared, resulting in a high loss of biodiversity and increased fragmentation (COAG Standing Council on Environment and Water 2012).</w:t>
            </w:r>
          </w:p>
          <w:p w14:paraId="7104CF04" w14:textId="3556E617" w:rsidR="00FE2D15" w:rsidRPr="00C105F5" w:rsidRDefault="00FE2D15" w:rsidP="008169C4">
            <w:pPr>
              <w:pStyle w:val="TableText0"/>
            </w:pPr>
            <w:r w:rsidRPr="00C105F5">
              <w:t xml:space="preserve">Since 1750 Grey Box - Grey Gum Wet Forest has been subject to a severe reduction in geographic distribution due to clearing. It primarily occurs on relatively well-drained, moderately fertile soils on lower slopes and foothills in a relatively well-watered part of Australia. This distribution made, and continues to make, the </w:t>
            </w:r>
            <w:r w:rsidR="005B6C7B" w:rsidRPr="00C105F5">
              <w:t>ecological community</w:t>
            </w:r>
            <w:r w:rsidRPr="00C105F5">
              <w:t xml:space="preserve"> vulnerable to clearing for agriculture (NSW Scientific Committee 2009). </w:t>
            </w:r>
          </w:p>
          <w:p w14:paraId="6086BCEB" w14:textId="77777777" w:rsidR="00FE2D15" w:rsidRPr="00500D65" w:rsidRDefault="00FE2D15" w:rsidP="008169C4">
            <w:pPr>
              <w:pStyle w:val="TableText0"/>
            </w:pPr>
            <w:r w:rsidRPr="00C105F5">
              <w:t xml:space="preserve">The highly fragmented distribution of the Grey Box-Grey Gum Wet Forest resulting from </w:t>
            </w:r>
            <w:r w:rsidRPr="00500D65">
              <w:t xml:space="preserve">historic land-clearing makes it susceptible to gradual attrition through continued small-scale clearing associated with land and infrastructure development and management activities (DECC 2008). </w:t>
            </w:r>
          </w:p>
        </w:tc>
      </w:tr>
      <w:tr w:rsidR="0061641D" w:rsidRPr="003211BD" w14:paraId="587F57EC" w14:textId="77777777" w:rsidTr="008169C4">
        <w:trPr>
          <w:cantSplit/>
        </w:trPr>
        <w:tc>
          <w:tcPr>
            <w:tcW w:w="1838" w:type="dxa"/>
          </w:tcPr>
          <w:p w14:paraId="0C64AEF3" w14:textId="7C761FE0" w:rsidR="0061641D" w:rsidRPr="00500D65" w:rsidRDefault="00137EF7" w:rsidP="008169C4">
            <w:pPr>
              <w:pStyle w:val="Tabletext"/>
              <w:rPr>
                <w:b/>
              </w:rPr>
            </w:pPr>
            <w:r>
              <w:rPr>
                <w:b/>
              </w:rPr>
              <w:lastRenderedPageBreak/>
              <w:t xml:space="preserve">Inappropriate fire regimes </w:t>
            </w:r>
            <w:r w:rsidR="00B81348">
              <w:rPr>
                <w:b/>
              </w:rPr>
              <w:t>(</w:t>
            </w:r>
            <w:r w:rsidR="007B6EE7">
              <w:rPr>
                <w:b/>
              </w:rPr>
              <w:t>including fires</w:t>
            </w:r>
            <w:r w:rsidR="00B81348">
              <w:rPr>
                <w:b/>
              </w:rPr>
              <w:t xml:space="preserve"> </w:t>
            </w:r>
            <w:r>
              <w:rPr>
                <w:b/>
              </w:rPr>
              <w:t>which</w:t>
            </w:r>
            <w:r w:rsidR="00B81348">
              <w:rPr>
                <w:b/>
              </w:rPr>
              <w:t xml:space="preserve"> cause a</w:t>
            </w:r>
            <w:r>
              <w:rPr>
                <w:b/>
              </w:rPr>
              <w:t xml:space="preserve"> </w:t>
            </w:r>
            <w:r w:rsidR="00B81348">
              <w:rPr>
                <w:b/>
              </w:rPr>
              <w:t>decline in the biota)</w:t>
            </w:r>
          </w:p>
        </w:tc>
        <w:tc>
          <w:tcPr>
            <w:tcW w:w="1559" w:type="dxa"/>
          </w:tcPr>
          <w:p w14:paraId="0D985F12" w14:textId="77777777" w:rsidR="0061641D" w:rsidRPr="00500D65" w:rsidRDefault="0061641D" w:rsidP="008169C4">
            <w:pPr>
              <w:pStyle w:val="Tabletext"/>
              <w:rPr>
                <w:i/>
              </w:rPr>
            </w:pPr>
            <w:r w:rsidRPr="00500D65">
              <w:rPr>
                <w:i/>
              </w:rPr>
              <w:t xml:space="preserve">Timing: ongoing </w:t>
            </w:r>
          </w:p>
          <w:p w14:paraId="2983F142" w14:textId="77777777" w:rsidR="0061641D" w:rsidRPr="00500D65" w:rsidRDefault="0061641D" w:rsidP="008169C4">
            <w:pPr>
              <w:pStyle w:val="Tabletext"/>
              <w:rPr>
                <w:i/>
              </w:rPr>
            </w:pPr>
          </w:p>
          <w:p w14:paraId="45CB41E6" w14:textId="77777777" w:rsidR="0061641D" w:rsidRPr="00500D65" w:rsidRDefault="0061641D" w:rsidP="008169C4">
            <w:pPr>
              <w:pStyle w:val="Tabletext"/>
              <w:rPr>
                <w:i/>
              </w:rPr>
            </w:pPr>
            <w:r w:rsidRPr="00500D65">
              <w:rPr>
                <w:i/>
              </w:rPr>
              <w:t xml:space="preserve">Severity: </w:t>
            </w:r>
            <w:r>
              <w:rPr>
                <w:i/>
              </w:rPr>
              <w:t>major</w:t>
            </w:r>
          </w:p>
          <w:p w14:paraId="21ABF4FD" w14:textId="77777777" w:rsidR="0061641D" w:rsidRPr="00500D65" w:rsidRDefault="0061641D" w:rsidP="008169C4">
            <w:pPr>
              <w:pStyle w:val="Tabletext"/>
              <w:rPr>
                <w:i/>
              </w:rPr>
            </w:pPr>
          </w:p>
          <w:p w14:paraId="5CE25EFB" w14:textId="77777777" w:rsidR="0061641D" w:rsidRPr="00500D65" w:rsidRDefault="0061641D" w:rsidP="008169C4">
            <w:pPr>
              <w:pStyle w:val="Tabletext"/>
              <w:rPr>
                <w:i/>
              </w:rPr>
            </w:pPr>
            <w:r w:rsidRPr="00500D65">
              <w:rPr>
                <w:i/>
              </w:rPr>
              <w:t>Scope: majority</w:t>
            </w:r>
          </w:p>
        </w:tc>
        <w:tc>
          <w:tcPr>
            <w:tcW w:w="5670" w:type="dxa"/>
          </w:tcPr>
          <w:p w14:paraId="7362B18D" w14:textId="77777777" w:rsidR="0061641D" w:rsidRDefault="0061641D" w:rsidP="008169C4">
            <w:pPr>
              <w:pStyle w:val="Tabletext"/>
              <w:spacing w:before="40"/>
              <w:rPr>
                <w:color w:val="2E74B5" w:themeColor="accent1" w:themeShade="BF"/>
                <w:szCs w:val="18"/>
              </w:rPr>
            </w:pPr>
            <w:r>
              <w:t>Whilst fire</w:t>
            </w:r>
            <w:r w:rsidRPr="004C5FEC">
              <w:t xml:space="preserve"> is essential for the regeneration of the canopy </w:t>
            </w:r>
            <w:r>
              <w:t>e</w:t>
            </w:r>
            <w:r w:rsidRPr="004C5FEC">
              <w:t>ucalypt</w:t>
            </w:r>
            <w:r>
              <w:t>s,</w:t>
            </w:r>
            <w:r w:rsidRPr="004C5FEC">
              <w:t xml:space="preserve"> </w:t>
            </w:r>
            <w:r>
              <w:t>short interval, or high intensity fires can be a threat to the ecological community.</w:t>
            </w:r>
          </w:p>
          <w:p w14:paraId="2C425D6B" w14:textId="33ECF5B6" w:rsidR="0061641D" w:rsidRPr="00C105F5" w:rsidRDefault="0061641D" w:rsidP="008169C4">
            <w:pPr>
              <w:pStyle w:val="Tabletext"/>
            </w:pPr>
            <w:r w:rsidRPr="00C105F5">
              <w:t>Fire frequency, intensity and size are expected to increase under climate change as temperatures rise, rainfall variability increases and droughts become more severe (Andrade et al., 2019; Lucas et al. 2007; Nolan</w:t>
            </w:r>
            <w:r w:rsidR="00BA3097" w:rsidRPr="00C105F5">
              <w:t xml:space="preserve"> </w:t>
            </w:r>
            <w:r w:rsidRPr="00C105F5">
              <w:t xml:space="preserve">et al., 2020).  </w:t>
            </w:r>
            <w:r w:rsidR="00C23B5D" w:rsidRPr="00C105F5">
              <w:t xml:space="preserve">Inappropriate </w:t>
            </w:r>
            <w:r w:rsidRPr="00C105F5">
              <w:t>fire regimes pose a threat to the ecological community by limiting regeneration of the rainforest components of the understorey</w:t>
            </w:r>
            <w:r w:rsidR="00C105F5" w:rsidRPr="00C105F5">
              <w:t xml:space="preserve"> or doing damage to mature trees leading to their decline</w:t>
            </w:r>
            <w:r w:rsidRPr="00C105F5">
              <w:t>.</w:t>
            </w:r>
          </w:p>
          <w:p w14:paraId="09069AA1" w14:textId="25E3AAEE" w:rsidR="0061641D" w:rsidRPr="00C105F5" w:rsidRDefault="0061641D" w:rsidP="008169C4">
            <w:pPr>
              <w:pStyle w:val="Tabletext"/>
              <w:spacing w:before="40"/>
            </w:pPr>
            <w:r w:rsidRPr="00C105F5">
              <w:t>Fire regimes imposed by land managers are also a major threat.  Understorey burning (</w:t>
            </w:r>
            <w:r w:rsidR="00DE33D2" w:rsidRPr="00C105F5">
              <w:t>e.g.,</w:t>
            </w:r>
            <w:r w:rsidRPr="00C105F5">
              <w:t xml:space="preserve"> to encourage grass for cattle) is a frequently used management practice in forested lands of northern NSW and southeast Qld, while broad-acre aerial ignitions are increasingly applied in fire management operations. </w:t>
            </w:r>
          </w:p>
          <w:p w14:paraId="5D66D446" w14:textId="181089CE" w:rsidR="0061641D" w:rsidRPr="00C105F5" w:rsidRDefault="0061641D" w:rsidP="008169C4">
            <w:pPr>
              <w:pStyle w:val="Tabletext"/>
              <w:spacing w:before="40"/>
            </w:pPr>
            <w:r w:rsidRPr="00C105F5">
              <w:t xml:space="preserve">Frequent fires have been shown to modify the structure and composition of forests in the region in a way that poses a threat to the Grey Box-Grey Gum wet forest. Tasker (2002) found that in northern NSW un-grazed/unburnt patches of </w:t>
            </w:r>
            <w:proofErr w:type="gramStart"/>
            <w:r w:rsidRPr="00C105F5">
              <w:rPr>
                <w:i/>
                <w:iCs/>
              </w:rPr>
              <w:t xml:space="preserve">Eucalyptus </w:t>
            </w:r>
            <w:r w:rsidRPr="00C105F5">
              <w:t>forest</w:t>
            </w:r>
            <w:proofErr w:type="gramEnd"/>
            <w:r w:rsidRPr="00C105F5">
              <w:t xml:space="preserve"> supported many more fern, climber, and small tree species than their more frequently burnt counterparts. Many species in these groups were found exclusively or almost exclusively in unburnt patches, and many of them had rainforest affinities. This study shows how frequent burning in northern NSW is detrimental to understorey rainforest species in eucalypt forests including the ecological community. </w:t>
            </w:r>
          </w:p>
          <w:p w14:paraId="20C20DCF" w14:textId="655953A7" w:rsidR="00566807" w:rsidRPr="00C105F5" w:rsidRDefault="0061641D" w:rsidP="008169C4">
            <w:pPr>
              <w:pStyle w:val="TableText0"/>
              <w:spacing w:line="276" w:lineRule="auto"/>
              <w:rPr>
                <w:szCs w:val="18"/>
              </w:rPr>
            </w:pPr>
            <w:r w:rsidRPr="00C105F5">
              <w:rPr>
                <w:szCs w:val="18"/>
              </w:rPr>
              <w:t xml:space="preserve">Mega-fires, such as those experienced in the 2019-2020 fire season, can burn a significant proportion of the ecological community and the surrounding vegetation in a single event (an estimated 22.5 percent of the ecological community was </w:t>
            </w:r>
            <w:r w:rsidR="005C3F66" w:rsidRPr="00C105F5">
              <w:rPr>
                <w:szCs w:val="18"/>
              </w:rPr>
              <w:t>burnt in the</w:t>
            </w:r>
            <w:r w:rsidRPr="00C105F5">
              <w:rPr>
                <w:szCs w:val="18"/>
              </w:rPr>
              <w:t xml:space="preserve"> 2019-20 bushfires (DAWE 2020). Large fires like these have the potential to compound the detrimental impacts from inappropriate burns and fire regimes that occur on smaller spatial scales</w:t>
            </w:r>
          </w:p>
          <w:p w14:paraId="4CEA6DB3" w14:textId="671445CF" w:rsidR="0061641D" w:rsidRPr="00621669" w:rsidRDefault="00B63838" w:rsidP="008169C4">
            <w:pPr>
              <w:pStyle w:val="TableText0"/>
              <w:spacing w:line="276" w:lineRule="auto"/>
            </w:pPr>
            <w:r w:rsidRPr="00C105F5">
              <w:rPr>
                <w:szCs w:val="18"/>
              </w:rPr>
              <w:t xml:space="preserve"> Fires also have effects on biotic interactions, such as herbivore-plant interactions (e.g. altering resource availability), predator-prey interactions (e.g. facilitating easier access for feral predators to native fauna) and abiotic interactions, such as combined drought and fire, which may have compounding effects on rates of plant mortality and regenerative capacity </w:t>
            </w:r>
            <w:r w:rsidRPr="00C105F5">
              <w:rPr>
                <w:szCs w:val="18"/>
              </w:rPr>
              <w:fldChar w:fldCharType="begin"/>
            </w:r>
            <w:r w:rsidRPr="00C105F5">
              <w:rPr>
                <w:szCs w:val="18"/>
              </w:rPr>
              <w:instrText xml:space="preserve"> ADDIN EN.CITE &lt;EndNote&gt;&lt;Cite&gt;&lt;Author&gt;DAWE&lt;/Author&gt;&lt;Year&gt;2022&lt;/Year&gt;&lt;RecNum&gt;155&lt;/RecNum&gt;&lt;DisplayText&gt;(DAWE, 2022)&lt;/DisplayText&gt;&lt;record&gt;&lt;rec-number&gt;155&lt;/rec-number&gt;&lt;foreign-keys&gt;&lt;key app="EN" db-id="dspwzsr9o0af9ret0w7vs0x10z95vtz9rsvx" timestamp="1637800115"&gt;155&lt;/key&gt;&lt;/foreign-keys&gt;&lt;ref-type name="Report"&gt;27&lt;/ref-type&gt;&lt;contributors&gt;&lt;authors&gt;&lt;author&gt;DAWE&lt;/author&gt;&lt;/authors&gt;&lt;tertiary-authors&gt;&lt;author&gt;Department of Agriculture, Water and the Environment&lt;/author&gt;&lt;/tertiary-authors&gt;&lt;/contributors&gt;&lt;titles&gt;&lt;title&gt;Fire regimes that cause biodiversity decline: amendments to the list of Key Threatening Processes. DRAFT version&lt;/title&gt;&lt;/titles&gt;&lt;dates&gt;&lt;year&gt;2022&lt;/year&gt;&lt;/dates&gt;&lt;pub-location&gt;Canberra&lt;/pub-location&gt;&lt;urls&gt;&lt;/urls&gt;&lt;electronic-resource-num&gt;CC BY 4.0&lt;/electronic-resource-num&gt;&lt;/record&gt;&lt;/Cite&gt;&lt;/EndNote&gt;</w:instrText>
            </w:r>
            <w:r w:rsidRPr="00C105F5">
              <w:rPr>
                <w:szCs w:val="18"/>
              </w:rPr>
              <w:fldChar w:fldCharType="separate"/>
            </w:r>
            <w:r w:rsidRPr="00C105F5">
              <w:rPr>
                <w:noProof/>
                <w:szCs w:val="18"/>
              </w:rPr>
              <w:t>(DAWE, 202</w:t>
            </w:r>
            <w:r w:rsidR="009E3C6D" w:rsidRPr="00C105F5">
              <w:rPr>
                <w:noProof/>
                <w:szCs w:val="18"/>
              </w:rPr>
              <w:t>1</w:t>
            </w:r>
            <w:r w:rsidRPr="00C105F5">
              <w:rPr>
                <w:noProof/>
                <w:szCs w:val="18"/>
              </w:rPr>
              <w:t>)</w:t>
            </w:r>
            <w:r w:rsidRPr="00C105F5">
              <w:rPr>
                <w:szCs w:val="18"/>
              </w:rPr>
              <w:fldChar w:fldCharType="end"/>
            </w:r>
            <w:r w:rsidRPr="00C105F5">
              <w:rPr>
                <w:szCs w:val="18"/>
              </w:rPr>
              <w:t>.</w:t>
            </w:r>
            <w:r w:rsidR="00EF3F48" w:rsidRPr="00C105F5">
              <w:rPr>
                <w:szCs w:val="18"/>
              </w:rPr>
              <w:t xml:space="preserve"> Fire is also known to facilitate invasion of the significant environmental weed lantana in similar ecological communities (Gentle and </w:t>
            </w:r>
            <w:proofErr w:type="spellStart"/>
            <w:r w:rsidR="00EF3F48" w:rsidRPr="00C105F5">
              <w:rPr>
                <w:szCs w:val="18"/>
              </w:rPr>
              <w:t>Duggin</w:t>
            </w:r>
            <w:proofErr w:type="spellEnd"/>
            <w:r w:rsidR="00EF3F48" w:rsidRPr="00C105F5">
              <w:rPr>
                <w:szCs w:val="18"/>
              </w:rPr>
              <w:t xml:space="preserve"> 1998).</w:t>
            </w:r>
          </w:p>
        </w:tc>
      </w:tr>
      <w:tr w:rsidR="00A66929" w:rsidRPr="003211BD" w14:paraId="590D5CFC" w14:textId="77777777" w:rsidTr="5708C22B">
        <w:trPr>
          <w:cantSplit/>
        </w:trPr>
        <w:tc>
          <w:tcPr>
            <w:tcW w:w="1838" w:type="dxa"/>
          </w:tcPr>
          <w:p w14:paraId="33EDC015" w14:textId="1B25B23A" w:rsidR="00A66929" w:rsidRPr="00FE2AAD" w:rsidRDefault="6CC5B547" w:rsidP="670022D4">
            <w:pPr>
              <w:pStyle w:val="Tabletext"/>
              <w:rPr>
                <w:b/>
                <w:bCs/>
              </w:rPr>
            </w:pPr>
            <w:r w:rsidRPr="5E498B1D">
              <w:rPr>
                <w:b/>
                <w:bCs/>
              </w:rPr>
              <w:lastRenderedPageBreak/>
              <w:t>Invasive Plant Species</w:t>
            </w:r>
          </w:p>
        </w:tc>
        <w:tc>
          <w:tcPr>
            <w:tcW w:w="1559" w:type="dxa"/>
          </w:tcPr>
          <w:p w14:paraId="03415AA7" w14:textId="77777777" w:rsidR="00F42D2E" w:rsidRPr="00FE2AAD" w:rsidRDefault="00F42D2E" w:rsidP="00F42D2E">
            <w:pPr>
              <w:pStyle w:val="Tabletext"/>
              <w:rPr>
                <w:i/>
              </w:rPr>
            </w:pPr>
            <w:r w:rsidRPr="00FE2AAD">
              <w:rPr>
                <w:i/>
              </w:rPr>
              <w:t xml:space="preserve">Timing: ongoing </w:t>
            </w:r>
          </w:p>
          <w:p w14:paraId="7D3F755B" w14:textId="77777777" w:rsidR="00F42D2E" w:rsidRPr="00FE2AAD" w:rsidRDefault="00F42D2E" w:rsidP="00F42D2E">
            <w:pPr>
              <w:pStyle w:val="Tabletext"/>
              <w:rPr>
                <w:i/>
              </w:rPr>
            </w:pPr>
          </w:p>
          <w:p w14:paraId="06862936" w14:textId="77777777" w:rsidR="00F42D2E" w:rsidRPr="00FE2AAD" w:rsidRDefault="00F42D2E" w:rsidP="00F42D2E">
            <w:pPr>
              <w:pStyle w:val="Tabletext"/>
              <w:rPr>
                <w:i/>
              </w:rPr>
            </w:pPr>
            <w:r w:rsidRPr="00FE2AAD">
              <w:rPr>
                <w:i/>
              </w:rPr>
              <w:t xml:space="preserve">Severity: major </w:t>
            </w:r>
          </w:p>
          <w:p w14:paraId="63E7BE7A" w14:textId="77777777" w:rsidR="00F42D2E" w:rsidRPr="00FE2AAD" w:rsidRDefault="00F42D2E" w:rsidP="00F42D2E">
            <w:pPr>
              <w:pStyle w:val="Tabletext"/>
              <w:rPr>
                <w:i/>
              </w:rPr>
            </w:pPr>
          </w:p>
          <w:p w14:paraId="42EEC457" w14:textId="4C83418F" w:rsidR="00A66929" w:rsidRPr="00FE2AAD" w:rsidRDefault="00F42D2E" w:rsidP="00F42D2E">
            <w:pPr>
              <w:pStyle w:val="Tabletext"/>
              <w:rPr>
                <w:i/>
              </w:rPr>
            </w:pPr>
            <w:r w:rsidRPr="00FE2AAD">
              <w:rPr>
                <w:i/>
              </w:rPr>
              <w:t>Scope: majority</w:t>
            </w:r>
          </w:p>
        </w:tc>
        <w:tc>
          <w:tcPr>
            <w:tcW w:w="5670" w:type="dxa"/>
          </w:tcPr>
          <w:p w14:paraId="7F4C444B" w14:textId="648890DD" w:rsidR="0096171D" w:rsidRDefault="2AD55F30" w:rsidP="00FE2AAD">
            <w:pPr>
              <w:pStyle w:val="Tabletext"/>
            </w:pPr>
            <w:r>
              <w:t>Cl</w:t>
            </w:r>
            <w:r w:rsidR="10100E53">
              <w:t xml:space="preserve">earing, grazing, frequent burning and other disturbances have facilitated establishment of invasive flora in Grey Box - Grey Gum Wet Forest. </w:t>
            </w:r>
            <w:r w:rsidR="0096171D">
              <w:t>These include exotic trees, shrubs, perennial grasses</w:t>
            </w:r>
            <w:r w:rsidR="000B5437">
              <w:t xml:space="preserve">, </w:t>
            </w:r>
            <w:proofErr w:type="gramStart"/>
            <w:r w:rsidR="0096171D">
              <w:t>vines</w:t>
            </w:r>
            <w:proofErr w:type="gramEnd"/>
            <w:r w:rsidR="000B5437">
              <w:t xml:space="preserve"> and other life-forms</w:t>
            </w:r>
            <w:r w:rsidR="0096171D">
              <w:t>.</w:t>
            </w:r>
          </w:p>
          <w:p w14:paraId="27D5CFBF" w14:textId="60F83AC9" w:rsidR="00A66929" w:rsidRPr="0052753C" w:rsidRDefault="10100E53" w:rsidP="00FE2AAD">
            <w:pPr>
              <w:pStyle w:val="Tabletext"/>
            </w:pPr>
            <w:r>
              <w:t xml:space="preserve">The most significant of these is the scrambling shrub </w:t>
            </w:r>
            <w:r w:rsidRPr="00EA16C7">
              <w:rPr>
                <w:i/>
                <w:iCs/>
              </w:rPr>
              <w:t xml:space="preserve">Lantana camara </w:t>
            </w:r>
            <w:r>
              <w:t>(</w:t>
            </w:r>
            <w:r w:rsidR="52D03FEE">
              <w:t>l</w:t>
            </w:r>
            <w:r>
              <w:t xml:space="preserve">antana). Lantana is regarded as one of the ten most invasive plants in the world and a </w:t>
            </w:r>
            <w:r w:rsidR="7CDC7955">
              <w:t>W</w:t>
            </w:r>
            <w:r>
              <w:t xml:space="preserve">eed of </w:t>
            </w:r>
            <w:r w:rsidR="36461EBE">
              <w:t>N</w:t>
            </w:r>
            <w:r>
              <w:t xml:space="preserve">ational </w:t>
            </w:r>
            <w:r w:rsidR="05490D05">
              <w:t>S</w:t>
            </w:r>
            <w:r>
              <w:t xml:space="preserve">ignificance in Australia (Department of Natural Resources, Mines and Energy 2004). </w:t>
            </w:r>
          </w:p>
          <w:p w14:paraId="74BA8E90" w14:textId="0862912A" w:rsidR="00F42D2E" w:rsidRPr="0052753C" w:rsidRDefault="00E2142E" w:rsidP="00FE2AAD">
            <w:pPr>
              <w:pStyle w:val="Tabletext"/>
              <w:rPr>
                <w:szCs w:val="18"/>
              </w:rPr>
            </w:pPr>
            <w:r w:rsidRPr="004A08E7">
              <w:t xml:space="preserve">Lantana and other invasive flora are known </w:t>
            </w:r>
            <w:r w:rsidRPr="004A08E7" w:rsidDel="00932144">
              <w:t xml:space="preserve">to </w:t>
            </w:r>
            <w:r w:rsidR="00932144" w:rsidRPr="004A08E7">
              <w:t>prevent</w:t>
            </w:r>
            <w:r w:rsidRPr="004470EB">
              <w:rPr>
                <w:szCs w:val="18"/>
              </w:rPr>
              <w:t xml:space="preserve"> regeneration of native species after disturbances through mechanisms such as shading, smothering</w:t>
            </w:r>
            <w:r w:rsidRPr="0052753C">
              <w:rPr>
                <w:szCs w:val="18"/>
              </w:rPr>
              <w:t>, allelopathy, changes to fire dynamics and altered nutrient cycles (Taws 1996, Department of Natural Resources, Mines and Energy 2004).</w:t>
            </w:r>
          </w:p>
          <w:p w14:paraId="7069415C" w14:textId="281539A5" w:rsidR="00E2142E" w:rsidRPr="006226A9" w:rsidRDefault="0BF87590" w:rsidP="00FE2AAD">
            <w:pPr>
              <w:pStyle w:val="Tabletext"/>
              <w:rPr>
                <w:color w:val="00B050"/>
              </w:rPr>
            </w:pPr>
            <w:r>
              <w:t>Lantana and other weeds such as</w:t>
            </w:r>
            <w:r w:rsidRPr="00EF3F48">
              <w:t xml:space="preserve"> </w:t>
            </w:r>
            <w:r w:rsidR="22A82560" w:rsidRPr="007B6EE7">
              <w:t>invasive</w:t>
            </w:r>
            <w:r w:rsidR="22A82560" w:rsidRPr="00EF3F48">
              <w:t xml:space="preserve"> </w:t>
            </w:r>
            <w:r>
              <w:t>vines can also smother established vegetation. The ecological community often has an understorey made up of shrubs and smaller trees. Due to their</w:t>
            </w:r>
            <w:r w:rsidR="4232FD35">
              <w:t xml:space="preserve"> smaller</w:t>
            </w:r>
            <w:r>
              <w:t xml:space="preserve"> stature</w:t>
            </w:r>
            <w:r w:rsidR="4232FD35">
              <w:t>,</w:t>
            </w:r>
            <w:r>
              <w:t xml:space="preserve"> they are particularly vulnerable to smothering by Lantana and invasive vines. In addition, the relatively fertile and moderately well-watered soils supporting the ecological community tend to support very dense stands of invasive species where they establish. </w:t>
            </w:r>
            <w:r w:rsidRPr="006226A9">
              <w:t xml:space="preserve">The presence of dense weeds suppresses the regeneration of all layers of Grey Box-Grey Gum Wet Forest and therefore </w:t>
            </w:r>
            <w:r w:rsidR="01811930" w:rsidRPr="006226A9">
              <w:t>is</w:t>
            </w:r>
            <w:r w:rsidRPr="006226A9">
              <w:t xml:space="preserve"> a significant threat</w:t>
            </w:r>
            <w:r w:rsidR="4232FD35" w:rsidRPr="006226A9">
              <w:t>.</w:t>
            </w:r>
          </w:p>
          <w:p w14:paraId="6640A223" w14:textId="77777777" w:rsidR="00D47E58" w:rsidRPr="00C105F5" w:rsidRDefault="00D47E58" w:rsidP="005F707F">
            <w:pPr>
              <w:pStyle w:val="Tabletext"/>
            </w:pPr>
          </w:p>
          <w:p w14:paraId="5CEF07DC" w14:textId="3B04A075" w:rsidR="00A66929" w:rsidRPr="007B6EE7" w:rsidRDefault="10100E53" w:rsidP="005F707F">
            <w:pPr>
              <w:pStyle w:val="Tabletext"/>
              <w:rPr>
                <w:rFonts w:eastAsia="Calibri" w:cs="Times New Roman"/>
                <w:color w:val="00B050"/>
              </w:rPr>
            </w:pPr>
            <w:r w:rsidRPr="00C105F5">
              <w:t xml:space="preserve">Lantana infestations </w:t>
            </w:r>
            <w:r w:rsidR="007E59CD" w:rsidRPr="00C105F5">
              <w:t xml:space="preserve">have been </w:t>
            </w:r>
            <w:r w:rsidR="005F707F" w:rsidRPr="00C105F5">
              <w:t xml:space="preserve">known to facilitate fire incursions in </w:t>
            </w:r>
            <w:r w:rsidR="007A68E7" w:rsidRPr="00C105F5">
              <w:rPr>
                <w:rFonts w:eastAsia="Calibri" w:cs="Times New Roman"/>
              </w:rPr>
              <w:t>dry rainforest</w:t>
            </w:r>
            <w:r w:rsidR="007E59CD" w:rsidRPr="00C105F5">
              <w:rPr>
                <w:rFonts w:eastAsia="Calibri" w:cs="Times New Roman"/>
              </w:rPr>
              <w:t xml:space="preserve"> (</w:t>
            </w:r>
            <w:proofErr w:type="spellStart"/>
            <w:r w:rsidR="007E59CD" w:rsidRPr="00C105F5">
              <w:rPr>
                <w:rFonts w:eastAsia="Calibri" w:cs="Times New Roman"/>
              </w:rPr>
              <w:t>Fensham</w:t>
            </w:r>
            <w:proofErr w:type="spellEnd"/>
            <w:r w:rsidR="007E59CD" w:rsidRPr="00C105F5">
              <w:rPr>
                <w:rFonts w:eastAsia="Calibri" w:cs="Times New Roman"/>
              </w:rPr>
              <w:t xml:space="preserve"> et al. 1994</w:t>
            </w:r>
            <w:r w:rsidR="005F707F" w:rsidRPr="00C105F5">
              <w:rPr>
                <w:rFonts w:eastAsia="Calibri" w:cs="Times New Roman"/>
              </w:rPr>
              <w:t>)</w:t>
            </w:r>
            <w:r w:rsidR="007E59CD" w:rsidRPr="00C105F5">
              <w:rPr>
                <w:rFonts w:eastAsia="Calibri" w:cs="Times New Roman"/>
              </w:rPr>
              <w:t xml:space="preserve"> </w:t>
            </w:r>
            <w:r w:rsidR="00D47E58" w:rsidRPr="00C105F5">
              <w:rPr>
                <w:rFonts w:eastAsia="Calibri" w:cs="Times New Roman"/>
              </w:rPr>
              <w:t>The mechanism by which lantana facilitates such incursions is</w:t>
            </w:r>
            <w:r w:rsidR="005F707F" w:rsidRPr="00C105F5">
              <w:t xml:space="preserve"> </w:t>
            </w:r>
            <w:r w:rsidR="005F707F" w:rsidRPr="00C105F5">
              <w:rPr>
                <w:rFonts w:eastAsia="Calibri" w:cs="Times New Roman"/>
              </w:rPr>
              <w:t>by introducing more fuel and a more continuous fuel</w:t>
            </w:r>
            <w:r w:rsidR="00D47E58" w:rsidRPr="00C105F5">
              <w:rPr>
                <w:rFonts w:eastAsia="Calibri" w:cs="Times New Roman"/>
              </w:rPr>
              <w:t xml:space="preserve"> </w:t>
            </w:r>
            <w:r w:rsidR="00DE33D2" w:rsidRPr="00C105F5">
              <w:rPr>
                <w:rFonts w:eastAsia="Calibri" w:cs="Times New Roman"/>
              </w:rPr>
              <w:t>load (</w:t>
            </w:r>
            <w:r w:rsidR="007E59CD" w:rsidRPr="00C105F5">
              <w:rPr>
                <w:rFonts w:eastAsia="Calibri" w:cs="Times New Roman"/>
              </w:rPr>
              <w:t xml:space="preserve">Berry et al. </w:t>
            </w:r>
            <w:r w:rsidR="00D47E58" w:rsidRPr="00C105F5">
              <w:rPr>
                <w:rFonts w:eastAsia="Calibri" w:cs="Times New Roman"/>
              </w:rPr>
              <w:t>201</w:t>
            </w:r>
            <w:r w:rsidR="003256D7" w:rsidRPr="00C105F5">
              <w:rPr>
                <w:rFonts w:eastAsia="Calibri" w:cs="Times New Roman"/>
              </w:rPr>
              <w:t>1</w:t>
            </w:r>
            <w:r w:rsidR="00D47E58" w:rsidRPr="00C105F5">
              <w:rPr>
                <w:rFonts w:eastAsia="Calibri" w:cs="Times New Roman"/>
              </w:rPr>
              <w:t xml:space="preserve">). </w:t>
            </w:r>
            <w:r w:rsidRPr="00C105F5">
              <w:t xml:space="preserve">The prevalence of </w:t>
            </w:r>
            <w:r w:rsidR="730F2844" w:rsidRPr="00C105F5">
              <w:t>l</w:t>
            </w:r>
            <w:r w:rsidRPr="00C105F5">
              <w:t xml:space="preserve">antana in the ecological community therefore increases the risk of fire to the understorey of </w:t>
            </w:r>
            <w:r w:rsidR="00B640C8" w:rsidRPr="00C105F5">
              <w:t xml:space="preserve">the </w:t>
            </w:r>
            <w:r w:rsidRPr="00C105F5">
              <w:t>ecological community</w:t>
            </w:r>
            <w:r w:rsidR="00EE0368" w:rsidRPr="00C105F5">
              <w:t xml:space="preserve"> over significant areas, heightening the risk of loss of the fire sensitive dry rainforest elements </w:t>
            </w:r>
            <w:r w:rsidR="005A3831" w:rsidRPr="00C105F5">
              <w:t xml:space="preserve">of the understorey </w:t>
            </w:r>
            <w:r w:rsidR="00EE0368" w:rsidRPr="00C105F5">
              <w:t>and therefore the community itself</w:t>
            </w:r>
            <w:r w:rsidRPr="00C105F5">
              <w:t xml:space="preserve">. </w:t>
            </w:r>
            <w:r w:rsidR="00D51F50" w:rsidRPr="00C105F5">
              <w:t xml:space="preserve">In </w:t>
            </w:r>
            <w:r w:rsidR="00DE33D2" w:rsidRPr="00C105F5">
              <w:t>addition,</w:t>
            </w:r>
            <w:r w:rsidR="00D51F50" w:rsidRPr="00C105F5">
              <w:t xml:space="preserve"> a study by Gentle and </w:t>
            </w:r>
            <w:proofErr w:type="spellStart"/>
            <w:r w:rsidR="00D51F50" w:rsidRPr="00C105F5">
              <w:t>Duggin</w:t>
            </w:r>
            <w:proofErr w:type="spellEnd"/>
            <w:r w:rsidR="00D51F50" w:rsidRPr="00C105F5">
              <w:t xml:space="preserve"> (1998) shows that fires can facilitate lantana invasion. Taken together</w:t>
            </w:r>
            <w:r w:rsidR="00B640C8" w:rsidRPr="00C105F5">
              <w:t>, th</w:t>
            </w:r>
            <w:r w:rsidR="003256D7" w:rsidRPr="00C105F5">
              <w:t>ese studies, showing the</w:t>
            </w:r>
            <w:r w:rsidR="00B640C8" w:rsidRPr="00C105F5">
              <w:t xml:space="preserve"> ability of lantana to promote fire and the ability of fire to promote lantana invasion supports the Fire-Lantana </w:t>
            </w:r>
            <w:r w:rsidR="005A3831" w:rsidRPr="00C105F5">
              <w:t>Cy</w:t>
            </w:r>
            <w:r w:rsidR="00B640C8" w:rsidRPr="00C105F5">
              <w:t>cle</w:t>
            </w:r>
            <w:r w:rsidR="005A3831" w:rsidRPr="00C105F5">
              <w:t xml:space="preserve"> H</w:t>
            </w:r>
            <w:r w:rsidR="00B640C8" w:rsidRPr="00C105F5">
              <w:t>ypothesis by Hiremath and Sundaram (2005)</w:t>
            </w:r>
            <w:r w:rsidR="003256D7" w:rsidRPr="00C105F5">
              <w:t xml:space="preserve">. This </w:t>
            </w:r>
            <w:r w:rsidR="00B640C8" w:rsidRPr="00C105F5">
              <w:t>suggest</w:t>
            </w:r>
            <w:r w:rsidR="003256D7" w:rsidRPr="00C105F5">
              <w:t>s that</w:t>
            </w:r>
            <w:r w:rsidR="00B640C8" w:rsidRPr="00C105F5">
              <w:t xml:space="preserve"> positive lantana-fire</w:t>
            </w:r>
            <w:r w:rsidR="005A3831" w:rsidRPr="00C105F5">
              <w:t xml:space="preserve"> feedback loops may be operating within the ecological community, contributing to its further degradation.</w:t>
            </w:r>
          </w:p>
        </w:tc>
      </w:tr>
      <w:tr w:rsidR="00EF1650" w:rsidRPr="003211BD" w14:paraId="333FC74C" w14:textId="77777777" w:rsidTr="5708C22B">
        <w:trPr>
          <w:cantSplit/>
        </w:trPr>
        <w:tc>
          <w:tcPr>
            <w:tcW w:w="1838" w:type="dxa"/>
          </w:tcPr>
          <w:p w14:paraId="15A55C0C" w14:textId="475C5860" w:rsidR="00EF1650" w:rsidRPr="00500D65" w:rsidRDefault="00EF1650" w:rsidP="00EF1650">
            <w:pPr>
              <w:pStyle w:val="Tabletext"/>
              <w:rPr>
                <w:b/>
              </w:rPr>
            </w:pPr>
            <w:r w:rsidRPr="00500D65">
              <w:rPr>
                <w:b/>
              </w:rPr>
              <w:t>Timber Harvesting</w:t>
            </w:r>
          </w:p>
        </w:tc>
        <w:tc>
          <w:tcPr>
            <w:tcW w:w="1559" w:type="dxa"/>
          </w:tcPr>
          <w:p w14:paraId="607E0A9D" w14:textId="44D6CEF0" w:rsidR="00EF1650" w:rsidRPr="00500D65" w:rsidRDefault="00EF1650" w:rsidP="00EF1650">
            <w:pPr>
              <w:pStyle w:val="Tabletext"/>
              <w:rPr>
                <w:i/>
              </w:rPr>
            </w:pPr>
            <w:bookmarkStart w:id="84" w:name="_Hlk86150356"/>
            <w:r w:rsidRPr="00500D65">
              <w:rPr>
                <w:i/>
              </w:rPr>
              <w:t xml:space="preserve">Timing: ongoing </w:t>
            </w:r>
          </w:p>
          <w:p w14:paraId="5E6A1DC6" w14:textId="77777777" w:rsidR="00EF1650" w:rsidRPr="00500D65" w:rsidRDefault="00EF1650" w:rsidP="00EF1650">
            <w:pPr>
              <w:pStyle w:val="Tabletext"/>
              <w:rPr>
                <w:i/>
              </w:rPr>
            </w:pPr>
          </w:p>
          <w:p w14:paraId="28050E9F" w14:textId="3C3B32D7" w:rsidR="00EF1650" w:rsidRPr="00500D65" w:rsidRDefault="00EF1650" w:rsidP="00EF1650">
            <w:pPr>
              <w:pStyle w:val="Tabletext"/>
              <w:rPr>
                <w:i/>
              </w:rPr>
            </w:pPr>
            <w:r w:rsidRPr="00500D65">
              <w:rPr>
                <w:i/>
              </w:rPr>
              <w:t xml:space="preserve">Severity: major </w:t>
            </w:r>
          </w:p>
          <w:p w14:paraId="650EAD7F" w14:textId="77777777" w:rsidR="00EF1650" w:rsidRPr="00500D65" w:rsidRDefault="00EF1650" w:rsidP="00EF1650">
            <w:pPr>
              <w:pStyle w:val="Tabletext"/>
              <w:rPr>
                <w:i/>
              </w:rPr>
            </w:pPr>
          </w:p>
          <w:p w14:paraId="03C8FCB3" w14:textId="7DFD44B5" w:rsidR="00EF1650" w:rsidRPr="00500D65" w:rsidRDefault="00EF1650" w:rsidP="00EF1650">
            <w:pPr>
              <w:pStyle w:val="Tabletext"/>
              <w:rPr>
                <w:i/>
              </w:rPr>
            </w:pPr>
            <w:r w:rsidRPr="00500D65">
              <w:rPr>
                <w:i/>
              </w:rPr>
              <w:t xml:space="preserve">Scope: </w:t>
            </w:r>
            <w:bookmarkEnd w:id="84"/>
            <w:r w:rsidR="0061641D">
              <w:rPr>
                <w:i/>
              </w:rPr>
              <w:t>minority</w:t>
            </w:r>
          </w:p>
        </w:tc>
        <w:tc>
          <w:tcPr>
            <w:tcW w:w="5670" w:type="dxa"/>
          </w:tcPr>
          <w:p w14:paraId="48D47F24" w14:textId="1D98041A" w:rsidR="00EF1650" w:rsidRPr="004470EB" w:rsidRDefault="00EF1650" w:rsidP="00500D65">
            <w:pPr>
              <w:pStyle w:val="TableText0"/>
              <w:rPr>
                <w:szCs w:val="18"/>
              </w:rPr>
            </w:pPr>
            <w:r w:rsidRPr="00500D65">
              <w:t xml:space="preserve">The canopy of the Grey Box-Grey Gum Wet Forest supports </w:t>
            </w:r>
            <w:proofErr w:type="gramStart"/>
            <w:r w:rsidRPr="00500D65">
              <w:t>a number of</w:t>
            </w:r>
            <w:proofErr w:type="gramEnd"/>
            <w:r w:rsidRPr="00500D65">
              <w:t xml:space="preserve"> </w:t>
            </w:r>
            <w:r w:rsidRPr="004A08E7">
              <w:t xml:space="preserve">commercially valuable timber species. A significant proportion of the remaining stands in NSW are outside the conservation estate and have been subject to timber harvesting in the past leading to structural changes including a loss of hollow bearing </w:t>
            </w:r>
            <w:r w:rsidRPr="004A08E7" w:rsidDel="00DB2FF3">
              <w:t xml:space="preserve">trees </w:t>
            </w:r>
            <w:r w:rsidRPr="004A08E7">
              <w:t>(</w:t>
            </w:r>
            <w:r w:rsidRPr="004470EB">
              <w:rPr>
                <w:szCs w:val="18"/>
              </w:rPr>
              <w:t xml:space="preserve">NSW Scientific Committee 2009). </w:t>
            </w:r>
          </w:p>
          <w:p w14:paraId="01328EAA" w14:textId="77777777" w:rsidR="00EF1650" w:rsidRPr="004470EB" w:rsidRDefault="00EF1650" w:rsidP="00500D65">
            <w:pPr>
              <w:pStyle w:val="TableText0"/>
              <w:rPr>
                <w:szCs w:val="18"/>
              </w:rPr>
            </w:pPr>
            <w:r w:rsidRPr="004A08E7">
              <w:t>Timber harvesting in the ecological community has also led to disturbances such as road and track construction and significant disturbance of the understorey by heavy machinery. Disturbances like these have contributed to weed</w:t>
            </w:r>
            <w:r w:rsidRPr="004470EB">
              <w:rPr>
                <w:szCs w:val="18"/>
              </w:rPr>
              <w:t xml:space="preserve"> invasion of the understorey (NSW Scientific Committee 2009).</w:t>
            </w:r>
          </w:p>
          <w:p w14:paraId="50930551" w14:textId="621DB243" w:rsidR="00EF1650" w:rsidRPr="00500D65" w:rsidRDefault="7FEFD1CB" w:rsidP="00500D65">
            <w:pPr>
              <w:pStyle w:val="TableText0"/>
            </w:pPr>
            <w:r w:rsidRPr="00C105F5">
              <w:t xml:space="preserve">Within </w:t>
            </w:r>
            <w:r w:rsidR="00FE2D15" w:rsidRPr="00C105F5">
              <w:t xml:space="preserve">NSW </w:t>
            </w:r>
            <w:r w:rsidR="6B8B3F0A" w:rsidRPr="00C105F5">
              <w:t>S</w:t>
            </w:r>
            <w:r w:rsidRPr="00C105F5">
              <w:t xml:space="preserve">tate </w:t>
            </w:r>
            <w:r w:rsidR="73A33635" w:rsidRPr="00C105F5">
              <w:t>F</w:t>
            </w:r>
            <w:r w:rsidRPr="00C105F5">
              <w:t>orest</w:t>
            </w:r>
            <w:r w:rsidR="007870CF" w:rsidRPr="00C105F5">
              <w:t xml:space="preserve">s </w:t>
            </w:r>
            <w:r w:rsidRPr="00C105F5">
              <w:t xml:space="preserve">the risk of degradation or loss from timber harvesting </w:t>
            </w:r>
            <w:r w:rsidR="4B408719" w:rsidRPr="00C105F5">
              <w:t xml:space="preserve">in the </w:t>
            </w:r>
            <w:r w:rsidR="007870CF" w:rsidRPr="00C105F5">
              <w:t>ecological community</w:t>
            </w:r>
            <w:r w:rsidR="4B408719" w:rsidRPr="00C105F5">
              <w:t xml:space="preserve"> remains active </w:t>
            </w:r>
            <w:r w:rsidRPr="00C105F5">
              <w:t xml:space="preserve">where it is misidentified or </w:t>
            </w:r>
            <w:r w:rsidR="00542BF4" w:rsidRPr="00C105F5">
              <w:t>poorly mapped</w:t>
            </w:r>
            <w:r w:rsidRPr="00C105F5">
              <w:t xml:space="preserve">. Outside of </w:t>
            </w:r>
            <w:r w:rsidR="6AF7AABC" w:rsidRPr="00C105F5">
              <w:t>S</w:t>
            </w:r>
            <w:r w:rsidRPr="00C105F5">
              <w:t xml:space="preserve">tate </w:t>
            </w:r>
            <w:r w:rsidR="42E4C2E6">
              <w:t>F</w:t>
            </w:r>
            <w:r>
              <w:t>orests</w:t>
            </w:r>
            <w:r w:rsidR="007870CF">
              <w:t xml:space="preserve"> and the conservation estate</w:t>
            </w:r>
            <w:r>
              <w:t xml:space="preserve"> it faces the threat of ongoing attrition through timber harvesting due to lack of community awareness</w:t>
            </w:r>
            <w:r w:rsidR="007870CF">
              <w:t>.</w:t>
            </w:r>
          </w:p>
        </w:tc>
      </w:tr>
      <w:tr w:rsidR="00EF1650" w:rsidRPr="003211BD" w14:paraId="2D900A61" w14:textId="77777777" w:rsidTr="5708C22B">
        <w:trPr>
          <w:cantSplit/>
        </w:trPr>
        <w:tc>
          <w:tcPr>
            <w:tcW w:w="1838" w:type="dxa"/>
          </w:tcPr>
          <w:p w14:paraId="404F539B" w14:textId="2AC21430" w:rsidR="00EF1650" w:rsidRPr="006226A9" w:rsidRDefault="77F22BDA" w:rsidP="5E498B1D">
            <w:pPr>
              <w:pStyle w:val="Tabletext"/>
              <w:rPr>
                <w:b/>
                <w:bCs/>
              </w:rPr>
            </w:pPr>
            <w:r w:rsidRPr="006226A9">
              <w:rPr>
                <w:b/>
                <w:bCs/>
              </w:rPr>
              <w:lastRenderedPageBreak/>
              <w:t>Invasive animals</w:t>
            </w:r>
            <w:r w:rsidR="403907D6" w:rsidRPr="006226A9">
              <w:rPr>
                <w:b/>
                <w:bCs/>
              </w:rPr>
              <w:t xml:space="preserve"> </w:t>
            </w:r>
          </w:p>
          <w:p w14:paraId="3E474244" w14:textId="77777777" w:rsidR="00EF1650" w:rsidRPr="0061641D" w:rsidRDefault="00EF1650" w:rsidP="00EF1650">
            <w:pPr>
              <w:pStyle w:val="Tabletext"/>
              <w:rPr>
                <w:color w:val="70AD47" w:themeColor="accent6"/>
              </w:rPr>
            </w:pPr>
          </w:p>
          <w:p w14:paraId="1DAB9067" w14:textId="77777777" w:rsidR="00EF1650" w:rsidRPr="0061641D" w:rsidRDefault="00EF1650" w:rsidP="00EF1650">
            <w:pPr>
              <w:pStyle w:val="Tabletext"/>
              <w:rPr>
                <w:b/>
                <w:color w:val="70AD47" w:themeColor="accent6"/>
              </w:rPr>
            </w:pPr>
          </w:p>
        </w:tc>
        <w:tc>
          <w:tcPr>
            <w:tcW w:w="1559" w:type="dxa"/>
          </w:tcPr>
          <w:p w14:paraId="4EC60631" w14:textId="77777777" w:rsidR="00EF1650" w:rsidRPr="006226A9" w:rsidRDefault="00EF1650" w:rsidP="00EF1650">
            <w:pPr>
              <w:pStyle w:val="Tabletext"/>
            </w:pPr>
            <w:r w:rsidRPr="006226A9">
              <w:rPr>
                <w:i/>
              </w:rPr>
              <w:t>Timing</w:t>
            </w:r>
            <w:r w:rsidRPr="006226A9">
              <w:t xml:space="preserve">: ongoing </w:t>
            </w:r>
          </w:p>
          <w:p w14:paraId="1DE85753" w14:textId="77777777" w:rsidR="00EF1650" w:rsidRPr="00C105F5" w:rsidRDefault="00EF1650" w:rsidP="00EF1650">
            <w:pPr>
              <w:pStyle w:val="Tabletext"/>
            </w:pPr>
          </w:p>
          <w:p w14:paraId="756AD69A" w14:textId="09B23517" w:rsidR="00EF1650" w:rsidRPr="00C105F5" w:rsidRDefault="00EF1650" w:rsidP="00EF1650">
            <w:pPr>
              <w:pStyle w:val="Tabletext"/>
            </w:pPr>
            <w:r w:rsidRPr="00C105F5">
              <w:rPr>
                <w:i/>
                <w:iCs/>
              </w:rPr>
              <w:t>Severity</w:t>
            </w:r>
            <w:r w:rsidRPr="00C105F5">
              <w:t xml:space="preserve">: </w:t>
            </w:r>
            <w:r w:rsidR="002A27E1" w:rsidRPr="00C105F5">
              <w:t>minor</w:t>
            </w:r>
          </w:p>
          <w:p w14:paraId="1EB7CEC7" w14:textId="77777777" w:rsidR="00EF1650" w:rsidRPr="00C105F5" w:rsidRDefault="00EF1650" w:rsidP="00EF1650">
            <w:pPr>
              <w:pStyle w:val="Tabletext"/>
            </w:pPr>
          </w:p>
          <w:p w14:paraId="59CF6FAC" w14:textId="1E629F4A" w:rsidR="00EF1650" w:rsidRPr="0061641D" w:rsidRDefault="00EF1650" w:rsidP="00EF1650">
            <w:pPr>
              <w:pStyle w:val="Tabletext"/>
              <w:rPr>
                <w:i/>
                <w:iCs/>
                <w:color w:val="70AD47" w:themeColor="accent6"/>
              </w:rPr>
            </w:pPr>
            <w:r w:rsidRPr="00C105F5">
              <w:rPr>
                <w:i/>
              </w:rPr>
              <w:t>Scope</w:t>
            </w:r>
            <w:r w:rsidRPr="00C105F5">
              <w:t xml:space="preserve">: </w:t>
            </w:r>
            <w:r w:rsidR="0061641D" w:rsidRPr="00C105F5">
              <w:t>majority</w:t>
            </w:r>
          </w:p>
        </w:tc>
        <w:tc>
          <w:tcPr>
            <w:tcW w:w="5670" w:type="dxa"/>
          </w:tcPr>
          <w:p w14:paraId="3C335223" w14:textId="53DAAC8F" w:rsidR="00EF1650" w:rsidRPr="00C105F5" w:rsidRDefault="16F900A8" w:rsidP="00500D65">
            <w:pPr>
              <w:pStyle w:val="TableText0"/>
            </w:pPr>
            <w:r>
              <w:t xml:space="preserve">Invasive animals are known to have </w:t>
            </w:r>
            <w:proofErr w:type="gramStart"/>
            <w:r>
              <w:t>a number of</w:t>
            </w:r>
            <w:proofErr w:type="gramEnd"/>
            <w:r>
              <w:t xml:space="preserve"> impacts on threatened species and ecological communities in the region where Grey Box-Grey Gum Wet Forest occurs. These include the direct effects of herbivory, predation, habitat degradation and competition, as well as </w:t>
            </w:r>
            <w:r w:rsidRPr="00C105F5">
              <w:t xml:space="preserve">trampling, wallowing and other forms of disturbance. </w:t>
            </w:r>
            <w:r w:rsidRPr="00C105F5">
              <w:rPr>
                <w:i/>
                <w:iCs/>
              </w:rPr>
              <w:t xml:space="preserve">Bufo marinus </w:t>
            </w:r>
            <w:r w:rsidRPr="00C105F5">
              <w:t>(Cane Toad)</w:t>
            </w:r>
            <w:r w:rsidR="007870CF" w:rsidRPr="00C105F5">
              <w:t xml:space="preserve"> </w:t>
            </w:r>
            <w:r w:rsidR="52903447" w:rsidRPr="00C105F5">
              <w:t xml:space="preserve">is known to cause </w:t>
            </w:r>
            <w:r w:rsidRPr="00C105F5">
              <w:t xml:space="preserve">poisoning </w:t>
            </w:r>
            <w:r w:rsidR="653FC551" w:rsidRPr="00C105F5">
              <w:t xml:space="preserve">of native wildlife </w:t>
            </w:r>
            <w:r w:rsidRPr="00C105F5">
              <w:t xml:space="preserve">through ingestion (NRRBMP 2010). Threats from invasive fauna thus include both degradation of vegetation and soil and watercourse structure as well as </w:t>
            </w:r>
            <w:r w:rsidR="4942EED1" w:rsidRPr="00C105F5">
              <w:t xml:space="preserve">direct </w:t>
            </w:r>
            <w:r w:rsidRPr="00C105F5">
              <w:t xml:space="preserve">impacts on populations of species that make up the ecological community. </w:t>
            </w:r>
          </w:p>
          <w:p w14:paraId="0B4B0B51" w14:textId="4654C1A4" w:rsidR="00022760" w:rsidRPr="00C105F5" w:rsidRDefault="00EF1650" w:rsidP="00500D65">
            <w:pPr>
              <w:pStyle w:val="TableText0"/>
              <w:rPr>
                <w:szCs w:val="18"/>
              </w:rPr>
            </w:pPr>
            <w:r w:rsidRPr="00C105F5">
              <w:t>Feral pigs</w:t>
            </w:r>
            <w:r w:rsidR="00523E4D" w:rsidRPr="00C105F5">
              <w:t xml:space="preserve"> </w:t>
            </w:r>
            <w:r w:rsidRPr="00C105F5">
              <w:t>are now established in several areas within the distribution of the Grey Box-Grey Gum wet forest</w:t>
            </w:r>
            <w:r w:rsidR="00523E4D" w:rsidRPr="00C105F5">
              <w:t xml:space="preserve"> and have been increasing in distribution and density</w:t>
            </w:r>
            <w:r w:rsidRPr="00C105F5">
              <w:t xml:space="preserve"> </w:t>
            </w:r>
            <w:bookmarkStart w:id="85" w:name="_Hlk86150643"/>
            <w:r w:rsidRPr="00C105F5">
              <w:t xml:space="preserve">(QLD Government 2004, NSW Government 2005). </w:t>
            </w:r>
            <w:bookmarkEnd w:id="85"/>
            <w:r w:rsidRPr="00C105F5">
              <w:t xml:space="preserve">Feral pigs can cause severe habitat degradation to the ecological community and can </w:t>
            </w:r>
            <w:r w:rsidR="00523E4D" w:rsidRPr="00C105F5">
              <w:rPr>
                <w:szCs w:val="18"/>
              </w:rPr>
              <w:t xml:space="preserve">also </w:t>
            </w:r>
            <w:r w:rsidRPr="00C105F5">
              <w:rPr>
                <w:szCs w:val="18"/>
              </w:rPr>
              <w:t xml:space="preserve">act as a vector </w:t>
            </w:r>
            <w:r w:rsidR="00523E4D" w:rsidRPr="00C105F5">
              <w:rPr>
                <w:szCs w:val="18"/>
              </w:rPr>
              <w:t>for</w:t>
            </w:r>
            <w:r w:rsidRPr="00C105F5">
              <w:rPr>
                <w:szCs w:val="18"/>
              </w:rPr>
              <w:t xml:space="preserve"> exotic agricultural disease</w:t>
            </w:r>
            <w:r w:rsidR="00523E4D" w:rsidRPr="00C105F5">
              <w:rPr>
                <w:szCs w:val="18"/>
              </w:rPr>
              <w:t>s</w:t>
            </w:r>
            <w:r w:rsidRPr="00C105F5">
              <w:rPr>
                <w:szCs w:val="18"/>
              </w:rPr>
              <w:t>.</w:t>
            </w:r>
          </w:p>
          <w:p w14:paraId="4EE284FA" w14:textId="77777777" w:rsidR="00A13F98" w:rsidRPr="00C105F5" w:rsidRDefault="00EF1650" w:rsidP="00500D65">
            <w:pPr>
              <w:pStyle w:val="TableText0"/>
            </w:pPr>
            <w:r w:rsidRPr="00C105F5">
              <w:t xml:space="preserve">Feral goats, deer and rabbits occur within the distribution of the ecological community (NSW Government 2018). They are known to alter the </w:t>
            </w:r>
            <w:r w:rsidR="00022760" w:rsidRPr="00C105F5">
              <w:t xml:space="preserve">structure and </w:t>
            </w:r>
            <w:r w:rsidRPr="00C105F5">
              <w:t>composition of understorey</w:t>
            </w:r>
            <w:r w:rsidR="00022760" w:rsidRPr="00C105F5">
              <w:t xml:space="preserve"> through trampling, </w:t>
            </w:r>
            <w:proofErr w:type="gramStart"/>
            <w:r w:rsidR="00022760" w:rsidRPr="00C105F5">
              <w:t>browsing</w:t>
            </w:r>
            <w:proofErr w:type="gramEnd"/>
            <w:r w:rsidR="00022760" w:rsidRPr="00C105F5">
              <w:t xml:space="preserve"> and grazing</w:t>
            </w:r>
            <w:r w:rsidRPr="00C105F5">
              <w:t xml:space="preserve"> and compete with native animals for food and habitat resources. </w:t>
            </w:r>
          </w:p>
          <w:p w14:paraId="08609899" w14:textId="1BD82A7C" w:rsidR="0099333C" w:rsidRPr="00C105F5" w:rsidRDefault="00022760" w:rsidP="00500D65">
            <w:pPr>
              <w:pStyle w:val="TableText0"/>
              <w:rPr>
                <w:szCs w:val="18"/>
              </w:rPr>
            </w:pPr>
            <w:r w:rsidRPr="00C105F5">
              <w:t>P</w:t>
            </w:r>
            <w:r w:rsidR="0099333C" w:rsidRPr="00C105F5">
              <w:rPr>
                <w:szCs w:val="18"/>
              </w:rPr>
              <w:t xml:space="preserve">redation, disease transmission and spread of invasive plant species by dogs, foxes, cats, and other </w:t>
            </w:r>
            <w:r w:rsidRPr="00C105F5">
              <w:rPr>
                <w:szCs w:val="18"/>
              </w:rPr>
              <w:t>non-native</w:t>
            </w:r>
            <w:r w:rsidR="0099333C" w:rsidRPr="00C105F5">
              <w:rPr>
                <w:szCs w:val="18"/>
              </w:rPr>
              <w:t xml:space="preserve"> predators</w:t>
            </w:r>
            <w:r w:rsidRPr="00C105F5">
              <w:rPr>
                <w:szCs w:val="18"/>
              </w:rPr>
              <w:t xml:space="preserve"> are also known threats within the distribution of the ecological community.</w:t>
            </w:r>
          </w:p>
          <w:p w14:paraId="05FBF26E" w14:textId="6E129BD0" w:rsidR="00EF1650" w:rsidRPr="003211BD" w:rsidRDefault="05DADA39" w:rsidP="00500D65">
            <w:pPr>
              <w:pStyle w:val="TableText0"/>
            </w:pPr>
            <w:r w:rsidRPr="00C105F5">
              <w:t xml:space="preserve">Competition and mortality of native wildlife from interactions with </w:t>
            </w:r>
            <w:r w:rsidR="0DBF923C" w:rsidRPr="00C105F5">
              <w:t>cane toads, feral honeybees</w:t>
            </w:r>
            <w:r w:rsidR="36E184F1" w:rsidRPr="00C105F5">
              <w:t>, over-abundant noisy miners</w:t>
            </w:r>
            <w:r w:rsidR="005B6C7B" w:rsidRPr="00C105F5">
              <w:t xml:space="preserve"> </w:t>
            </w:r>
            <w:r w:rsidR="0DBF923C" w:rsidRPr="00C105F5">
              <w:t xml:space="preserve">and </w:t>
            </w:r>
            <w:r w:rsidR="0DBF923C">
              <w:t>other aggressive birds and insects</w:t>
            </w:r>
            <w:r>
              <w:t xml:space="preserve"> are known threats across the distribution of the ecological community.</w:t>
            </w:r>
          </w:p>
        </w:tc>
      </w:tr>
      <w:tr w:rsidR="0061641D" w:rsidRPr="003211BD" w14:paraId="70E8F48A" w14:textId="77777777" w:rsidTr="008169C4">
        <w:trPr>
          <w:cantSplit/>
        </w:trPr>
        <w:tc>
          <w:tcPr>
            <w:tcW w:w="1838" w:type="dxa"/>
          </w:tcPr>
          <w:p w14:paraId="0F367175" w14:textId="77777777" w:rsidR="0061641D" w:rsidRPr="00500D65" w:rsidRDefault="0061641D" w:rsidP="008169C4">
            <w:pPr>
              <w:pStyle w:val="Tabletext"/>
              <w:rPr>
                <w:b/>
                <w:bCs/>
              </w:rPr>
            </w:pPr>
            <w:r w:rsidRPr="5E498B1D">
              <w:rPr>
                <w:b/>
                <w:bCs/>
              </w:rPr>
              <w:t xml:space="preserve">Livestock and Livestock Management </w:t>
            </w:r>
          </w:p>
        </w:tc>
        <w:tc>
          <w:tcPr>
            <w:tcW w:w="1559" w:type="dxa"/>
          </w:tcPr>
          <w:p w14:paraId="36AB59FD" w14:textId="77777777" w:rsidR="0061641D" w:rsidRPr="00C105F5" w:rsidRDefault="0061641D" w:rsidP="008169C4">
            <w:pPr>
              <w:pStyle w:val="Tabletext"/>
              <w:rPr>
                <w:i/>
                <w:iCs/>
              </w:rPr>
            </w:pPr>
            <w:r w:rsidRPr="00C105F5">
              <w:rPr>
                <w:i/>
                <w:iCs/>
              </w:rPr>
              <w:t xml:space="preserve">Timing: ongoing </w:t>
            </w:r>
          </w:p>
          <w:p w14:paraId="66A8197F" w14:textId="77777777" w:rsidR="0061641D" w:rsidRPr="00C105F5" w:rsidRDefault="0061641D" w:rsidP="008169C4">
            <w:pPr>
              <w:pStyle w:val="Tabletext"/>
              <w:rPr>
                <w:i/>
                <w:iCs/>
              </w:rPr>
            </w:pPr>
          </w:p>
          <w:p w14:paraId="59E70E21" w14:textId="77777777" w:rsidR="0061641D" w:rsidRPr="00C105F5" w:rsidRDefault="0061641D" w:rsidP="008169C4">
            <w:pPr>
              <w:pStyle w:val="Tabletext"/>
              <w:rPr>
                <w:i/>
                <w:iCs/>
              </w:rPr>
            </w:pPr>
            <w:r w:rsidRPr="00C105F5">
              <w:rPr>
                <w:i/>
                <w:iCs/>
              </w:rPr>
              <w:t>Severity: major</w:t>
            </w:r>
          </w:p>
          <w:p w14:paraId="1015DE89" w14:textId="77777777" w:rsidR="0061641D" w:rsidRPr="00C105F5" w:rsidRDefault="0061641D" w:rsidP="008169C4">
            <w:pPr>
              <w:pStyle w:val="Tabletext"/>
              <w:rPr>
                <w:i/>
                <w:iCs/>
              </w:rPr>
            </w:pPr>
          </w:p>
          <w:p w14:paraId="3206D961" w14:textId="77777777" w:rsidR="0061641D" w:rsidRPr="00C105F5" w:rsidRDefault="0061641D" w:rsidP="008169C4">
            <w:pPr>
              <w:pStyle w:val="Tabletext"/>
              <w:rPr>
                <w:i/>
                <w:iCs/>
              </w:rPr>
            </w:pPr>
            <w:r w:rsidRPr="00C105F5">
              <w:rPr>
                <w:i/>
                <w:iCs/>
              </w:rPr>
              <w:t>Scope: minority</w:t>
            </w:r>
          </w:p>
        </w:tc>
        <w:tc>
          <w:tcPr>
            <w:tcW w:w="5670" w:type="dxa"/>
          </w:tcPr>
          <w:p w14:paraId="4BCE2D23" w14:textId="450BC8F1" w:rsidR="0061641D" w:rsidRDefault="0061641D" w:rsidP="008169C4">
            <w:pPr>
              <w:pStyle w:val="TableText0"/>
              <w:rPr>
                <w:color w:val="2E74B5" w:themeColor="accent1" w:themeShade="BF"/>
              </w:rPr>
            </w:pPr>
            <w:r w:rsidRPr="00C105F5">
              <w:t>The presence of livestock in the ecological community leads to habitat loss resulting from impacts including grazing/browsing, trampling, soil compaction and erosion (</w:t>
            </w:r>
            <w:proofErr w:type="spellStart"/>
            <w:r w:rsidRPr="00C105F5">
              <w:t>Lindenmayer</w:t>
            </w:r>
            <w:proofErr w:type="spellEnd"/>
            <w:r w:rsidRPr="00C105F5">
              <w:t xml:space="preserve"> &amp; Fischer 2006; Steinfeld et al. 2006; Tasker &amp; Bradstock 2006). Where livestock have access to remnants of the ecological community these impacts can result in reduced or eliminated regeneration and thinning or destruction of the understorey. These impacts make weed invasion and fire incursion more likely. Management activity associated with livestock grazing can also exacerbate this degradation through native </w:t>
            </w:r>
            <w:r>
              <w:t xml:space="preserve">vegetation clearing, inappropriate burning regimes and weed dispersal (NRRBMP 2010). </w:t>
            </w:r>
          </w:p>
          <w:p w14:paraId="3FA67BD2" w14:textId="77777777" w:rsidR="0061641D" w:rsidRPr="00500D65" w:rsidRDefault="0061641D" w:rsidP="008169C4">
            <w:pPr>
              <w:pStyle w:val="TableText0"/>
            </w:pPr>
            <w:r>
              <w:t>A feature of the ecological community at maturity is a structurally complex understorey of rainforest species. Tasker and Bradstock (2006) found that grazing practices had the greatest impact on the complexity of understorey vegetation of all factors measured. Grazed sites had significantly lower vegetation complexity, reduced or absent shrub layers and different dominant species. These sites were more open, simplified, and grassy compared with un-grazed sites. They concluded that management for cattle grazing in eucalypt forests and associated frequent fire-regimes can have major impacts on the structure and composition of forests at a regional level.</w:t>
            </w:r>
          </w:p>
        </w:tc>
      </w:tr>
      <w:tr w:rsidR="0061641D" w:rsidRPr="003211BD" w14:paraId="3CA2F808" w14:textId="77777777" w:rsidTr="5708C22B">
        <w:trPr>
          <w:cantSplit/>
        </w:trPr>
        <w:tc>
          <w:tcPr>
            <w:tcW w:w="1838" w:type="dxa"/>
          </w:tcPr>
          <w:p w14:paraId="1F9F483C" w14:textId="0D481695" w:rsidR="0061641D" w:rsidRPr="00C105F5" w:rsidRDefault="0061641D" w:rsidP="5E498B1D">
            <w:pPr>
              <w:pStyle w:val="Tabletext"/>
              <w:rPr>
                <w:b/>
                <w:bCs/>
              </w:rPr>
            </w:pPr>
            <w:r w:rsidRPr="00C105F5">
              <w:rPr>
                <w:b/>
                <w:bCs/>
              </w:rPr>
              <w:t>Pathogens</w:t>
            </w:r>
          </w:p>
        </w:tc>
        <w:tc>
          <w:tcPr>
            <w:tcW w:w="1559" w:type="dxa"/>
          </w:tcPr>
          <w:p w14:paraId="2E046594" w14:textId="77777777" w:rsidR="0061641D" w:rsidRPr="00C105F5" w:rsidRDefault="0061641D" w:rsidP="0061641D">
            <w:pPr>
              <w:pStyle w:val="Tabletext"/>
            </w:pPr>
            <w:r w:rsidRPr="00C105F5">
              <w:rPr>
                <w:i/>
              </w:rPr>
              <w:t>Timing</w:t>
            </w:r>
            <w:r w:rsidRPr="00C105F5">
              <w:t xml:space="preserve">: ongoing </w:t>
            </w:r>
          </w:p>
          <w:p w14:paraId="79B99EE7" w14:textId="77777777" w:rsidR="0061641D" w:rsidRPr="00C105F5" w:rsidRDefault="0061641D" w:rsidP="0061641D">
            <w:pPr>
              <w:pStyle w:val="Tabletext"/>
            </w:pPr>
          </w:p>
          <w:p w14:paraId="6111F056" w14:textId="77777777" w:rsidR="0061641D" w:rsidRPr="00C105F5" w:rsidRDefault="0061641D" w:rsidP="0061641D">
            <w:pPr>
              <w:pStyle w:val="Tabletext"/>
            </w:pPr>
            <w:r w:rsidRPr="00C105F5">
              <w:rPr>
                <w:i/>
                <w:iCs/>
              </w:rPr>
              <w:t>Severity</w:t>
            </w:r>
            <w:r w:rsidRPr="00C105F5">
              <w:t>: minor</w:t>
            </w:r>
          </w:p>
          <w:p w14:paraId="083E0D27" w14:textId="77777777" w:rsidR="0061641D" w:rsidRPr="00C105F5" w:rsidRDefault="0061641D" w:rsidP="0061641D">
            <w:pPr>
              <w:pStyle w:val="Tabletext"/>
            </w:pPr>
          </w:p>
          <w:p w14:paraId="3CA2E629" w14:textId="0E225593" w:rsidR="0061641D" w:rsidRPr="00C105F5" w:rsidRDefault="0061641D" w:rsidP="0061641D">
            <w:pPr>
              <w:pStyle w:val="Tabletext"/>
              <w:rPr>
                <w:i/>
              </w:rPr>
            </w:pPr>
            <w:r w:rsidRPr="00C105F5">
              <w:rPr>
                <w:i/>
              </w:rPr>
              <w:t>Scope</w:t>
            </w:r>
            <w:r w:rsidRPr="00C105F5">
              <w:t>: unknown</w:t>
            </w:r>
          </w:p>
        </w:tc>
        <w:tc>
          <w:tcPr>
            <w:tcW w:w="5670" w:type="dxa"/>
          </w:tcPr>
          <w:p w14:paraId="6EE5DC31" w14:textId="77777777" w:rsidR="0061641D" w:rsidRPr="00041B8D" w:rsidRDefault="0061641D" w:rsidP="0061641D">
            <w:pPr>
              <w:pStyle w:val="TableText0"/>
            </w:pPr>
            <w:r>
              <w:t>The ecological community includes a diversity of frogs that are at high risk from Chytridiomycosis caused by chytrid fungus (</w:t>
            </w:r>
            <w:r w:rsidRPr="0061628A">
              <w:rPr>
                <w:i/>
                <w:iCs/>
              </w:rPr>
              <w:t xml:space="preserve">Batrachochytrium </w:t>
            </w:r>
            <w:proofErr w:type="spellStart"/>
            <w:r w:rsidRPr="0061628A">
              <w:rPr>
                <w:i/>
                <w:iCs/>
              </w:rPr>
              <w:t>dendrobatidis</w:t>
            </w:r>
            <w:proofErr w:type="spellEnd"/>
            <w:r>
              <w:t>) (</w:t>
            </w:r>
            <w:proofErr w:type="spellStart"/>
            <w:r>
              <w:t>DoEE</w:t>
            </w:r>
            <w:proofErr w:type="spellEnd"/>
            <w:r>
              <w:t xml:space="preserve"> 2016a).</w:t>
            </w:r>
          </w:p>
          <w:p w14:paraId="50648DDB" w14:textId="4A790427" w:rsidR="0061641D" w:rsidRDefault="0061641D" w:rsidP="00500D65">
            <w:pPr>
              <w:pStyle w:val="TableText0"/>
            </w:pPr>
            <w:r>
              <w:t>There are 2 species of threatened parrots (</w:t>
            </w:r>
            <w:proofErr w:type="spellStart"/>
            <w:r>
              <w:t>Coxen’s</w:t>
            </w:r>
            <w:proofErr w:type="spellEnd"/>
            <w:r>
              <w:t xml:space="preserve"> Fig Parrot and Swift Parrot) and </w:t>
            </w:r>
            <w:proofErr w:type="gramStart"/>
            <w:r>
              <w:t>a number of</w:t>
            </w:r>
            <w:proofErr w:type="gramEnd"/>
            <w:r>
              <w:t xml:space="preserve"> other parrots, cockatoos (including the threatened Glossy Black Cockatoo) and lorikeets which have ranges and habitat preferences that include the ecological community. These all may be affected by Psittacine beak and feather disease (Psittacine Circoviral Disease) (</w:t>
            </w:r>
            <w:proofErr w:type="spellStart"/>
            <w:r>
              <w:t>DoEE</w:t>
            </w:r>
            <w:proofErr w:type="spellEnd"/>
            <w:r>
              <w:t xml:space="preserve"> 2016b).</w:t>
            </w:r>
          </w:p>
        </w:tc>
      </w:tr>
      <w:tr w:rsidR="0061641D" w:rsidRPr="003211BD" w14:paraId="3C815CBE" w14:textId="77777777" w:rsidTr="008169C4">
        <w:trPr>
          <w:cantSplit/>
        </w:trPr>
        <w:tc>
          <w:tcPr>
            <w:tcW w:w="1838" w:type="dxa"/>
          </w:tcPr>
          <w:p w14:paraId="19B0B168" w14:textId="77777777" w:rsidR="0061641D" w:rsidRPr="00500D65" w:rsidRDefault="0061641D" w:rsidP="008169C4">
            <w:pPr>
              <w:pStyle w:val="Tabletext"/>
              <w:rPr>
                <w:b/>
              </w:rPr>
            </w:pPr>
            <w:r w:rsidRPr="00500D65">
              <w:rPr>
                <w:b/>
              </w:rPr>
              <w:lastRenderedPageBreak/>
              <w:t>Climate Change</w:t>
            </w:r>
          </w:p>
        </w:tc>
        <w:tc>
          <w:tcPr>
            <w:tcW w:w="1559" w:type="dxa"/>
          </w:tcPr>
          <w:p w14:paraId="2A9295F5" w14:textId="77777777" w:rsidR="0061641D" w:rsidRPr="00500D65" w:rsidRDefault="0061641D" w:rsidP="008169C4">
            <w:pPr>
              <w:pStyle w:val="Tabletext"/>
            </w:pPr>
            <w:r w:rsidRPr="00500D65">
              <w:rPr>
                <w:i/>
              </w:rPr>
              <w:t>Timing</w:t>
            </w:r>
            <w:r w:rsidRPr="00500D65">
              <w:t xml:space="preserve">: ongoing </w:t>
            </w:r>
          </w:p>
          <w:p w14:paraId="548FB42A" w14:textId="77777777" w:rsidR="0061641D" w:rsidRPr="00500D65" w:rsidRDefault="0061641D" w:rsidP="008169C4">
            <w:pPr>
              <w:pStyle w:val="Tabletext"/>
            </w:pPr>
          </w:p>
          <w:p w14:paraId="27FF9922" w14:textId="2D472C1A" w:rsidR="0061641D" w:rsidRPr="00C105F5" w:rsidRDefault="0061641D" w:rsidP="008169C4">
            <w:pPr>
              <w:pStyle w:val="Tabletext"/>
            </w:pPr>
            <w:r w:rsidRPr="00C105F5">
              <w:rPr>
                <w:i/>
                <w:iCs/>
              </w:rPr>
              <w:t>Severity</w:t>
            </w:r>
            <w:r w:rsidRPr="00C105F5">
              <w:t xml:space="preserve">: </w:t>
            </w:r>
            <w:r w:rsidR="009350C9" w:rsidRPr="00C105F5">
              <w:t xml:space="preserve">major </w:t>
            </w:r>
          </w:p>
          <w:p w14:paraId="13A27A15" w14:textId="77777777" w:rsidR="0061641D" w:rsidRPr="00C105F5" w:rsidRDefault="0061641D" w:rsidP="008169C4">
            <w:pPr>
              <w:pStyle w:val="Tabletext"/>
            </w:pPr>
          </w:p>
          <w:p w14:paraId="5B322B1A" w14:textId="77777777" w:rsidR="0061641D" w:rsidRPr="00500D65" w:rsidRDefault="0061641D" w:rsidP="008169C4">
            <w:pPr>
              <w:pStyle w:val="Tabletext"/>
            </w:pPr>
            <w:r w:rsidRPr="00500D65">
              <w:rPr>
                <w:i/>
                <w:iCs/>
              </w:rPr>
              <w:t>Scope</w:t>
            </w:r>
            <w:r w:rsidRPr="00500D65">
              <w:t xml:space="preserve">: whole </w:t>
            </w:r>
          </w:p>
        </w:tc>
        <w:tc>
          <w:tcPr>
            <w:tcW w:w="5670" w:type="dxa"/>
          </w:tcPr>
          <w:p w14:paraId="2EAC7C7B" w14:textId="77777777" w:rsidR="0061641D" w:rsidRPr="008A57AA" w:rsidRDefault="0061641D" w:rsidP="008169C4">
            <w:pPr>
              <w:pStyle w:val="TableText0"/>
            </w:pPr>
            <w:r>
              <w:t xml:space="preserve">There are uncertainties about the ways in which climate change will impact the ecological community. </w:t>
            </w:r>
            <w:r w:rsidRPr="000860EB">
              <w:t xml:space="preserve">Projections of future changes in climate for Northern NSW and Southern QLD include higher temperatures, more intense but likely reduced annual average rainfall, increased temperature extremes and higher evaporative demand (Hennessy 2011). These changes are likely to lead to greater intensity and frequency of fires, more severe droughts, reduced river runoff and water availability, regional </w:t>
            </w:r>
            <w:proofErr w:type="gramStart"/>
            <w:r w:rsidRPr="000860EB">
              <w:t>flooding</w:t>
            </w:r>
            <w:proofErr w:type="gramEnd"/>
            <w:r w:rsidRPr="000860EB">
              <w:t xml:space="preserve"> and increased erosion.</w:t>
            </w:r>
            <w:r>
              <w:t xml:space="preserve"> </w:t>
            </w:r>
            <w:proofErr w:type="gramStart"/>
            <w:r>
              <w:t>All of</w:t>
            </w:r>
            <w:proofErr w:type="gramEnd"/>
            <w:r>
              <w:t xml:space="preserve"> these climate change stressors threaten the ecological </w:t>
            </w:r>
            <w:r w:rsidDel="000860EB">
              <w:t>community</w:t>
            </w:r>
            <w:r>
              <w:t>.</w:t>
            </w:r>
            <w:r>
              <w:rPr>
                <w:color w:val="FF0000"/>
              </w:rPr>
              <w:t xml:space="preserve"> </w:t>
            </w:r>
            <w:r w:rsidRPr="008A57AA">
              <w:t xml:space="preserve">The impacts of these changes are likely to play out through interactions with other threatening processes (Auld &amp; Keith 2009; Dunlop &amp; Brown 2008). </w:t>
            </w:r>
          </w:p>
          <w:p w14:paraId="2A305413" w14:textId="347B60C4" w:rsidR="0061641D" w:rsidRDefault="0061641D" w:rsidP="008169C4">
            <w:pPr>
              <w:pStyle w:val="TableText0"/>
            </w:pPr>
            <w:r>
              <w:t>Perhaps most significantly for the ecological community, climate change is intensifying drought events (Dai 2012; Mitchell et al. 2016</w:t>
            </w:r>
            <w:r w:rsidR="00DE33D2">
              <w:t>), heat</w:t>
            </w:r>
            <w:r>
              <w:t xml:space="preserve"> waves and fire weather (Lucas et al. 2007). This has the potential to degrade or impact the regeneration of its dry-rainforest understorey. It may also result in the mortality of species that make up the ecological community. Some functionally important fauna species groups of the ecological community, such as Flying Foxes can suffer heat stress, with reported deaths when temperatures exceed 42°C.</w:t>
            </w:r>
          </w:p>
          <w:p w14:paraId="1B162B21" w14:textId="77777777" w:rsidR="0061641D" w:rsidRPr="00FF4ED8" w:rsidRDefault="0061641D" w:rsidP="008169C4">
            <w:pPr>
              <w:pStyle w:val="TableText0"/>
            </w:pPr>
            <w:r>
              <w:t>Latitudinal and altitudinal shift in the distribution of this ecological community is a plausible response to climate change, but the area to shift into may not be available or suitable, because of agricultural development, soil types or competition with other vegetation communities (</w:t>
            </w:r>
            <w:proofErr w:type="spellStart"/>
            <w:r>
              <w:t>Paice</w:t>
            </w:r>
            <w:proofErr w:type="spellEnd"/>
            <w:r>
              <w:t xml:space="preserve"> &amp; Chambers 2016). </w:t>
            </w:r>
          </w:p>
        </w:tc>
      </w:tr>
      <w:tr w:rsidR="00B23C4E" w:rsidRPr="003211BD" w14:paraId="167F81E1" w14:textId="77777777" w:rsidTr="5708C22B">
        <w:trPr>
          <w:cantSplit/>
        </w:trPr>
        <w:tc>
          <w:tcPr>
            <w:tcW w:w="1838" w:type="dxa"/>
          </w:tcPr>
          <w:p w14:paraId="63B04CCD" w14:textId="1C39CC40" w:rsidR="00B23C4E" w:rsidRPr="00500D65" w:rsidRDefault="00B23C4E" w:rsidP="00B23C4E">
            <w:pPr>
              <w:pStyle w:val="Tabletext"/>
              <w:rPr>
                <w:b/>
              </w:rPr>
            </w:pPr>
            <w:r w:rsidRPr="670022D4">
              <w:rPr>
                <w:b/>
                <w:bCs/>
              </w:rPr>
              <w:t>Bell Miner Associated Dieback (BMAD)</w:t>
            </w:r>
          </w:p>
        </w:tc>
        <w:tc>
          <w:tcPr>
            <w:tcW w:w="1559" w:type="dxa"/>
          </w:tcPr>
          <w:p w14:paraId="49AB05B5" w14:textId="77777777" w:rsidR="00B23C4E" w:rsidRPr="00500D65" w:rsidRDefault="00B23C4E" w:rsidP="00B23C4E">
            <w:pPr>
              <w:pStyle w:val="Tabletext"/>
              <w:rPr>
                <w:i/>
              </w:rPr>
            </w:pPr>
            <w:r w:rsidRPr="00500D65">
              <w:rPr>
                <w:i/>
              </w:rPr>
              <w:t xml:space="preserve">Timing: future </w:t>
            </w:r>
          </w:p>
          <w:p w14:paraId="4106D861" w14:textId="77777777" w:rsidR="00B23C4E" w:rsidRPr="00500D65" w:rsidRDefault="00B23C4E" w:rsidP="00B23C4E">
            <w:pPr>
              <w:pStyle w:val="Tabletext"/>
              <w:rPr>
                <w:i/>
              </w:rPr>
            </w:pPr>
          </w:p>
          <w:p w14:paraId="3EA7E318" w14:textId="64A2650E" w:rsidR="00B23C4E" w:rsidRPr="00500D65" w:rsidRDefault="00B23C4E" w:rsidP="00B23C4E">
            <w:pPr>
              <w:pStyle w:val="Tabletext"/>
              <w:rPr>
                <w:i/>
              </w:rPr>
            </w:pPr>
            <w:r w:rsidRPr="00500D65">
              <w:rPr>
                <w:i/>
              </w:rPr>
              <w:t xml:space="preserve">Severity: </w:t>
            </w:r>
            <w:r w:rsidR="0061641D">
              <w:rPr>
                <w:i/>
              </w:rPr>
              <w:t>unknown</w:t>
            </w:r>
          </w:p>
          <w:p w14:paraId="49BFF219" w14:textId="77777777" w:rsidR="00B23C4E" w:rsidRPr="00500D65" w:rsidRDefault="00B23C4E" w:rsidP="00B23C4E">
            <w:pPr>
              <w:pStyle w:val="Tabletext"/>
              <w:rPr>
                <w:i/>
              </w:rPr>
            </w:pPr>
          </w:p>
          <w:p w14:paraId="7D7F37D3" w14:textId="63B795E0" w:rsidR="00B23C4E" w:rsidRPr="00500D65" w:rsidRDefault="00B23C4E" w:rsidP="00B23C4E">
            <w:pPr>
              <w:pStyle w:val="Tabletext"/>
              <w:rPr>
                <w:i/>
              </w:rPr>
            </w:pPr>
            <w:r w:rsidRPr="00500D65">
              <w:rPr>
                <w:i/>
              </w:rPr>
              <w:t>Scope: unknown</w:t>
            </w:r>
          </w:p>
        </w:tc>
        <w:tc>
          <w:tcPr>
            <w:tcW w:w="5670" w:type="dxa"/>
          </w:tcPr>
          <w:p w14:paraId="623D3A82" w14:textId="2A1FAF40" w:rsidR="00B23C4E" w:rsidRDefault="00B23C4E" w:rsidP="00B23C4E">
            <w:pPr>
              <w:pStyle w:val="Default"/>
              <w:spacing w:line="276" w:lineRule="auto"/>
              <w:rPr>
                <w:rFonts w:ascii="Cambria" w:hAnsi="Cambria"/>
                <w:color w:val="auto"/>
                <w:sz w:val="18"/>
                <w:szCs w:val="18"/>
              </w:rPr>
            </w:pPr>
            <w:r w:rsidRPr="670022D4">
              <w:rPr>
                <w:rFonts w:ascii="Cambria" w:hAnsi="Cambria"/>
                <w:color w:val="auto"/>
                <w:sz w:val="18"/>
                <w:szCs w:val="18"/>
              </w:rPr>
              <w:t>Bell Miner associated dieback (BMAD)</w:t>
            </w:r>
            <w:r>
              <w:rPr>
                <w:rFonts w:ascii="Cambria" w:hAnsi="Cambria"/>
                <w:color w:val="auto"/>
                <w:sz w:val="18"/>
                <w:szCs w:val="18"/>
              </w:rPr>
              <w:t xml:space="preserve"> is a potential threat to the ecological community.</w:t>
            </w:r>
            <w:r w:rsidR="0061641D">
              <w:rPr>
                <w:rFonts w:ascii="Cambria" w:hAnsi="Cambria"/>
                <w:color w:val="auto"/>
                <w:sz w:val="18"/>
                <w:szCs w:val="18"/>
              </w:rPr>
              <w:t xml:space="preserve"> </w:t>
            </w:r>
            <w:r>
              <w:rPr>
                <w:rFonts w:ascii="Cambria" w:hAnsi="Cambria"/>
                <w:color w:val="auto"/>
                <w:sz w:val="18"/>
                <w:szCs w:val="18"/>
              </w:rPr>
              <w:t>BMAD</w:t>
            </w:r>
            <w:r w:rsidRPr="670022D4">
              <w:rPr>
                <w:rFonts w:ascii="Cambria" w:hAnsi="Cambria"/>
                <w:color w:val="auto"/>
                <w:sz w:val="18"/>
                <w:szCs w:val="18"/>
              </w:rPr>
              <w:t xml:space="preserve"> is primarily associated with changes to forest structure from disturbance. These changes have led to</w:t>
            </w:r>
            <w:r>
              <w:rPr>
                <w:rFonts w:ascii="Cambria" w:hAnsi="Cambria"/>
                <w:color w:val="auto"/>
                <w:sz w:val="18"/>
                <w:szCs w:val="18"/>
              </w:rPr>
              <w:t xml:space="preserve"> Psyllid </w:t>
            </w:r>
            <w:r w:rsidR="00DE33D2">
              <w:rPr>
                <w:rFonts w:ascii="Cambria" w:hAnsi="Cambria"/>
                <w:color w:val="auto"/>
                <w:sz w:val="18"/>
                <w:szCs w:val="18"/>
              </w:rPr>
              <w:t xml:space="preserve">and </w:t>
            </w:r>
            <w:r w:rsidR="00DE33D2" w:rsidRPr="670022D4">
              <w:rPr>
                <w:rFonts w:ascii="Cambria" w:hAnsi="Cambria"/>
                <w:color w:val="auto"/>
                <w:sz w:val="18"/>
                <w:szCs w:val="18"/>
              </w:rPr>
              <w:t>Bell</w:t>
            </w:r>
            <w:r w:rsidRPr="670022D4">
              <w:rPr>
                <w:rFonts w:ascii="Cambria" w:hAnsi="Cambria"/>
                <w:color w:val="auto"/>
                <w:sz w:val="18"/>
                <w:szCs w:val="18"/>
              </w:rPr>
              <w:t xml:space="preserve"> Miner populations increasing</w:t>
            </w:r>
            <w:r w:rsidR="0067695B">
              <w:rPr>
                <w:rFonts w:ascii="Cambria" w:hAnsi="Cambria"/>
                <w:color w:val="auto"/>
                <w:sz w:val="18"/>
                <w:szCs w:val="18"/>
              </w:rPr>
              <w:t xml:space="preserve"> </w:t>
            </w:r>
            <w:r>
              <w:rPr>
                <w:rFonts w:ascii="Cambria" w:hAnsi="Cambria"/>
                <w:color w:val="auto"/>
                <w:sz w:val="18"/>
                <w:szCs w:val="18"/>
              </w:rPr>
              <w:t>and flow on negative impacts to the ecological community</w:t>
            </w:r>
            <w:r w:rsidR="0067695B">
              <w:rPr>
                <w:rFonts w:ascii="Cambria" w:hAnsi="Cambria"/>
                <w:color w:val="auto"/>
                <w:sz w:val="18"/>
                <w:szCs w:val="18"/>
              </w:rPr>
              <w:t xml:space="preserve"> such as</w:t>
            </w:r>
            <w:r w:rsidRPr="670022D4">
              <w:rPr>
                <w:rFonts w:ascii="Cambria" w:hAnsi="Cambria"/>
                <w:color w:val="auto"/>
                <w:sz w:val="18"/>
                <w:szCs w:val="18"/>
              </w:rPr>
              <w:t xml:space="preserve"> exclusion of other native fauna species and dieback of canopy </w:t>
            </w:r>
            <w:r>
              <w:rPr>
                <w:rFonts w:ascii="Cambria" w:hAnsi="Cambria"/>
                <w:color w:val="auto"/>
                <w:sz w:val="18"/>
                <w:szCs w:val="18"/>
              </w:rPr>
              <w:t>E</w:t>
            </w:r>
            <w:r w:rsidRPr="670022D4">
              <w:rPr>
                <w:rFonts w:ascii="Cambria" w:hAnsi="Cambria"/>
                <w:color w:val="auto"/>
                <w:sz w:val="18"/>
                <w:szCs w:val="18"/>
              </w:rPr>
              <w:t>ucalypt</w:t>
            </w:r>
            <w:r>
              <w:rPr>
                <w:rFonts w:ascii="Cambria" w:hAnsi="Cambria"/>
                <w:color w:val="auto"/>
                <w:sz w:val="18"/>
                <w:szCs w:val="18"/>
              </w:rPr>
              <w:t>us</w:t>
            </w:r>
            <w:r w:rsidRPr="670022D4">
              <w:rPr>
                <w:rFonts w:ascii="Cambria" w:hAnsi="Cambria"/>
                <w:color w:val="auto"/>
                <w:sz w:val="18"/>
                <w:szCs w:val="18"/>
              </w:rPr>
              <w:t xml:space="preserve"> species.</w:t>
            </w:r>
          </w:p>
          <w:p w14:paraId="148D9450" w14:textId="37E507D5" w:rsidR="00B23C4E" w:rsidRPr="000860EB" w:rsidRDefault="0067695B" w:rsidP="0061641D">
            <w:pPr>
              <w:pStyle w:val="Default"/>
              <w:spacing w:line="276" w:lineRule="auto"/>
            </w:pPr>
            <w:r w:rsidRPr="670022D4">
              <w:rPr>
                <w:sz w:val="18"/>
                <w:szCs w:val="18"/>
              </w:rPr>
              <w:t xml:space="preserve">Whilst BMAD has not </w:t>
            </w:r>
            <w:r>
              <w:rPr>
                <w:sz w:val="18"/>
                <w:szCs w:val="18"/>
              </w:rPr>
              <w:t xml:space="preserve">yet </w:t>
            </w:r>
            <w:r w:rsidRPr="670022D4">
              <w:rPr>
                <w:sz w:val="18"/>
                <w:szCs w:val="18"/>
              </w:rPr>
              <w:t>been</w:t>
            </w:r>
            <w:r>
              <w:rPr>
                <w:sz w:val="18"/>
                <w:szCs w:val="18"/>
              </w:rPr>
              <w:t xml:space="preserve"> </w:t>
            </w:r>
            <w:r w:rsidRPr="670022D4">
              <w:rPr>
                <w:sz w:val="18"/>
                <w:szCs w:val="18"/>
              </w:rPr>
              <w:t>documented in the ecological community</w:t>
            </w:r>
            <w:r>
              <w:rPr>
                <w:sz w:val="18"/>
                <w:szCs w:val="18"/>
              </w:rPr>
              <w:t>,</w:t>
            </w:r>
            <w:r w:rsidRPr="670022D4">
              <w:rPr>
                <w:sz w:val="18"/>
                <w:szCs w:val="18"/>
              </w:rPr>
              <w:t xml:space="preserve"> it is</w:t>
            </w:r>
            <w:r>
              <w:rPr>
                <w:sz w:val="18"/>
                <w:szCs w:val="18"/>
              </w:rPr>
              <w:t xml:space="preserve"> very</w:t>
            </w:r>
            <w:r w:rsidRPr="670022D4">
              <w:rPr>
                <w:sz w:val="18"/>
                <w:szCs w:val="18"/>
              </w:rPr>
              <w:t xml:space="preserve"> common in some areas</w:t>
            </w:r>
            <w:r w:rsidRPr="670022D4">
              <w:rPr>
                <w:rFonts w:eastAsia="Times New Roman"/>
                <w:snapToGrid w:val="0"/>
                <w:sz w:val="18"/>
                <w:szCs w:val="18"/>
              </w:rPr>
              <w:t xml:space="preserve"> surrounding known occurrences</w:t>
            </w:r>
            <w:r>
              <w:rPr>
                <w:rFonts w:eastAsia="Times New Roman"/>
                <w:snapToGrid w:val="0"/>
                <w:sz w:val="18"/>
                <w:szCs w:val="18"/>
              </w:rPr>
              <w:t>. In addition, many of the risk factors associated with BMAD are common within the ecological community</w:t>
            </w:r>
            <w:r w:rsidRPr="670022D4">
              <w:rPr>
                <w:rFonts w:eastAsia="Times New Roman"/>
                <w:snapToGrid w:val="0"/>
                <w:sz w:val="18"/>
                <w:szCs w:val="18"/>
              </w:rPr>
              <w:t xml:space="preserve"> (DECC 2008a)</w:t>
            </w:r>
            <w:r>
              <w:rPr>
                <w:rFonts w:eastAsia="Times New Roman"/>
                <w:snapToGrid w:val="0"/>
                <w:sz w:val="18"/>
                <w:szCs w:val="18"/>
              </w:rPr>
              <w:t>.</w:t>
            </w:r>
          </w:p>
        </w:tc>
      </w:tr>
      <w:tr w:rsidR="00B23C4E" w:rsidRPr="003C49AD" w14:paraId="005FDAB1" w14:textId="77777777" w:rsidTr="5708C22B">
        <w:trPr>
          <w:cantSplit/>
        </w:trPr>
        <w:tc>
          <w:tcPr>
            <w:tcW w:w="9067" w:type="dxa"/>
            <w:gridSpan w:val="3"/>
          </w:tcPr>
          <w:p w14:paraId="6EB14A33" w14:textId="77777777" w:rsidR="00B23C4E" w:rsidRPr="003211BD" w:rsidRDefault="00B23C4E" w:rsidP="00B23C4E">
            <w:pPr>
              <w:pStyle w:val="TableText0"/>
            </w:pPr>
            <w:r w:rsidRPr="003211BD">
              <w:t>*</w:t>
            </w:r>
            <w:r w:rsidRPr="003211BD">
              <w:rPr>
                <w:b/>
                <w:bCs/>
                <w:i/>
                <w:iCs/>
                <w:u w:val="single"/>
              </w:rPr>
              <w:t>Timing</w:t>
            </w:r>
            <w:r w:rsidRPr="003211BD">
              <w:t xml:space="preserve"> – the threat occurs in the </w:t>
            </w:r>
            <w:r w:rsidRPr="003211BD">
              <w:rPr>
                <w:b/>
                <w:bCs/>
              </w:rPr>
              <w:t xml:space="preserve">past </w:t>
            </w:r>
            <w:r w:rsidRPr="003211BD">
              <w:t xml:space="preserve">(and unlikely to return), is </w:t>
            </w:r>
            <w:r w:rsidRPr="003211BD">
              <w:rPr>
                <w:b/>
                <w:bCs/>
              </w:rPr>
              <w:t>ongoing</w:t>
            </w:r>
            <w:r w:rsidRPr="003211BD">
              <w:t xml:space="preserve"> (present/continuing), is likely to occur/return in the </w:t>
            </w:r>
            <w:r w:rsidRPr="003211BD">
              <w:rPr>
                <w:b/>
                <w:bCs/>
              </w:rPr>
              <w:t>future,</w:t>
            </w:r>
            <w:r w:rsidRPr="003211BD">
              <w:t xml:space="preserve"> or timing is </w:t>
            </w:r>
            <w:r w:rsidRPr="003211BD">
              <w:rPr>
                <w:b/>
                <w:bCs/>
              </w:rPr>
              <w:t>unknown</w:t>
            </w:r>
          </w:p>
          <w:p w14:paraId="33ECE3F1" w14:textId="77777777" w:rsidR="00B23C4E" w:rsidRPr="003211BD" w:rsidRDefault="00B23C4E" w:rsidP="00B23C4E">
            <w:pPr>
              <w:pStyle w:val="TableText0"/>
            </w:pPr>
            <w:r w:rsidRPr="003211BD">
              <w:rPr>
                <w:b/>
                <w:bCs/>
                <w:i/>
                <w:iCs/>
                <w:u w:val="single"/>
              </w:rPr>
              <w:t>Severity</w:t>
            </w:r>
            <w:r w:rsidRPr="003211BD">
              <w:t xml:space="preserve"> – the threat causes or has the potential to cause impacts that are </w:t>
            </w:r>
            <w:r w:rsidRPr="003211BD">
              <w:rPr>
                <w:b/>
                <w:bCs/>
              </w:rPr>
              <w:t>extreme</w:t>
            </w:r>
            <w:r w:rsidRPr="003211BD">
              <w:t xml:space="preserve"> (leading to loss or transformation of affected patches/occurrences), </w:t>
            </w:r>
            <w:r w:rsidRPr="003211BD">
              <w:rPr>
                <w:b/>
                <w:bCs/>
              </w:rPr>
              <w:t>major</w:t>
            </w:r>
            <w:r w:rsidRPr="003211BD">
              <w:t xml:space="preserve"> (leading to degradation of affected patches/occurrences), </w:t>
            </w:r>
            <w:r w:rsidRPr="003211BD">
              <w:rPr>
                <w:b/>
                <w:bCs/>
              </w:rPr>
              <w:t>minor</w:t>
            </w:r>
            <w:r w:rsidRPr="003211BD">
              <w:t xml:space="preserve"> (impacting some components of affected patches/occurrences), </w:t>
            </w:r>
            <w:r w:rsidRPr="003211BD">
              <w:rPr>
                <w:b/>
                <w:bCs/>
              </w:rPr>
              <w:t>negligible</w:t>
            </w:r>
            <w:r w:rsidRPr="003211BD">
              <w:t xml:space="preserve"> or </w:t>
            </w:r>
            <w:r w:rsidRPr="003211BD">
              <w:rPr>
                <w:b/>
                <w:bCs/>
              </w:rPr>
              <w:t>unknown</w:t>
            </w:r>
          </w:p>
          <w:p w14:paraId="04490560" w14:textId="46C5BCC2" w:rsidR="00B23C4E" w:rsidRPr="003C49AD" w:rsidRDefault="00B23C4E" w:rsidP="00B23C4E">
            <w:pPr>
              <w:pStyle w:val="TableText0"/>
            </w:pPr>
            <w:r w:rsidRPr="003211BD">
              <w:rPr>
                <w:b/>
                <w:bCs/>
                <w:i/>
                <w:iCs/>
                <w:sz w:val="20"/>
                <w:szCs w:val="20"/>
                <w:u w:val="single"/>
              </w:rPr>
              <w:t>Scope</w:t>
            </w:r>
            <w:r w:rsidRPr="003211BD">
              <w:rPr>
                <w:sz w:val="20"/>
                <w:szCs w:val="20"/>
              </w:rPr>
              <w:t xml:space="preserve"> – the threat is affecting the </w:t>
            </w:r>
            <w:r w:rsidRPr="003211BD">
              <w:rPr>
                <w:b/>
                <w:bCs/>
                <w:sz w:val="20"/>
                <w:szCs w:val="20"/>
              </w:rPr>
              <w:t>whole</w:t>
            </w:r>
            <w:r w:rsidRPr="003211BD">
              <w:rPr>
                <w:sz w:val="20"/>
                <w:szCs w:val="20"/>
              </w:rPr>
              <w:t xml:space="preserve"> (&gt;90%), a </w:t>
            </w:r>
            <w:r w:rsidRPr="003211BD">
              <w:rPr>
                <w:b/>
                <w:bCs/>
                <w:sz w:val="20"/>
                <w:szCs w:val="20"/>
              </w:rPr>
              <w:t>majority</w:t>
            </w:r>
            <w:r w:rsidRPr="003211BD">
              <w:rPr>
                <w:sz w:val="20"/>
                <w:szCs w:val="20"/>
              </w:rPr>
              <w:t xml:space="preserve"> (&gt;50%), a </w:t>
            </w:r>
            <w:r w:rsidRPr="003211BD">
              <w:rPr>
                <w:b/>
                <w:bCs/>
                <w:sz w:val="20"/>
                <w:szCs w:val="20"/>
              </w:rPr>
              <w:t>minority</w:t>
            </w:r>
            <w:r w:rsidRPr="003211BD">
              <w:rPr>
                <w:sz w:val="20"/>
                <w:szCs w:val="20"/>
              </w:rPr>
              <w:t xml:space="preserve"> (&lt;50%), a </w:t>
            </w:r>
            <w:r w:rsidRPr="003211BD">
              <w:rPr>
                <w:b/>
                <w:bCs/>
                <w:sz w:val="20"/>
                <w:szCs w:val="20"/>
              </w:rPr>
              <w:t>negligible</w:t>
            </w:r>
            <w:r w:rsidRPr="003211BD">
              <w:rPr>
                <w:sz w:val="20"/>
                <w:szCs w:val="20"/>
              </w:rPr>
              <w:t xml:space="preserve"> amount, or </w:t>
            </w:r>
            <w:r w:rsidRPr="003211BD">
              <w:rPr>
                <w:b/>
                <w:bCs/>
                <w:sz w:val="20"/>
                <w:szCs w:val="20"/>
              </w:rPr>
              <w:t>unknown</w:t>
            </w:r>
            <w:r w:rsidRPr="003211BD">
              <w:rPr>
                <w:sz w:val="20"/>
                <w:szCs w:val="20"/>
              </w:rPr>
              <w:t xml:space="preserve"> amount of the ecological community</w:t>
            </w:r>
          </w:p>
        </w:tc>
      </w:tr>
    </w:tbl>
    <w:p w14:paraId="79FE1131" w14:textId="1F6E4AEF" w:rsidR="003C49AD" w:rsidRPr="003C49AD" w:rsidRDefault="003C49AD" w:rsidP="005F29DC">
      <w:pPr>
        <w:pStyle w:val="Heading3"/>
      </w:pPr>
      <w:r w:rsidRPr="003C49AD">
        <w:t>Key threatening processes</w:t>
      </w:r>
    </w:p>
    <w:p w14:paraId="22E66F33" w14:textId="057D6D35" w:rsidR="003C49AD" w:rsidRPr="003C49AD" w:rsidRDefault="003C49AD" w:rsidP="007C5F74">
      <w:pPr>
        <w:keepNext/>
        <w:keepLines/>
      </w:pPr>
      <w:r w:rsidRPr="003C49AD">
        <w:t xml:space="preserve">The EPBC Act provides for the identification and listing of key threatening processes. A process is defined as a key threatening process if it threatens or may threaten the survival, abundance or evolutionary development of a native species or ecological community. </w:t>
      </w:r>
    </w:p>
    <w:p w14:paraId="7D44CEAA" w14:textId="6BB24E2A" w:rsidR="003C49AD" w:rsidRPr="003C49AD" w:rsidRDefault="003C49AD" w:rsidP="003C49AD">
      <w:r w:rsidRPr="003C49AD">
        <w:t xml:space="preserve">The following are EPBC-listed threatening processes, current at the date of writing, that may be relevant to the ecological community or </w:t>
      </w:r>
      <w:r w:rsidR="00DA65EE">
        <w:t>specific</w:t>
      </w:r>
      <w:r w:rsidRPr="003C49AD">
        <w:t xml:space="preserve"> plants and animals that comprise it:</w:t>
      </w:r>
    </w:p>
    <w:p w14:paraId="28B6F672" w14:textId="77777777" w:rsidR="00A13F98" w:rsidRPr="00A13F98" w:rsidRDefault="00A13F98" w:rsidP="0039320D">
      <w:pPr>
        <w:pStyle w:val="ListParagraph"/>
        <w:numPr>
          <w:ilvl w:val="0"/>
          <w:numId w:val="25"/>
        </w:numPr>
        <w:rPr>
          <w:lang w:eastAsia="en-AU"/>
        </w:rPr>
      </w:pPr>
      <w:r w:rsidRPr="00A13F98">
        <w:rPr>
          <w:lang w:eastAsia="en-AU"/>
        </w:rPr>
        <w:t>Competition and land degradation by rabbits</w:t>
      </w:r>
    </w:p>
    <w:p w14:paraId="0E194829" w14:textId="77777777" w:rsidR="00A13F98" w:rsidRPr="00A13F98" w:rsidRDefault="00A13F98" w:rsidP="0039320D">
      <w:pPr>
        <w:pStyle w:val="ListParagraph"/>
        <w:numPr>
          <w:ilvl w:val="0"/>
          <w:numId w:val="25"/>
        </w:numPr>
        <w:rPr>
          <w:lang w:eastAsia="en-AU"/>
        </w:rPr>
      </w:pPr>
      <w:r w:rsidRPr="00A13F98">
        <w:rPr>
          <w:lang w:eastAsia="en-AU"/>
        </w:rPr>
        <w:t>Competition and land degradation by unmanaged goats</w:t>
      </w:r>
    </w:p>
    <w:p w14:paraId="33861158" w14:textId="77777777" w:rsidR="00A13F98" w:rsidRPr="00A13F98" w:rsidRDefault="00A13F98" w:rsidP="0039320D">
      <w:pPr>
        <w:pStyle w:val="ListParagraph"/>
        <w:numPr>
          <w:ilvl w:val="0"/>
          <w:numId w:val="25"/>
        </w:numPr>
        <w:rPr>
          <w:lang w:eastAsia="en-AU"/>
        </w:rPr>
      </w:pPr>
      <w:r w:rsidRPr="00A13F98">
        <w:rPr>
          <w:lang w:eastAsia="en-AU"/>
        </w:rPr>
        <w:t>Infection of amphibians with chytrid fungus resulting in chytridiomycosis</w:t>
      </w:r>
    </w:p>
    <w:p w14:paraId="39543828" w14:textId="77777777" w:rsidR="00A13F98" w:rsidRPr="00A13F98" w:rsidRDefault="00A13F98" w:rsidP="0039320D">
      <w:pPr>
        <w:pStyle w:val="ListParagraph"/>
        <w:numPr>
          <w:ilvl w:val="0"/>
          <w:numId w:val="25"/>
        </w:numPr>
        <w:rPr>
          <w:lang w:eastAsia="en-AU"/>
        </w:rPr>
      </w:pPr>
      <w:r w:rsidRPr="00A13F98">
        <w:rPr>
          <w:lang w:eastAsia="en-AU"/>
        </w:rPr>
        <w:t>Land clearance</w:t>
      </w:r>
    </w:p>
    <w:p w14:paraId="6EFB328A" w14:textId="77777777" w:rsidR="00A13F98" w:rsidRPr="00A13F98" w:rsidRDefault="00A13F98" w:rsidP="0039320D">
      <w:pPr>
        <w:pStyle w:val="ListParagraph"/>
        <w:numPr>
          <w:ilvl w:val="0"/>
          <w:numId w:val="25"/>
        </w:numPr>
        <w:rPr>
          <w:lang w:eastAsia="en-AU"/>
        </w:rPr>
      </w:pPr>
      <w:r w:rsidRPr="00A13F98">
        <w:rPr>
          <w:lang w:eastAsia="en-AU"/>
        </w:rPr>
        <w:t>Loss and degradation of native plant and animal habitat by invasion of escaped garden plants, including aquatic plants</w:t>
      </w:r>
    </w:p>
    <w:p w14:paraId="35CEDA6F" w14:textId="77777777" w:rsidR="00A13F98" w:rsidRPr="00A13F98" w:rsidRDefault="00A13F98" w:rsidP="0039320D">
      <w:pPr>
        <w:pStyle w:val="ListParagraph"/>
        <w:numPr>
          <w:ilvl w:val="0"/>
          <w:numId w:val="25"/>
        </w:numPr>
        <w:rPr>
          <w:lang w:eastAsia="en-AU"/>
        </w:rPr>
      </w:pPr>
      <w:r w:rsidRPr="00A13F98">
        <w:rPr>
          <w:lang w:eastAsia="en-AU"/>
        </w:rPr>
        <w:lastRenderedPageBreak/>
        <w:t>Loss of climatic habitat caused by anthropogenic emissions of greenhouse gases</w:t>
      </w:r>
    </w:p>
    <w:p w14:paraId="5B9EA95E" w14:textId="77777777" w:rsidR="00A13F98" w:rsidRPr="00A13F98" w:rsidRDefault="00A13F98" w:rsidP="0039320D">
      <w:pPr>
        <w:pStyle w:val="ListParagraph"/>
        <w:numPr>
          <w:ilvl w:val="0"/>
          <w:numId w:val="25"/>
        </w:numPr>
        <w:rPr>
          <w:lang w:eastAsia="en-AU"/>
        </w:rPr>
      </w:pPr>
      <w:r w:rsidRPr="00A13F98">
        <w:rPr>
          <w:lang w:eastAsia="en-AU"/>
        </w:rPr>
        <w:t>Novel biota and their impact on biodiversity</w:t>
      </w:r>
    </w:p>
    <w:p w14:paraId="70D45B34" w14:textId="77777777" w:rsidR="00A13F98" w:rsidRPr="00A13F98" w:rsidRDefault="00A13F98" w:rsidP="0039320D">
      <w:pPr>
        <w:pStyle w:val="ListParagraph"/>
        <w:numPr>
          <w:ilvl w:val="0"/>
          <w:numId w:val="25"/>
        </w:numPr>
        <w:rPr>
          <w:lang w:eastAsia="en-AU"/>
        </w:rPr>
      </w:pPr>
      <w:r w:rsidRPr="00A13F98">
        <w:rPr>
          <w:lang w:eastAsia="en-AU"/>
        </w:rPr>
        <w:t>Predation by European red fox</w:t>
      </w:r>
    </w:p>
    <w:p w14:paraId="1DBBD4DA" w14:textId="77777777" w:rsidR="00A13F98" w:rsidRPr="00A13F98" w:rsidRDefault="00A13F98" w:rsidP="0039320D">
      <w:pPr>
        <w:pStyle w:val="ListParagraph"/>
        <w:numPr>
          <w:ilvl w:val="0"/>
          <w:numId w:val="25"/>
        </w:numPr>
        <w:rPr>
          <w:lang w:eastAsia="en-AU"/>
        </w:rPr>
      </w:pPr>
      <w:r w:rsidRPr="00A13F98">
        <w:rPr>
          <w:lang w:eastAsia="en-AU"/>
        </w:rPr>
        <w:t>Predation by feral cats</w:t>
      </w:r>
    </w:p>
    <w:p w14:paraId="49E16585" w14:textId="77777777" w:rsidR="00A13F98" w:rsidRPr="00A13F98" w:rsidRDefault="00A13F98" w:rsidP="0039320D">
      <w:pPr>
        <w:pStyle w:val="ListParagraph"/>
        <w:numPr>
          <w:ilvl w:val="0"/>
          <w:numId w:val="25"/>
        </w:numPr>
        <w:rPr>
          <w:lang w:eastAsia="en-AU"/>
        </w:rPr>
      </w:pPr>
      <w:r w:rsidRPr="00A13F98">
        <w:rPr>
          <w:lang w:eastAsia="en-AU"/>
        </w:rPr>
        <w:t>Predation, Habitat Degradation, Competition and Disease Transmission by Feral Pigs</w:t>
      </w:r>
    </w:p>
    <w:p w14:paraId="67006D3D" w14:textId="77777777" w:rsidR="00A13F98" w:rsidRPr="00A13F98" w:rsidRDefault="00A13F98" w:rsidP="0039320D">
      <w:pPr>
        <w:pStyle w:val="ListParagraph"/>
        <w:numPr>
          <w:ilvl w:val="0"/>
          <w:numId w:val="25"/>
        </w:numPr>
        <w:rPr>
          <w:lang w:eastAsia="en-AU"/>
        </w:rPr>
      </w:pPr>
      <w:r w:rsidRPr="00A13F98">
        <w:rPr>
          <w:lang w:eastAsia="en-AU"/>
        </w:rPr>
        <w:t>The biological effects, including lethal toxic ingestion, caused by Cane Toads (Bufo marinus)</w:t>
      </w:r>
    </w:p>
    <w:p w14:paraId="1CC990B3" w14:textId="4F83C131" w:rsidR="003C49AD" w:rsidRDefault="003C49AD" w:rsidP="00D34949">
      <w:r w:rsidRPr="003C49AD">
        <w:t xml:space="preserve">Any approved threat abatement </w:t>
      </w:r>
      <w:proofErr w:type="gramStart"/>
      <w:r w:rsidRPr="003C49AD">
        <w:t>plans</w:t>
      </w:r>
      <w:proofErr w:type="gramEnd"/>
      <w:r w:rsidRPr="003C49AD">
        <w:t xml:space="preserve"> or advice associated with these items provides information to help landowners manage these threats and reduce their impacts to biodiversity. These can be found </w:t>
      </w:r>
      <w:r w:rsidRPr="004D6925">
        <w:t xml:space="preserve">at </w:t>
      </w:r>
      <w:hyperlink r:id="rId18" w:history="1">
        <w:r w:rsidR="00A673B4" w:rsidRPr="008D5E70">
          <w:rPr>
            <w:rStyle w:val="Hyperlink"/>
            <w:sz w:val="22"/>
          </w:rPr>
          <w:t>http://www.environment.gov.au/cgi-bin/sprat/public/publicgetkeythreats.pl</w:t>
        </w:r>
      </w:hyperlink>
      <w:r w:rsidRPr="004D6925">
        <w:t>.</w:t>
      </w:r>
      <w:r w:rsidRPr="003C49AD">
        <w:t xml:space="preserve"> </w:t>
      </w:r>
    </w:p>
    <w:p w14:paraId="77C8E9EE" w14:textId="77777777" w:rsidR="00FF3AE8" w:rsidRPr="00DF09D1" w:rsidRDefault="00FF3AE8" w:rsidP="00FF3AE8">
      <w:pPr>
        <w:pBdr>
          <w:top w:val="single" w:sz="4" w:space="1" w:color="auto"/>
          <w:left w:val="single" w:sz="4" w:space="4" w:color="auto"/>
          <w:bottom w:val="single" w:sz="4" w:space="1" w:color="auto"/>
          <w:right w:val="single" w:sz="4" w:space="4" w:color="auto"/>
        </w:pBdr>
        <w:shd w:val="clear" w:color="auto" w:fill="FFF2CC" w:themeFill="accent4" w:themeFillTint="33"/>
      </w:pPr>
      <w:bookmarkStart w:id="86" w:name="_Hlk86612702"/>
      <w:r w:rsidRPr="00DF09D1">
        <w:t>Consultation Questions</w:t>
      </w:r>
      <w:r>
        <w:t xml:space="preserve"> on the threats</w:t>
      </w:r>
    </w:p>
    <w:p w14:paraId="71C34CAA" w14:textId="77777777" w:rsidR="00BE5E8F" w:rsidRPr="00A32F3A" w:rsidRDefault="00BE5E8F" w:rsidP="0039320D">
      <w:pPr>
        <w:pStyle w:val="Consultationquestions"/>
        <w:numPr>
          <w:ilvl w:val="0"/>
          <w:numId w:val="22"/>
        </w:numPr>
        <w:shd w:val="clear" w:color="auto" w:fill="FFF2CC" w:themeFill="accent4" w:themeFillTint="33"/>
        <w:ind w:left="426" w:hanging="426"/>
        <w:rPr>
          <w:color w:val="auto"/>
        </w:rPr>
      </w:pPr>
      <w:r w:rsidRPr="00A32F3A">
        <w:rPr>
          <w:color w:val="auto"/>
        </w:rPr>
        <w:t xml:space="preserve">Do you agree with the information in the Threats table? </w:t>
      </w:r>
    </w:p>
    <w:p w14:paraId="6C610F37" w14:textId="77777777" w:rsidR="00BE5E8F" w:rsidRPr="00A32F3A" w:rsidRDefault="00BE5E8F" w:rsidP="0039320D">
      <w:pPr>
        <w:pStyle w:val="Consultationquestions"/>
        <w:numPr>
          <w:ilvl w:val="0"/>
          <w:numId w:val="22"/>
        </w:numPr>
        <w:shd w:val="clear" w:color="auto" w:fill="FFF2CC" w:themeFill="accent4" w:themeFillTint="33"/>
        <w:ind w:left="426" w:hanging="426"/>
        <w:rPr>
          <w:color w:val="auto"/>
        </w:rPr>
      </w:pPr>
      <w:r w:rsidRPr="00A32F3A">
        <w:rPr>
          <w:color w:val="auto"/>
        </w:rPr>
        <w:t>Are any of the listed threats more, or less, severe or of different timing or scope than currently proposed for this ecological community?</w:t>
      </w:r>
    </w:p>
    <w:p w14:paraId="62919BC0" w14:textId="77777777" w:rsidR="00BE5E8F" w:rsidRDefault="00FF3AE8" w:rsidP="0039320D">
      <w:pPr>
        <w:pStyle w:val="Consultationquestions"/>
        <w:numPr>
          <w:ilvl w:val="0"/>
          <w:numId w:val="22"/>
        </w:numPr>
        <w:shd w:val="clear" w:color="auto" w:fill="FFF2CC" w:themeFill="accent4" w:themeFillTint="33"/>
        <w:ind w:left="426" w:hanging="426"/>
        <w:rPr>
          <w:color w:val="auto"/>
        </w:rPr>
      </w:pPr>
      <w:r w:rsidRPr="00A32F3A">
        <w:rPr>
          <w:color w:val="auto"/>
        </w:rPr>
        <w:t xml:space="preserve">Are any threats </w:t>
      </w:r>
      <w:r w:rsidR="00BE5E8F" w:rsidRPr="00A32F3A">
        <w:rPr>
          <w:color w:val="auto"/>
        </w:rPr>
        <w:t xml:space="preserve">(current or potential) </w:t>
      </w:r>
      <w:r w:rsidRPr="00A32F3A">
        <w:rPr>
          <w:color w:val="auto"/>
        </w:rPr>
        <w:t xml:space="preserve">missing, and if so please specify? </w:t>
      </w:r>
    </w:p>
    <w:p w14:paraId="07110ED0" w14:textId="67271F90" w:rsidR="00FF3AE8" w:rsidRDefault="00FF3AE8" w:rsidP="0039320D">
      <w:pPr>
        <w:pStyle w:val="Consultationquestions"/>
        <w:numPr>
          <w:ilvl w:val="0"/>
          <w:numId w:val="22"/>
        </w:numPr>
        <w:shd w:val="clear" w:color="auto" w:fill="FFF2CC" w:themeFill="accent4" w:themeFillTint="33"/>
        <w:ind w:left="426" w:hanging="426"/>
        <w:rPr>
          <w:color w:val="auto"/>
        </w:rPr>
      </w:pPr>
      <w:r w:rsidRPr="00A32F3A">
        <w:rPr>
          <w:color w:val="auto"/>
        </w:rPr>
        <w:t>Please provide additional examples of threat impacts, including potential threats.</w:t>
      </w:r>
    </w:p>
    <w:p w14:paraId="62F2D15E" w14:textId="0EFAC8AF" w:rsidR="00B23C4E" w:rsidRDefault="00B23C4E" w:rsidP="0039320D">
      <w:pPr>
        <w:pStyle w:val="Consultationquestions"/>
        <w:numPr>
          <w:ilvl w:val="0"/>
          <w:numId w:val="22"/>
        </w:numPr>
        <w:shd w:val="clear" w:color="auto" w:fill="FFF2CC" w:themeFill="accent4" w:themeFillTint="33"/>
        <w:ind w:left="426" w:hanging="426"/>
        <w:rPr>
          <w:color w:val="auto"/>
        </w:rPr>
      </w:pPr>
      <w:r>
        <w:rPr>
          <w:color w:val="auto"/>
        </w:rPr>
        <w:t>Are there other weed species or classes that are a particular threat to this ecological community?</w:t>
      </w:r>
    </w:p>
    <w:p w14:paraId="45F1A4B6" w14:textId="06854B42" w:rsidR="00B23C4E" w:rsidRDefault="00B23C4E" w:rsidP="0039320D">
      <w:pPr>
        <w:pStyle w:val="Consultationquestions"/>
        <w:numPr>
          <w:ilvl w:val="0"/>
          <w:numId w:val="22"/>
        </w:numPr>
        <w:shd w:val="clear" w:color="auto" w:fill="FFF2CC" w:themeFill="accent4" w:themeFillTint="33"/>
        <w:ind w:left="426" w:hanging="426"/>
        <w:rPr>
          <w:color w:val="auto"/>
        </w:rPr>
      </w:pPr>
      <w:r>
        <w:rPr>
          <w:color w:val="auto"/>
        </w:rPr>
        <w:t>Are there any new or emerging weeds that pose a particular threat to this community in future?</w:t>
      </w:r>
    </w:p>
    <w:p w14:paraId="75A5FBFE" w14:textId="1B3DF88A" w:rsidR="00752E30" w:rsidRDefault="00752E30" w:rsidP="00BF3EB2">
      <w:pPr>
        <w:pStyle w:val="Heading1"/>
      </w:pPr>
      <w:bookmarkStart w:id="87" w:name="_Ref39071525"/>
      <w:bookmarkStart w:id="88" w:name="_Toc90307301"/>
      <w:bookmarkEnd w:id="86"/>
      <w:r>
        <w:t xml:space="preserve">Conservation </w:t>
      </w:r>
      <w:r w:rsidR="00C31C9D">
        <w:t>of the ecological community</w:t>
      </w:r>
      <w:bookmarkEnd w:id="87"/>
      <w:bookmarkEnd w:id="88"/>
    </w:p>
    <w:p w14:paraId="3018CB52" w14:textId="7C528C3C" w:rsidR="005B0A9C" w:rsidRDefault="005B0A9C" w:rsidP="000970A0">
      <w:pPr>
        <w:pStyle w:val="Heading2"/>
      </w:pPr>
      <w:bookmarkStart w:id="89" w:name="_Toc90307302"/>
      <w:r>
        <w:t>Primary conservation objective</w:t>
      </w:r>
      <w:bookmarkEnd w:id="89"/>
    </w:p>
    <w:p w14:paraId="5A2A948A" w14:textId="13A569D0" w:rsidR="005B0A9C" w:rsidRPr="00FB0DD1" w:rsidRDefault="005B0A9C" w:rsidP="005B0A9C">
      <w:r w:rsidRPr="00FB0DD1">
        <w:t xml:space="preserve">To </w:t>
      </w:r>
      <w:r w:rsidR="001056DD">
        <w:t>prevent the</w:t>
      </w:r>
      <w:r w:rsidRPr="00FB0DD1">
        <w:t xml:space="preserve"> extinction of the</w:t>
      </w:r>
      <w:r w:rsidR="00FA5BE7" w:rsidRPr="00FB0DD1">
        <w:t xml:space="preserve"> </w:t>
      </w:r>
      <w:r w:rsidR="00212B40" w:rsidRPr="00FB0DD1">
        <w:t xml:space="preserve">Grey Box </w:t>
      </w:r>
      <w:r w:rsidR="00891BE8" w:rsidRPr="00FB0DD1">
        <w:t>-Grey Gum</w:t>
      </w:r>
      <w:r w:rsidR="00212B40" w:rsidRPr="00FB0DD1">
        <w:t xml:space="preserve"> </w:t>
      </w:r>
      <w:r w:rsidR="00FD75E9" w:rsidRPr="00FB0DD1">
        <w:t xml:space="preserve">Wet </w:t>
      </w:r>
      <w:r w:rsidR="00212B40" w:rsidRPr="00FB0DD1">
        <w:t xml:space="preserve">Forest </w:t>
      </w:r>
      <w:r w:rsidRPr="00FB0DD1">
        <w:t>and help recover its biodiversity and function through protecting it from significant impacts as a Matter of National Environmental Significance under national environmental law, and by guiding implementation of management and recovery, consistent with the recommended priority conservation and research actions set out in this advice.</w:t>
      </w:r>
    </w:p>
    <w:p w14:paraId="45BD3EA5" w14:textId="2978D7B8" w:rsidR="00FD75E9" w:rsidRDefault="00FD75E9" w:rsidP="00FB0DD1">
      <w:pPr>
        <w:pStyle w:val="Heading2"/>
      </w:pPr>
      <w:bookmarkStart w:id="90" w:name="_Toc80870825"/>
      <w:bookmarkStart w:id="91" w:name="_Toc90307303"/>
      <w:r w:rsidRPr="00800345">
        <w:t xml:space="preserve">Existing </w:t>
      </w:r>
      <w:r>
        <w:t xml:space="preserve">protection and </w:t>
      </w:r>
      <w:r w:rsidRPr="00800345">
        <w:t>management</w:t>
      </w:r>
      <w:r>
        <w:t xml:space="preserve"> plans</w:t>
      </w:r>
      <w:bookmarkEnd w:id="90"/>
      <w:bookmarkEnd w:id="91"/>
    </w:p>
    <w:p w14:paraId="7FAAAA1F" w14:textId="0E2FA796" w:rsidR="00A13EB9" w:rsidRPr="00FB0DD1" w:rsidRDefault="00A13EB9" w:rsidP="00EF1FA1">
      <w:pPr>
        <w:pStyle w:val="Heading3"/>
        <w:rPr>
          <w:i w:val="0"/>
        </w:rPr>
      </w:pPr>
      <w:r w:rsidRPr="00FB0DD1">
        <w:t>Existing Protections as other matters of national environmental significance</w:t>
      </w:r>
    </w:p>
    <w:p w14:paraId="62D61CC7" w14:textId="18A8F596" w:rsidR="002268FC" w:rsidRPr="00FB0DD1" w:rsidDel="006C1D33" w:rsidRDefault="006C1D33">
      <w:r w:rsidRPr="00FB0DD1">
        <w:t>Approximately 126ha (1.9%) of the</w:t>
      </w:r>
      <w:r w:rsidR="002268FC" w:rsidRPr="00FB0DD1">
        <w:t xml:space="preserve"> estimated area of</w:t>
      </w:r>
      <w:r w:rsidRPr="00FB0DD1">
        <w:t xml:space="preserve"> ecological community is within the Gondwana Rainforests of Australia World Heritage Area;</w:t>
      </w:r>
      <w:r w:rsidRPr="00FB0DD1" w:rsidDel="006C1D33">
        <w:t xml:space="preserve"> </w:t>
      </w:r>
      <w:r w:rsidRPr="00FB0DD1">
        <w:t xml:space="preserve">formerly known as the Central Eastern Rainforest Reserves (Australia). </w:t>
      </w:r>
    </w:p>
    <w:p w14:paraId="3D976FC0" w14:textId="77777777" w:rsidR="00A13EB9" w:rsidRPr="00FB0DD1" w:rsidRDefault="00A13EB9" w:rsidP="00FB0DD1">
      <w:pPr>
        <w:pStyle w:val="Heading3"/>
      </w:pPr>
      <w:r w:rsidRPr="00FB0DD1">
        <w:t>Existing Protection in reserves</w:t>
      </w:r>
    </w:p>
    <w:p w14:paraId="5820ADCF" w14:textId="2D7398C4" w:rsidR="00441757" w:rsidRPr="00C105F5" w:rsidRDefault="731955C3" w:rsidP="00A13EB9">
      <w:r w:rsidRPr="00C105F5">
        <w:t xml:space="preserve">It is estimated that around </w:t>
      </w:r>
      <w:r w:rsidR="0039462A" w:rsidRPr="00C105F5">
        <w:t xml:space="preserve">83% </w:t>
      </w:r>
      <w:r w:rsidRPr="00C105F5">
        <w:t xml:space="preserve">of the remaining ecological community occurs </w:t>
      </w:r>
      <w:r w:rsidR="0039462A" w:rsidRPr="00C105F5">
        <w:t xml:space="preserve">outside </w:t>
      </w:r>
      <w:r w:rsidR="6AABFF63" w:rsidRPr="00C105F5">
        <w:t>the conservation estate</w:t>
      </w:r>
      <w:r w:rsidRPr="00C105F5">
        <w:t xml:space="preserve">. </w:t>
      </w:r>
      <w:r w:rsidR="5A348F2C" w:rsidRPr="00C105F5">
        <w:t xml:space="preserve">Approximately 1000ha (15%) of </w:t>
      </w:r>
      <w:r w:rsidR="6AABFF63" w:rsidRPr="00C105F5">
        <w:t>its</w:t>
      </w:r>
      <w:r w:rsidR="5A348F2C" w:rsidRPr="00C105F5">
        <w:t xml:space="preserve"> remaining area is within National Parks, 13ha (0.2%) within state conservation areas, 4.7ha (0.07%) in nature refuges and 131ha (2%) within nature reserves.</w:t>
      </w:r>
    </w:p>
    <w:p w14:paraId="4BD6141F" w14:textId="29030AA2" w:rsidR="002268FC" w:rsidRPr="001A4683" w:rsidRDefault="002268FC" w:rsidP="002268FC">
      <w:pPr>
        <w:pStyle w:val="Heading3"/>
      </w:pPr>
      <w:r w:rsidRPr="001A4683">
        <w:lastRenderedPageBreak/>
        <w:t>Existing Legislative Protection</w:t>
      </w:r>
    </w:p>
    <w:p w14:paraId="4F26BBEB" w14:textId="21C96144" w:rsidR="00A13EB9" w:rsidRPr="001A4683" w:rsidRDefault="002268FC" w:rsidP="00A13EB9">
      <w:r w:rsidRPr="001A4683">
        <w:t xml:space="preserve">The largely </w:t>
      </w:r>
      <w:r>
        <w:t xml:space="preserve">equivalent </w:t>
      </w:r>
      <w:r w:rsidRPr="001A4683">
        <w:rPr>
          <w:i/>
        </w:rPr>
        <w:t>Grey Box—Grey Gum Wet Sclerophyll Forest in the NSW North Coast Bioregion</w:t>
      </w:r>
      <w:r w:rsidR="001A4683">
        <w:rPr>
          <w:i/>
          <w:iCs/>
        </w:rPr>
        <w:t xml:space="preserve"> </w:t>
      </w:r>
      <w:r w:rsidR="001A4683" w:rsidRPr="001A4683">
        <w:t>is</w:t>
      </w:r>
      <w:r w:rsidRPr="001A4683">
        <w:rPr>
          <w:i/>
          <w:iCs/>
        </w:rPr>
        <w:t xml:space="preserve"> </w:t>
      </w:r>
      <w:r w:rsidR="00626574" w:rsidRPr="001A4683">
        <w:t>listed</w:t>
      </w:r>
      <w:r w:rsidR="00562E32" w:rsidRPr="001A4683">
        <w:t xml:space="preserve"> as an Endangered Ecological Community under the NSW </w:t>
      </w:r>
      <w:bookmarkStart w:id="92" w:name="_Hlk86615716"/>
      <w:r w:rsidR="00275816">
        <w:rPr>
          <w:i/>
          <w:iCs/>
        </w:rPr>
        <w:t>Biodiversity Conservation</w:t>
      </w:r>
      <w:r w:rsidR="00562E32" w:rsidRPr="001A4683">
        <w:rPr>
          <w:i/>
        </w:rPr>
        <w:t xml:space="preserve"> Act </w:t>
      </w:r>
      <w:r w:rsidR="00275816">
        <w:rPr>
          <w:i/>
          <w:iCs/>
        </w:rPr>
        <w:t>2016</w:t>
      </w:r>
      <w:bookmarkEnd w:id="92"/>
    </w:p>
    <w:p w14:paraId="4563A650" w14:textId="77777777" w:rsidR="00FD75E9" w:rsidRPr="001A4683" w:rsidRDefault="00FD75E9" w:rsidP="00FD75E9">
      <w:pPr>
        <w:pStyle w:val="Heading3"/>
      </w:pPr>
      <w:r w:rsidRPr="001A4683">
        <w:t>Existing management plans</w:t>
      </w:r>
    </w:p>
    <w:p w14:paraId="1AF01CD0" w14:textId="36133AEC" w:rsidR="00FD75E9" w:rsidRPr="001A4683" w:rsidRDefault="00FD75E9" w:rsidP="00FD75E9">
      <w:r w:rsidRPr="001A4683">
        <w:t>The following list may not be comprehensive. It is intended to help guide where some other information relevant to the management of the ecological community and broader landscape may be found.</w:t>
      </w:r>
    </w:p>
    <w:p w14:paraId="1AC83CB0" w14:textId="14A6303F" w:rsidR="00E1013B" w:rsidRPr="001A4683" w:rsidRDefault="00E1013B" w:rsidP="0039320D">
      <w:pPr>
        <w:pStyle w:val="ListParagraph"/>
        <w:numPr>
          <w:ilvl w:val="0"/>
          <w:numId w:val="23"/>
        </w:numPr>
      </w:pPr>
      <w:r w:rsidRPr="001A4683">
        <w:t>NRRBMP 2010 Northern Rivers Regional Biodiversity Management Plan</w:t>
      </w:r>
    </w:p>
    <w:p w14:paraId="5A0CBF49" w14:textId="4F4A847E" w:rsidR="00E1013B" w:rsidRPr="001A4683" w:rsidRDefault="006611B2" w:rsidP="0039320D">
      <w:pPr>
        <w:pStyle w:val="ListParagraph"/>
        <w:numPr>
          <w:ilvl w:val="0"/>
          <w:numId w:val="23"/>
        </w:numPr>
      </w:pPr>
      <w:r w:rsidRPr="001A4683">
        <w:t>Fire Frequency Guidelines and the Vegetation of the Northern Rivers Region Draft 2 Dr Penny Watson Project Ecologist January 2006</w:t>
      </w:r>
    </w:p>
    <w:p w14:paraId="2371F4EE" w14:textId="6B3AD906" w:rsidR="00FF3AE8" w:rsidRPr="00DF09D1" w:rsidRDefault="00FF3AE8" w:rsidP="00FF3AE8">
      <w:pPr>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w:t>
      </w:r>
      <w:r w:rsidR="004674BE">
        <w:t>n</w:t>
      </w:r>
      <w:r w:rsidRPr="00DF09D1">
        <w:t>sultation Questions</w:t>
      </w:r>
      <w:r>
        <w:t xml:space="preserve"> on existing protections and management plans</w:t>
      </w:r>
    </w:p>
    <w:p w14:paraId="380B041A" w14:textId="4A70BC9C" w:rsidR="00A973D6" w:rsidRPr="00493379" w:rsidRDefault="00A973D6" w:rsidP="0039320D">
      <w:pPr>
        <w:pStyle w:val="Consultationquestions"/>
        <w:numPr>
          <w:ilvl w:val="0"/>
          <w:numId w:val="22"/>
        </w:numPr>
        <w:shd w:val="clear" w:color="auto" w:fill="FFF2CC" w:themeFill="accent4" w:themeFillTint="33"/>
        <w:ind w:left="426" w:hanging="426"/>
        <w:rPr>
          <w:color w:val="auto"/>
        </w:rPr>
      </w:pPr>
      <w:bookmarkStart w:id="93" w:name="_Hlk86612823"/>
      <w:r w:rsidRPr="00493379">
        <w:rPr>
          <w:color w:val="auto"/>
        </w:rPr>
        <w:t>Are there other existing protections you know of that are not covered in the above sections?</w:t>
      </w:r>
    </w:p>
    <w:p w14:paraId="65CE1544" w14:textId="2C03AE1C" w:rsidR="00FF3AE8" w:rsidRPr="00493379" w:rsidRDefault="00B75E78" w:rsidP="0039320D">
      <w:pPr>
        <w:pStyle w:val="Consultationquestions"/>
        <w:numPr>
          <w:ilvl w:val="0"/>
          <w:numId w:val="22"/>
        </w:numPr>
        <w:shd w:val="clear" w:color="auto" w:fill="FFF2CC" w:themeFill="accent4" w:themeFillTint="33"/>
        <w:ind w:left="426" w:hanging="426"/>
        <w:rPr>
          <w:color w:val="auto"/>
        </w:rPr>
      </w:pPr>
      <w:r>
        <w:rPr>
          <w:color w:val="auto"/>
        </w:rPr>
        <w:t xml:space="preserve">Are there </w:t>
      </w:r>
      <w:r w:rsidR="00A973D6" w:rsidRPr="00493379">
        <w:rPr>
          <w:color w:val="auto"/>
        </w:rPr>
        <w:t>other management plans relevant to the ecological community or the broader landscape</w:t>
      </w:r>
      <w:r w:rsidR="00275816">
        <w:rPr>
          <w:color w:val="auto"/>
        </w:rPr>
        <w:t xml:space="preserve"> are worth including</w:t>
      </w:r>
      <w:r w:rsidR="00A973D6" w:rsidRPr="00493379">
        <w:rPr>
          <w:color w:val="auto"/>
        </w:rPr>
        <w:t>?</w:t>
      </w:r>
    </w:p>
    <w:p w14:paraId="6E7FF57C" w14:textId="7D50472B" w:rsidR="000970A0" w:rsidRDefault="000970A0" w:rsidP="000970A0">
      <w:pPr>
        <w:pStyle w:val="Heading2"/>
      </w:pPr>
      <w:bookmarkStart w:id="94" w:name="_Toc90307304"/>
      <w:bookmarkEnd w:id="93"/>
      <w:r>
        <w:t>Principles and standards</w:t>
      </w:r>
      <w:r w:rsidR="000C1F71">
        <w:t xml:space="preserve"> for conservation</w:t>
      </w:r>
      <w:bookmarkEnd w:id="94"/>
    </w:p>
    <w:p w14:paraId="3DF97761" w14:textId="06B43B68" w:rsidR="000970A0" w:rsidRPr="00223085" w:rsidRDefault="000970A0" w:rsidP="000970A0">
      <w:r w:rsidRPr="00223085">
        <w:t xml:space="preserve">To undertake priority actions to meet the conservation objective, the overarching principle is that it is preferable to maintain existing areas of the ecological community that are relatively intact and of high quality. There are good, practical reasons to do so. It is typically more cost-effective to retain an intact remnant than to allow degradation and then attempt to restore it or another area. The more disturbed and modified a patch of the ecological community, the greater the recovery effort that is required. Also, intact remnants are likely </w:t>
      </w:r>
      <w:r>
        <w:t xml:space="preserve">to </w:t>
      </w:r>
      <w:r w:rsidRPr="00223085">
        <w:t>retain a fuller suite of native plant and animal species, and ecological functions. Certain species may not be easy to recover in practice, if lost from a site.</w:t>
      </w:r>
    </w:p>
    <w:p w14:paraId="5D9303F5" w14:textId="35DADD68" w:rsidR="00FD75E9" w:rsidRPr="00143F11" w:rsidRDefault="00FD75E9" w:rsidP="00FD75E9">
      <w:pPr>
        <w:keepNext/>
      </w:pPr>
      <w:r w:rsidRPr="00143F11">
        <w:t xml:space="preserve">This principle is highlighted in the </w:t>
      </w:r>
      <w:r w:rsidRPr="00143F11">
        <w:rPr>
          <w:i/>
          <w:iCs/>
        </w:rPr>
        <w:t>National Standards for the Practice of Ecological Restoration in Australia</w:t>
      </w:r>
      <w:r w:rsidRPr="00143F11">
        <w:t xml:space="preserve"> (Standards Reference Group SERA, 2021):</w:t>
      </w:r>
    </w:p>
    <w:p w14:paraId="6C0BC3F0" w14:textId="77777777" w:rsidR="00FD75E9" w:rsidRPr="00143F11" w:rsidRDefault="00FD75E9" w:rsidP="00FD75E9">
      <w:pPr>
        <w:pStyle w:val="Quote"/>
        <w:keepNext/>
        <w:rPr>
          <w:b/>
        </w:rPr>
      </w:pPr>
      <w:r w:rsidRPr="00143F11">
        <w:rPr>
          <w:b/>
        </w:rPr>
        <w:t>“Ecological restoration is not a substitute for sustainably managing and protecting ecosystems in the first instance.</w:t>
      </w:r>
    </w:p>
    <w:p w14:paraId="1A68CAA5" w14:textId="77777777" w:rsidR="00FD75E9" w:rsidRPr="00143F11" w:rsidRDefault="00FD75E9" w:rsidP="00FD75E9">
      <w:pPr>
        <w:pStyle w:val="Quote"/>
      </w:pPr>
      <w:r w:rsidRPr="00143F11">
        <w:t>The promise of restoration cannot be invoked as a justification for destroying or damaging existing ecosystems because functional natural ecosystems are not transportable or easily rebuilt once damaged and the success of ecological restoration cannot be assured.”</w:t>
      </w:r>
    </w:p>
    <w:p w14:paraId="4132EA8B" w14:textId="77777777" w:rsidR="00FD75E9" w:rsidRPr="00223085" w:rsidRDefault="00FD75E9" w:rsidP="00FD75E9">
      <w:pPr>
        <w:pStyle w:val="Quote"/>
      </w:pPr>
      <w:r w:rsidRPr="00143F11">
        <w:t>Standards Reference Group SERA (2021) – Appendix 2.</w:t>
      </w:r>
    </w:p>
    <w:p w14:paraId="6950382B" w14:textId="77777777" w:rsidR="000970A0" w:rsidRPr="00223085" w:rsidRDefault="000970A0" w:rsidP="000970A0">
      <w:r w:rsidRPr="00223085">
        <w:t>The principle discourages ‘offsets’ where intact remnants are removed with an undertaking to set aside and/or restore other, lesser quality, sites. The destruction of intact sites represents a net loss of the functional ecological community because there is no guarantee all the species and ecological functions of the intact site can be replicated elsewhere.</w:t>
      </w:r>
    </w:p>
    <w:p w14:paraId="4587B7C4" w14:textId="4FA1EDC8" w:rsidR="000970A0" w:rsidRPr="00223085" w:rsidRDefault="000970A0" w:rsidP="000970A0">
      <w:r w:rsidRPr="00223085">
        <w:t xml:space="preserve">Where restoration is to be undertaken, it should be planned and implemented with reference to the </w:t>
      </w:r>
      <w:r w:rsidRPr="00223085">
        <w:rPr>
          <w:i/>
        </w:rPr>
        <w:t>National Standards for the Practice of Ecological Restoration in Australia</w:t>
      </w:r>
      <w:r w:rsidRPr="00223085">
        <w:t>. These Standards guide how ecological restoration actions should be undertaken and are available online from the Standards Reference Group SERA (201</w:t>
      </w:r>
      <w:r w:rsidR="005A4836">
        <w:t>7</w:t>
      </w:r>
      <w:r w:rsidRPr="00223085">
        <w:t xml:space="preserve">). They outline the principles that convey the main </w:t>
      </w:r>
      <w:r w:rsidRPr="00223085">
        <w:lastRenderedPageBreak/>
        <w:t xml:space="preserve">ecological, biological, technical, </w:t>
      </w:r>
      <w:proofErr w:type="gramStart"/>
      <w:r w:rsidRPr="00223085">
        <w:t>social</w:t>
      </w:r>
      <w:proofErr w:type="gramEnd"/>
      <w:r w:rsidRPr="00223085">
        <w:t xml:space="preserve"> and ethical underpinnings of ecological restoration practice.</w:t>
      </w:r>
    </w:p>
    <w:p w14:paraId="590F9224" w14:textId="34FCB919" w:rsidR="00B86F45" w:rsidRDefault="1CCD9986" w:rsidP="00B86F45">
      <w:pPr>
        <w:pStyle w:val="Heading2"/>
      </w:pPr>
      <w:bookmarkStart w:id="95" w:name="_Toc90307305"/>
      <w:bookmarkStart w:id="96" w:name="_Hlk88669666"/>
      <w:r>
        <w:t xml:space="preserve">Priority </w:t>
      </w:r>
      <w:r w:rsidR="1568F83A">
        <w:t xml:space="preserve">conservation and </w:t>
      </w:r>
      <w:r>
        <w:t>research actions</w:t>
      </w:r>
      <w:bookmarkEnd w:id="95"/>
    </w:p>
    <w:bookmarkEnd w:id="96"/>
    <w:p w14:paraId="45666145" w14:textId="76AACAAC" w:rsidR="00D65E5B" w:rsidRPr="00E00917" w:rsidRDefault="00D65E5B" w:rsidP="00D65E5B">
      <w:r w:rsidRPr="00E00917">
        <w:t xml:space="preserve">Priority actions are recommended for the abatement of threats and supporting recovery of the ecological community. </w:t>
      </w:r>
      <w:r w:rsidR="00893AD8">
        <w:t>They</w:t>
      </w:r>
      <w:r w:rsidRPr="00E00917">
        <w:t xml:space="preserve"> are designed to provide guidance for: </w:t>
      </w:r>
    </w:p>
    <w:p w14:paraId="03AE6704" w14:textId="7A377C4C" w:rsidR="00D65E5B" w:rsidRPr="00E00917" w:rsidRDefault="00D65E5B" w:rsidP="0039320D">
      <w:pPr>
        <w:pStyle w:val="ListParagraph"/>
        <w:numPr>
          <w:ilvl w:val="0"/>
          <w:numId w:val="4"/>
        </w:numPr>
      </w:pPr>
      <w:r w:rsidRPr="00E00917">
        <w:t xml:space="preserve">planning, management and restoration of the ecological community by landholders, </w:t>
      </w:r>
      <w:r w:rsidR="00741B69">
        <w:t xml:space="preserve">Traditional custodians, </w:t>
      </w:r>
      <w:r w:rsidRPr="00E00917">
        <w:t xml:space="preserve">NRM and community groups and other land </w:t>
      </w:r>
      <w:proofErr w:type="gramStart"/>
      <w:r w:rsidRPr="00E00917">
        <w:t>managers;</w:t>
      </w:r>
      <w:proofErr w:type="gramEnd"/>
    </w:p>
    <w:p w14:paraId="54B2BADA" w14:textId="7307AC4E" w:rsidR="00D65E5B" w:rsidRPr="00E00917" w:rsidRDefault="00D65E5B" w:rsidP="0039320D">
      <w:pPr>
        <w:pStyle w:val="ListParagraph"/>
        <w:numPr>
          <w:ilvl w:val="0"/>
          <w:numId w:val="4"/>
        </w:numPr>
      </w:pPr>
      <w:r w:rsidRPr="00E00917">
        <w:t xml:space="preserve">conditions of approval for relevant controlled actions under </w:t>
      </w:r>
      <w:r w:rsidR="00741B69">
        <w:t>national environment law (</w:t>
      </w:r>
      <w:r w:rsidRPr="00E00917">
        <w:t>the EPBC Act</w:t>
      </w:r>
      <w:r w:rsidR="00741B69">
        <w:t>)</w:t>
      </w:r>
      <w:r w:rsidRPr="00E00917">
        <w:t xml:space="preserve">; and </w:t>
      </w:r>
    </w:p>
    <w:p w14:paraId="67B71216" w14:textId="77777777" w:rsidR="00D65E5B" w:rsidRPr="00E00917" w:rsidRDefault="00D65E5B" w:rsidP="0039320D">
      <w:pPr>
        <w:pStyle w:val="ListParagraph"/>
        <w:numPr>
          <w:ilvl w:val="0"/>
          <w:numId w:val="4"/>
        </w:numPr>
      </w:pPr>
      <w:r w:rsidRPr="00E00917">
        <w:t>prioritising activities in applications for Australian Government funding programs.</w:t>
      </w:r>
    </w:p>
    <w:p w14:paraId="753DCE79" w14:textId="7D798E8B" w:rsidR="00D65E5B" w:rsidRPr="00E00917" w:rsidRDefault="00D65E5B" w:rsidP="00D65E5B">
      <w:r w:rsidRPr="00E00917">
        <w:t xml:space="preserve">Detailed advice on actions may be available in specific plans, such as management plans for weeds, fire or certain parks or regions. The most relevant </w:t>
      </w:r>
      <w:r w:rsidR="00E54574">
        <w:t xml:space="preserve">at the time this conservation advice was developed </w:t>
      </w:r>
      <w:r w:rsidRPr="00E00917">
        <w:t xml:space="preserve">are listed in </w:t>
      </w:r>
      <w:r w:rsidR="00E00917" w:rsidRPr="00F53441">
        <w:rPr>
          <w:rStyle w:val="Crossreference"/>
        </w:rPr>
        <w:t>section</w:t>
      </w:r>
      <w:r w:rsidR="008C5C02" w:rsidRPr="00F53441">
        <w:rPr>
          <w:rStyle w:val="Crossreference"/>
        </w:rPr>
        <w:t xml:space="preserve"> </w:t>
      </w:r>
      <w:r w:rsidR="00741B69">
        <w:rPr>
          <w:rStyle w:val="Crossreference"/>
        </w:rPr>
        <w:t>5.2.4</w:t>
      </w:r>
      <w:r w:rsidRPr="00F53441">
        <w:t>.</w:t>
      </w:r>
    </w:p>
    <w:p w14:paraId="5F26FB28" w14:textId="77777777" w:rsidR="00D65E5B" w:rsidRPr="00E00917" w:rsidRDefault="00D65E5B" w:rsidP="00D65E5B">
      <w:r w:rsidRPr="00E00917">
        <w:t xml:space="preserve">This conservation advice identifies priority conservation actions under the following key approaches: </w:t>
      </w:r>
    </w:p>
    <w:p w14:paraId="757E0977" w14:textId="77777777" w:rsidR="00D65E5B" w:rsidRPr="00E00917" w:rsidRDefault="00D65E5B" w:rsidP="0039320D">
      <w:pPr>
        <w:pStyle w:val="ListParagraph"/>
        <w:numPr>
          <w:ilvl w:val="0"/>
          <w:numId w:val="5"/>
        </w:numPr>
      </w:pPr>
      <w:r w:rsidRPr="00E00917">
        <w:t xml:space="preserve">PROTECT the ecological community to prevent further </w:t>
      </w:r>
      <w:proofErr w:type="gramStart"/>
      <w:r w:rsidRPr="00E00917">
        <w:t>losses;</w:t>
      </w:r>
      <w:proofErr w:type="gramEnd"/>
    </w:p>
    <w:p w14:paraId="7F3E158F" w14:textId="77777777" w:rsidR="00D65E5B" w:rsidRPr="00E00917" w:rsidRDefault="00D65E5B" w:rsidP="0039320D">
      <w:pPr>
        <w:pStyle w:val="ListParagraph"/>
        <w:numPr>
          <w:ilvl w:val="0"/>
          <w:numId w:val="5"/>
        </w:numPr>
      </w:pPr>
      <w:r w:rsidRPr="00E00917">
        <w:t xml:space="preserve">RESTORE the ecological community by active abatement of threats, appropriate management, restoration and other conservation </w:t>
      </w:r>
      <w:proofErr w:type="gramStart"/>
      <w:r w:rsidRPr="00E00917">
        <w:t>initiatives;</w:t>
      </w:r>
      <w:proofErr w:type="gramEnd"/>
    </w:p>
    <w:p w14:paraId="0BCE0E8E" w14:textId="77777777" w:rsidR="00D65E5B" w:rsidRPr="00E00917" w:rsidRDefault="00D65E5B" w:rsidP="0039320D">
      <w:pPr>
        <w:pStyle w:val="ListParagraph"/>
        <w:numPr>
          <w:ilvl w:val="0"/>
          <w:numId w:val="5"/>
        </w:numPr>
      </w:pPr>
      <w:r w:rsidRPr="00E00917">
        <w:t>COMMUNICATE, ENGAGE WITH AND SUPPORT people to increase understanding of the value and function of the ecological community and encourage their efforts in its protection and recovery; and</w:t>
      </w:r>
    </w:p>
    <w:p w14:paraId="7B111DF2" w14:textId="77777777" w:rsidR="00D65E5B" w:rsidRPr="00E00917" w:rsidRDefault="00D65E5B" w:rsidP="0039320D">
      <w:pPr>
        <w:pStyle w:val="ListParagraph"/>
        <w:numPr>
          <w:ilvl w:val="0"/>
          <w:numId w:val="5"/>
        </w:numPr>
      </w:pPr>
      <w:r w:rsidRPr="00E00917">
        <w:t>RESEARCH AND MONITORING to improve our understanding of the ecological community and the best methods to aid its management and recovery.</w:t>
      </w:r>
    </w:p>
    <w:p w14:paraId="5AB6CE3D" w14:textId="77777777" w:rsidR="00D65E5B" w:rsidRPr="00E00917" w:rsidRDefault="00D65E5B" w:rsidP="00D65E5B">
      <w:r w:rsidRPr="00E00917">
        <w:t xml:space="preserve">These approaches overlap in practice; and form part of an iterative approach to management that includes research, planning, management, monitoring and review. </w:t>
      </w:r>
    </w:p>
    <w:p w14:paraId="3212E7C8" w14:textId="77777777" w:rsidR="00D65E5B" w:rsidRPr="00E00917" w:rsidRDefault="00D65E5B" w:rsidP="00D65E5B">
      <w:r w:rsidRPr="00E00917">
        <w:t>The actions below do not necessarily encompass all actions in detail that may benefit the ecological community. They highlight general but key actions required to at least maintain survival of the ecological community at the time of preparing this Conservation Advice.</w:t>
      </w:r>
    </w:p>
    <w:p w14:paraId="38983925" w14:textId="77777777" w:rsidR="00B86F45" w:rsidRDefault="005B1DBA" w:rsidP="00B86F45">
      <w:pPr>
        <w:pStyle w:val="Heading3"/>
      </w:pPr>
      <w:r>
        <w:t>PROTECT the ecological community</w:t>
      </w:r>
    </w:p>
    <w:p w14:paraId="42D51749" w14:textId="66C45D62" w:rsidR="005B1DBA" w:rsidRPr="00E00917" w:rsidRDefault="005B1DBA" w:rsidP="005B1DBA">
      <w:r w:rsidRPr="00E00917">
        <w:t xml:space="preserve">This key approach includes priorities intended to protect the ecological community by preventing further losses </w:t>
      </w:r>
      <w:r w:rsidR="006D2C26">
        <w:t>of occurrences</w:t>
      </w:r>
      <w:r w:rsidRPr="00E00917">
        <w:t>.</w:t>
      </w:r>
      <w:r w:rsidR="006D2C26">
        <w:t xml:space="preserve"> </w:t>
      </w:r>
    </w:p>
    <w:p w14:paraId="03EB1301" w14:textId="34A4DC93" w:rsidR="00FF2619" w:rsidRPr="00086574" w:rsidRDefault="00E54574" w:rsidP="0039320D">
      <w:pPr>
        <w:pStyle w:val="ListParagraph"/>
        <w:numPr>
          <w:ilvl w:val="0"/>
          <w:numId w:val="7"/>
        </w:numPr>
      </w:pPr>
      <w:r w:rsidRPr="00086574">
        <w:t>The ecological community</w:t>
      </w:r>
      <w:r w:rsidR="00FF2619" w:rsidRPr="00086574">
        <w:t xml:space="preserve"> should be properly </w:t>
      </w:r>
      <w:proofErr w:type="gramStart"/>
      <w:r w:rsidR="00FF2619" w:rsidRPr="00086574">
        <w:t>taken into account</w:t>
      </w:r>
      <w:proofErr w:type="gramEnd"/>
      <w:r w:rsidR="00FF2619" w:rsidRPr="00086574">
        <w:t xml:space="preserve"> during the early stages of zoning and development planning decisions, including strategic planning documents at state, regional and local levels.</w:t>
      </w:r>
    </w:p>
    <w:p w14:paraId="6C44CBC7" w14:textId="2F33AADF" w:rsidR="00FF2619" w:rsidRPr="00086574" w:rsidRDefault="00FF2619" w:rsidP="0039320D">
      <w:pPr>
        <w:pStyle w:val="ListParagraph"/>
        <w:numPr>
          <w:ilvl w:val="0"/>
          <w:numId w:val="7"/>
        </w:numPr>
      </w:pPr>
      <w:r w:rsidRPr="00086574">
        <w:t>Liaise with local councils and State authorities to ensure that cumulative impacts on the ecological community are reduced as part of broader strategic planning or large projects (</w:t>
      </w:r>
      <w:r w:rsidR="00DE33D2" w:rsidRPr="00086574">
        <w:t>e.g.,</w:t>
      </w:r>
      <w:r w:rsidRPr="00086574">
        <w:t xml:space="preserve"> </w:t>
      </w:r>
      <w:r w:rsidR="00741B69">
        <w:t xml:space="preserve">fire management, </w:t>
      </w:r>
      <w:r w:rsidRPr="00086574">
        <w:t>road works, developments).</w:t>
      </w:r>
    </w:p>
    <w:p w14:paraId="03D98EE8" w14:textId="492650D9" w:rsidR="00A87619" w:rsidRPr="00086574" w:rsidRDefault="00A87619" w:rsidP="0039320D">
      <w:pPr>
        <w:pStyle w:val="ListParagraph"/>
        <w:numPr>
          <w:ilvl w:val="0"/>
          <w:numId w:val="7"/>
        </w:numPr>
      </w:pPr>
      <w:r w:rsidRPr="00086574">
        <w:t>Undertake activities to mitigate future climate change and therefore reduce the impacts of climate stress on this ecological community.</w:t>
      </w:r>
    </w:p>
    <w:p w14:paraId="264A76E6" w14:textId="511E63F0" w:rsidR="005B1DBA" w:rsidRPr="00086574" w:rsidRDefault="005B1DBA" w:rsidP="001C42E1">
      <w:pPr>
        <w:pStyle w:val="Heading4"/>
      </w:pPr>
      <w:r>
        <w:lastRenderedPageBreak/>
        <w:t>Conserve remaining patches</w:t>
      </w:r>
    </w:p>
    <w:p w14:paraId="6571AE7E" w14:textId="77777777" w:rsidR="00086574" w:rsidRPr="00086574" w:rsidRDefault="00086574" w:rsidP="00086574">
      <w:r w:rsidRPr="00086574">
        <w:t>There should be no further clearance and deliberate damage to patches of this ecological community that meet the minimum condition thresholds because it has an extremely limited extent and had been greatly reduced in its integrity.</w:t>
      </w:r>
    </w:p>
    <w:p w14:paraId="10E7B568" w14:textId="5F8E189B" w:rsidR="005B1DBA" w:rsidRDefault="005B1DBA" w:rsidP="0039320D">
      <w:pPr>
        <w:pStyle w:val="ListParagraph"/>
        <w:numPr>
          <w:ilvl w:val="0"/>
          <w:numId w:val="6"/>
        </w:numPr>
      </w:pPr>
      <w:r w:rsidRPr="00086574">
        <w:t>Protect and conserve remaining areas of the ecological community.</w:t>
      </w:r>
    </w:p>
    <w:p w14:paraId="6952D68F" w14:textId="008A6CE7" w:rsidR="008169C4" w:rsidRPr="00C105F5" w:rsidRDefault="008169C4" w:rsidP="0039320D">
      <w:pPr>
        <w:pStyle w:val="ListParagraph"/>
        <w:numPr>
          <w:ilvl w:val="0"/>
          <w:numId w:val="6"/>
        </w:numPr>
      </w:pPr>
      <w:r w:rsidRPr="00C105F5">
        <w:t>Cease/prohibit timber harvesting within the ecological community</w:t>
      </w:r>
      <w:r w:rsidR="00982D74" w:rsidRPr="00C105F5">
        <w:t>.</w:t>
      </w:r>
    </w:p>
    <w:p w14:paraId="757B28B4" w14:textId="77777777" w:rsidR="009D3175" w:rsidRPr="00086574" w:rsidRDefault="009D3175" w:rsidP="0039320D">
      <w:pPr>
        <w:pStyle w:val="ListParagraph"/>
        <w:numPr>
          <w:ilvl w:val="0"/>
          <w:numId w:val="6"/>
        </w:numPr>
      </w:pPr>
      <w:r w:rsidRPr="00C105F5">
        <w:t xml:space="preserve">Retain other native vegetation remnants, near patches of the </w:t>
      </w:r>
      <w:r w:rsidRPr="00086574">
        <w:t xml:space="preserve">ecological community, where they are important for connectivity, diversity of habitat and act as buffer zones between the ecological community and threats or development zones. </w:t>
      </w:r>
    </w:p>
    <w:p w14:paraId="50C123CB" w14:textId="5D5006E7" w:rsidR="005B1DBA" w:rsidRPr="00086574" w:rsidRDefault="005B1DBA" w:rsidP="0039320D">
      <w:pPr>
        <w:pStyle w:val="ListParagraph"/>
        <w:numPr>
          <w:ilvl w:val="0"/>
          <w:numId w:val="6"/>
        </w:numPr>
      </w:pPr>
      <w:r w:rsidRPr="00086574">
        <w:t>Protect patches identified as of regional importance in formal conservation reserves. Consider other remnants for less formal conservation tenures, preferably ones that aim for protection over the long-term. This includes investigating formal conservation arrangements, management agreements and covenants to protect patches on private land. This is particularly important for larger patches or areas that link to other patches of native vegetation</w:t>
      </w:r>
      <w:r w:rsidR="00E00917" w:rsidRPr="00086574">
        <w:t>.</w:t>
      </w:r>
    </w:p>
    <w:p w14:paraId="1C86F6D1" w14:textId="1FCCD155" w:rsidR="005B1DBA" w:rsidRPr="00086574" w:rsidRDefault="005B1DBA" w:rsidP="0039320D">
      <w:pPr>
        <w:pStyle w:val="ListParagraph"/>
        <w:numPr>
          <w:ilvl w:val="0"/>
          <w:numId w:val="6"/>
        </w:numPr>
      </w:pPr>
      <w:r w:rsidRPr="00086574">
        <w:t xml:space="preserve">Where </w:t>
      </w:r>
      <w:r w:rsidR="009D3175" w:rsidRPr="00086574">
        <w:t>regeneration</w:t>
      </w:r>
      <w:r w:rsidRPr="00086574">
        <w:t xml:space="preserve"> is occurring, provide measures that will support the </w:t>
      </w:r>
      <w:r w:rsidR="009D3175" w:rsidRPr="00086574">
        <w:t>regeneration</w:t>
      </w:r>
      <w:r w:rsidRPr="00086574">
        <w:t xml:space="preserve"> to matur</w:t>
      </w:r>
      <w:r w:rsidR="009D3175" w:rsidRPr="00086574">
        <w:t>ity</w:t>
      </w:r>
      <w:r w:rsidRPr="00086574">
        <w:t xml:space="preserve"> (</w:t>
      </w:r>
      <w:r w:rsidR="00DE33D2" w:rsidRPr="00086574">
        <w:t>e.g.,</w:t>
      </w:r>
      <w:r w:rsidRPr="00086574">
        <w:t xml:space="preserve"> provide fencing to minimise damage risk). </w:t>
      </w:r>
    </w:p>
    <w:p w14:paraId="00B78220" w14:textId="6D0448DE" w:rsidR="004A6B37" w:rsidRPr="00086574" w:rsidRDefault="004A6B37" w:rsidP="0039320D">
      <w:pPr>
        <w:pStyle w:val="ListParagraph"/>
        <w:numPr>
          <w:ilvl w:val="0"/>
          <w:numId w:val="6"/>
        </w:numPr>
      </w:pPr>
      <w:r>
        <w:t xml:space="preserve">Protect mature </w:t>
      </w:r>
      <w:r w:rsidR="00E00917">
        <w:t xml:space="preserve">and over-mature </w:t>
      </w:r>
      <w:r>
        <w:t>tr</w:t>
      </w:r>
      <w:r w:rsidR="00E00917">
        <w:t>ees</w:t>
      </w:r>
      <w:r w:rsidR="00E35866">
        <w:t xml:space="preserve"> and stags, particularly </w:t>
      </w:r>
      <w:r w:rsidR="112AC457" w:rsidRPr="005B6C7B">
        <w:rPr>
          <w:color w:val="00B050"/>
        </w:rPr>
        <w:t xml:space="preserve">those </w:t>
      </w:r>
      <w:r w:rsidR="00E35866">
        <w:t>with hollows</w:t>
      </w:r>
      <w:r>
        <w:t xml:space="preserve">. Large and old trees </w:t>
      </w:r>
      <w:r w:rsidR="00E54574">
        <w:t>typically</w:t>
      </w:r>
      <w:r>
        <w:t xml:space="preserve"> have numerous </w:t>
      </w:r>
      <w:r w:rsidR="00E54574">
        <w:t xml:space="preserve">hollows or </w:t>
      </w:r>
      <w:r>
        <w:t>fissures that provide shelter</w:t>
      </w:r>
      <w:r w:rsidR="00E54574">
        <w:t xml:space="preserve"> and </w:t>
      </w:r>
      <w:r>
        <w:t xml:space="preserve">support </w:t>
      </w:r>
      <w:r w:rsidR="00E54574">
        <w:t>a diversity of animals</w:t>
      </w:r>
      <w:r w:rsidR="00E35866">
        <w:t>.</w:t>
      </w:r>
    </w:p>
    <w:p w14:paraId="1B07C312" w14:textId="77777777" w:rsidR="005B1DBA" w:rsidRPr="00086574" w:rsidRDefault="005B1DBA" w:rsidP="001C42E1">
      <w:pPr>
        <w:pStyle w:val="Heading4"/>
      </w:pPr>
      <w:r w:rsidRPr="00086574">
        <w:t>Manage actions to minimise impacts</w:t>
      </w:r>
    </w:p>
    <w:p w14:paraId="13D33AEC" w14:textId="77777777" w:rsidR="005B1DBA" w:rsidRPr="00086574" w:rsidRDefault="005B1DBA" w:rsidP="005B1DBA">
      <w:r w:rsidRPr="00086574">
        <w:t>Apply the mitigation hierarchy to avoid, then mitigate, then offset potential impacts on the ecological community from development or other actions. The priority is to avoid further clearance and fragmentation of remnants with offsetting as the last resort.</w:t>
      </w:r>
    </w:p>
    <w:p w14:paraId="29882340" w14:textId="77777777" w:rsidR="005B1DBA" w:rsidRPr="00086574" w:rsidRDefault="005B1DBA" w:rsidP="0039320D">
      <w:pPr>
        <w:pStyle w:val="ListParagraph"/>
        <w:numPr>
          <w:ilvl w:val="0"/>
          <w:numId w:val="8"/>
        </w:numPr>
      </w:pPr>
      <w:r w:rsidRPr="00086574">
        <w:t>Plan projects to avoid the need to offset, by avoiding significant impacts to the ecological community.</w:t>
      </w:r>
    </w:p>
    <w:p w14:paraId="66BD1039" w14:textId="77777777" w:rsidR="005B1DBA" w:rsidRPr="00086574" w:rsidRDefault="005B1DBA" w:rsidP="0039320D">
      <w:pPr>
        <w:pStyle w:val="ListParagraph"/>
        <w:numPr>
          <w:ilvl w:val="0"/>
          <w:numId w:val="8"/>
        </w:numPr>
      </w:pPr>
      <w:r w:rsidRPr="00086574">
        <w:t xml:space="preserve">In circumstances where impacts cannot be totally avoided, then they should be minimised by: </w:t>
      </w:r>
    </w:p>
    <w:p w14:paraId="7E244537" w14:textId="77777777" w:rsidR="005B1DBA" w:rsidRPr="00086574" w:rsidRDefault="005B1DBA" w:rsidP="0039320D">
      <w:pPr>
        <w:pStyle w:val="ListParagraph"/>
        <w:numPr>
          <w:ilvl w:val="1"/>
          <w:numId w:val="8"/>
        </w:numPr>
      </w:pPr>
      <w:r w:rsidRPr="00086574">
        <w:t xml:space="preserve">retaining and avoiding damage to high quality patches, which should be managed to retain their benchmark state; and </w:t>
      </w:r>
    </w:p>
    <w:p w14:paraId="508043B8" w14:textId="77777777" w:rsidR="005B1DBA" w:rsidRPr="00086574" w:rsidRDefault="005B1DBA" w:rsidP="0039320D">
      <w:pPr>
        <w:pStyle w:val="ListParagraph"/>
        <w:numPr>
          <w:ilvl w:val="1"/>
          <w:numId w:val="8"/>
        </w:numPr>
      </w:pPr>
      <w:r w:rsidRPr="00086574">
        <w:t>protecting important habitat features, such as large mature trees or stags with hollows as these take many decades to develop and cannot be quickly replaced.</w:t>
      </w:r>
    </w:p>
    <w:p w14:paraId="63B2C3AE" w14:textId="77777777" w:rsidR="005B1DBA" w:rsidRPr="00086574" w:rsidRDefault="005B1DBA" w:rsidP="0039320D">
      <w:pPr>
        <w:pStyle w:val="ListParagraph"/>
        <w:numPr>
          <w:ilvl w:val="0"/>
          <w:numId w:val="8"/>
        </w:numPr>
      </w:pPr>
      <w:r w:rsidRPr="00086574">
        <w:t xml:space="preserve">Where impacts are unavoidable, offsets should be used as a last resort to compensate for the adverse impacts of the action deemed unavoidable. The outcomes of offsetting activities are generally highly uncertain. Any proposals considering offsets for this ecological community should aim to: </w:t>
      </w:r>
    </w:p>
    <w:p w14:paraId="5C09E23F" w14:textId="77777777" w:rsidR="005B1DBA" w:rsidRPr="00086574" w:rsidRDefault="005B1DBA" w:rsidP="0039320D">
      <w:pPr>
        <w:pStyle w:val="ListParagraph"/>
        <w:numPr>
          <w:ilvl w:val="1"/>
          <w:numId w:val="8"/>
        </w:numPr>
      </w:pPr>
      <w:r w:rsidRPr="00086574">
        <w:t xml:space="preserve">minimise the need to offset the ecological community by designing development around the ecological community and applying </w:t>
      </w:r>
      <w:proofErr w:type="gramStart"/>
      <w:r w:rsidRPr="00086574">
        <w:t>buffers;</w:t>
      </w:r>
      <w:proofErr w:type="gramEnd"/>
      <w:r w:rsidRPr="00086574">
        <w:t xml:space="preserve"> </w:t>
      </w:r>
    </w:p>
    <w:p w14:paraId="02396448" w14:textId="77777777" w:rsidR="005B1DBA" w:rsidRPr="00086574" w:rsidRDefault="005B1DBA" w:rsidP="0039320D">
      <w:pPr>
        <w:pStyle w:val="ListParagraph"/>
        <w:numPr>
          <w:ilvl w:val="1"/>
          <w:numId w:val="8"/>
        </w:numPr>
      </w:pPr>
      <w:r w:rsidRPr="00086574">
        <w:t>retain medium and higher quality patches of the ecological community, rather than offset them (particularly with lower quality offset sites</w:t>
      </w:r>
      <w:proofErr w:type="gramStart"/>
      <w:r w:rsidRPr="00086574">
        <w:t>);</w:t>
      </w:r>
      <w:proofErr w:type="gramEnd"/>
      <w:r w:rsidRPr="00086574">
        <w:t xml:space="preserve"> </w:t>
      </w:r>
    </w:p>
    <w:p w14:paraId="27617993" w14:textId="77777777" w:rsidR="005B1DBA" w:rsidRPr="00086574" w:rsidRDefault="005B1DBA" w:rsidP="0039320D">
      <w:pPr>
        <w:pStyle w:val="ListParagraph"/>
        <w:numPr>
          <w:ilvl w:val="1"/>
          <w:numId w:val="8"/>
        </w:numPr>
      </w:pPr>
      <w:r w:rsidRPr="00086574">
        <w:lastRenderedPageBreak/>
        <w:t xml:space="preserve">manage and protect offset areas in perpetuity in areas dedicated for conservation purposes - avoid risks that reduce may their size, condition and ecological function in the </w:t>
      </w:r>
      <w:proofErr w:type="gramStart"/>
      <w:r w:rsidRPr="00086574">
        <w:t>future;</w:t>
      </w:r>
      <w:proofErr w:type="gramEnd"/>
      <w:r w:rsidRPr="00086574">
        <w:t xml:space="preserve"> </w:t>
      </w:r>
    </w:p>
    <w:p w14:paraId="6181B905" w14:textId="77777777" w:rsidR="005B1DBA" w:rsidRPr="00086574" w:rsidRDefault="005B1DBA" w:rsidP="0039320D">
      <w:pPr>
        <w:pStyle w:val="ListParagraph"/>
        <w:numPr>
          <w:ilvl w:val="1"/>
          <w:numId w:val="8"/>
        </w:numPr>
      </w:pPr>
      <w:r w:rsidRPr="00086574">
        <w:t xml:space="preserve">select offset sites as close as possible to the impact site, to allow for local and regional variation in the ecological </w:t>
      </w:r>
      <w:proofErr w:type="gramStart"/>
      <w:r w:rsidRPr="00086574">
        <w:t>community;</w:t>
      </w:r>
      <w:proofErr w:type="gramEnd"/>
      <w:r w:rsidRPr="00086574">
        <w:t xml:space="preserve"> </w:t>
      </w:r>
    </w:p>
    <w:p w14:paraId="48A3CCA2" w14:textId="77777777" w:rsidR="005B1DBA" w:rsidRPr="00086574" w:rsidRDefault="005B1DBA" w:rsidP="0039320D">
      <w:pPr>
        <w:pStyle w:val="ListParagraph"/>
        <w:numPr>
          <w:ilvl w:val="1"/>
          <w:numId w:val="8"/>
        </w:numPr>
      </w:pPr>
      <w:r w:rsidRPr="00086574">
        <w:t xml:space="preserve">increase the area and improve ecological function of existing patches, for example by enhancing landscape connectivity, habitat diversity and </w:t>
      </w:r>
      <w:proofErr w:type="gramStart"/>
      <w:r w:rsidRPr="00086574">
        <w:t>condition;</w:t>
      </w:r>
      <w:proofErr w:type="gramEnd"/>
      <w:r w:rsidRPr="00086574">
        <w:t xml:space="preserve"> </w:t>
      </w:r>
    </w:p>
    <w:p w14:paraId="4EEE3832" w14:textId="4DC9806C" w:rsidR="005B1DBA" w:rsidRPr="00086574" w:rsidRDefault="005B1DBA" w:rsidP="0039320D">
      <w:pPr>
        <w:pStyle w:val="ListParagraph"/>
        <w:numPr>
          <w:ilvl w:val="1"/>
          <w:numId w:val="8"/>
        </w:numPr>
      </w:pPr>
      <w:r w:rsidRPr="00086574">
        <w:t xml:space="preserve">focus on the restoration of </w:t>
      </w:r>
      <w:r w:rsidR="00E35866" w:rsidRPr="00086574">
        <w:t>lower</w:t>
      </w:r>
      <w:r w:rsidRPr="00086574">
        <w:t xml:space="preserve"> quality patches of the ecological community to achieve high quality condition (see</w:t>
      </w:r>
      <w:r w:rsidR="00AA7BB5" w:rsidRPr="00086574">
        <w:t xml:space="preserve"> </w:t>
      </w:r>
      <w:r w:rsidR="00AA7BB5" w:rsidRPr="00086574">
        <w:rPr>
          <w:rStyle w:val="Crossreference"/>
        </w:rPr>
        <w:fldChar w:fldCharType="begin"/>
      </w:r>
      <w:r w:rsidR="00AA7BB5" w:rsidRPr="00755F8D">
        <w:rPr>
          <w:rStyle w:val="Crossreference"/>
          <w:color w:val="70AD47" w:themeColor="accent6"/>
        </w:rPr>
        <w:instrText xml:space="preserve"> REF _Ref23431087 \h </w:instrText>
      </w:r>
      <w:r w:rsidR="00755F8D" w:rsidRPr="00755F8D">
        <w:rPr>
          <w:rStyle w:val="Crossreference"/>
          <w:color w:val="70AD47" w:themeColor="accent6"/>
        </w:rPr>
        <w:instrText xml:space="preserve"> \* MERGEFORMAT </w:instrText>
      </w:r>
      <w:r w:rsidR="00AA7BB5" w:rsidRPr="00086574">
        <w:rPr>
          <w:rStyle w:val="Crossreference"/>
        </w:rPr>
      </w:r>
      <w:r w:rsidR="00AA7BB5" w:rsidRPr="00086574">
        <w:rPr>
          <w:rStyle w:val="Crossreference"/>
        </w:rPr>
        <w:fldChar w:fldCharType="separate"/>
      </w:r>
      <w:r w:rsidR="00451675" w:rsidRPr="00451675">
        <w:rPr>
          <w:rStyle w:val="Crossreference"/>
        </w:rPr>
        <w:t>Table 2</w:t>
      </w:r>
      <w:r w:rsidR="00AA7BB5" w:rsidRPr="00086574">
        <w:rPr>
          <w:rStyle w:val="Crossreference"/>
        </w:rPr>
        <w:fldChar w:fldCharType="end"/>
      </w:r>
      <w:proofErr w:type="gramStart"/>
      <w:r w:rsidRPr="00086574">
        <w:t>);</w:t>
      </w:r>
      <w:proofErr w:type="gramEnd"/>
      <w:r w:rsidRPr="00086574">
        <w:t xml:space="preserve"> </w:t>
      </w:r>
    </w:p>
    <w:p w14:paraId="156027C0" w14:textId="74B0B281" w:rsidR="00171B15" w:rsidRPr="00086574" w:rsidRDefault="005B1DBA" w:rsidP="0039320D">
      <w:pPr>
        <w:pStyle w:val="ListParagraph"/>
        <w:numPr>
          <w:ilvl w:val="1"/>
          <w:numId w:val="8"/>
        </w:numPr>
      </w:pPr>
      <w:r w:rsidRPr="00086574">
        <w:t>extend protection to otherwise unprotected sites (</w:t>
      </w:r>
      <w:r w:rsidR="00DE33D2" w:rsidRPr="00086574">
        <w:t>e.g.,</w:t>
      </w:r>
      <w:r w:rsidRPr="00086574">
        <w:t xml:space="preserve"> sites that are currently too small or degraded to meet the </w:t>
      </w:r>
      <w:r w:rsidR="00571D67" w:rsidRPr="00086574">
        <w:t xml:space="preserve">minimum </w:t>
      </w:r>
      <w:r w:rsidRPr="00086574">
        <w:t>condition thresholds, but can reasonably be restored to a better, more intact condition</w:t>
      </w:r>
      <w:r w:rsidR="00E35866" w:rsidRPr="00086574">
        <w:t xml:space="preserve"> that does meet the thresholds</w:t>
      </w:r>
      <w:proofErr w:type="gramStart"/>
      <w:r w:rsidRPr="00086574">
        <w:t>);</w:t>
      </w:r>
      <w:proofErr w:type="gramEnd"/>
      <w:r w:rsidRPr="00086574">
        <w:t xml:space="preserve"> </w:t>
      </w:r>
    </w:p>
    <w:p w14:paraId="23EEABBC" w14:textId="4EDCBBF4" w:rsidR="005B1DBA" w:rsidRPr="00086574" w:rsidRDefault="00171B15" w:rsidP="0039320D">
      <w:pPr>
        <w:pStyle w:val="ListParagraph"/>
        <w:numPr>
          <w:ilvl w:val="1"/>
          <w:numId w:val="8"/>
        </w:numPr>
      </w:pPr>
      <w:r w:rsidRPr="00086574">
        <w:t xml:space="preserve">maintain a register of offsets for the ecological community; </w:t>
      </w:r>
      <w:r w:rsidR="005B1DBA" w:rsidRPr="00086574">
        <w:t>and</w:t>
      </w:r>
    </w:p>
    <w:p w14:paraId="163F0F69" w14:textId="77777777" w:rsidR="005B1DBA" w:rsidRPr="00086574" w:rsidRDefault="005B1DBA" w:rsidP="0039320D">
      <w:pPr>
        <w:pStyle w:val="ListParagraph"/>
        <w:numPr>
          <w:ilvl w:val="1"/>
          <w:numId w:val="8"/>
        </w:numPr>
      </w:pPr>
      <w:r w:rsidRPr="00086574">
        <w:t>monitor offset areas and the outcomes they deliver over the long-term, to manage them adaptively and improve understanding of the best ways to manage offsets to delivery biodiversity benefits.</w:t>
      </w:r>
    </w:p>
    <w:p w14:paraId="72093F89" w14:textId="69F99FBC" w:rsidR="005B1DBA" w:rsidRPr="00086574" w:rsidRDefault="005B1DBA" w:rsidP="0039320D">
      <w:pPr>
        <w:pStyle w:val="ListParagraph"/>
        <w:numPr>
          <w:ilvl w:val="0"/>
          <w:numId w:val="8"/>
        </w:numPr>
      </w:pPr>
      <w:r w:rsidRPr="00086574">
        <w:t>Minimise the risk of indirect impacts to the ecological community from actions outside but near to patches of the ecological community</w:t>
      </w:r>
      <w:r w:rsidR="00AC32F4" w:rsidRPr="00086574">
        <w:t>, for example a</w:t>
      </w:r>
      <w:r w:rsidRPr="00086574">
        <w:t>void building fire-sensitive infrastructure in or immediately adjacent to patches of the community that will encourage fire-hazard reduction activities.</w:t>
      </w:r>
    </w:p>
    <w:p w14:paraId="31D922E5" w14:textId="5F03DEDD" w:rsidR="00171B15" w:rsidRPr="00086574" w:rsidRDefault="00171B15" w:rsidP="0039320D">
      <w:pPr>
        <w:pStyle w:val="ListParagraph"/>
        <w:numPr>
          <w:ilvl w:val="0"/>
          <w:numId w:val="8"/>
        </w:numPr>
      </w:pPr>
      <w:r w:rsidRPr="00086574">
        <w:t xml:space="preserve">Prior to removal of any trees or use of heavy machinery that may also damage the understorey, ensure comprehensive flora and fauna surveys have identified threatened or locally important species on site and their potential shelter and nesting sites (for example hollows, burrows, </w:t>
      </w:r>
      <w:proofErr w:type="gramStart"/>
      <w:r w:rsidRPr="00086574">
        <w:t>rocks</w:t>
      </w:r>
      <w:proofErr w:type="gramEnd"/>
      <w:r w:rsidRPr="00086574">
        <w:t xml:space="preserve"> and tree crevices, as well as visible nests). Damage to these should be avoided altogether, but if approved for removal, care should be taken to appropriately relocate or otherwise protect fauna, and avoid undertaking the works during important times, such as during breeding seasons.</w:t>
      </w:r>
    </w:p>
    <w:p w14:paraId="294026DE" w14:textId="196DD57E" w:rsidR="009D3175" w:rsidRPr="00086574" w:rsidRDefault="009D3175" w:rsidP="009D3175">
      <w:pPr>
        <w:pStyle w:val="Heading4"/>
      </w:pPr>
      <w:bookmarkStart w:id="97" w:name="_Ref11750525"/>
      <w:r w:rsidRPr="00086574">
        <w:t>Apply buffer zones</w:t>
      </w:r>
      <w:bookmarkEnd w:id="97"/>
    </w:p>
    <w:p w14:paraId="5A41A739" w14:textId="2F009726" w:rsidR="008F2A87" w:rsidRPr="00086574" w:rsidRDefault="004A6B37" w:rsidP="0039320D">
      <w:pPr>
        <w:pStyle w:val="ListParagraph"/>
        <w:numPr>
          <w:ilvl w:val="0"/>
          <w:numId w:val="9"/>
        </w:numPr>
      </w:pPr>
      <w:r w:rsidRPr="00086574">
        <w:t xml:space="preserve">Protect and apply appropriate buffers, particularly of other native vegetation, around patches of the ecological community to minimise off-site impacts. </w:t>
      </w:r>
      <w:r w:rsidR="001C42E1" w:rsidRPr="00086574">
        <w:t xml:space="preserve">A buffer zone is a contiguous area adjacent to a patch that is important for protecting the integrity of the ecological community. As the risk of indirect damage to an ecological community is usually greater where actions occur close to a patch, the purpose of the buffer zone is to minimise this risk by guiding land managers to be aware that the ecological community is nearby and take extra care. For instance, the buffer zone will help protect the root zone of edge trees and other components of the ecological community from spray drift (fertiliser, pesticide or herbicide sprayed in adjacent land), weed invasion, polluted water runoff and other damage. The best buffer zones are typically comprised of other native vegetation. </w:t>
      </w:r>
      <w:r w:rsidR="008F2A87" w:rsidRPr="00086574">
        <w:t xml:space="preserve">Fire breaks and other </w:t>
      </w:r>
      <w:r w:rsidR="00DB6CC8" w:rsidRPr="00086574">
        <w:t xml:space="preserve">built </w:t>
      </w:r>
      <w:r w:rsidR="008F2A87" w:rsidRPr="00086574">
        <w:t>asset protection zones do not typically provide a suitable buffer and should be additional to a vegetated buffer.</w:t>
      </w:r>
    </w:p>
    <w:p w14:paraId="36C70DD4" w14:textId="38B68255" w:rsidR="009D3175" w:rsidRPr="00086574" w:rsidRDefault="009D3175" w:rsidP="0039320D">
      <w:pPr>
        <w:pStyle w:val="ListParagraph"/>
        <w:numPr>
          <w:ilvl w:val="0"/>
          <w:numId w:val="9"/>
        </w:numPr>
        <w:rPr>
          <w:rFonts w:ascii="Times New Roman" w:eastAsia="TimesNewRoman" w:hAnsi="Times New Roman"/>
          <w:szCs w:val="24"/>
          <w:lang w:eastAsia="en-AU"/>
        </w:rPr>
      </w:pPr>
      <w:r w:rsidRPr="00086574">
        <w:t xml:space="preserve">The recommended minimum buffer zone is </w:t>
      </w:r>
      <w:r w:rsidR="00086574">
        <w:t>5</w:t>
      </w:r>
      <w:r w:rsidRPr="00086574">
        <w:t>0 m from the outer edge of the patch as this distance accounts for likely influences upon the root zone. A larger buffer zone (</w:t>
      </w:r>
      <w:r w:rsidR="00DE33D2" w:rsidRPr="00086574">
        <w:t>e.g.,</w:t>
      </w:r>
      <w:r w:rsidR="00AE4F1F">
        <w:t> </w:t>
      </w:r>
      <w:r w:rsidRPr="00086574">
        <w:t>100</w:t>
      </w:r>
      <w:r w:rsidR="00755F8D" w:rsidRPr="00086574">
        <w:t> </w:t>
      </w:r>
      <w:r w:rsidRPr="00086574">
        <w:t xml:space="preserve">m) should be applied, where practical, to protect patches that are of very high </w:t>
      </w:r>
      <w:r w:rsidRPr="00086574">
        <w:lastRenderedPageBreak/>
        <w:t>conservation value.</w:t>
      </w:r>
      <w:r w:rsidR="00CA1953" w:rsidRPr="00CA1953">
        <w:t xml:space="preserve"> Judgement should be exercised to determine an appropriate buffer distance, depending on circumstances and how a patch may be detrimentally impacted.</w:t>
      </w:r>
    </w:p>
    <w:p w14:paraId="63830F52" w14:textId="03CC2F0D" w:rsidR="004A6B37" w:rsidRPr="00086574" w:rsidRDefault="004A6B37" w:rsidP="004A6B37">
      <w:pPr>
        <w:pStyle w:val="Heading4"/>
      </w:pPr>
      <w:r w:rsidRPr="00086574">
        <w:t>Prevent the introduction and spread of exotic species</w:t>
      </w:r>
    </w:p>
    <w:p w14:paraId="35EFA610" w14:textId="3FC77EAA" w:rsidR="004A6B37" w:rsidRPr="00086574" w:rsidRDefault="004A6B37" w:rsidP="0039320D">
      <w:pPr>
        <w:pStyle w:val="ListParagraph"/>
        <w:numPr>
          <w:ilvl w:val="0"/>
          <w:numId w:val="10"/>
        </w:numPr>
      </w:pPr>
      <w:r w:rsidRPr="00086574">
        <w:t xml:space="preserve">Support strong border biosecurity and avoid importing or accidentally introducing invasive species and pathogens that may have a serious adverse impact on this ecological community. </w:t>
      </w:r>
    </w:p>
    <w:p w14:paraId="45C29585" w14:textId="77777777" w:rsidR="004A6B37" w:rsidRPr="00086574" w:rsidRDefault="004A6B37" w:rsidP="0039320D">
      <w:pPr>
        <w:pStyle w:val="ListParagraph"/>
        <w:numPr>
          <w:ilvl w:val="0"/>
          <w:numId w:val="10"/>
        </w:numPr>
      </w:pPr>
      <w:r w:rsidRPr="00086574">
        <w:t xml:space="preserve">Prevent planting of known or potentially invasive species in gardens, </w:t>
      </w:r>
      <w:proofErr w:type="gramStart"/>
      <w:r w:rsidRPr="00086574">
        <w:t>developments</w:t>
      </w:r>
      <w:proofErr w:type="gramEnd"/>
      <w:r w:rsidRPr="00086574">
        <w:t xml:space="preserve"> and landscaping near the ecological community.</w:t>
      </w:r>
    </w:p>
    <w:p w14:paraId="26ED2075" w14:textId="77777777" w:rsidR="00171B15" w:rsidRPr="00086574" w:rsidRDefault="00171B15" w:rsidP="0039320D">
      <w:pPr>
        <w:pStyle w:val="ListParagraph"/>
        <w:numPr>
          <w:ilvl w:val="0"/>
          <w:numId w:val="10"/>
        </w:numPr>
      </w:pPr>
      <w:r w:rsidRPr="00086574">
        <w:t>Prevent dumping of garden waste into bushland, especially in or near patches of the ecological community.</w:t>
      </w:r>
    </w:p>
    <w:p w14:paraId="2FE1A553" w14:textId="62395A6F" w:rsidR="007A43E2" w:rsidRPr="00086574" w:rsidRDefault="007A43E2" w:rsidP="0039320D">
      <w:pPr>
        <w:pStyle w:val="ListParagraph"/>
        <w:numPr>
          <w:ilvl w:val="0"/>
          <w:numId w:val="10"/>
        </w:numPr>
      </w:pPr>
      <w:r w:rsidRPr="00086574">
        <w:t xml:space="preserve">Avoid the sale </w:t>
      </w:r>
      <w:r w:rsidR="00171B15" w:rsidRPr="00086574">
        <w:t xml:space="preserve">and planting </w:t>
      </w:r>
      <w:r w:rsidRPr="00086574">
        <w:t>of known invasive species in areas where the ecological community occurs.</w:t>
      </w:r>
      <w:r w:rsidR="00171B15" w:rsidRPr="00086574">
        <w:t xml:space="preserve"> Review the planting schedule for new developments and landscaping to ensure that potential weeds or other inappropriate plants (</w:t>
      </w:r>
      <w:r w:rsidR="00DE33D2" w:rsidRPr="00086574">
        <w:t>e.g.,</w:t>
      </w:r>
      <w:r w:rsidR="00171B15" w:rsidRPr="00086574">
        <w:t xml:space="preserve"> native plants likely to contaminate the local gene pool) are not included.</w:t>
      </w:r>
    </w:p>
    <w:p w14:paraId="3FDF8443" w14:textId="47B855AF" w:rsidR="00171B15" w:rsidRPr="00086574" w:rsidRDefault="00171B15" w:rsidP="0039320D">
      <w:pPr>
        <w:pStyle w:val="ListParagraph"/>
        <w:numPr>
          <w:ilvl w:val="0"/>
          <w:numId w:val="10"/>
        </w:numPr>
      </w:pPr>
      <w:r w:rsidRPr="00086574">
        <w:t>Control runoff during nearby construction activities to prevent movement of weeds and pathogens into the ecological community.</w:t>
      </w:r>
    </w:p>
    <w:p w14:paraId="54EEE3C2" w14:textId="6E7B0991" w:rsidR="004A6B37" w:rsidRPr="00086574" w:rsidRDefault="004A6B37" w:rsidP="0039320D">
      <w:pPr>
        <w:pStyle w:val="ListParagraph"/>
        <w:numPr>
          <w:ilvl w:val="0"/>
          <w:numId w:val="10"/>
        </w:numPr>
      </w:pPr>
      <w:r w:rsidRPr="00086574">
        <w:t>When conducting activities in or around t</w:t>
      </w:r>
      <w:r w:rsidR="009D3175" w:rsidRPr="00086574">
        <w:t>he ecological community, practic</w:t>
      </w:r>
      <w:r w:rsidRPr="00086574">
        <w:t xml:space="preserve">e good biosecurity hygiene to avoid spreading weeds or pathogens (see </w:t>
      </w:r>
      <w:r w:rsidR="0068135E" w:rsidRPr="00086574">
        <w:t>DoE</w:t>
      </w:r>
      <w:r w:rsidRPr="00086574">
        <w:t>, 2015).</w:t>
      </w:r>
    </w:p>
    <w:p w14:paraId="6BA47E83" w14:textId="77777777" w:rsidR="004A6B37" w:rsidRPr="00086574" w:rsidRDefault="004A6B37" w:rsidP="0039320D">
      <w:pPr>
        <w:pStyle w:val="ListParagraph"/>
        <w:numPr>
          <w:ilvl w:val="0"/>
          <w:numId w:val="10"/>
        </w:numPr>
      </w:pPr>
      <w:r w:rsidRPr="00086574">
        <w:t>Minimise unnecessary soil disturbance that may facilitate weed establishment.</w:t>
      </w:r>
    </w:p>
    <w:p w14:paraId="32F60DA8" w14:textId="2632CA10" w:rsidR="00EF030E" w:rsidRPr="00086574" w:rsidRDefault="004A6B37" w:rsidP="0039320D">
      <w:pPr>
        <w:pStyle w:val="ListParagraph"/>
        <w:numPr>
          <w:ilvl w:val="0"/>
          <w:numId w:val="10"/>
        </w:numPr>
      </w:pPr>
      <w:r w:rsidRPr="00086574">
        <w:t>If new</w:t>
      </w:r>
      <w:r w:rsidR="00171B15" w:rsidRPr="00086574">
        <w:t xml:space="preserve"> invasive species</w:t>
      </w:r>
      <w:r w:rsidRPr="00086574">
        <w:t xml:space="preserve"> incursions do occur, </w:t>
      </w:r>
      <w:proofErr w:type="gramStart"/>
      <w:r w:rsidRPr="00086574">
        <w:t>detect</w:t>
      </w:r>
      <w:proofErr w:type="gramEnd"/>
      <w:r w:rsidRPr="00086574">
        <w:t xml:space="preserve"> and control them early, as small infestations are more likely to be eradicated.</w:t>
      </w:r>
    </w:p>
    <w:p w14:paraId="2476C7AA" w14:textId="395DF62E" w:rsidR="004A6B37" w:rsidRPr="00086574" w:rsidRDefault="004A6B37" w:rsidP="0039320D">
      <w:pPr>
        <w:pStyle w:val="ListParagraph"/>
        <w:numPr>
          <w:ilvl w:val="0"/>
          <w:numId w:val="10"/>
        </w:numPr>
      </w:pPr>
      <w:r w:rsidRPr="00086574">
        <w:t>Limit or prevent access of grazing animals to patches of the ecological community (</w:t>
      </w:r>
      <w:r w:rsidR="00DE33D2" w:rsidRPr="00086574">
        <w:t>e.g.,</w:t>
      </w:r>
      <w:r w:rsidR="00AE4F1F">
        <w:t> </w:t>
      </w:r>
      <w:r w:rsidRPr="00086574">
        <w:t>construct fences) where practicable.</w:t>
      </w:r>
      <w:r w:rsidR="00171B15" w:rsidRPr="00086574">
        <w:t xml:space="preserve"> Provide advice and support to landholders to assist with this.</w:t>
      </w:r>
    </w:p>
    <w:p w14:paraId="74A44D55" w14:textId="6A323B5D" w:rsidR="00171B15" w:rsidRPr="00086574" w:rsidRDefault="00171B15" w:rsidP="0039320D">
      <w:pPr>
        <w:pStyle w:val="ListParagraph"/>
        <w:numPr>
          <w:ilvl w:val="0"/>
          <w:numId w:val="10"/>
        </w:numPr>
      </w:pPr>
      <w:r w:rsidRPr="00086574">
        <w:t>Limit or prevent access of vehicles to patches of the ecological community.</w:t>
      </w:r>
    </w:p>
    <w:p w14:paraId="7BD6923B" w14:textId="620B1C7B" w:rsidR="004A6B37" w:rsidRPr="00086574" w:rsidRDefault="004A6B37" w:rsidP="0039320D">
      <w:pPr>
        <w:pStyle w:val="ListParagraph"/>
        <w:numPr>
          <w:ilvl w:val="0"/>
          <w:numId w:val="10"/>
        </w:numPr>
      </w:pPr>
      <w:r w:rsidRPr="00086574">
        <w:t xml:space="preserve">Prevent further </w:t>
      </w:r>
      <w:r w:rsidR="00AB57A9" w:rsidRPr="00086574">
        <w:t>incursions</w:t>
      </w:r>
      <w:r w:rsidRPr="00086574">
        <w:t xml:space="preserve"> of feral animals </w:t>
      </w:r>
      <w:r w:rsidR="00AB57A9" w:rsidRPr="00086574">
        <w:t xml:space="preserve">into the ecological community </w:t>
      </w:r>
      <w:r w:rsidRPr="00086574">
        <w:t xml:space="preserve">and, where possible, contain pets in nearby residential areas. </w:t>
      </w:r>
    </w:p>
    <w:p w14:paraId="4232C81E" w14:textId="392177E6" w:rsidR="00B86F45" w:rsidRDefault="002311E6" w:rsidP="00B86F45">
      <w:pPr>
        <w:pStyle w:val="Heading3"/>
      </w:pPr>
      <w:bookmarkStart w:id="98" w:name="_Ref86572275"/>
      <w:r>
        <w:t>RESTORE</w:t>
      </w:r>
      <w:r w:rsidR="001321DC">
        <w:t xml:space="preserve"> and MANAGE</w:t>
      </w:r>
      <w:r>
        <w:t xml:space="preserve"> the ecological community</w:t>
      </w:r>
      <w:bookmarkEnd w:id="98"/>
    </w:p>
    <w:p w14:paraId="31340B14" w14:textId="0C90CA37" w:rsidR="00761719" w:rsidRPr="001321DC" w:rsidRDefault="00761719" w:rsidP="00761719">
      <w:r w:rsidRPr="001321DC">
        <w:t>This key approach includes priorities to restore</w:t>
      </w:r>
      <w:r w:rsidR="001321DC" w:rsidRPr="001321DC">
        <w:t xml:space="preserve"> and maintain</w:t>
      </w:r>
      <w:r w:rsidRPr="001321DC">
        <w:t xml:space="preserve"> the </w:t>
      </w:r>
      <w:r w:rsidR="00855988" w:rsidRPr="001321DC">
        <w:t xml:space="preserve">remaining </w:t>
      </w:r>
      <w:proofErr w:type="spellStart"/>
      <w:r w:rsidR="006D2C26">
        <w:t>occurences</w:t>
      </w:r>
      <w:proofErr w:type="spellEnd"/>
      <w:r w:rsidR="00855988" w:rsidRPr="001321DC">
        <w:t xml:space="preserve"> of the </w:t>
      </w:r>
      <w:r w:rsidRPr="001321DC">
        <w:t xml:space="preserve">ecological community by active abatement of threats, appropriate management, </w:t>
      </w:r>
      <w:proofErr w:type="gramStart"/>
      <w:r w:rsidRPr="001321DC">
        <w:t>restoration</w:t>
      </w:r>
      <w:proofErr w:type="gramEnd"/>
      <w:r w:rsidRPr="001321DC">
        <w:t xml:space="preserve"> and other conservation initiatives.</w:t>
      </w:r>
    </w:p>
    <w:p w14:paraId="3499D27C" w14:textId="582044FF" w:rsidR="00761719" w:rsidRPr="00086574" w:rsidRDefault="00761719" w:rsidP="0039320D">
      <w:pPr>
        <w:pStyle w:val="ListParagraph"/>
        <w:numPr>
          <w:ilvl w:val="0"/>
          <w:numId w:val="11"/>
        </w:numPr>
      </w:pPr>
      <w:r w:rsidRPr="00086574">
        <w:t>Liaise with landholders and undertake and promote programs that ameliorate threats such as grazing</w:t>
      </w:r>
      <w:r w:rsidR="00CA1953">
        <w:t>, invasive plants and animals</w:t>
      </w:r>
      <w:r w:rsidRPr="00086574">
        <w:t xml:space="preserve"> and human disturbance.</w:t>
      </w:r>
    </w:p>
    <w:p w14:paraId="0C2CBF2F" w14:textId="376D3486" w:rsidR="00761719" w:rsidRPr="00086574" w:rsidRDefault="00761719" w:rsidP="0039320D">
      <w:pPr>
        <w:pStyle w:val="ListParagraph"/>
        <w:numPr>
          <w:ilvl w:val="0"/>
          <w:numId w:val="11"/>
        </w:numPr>
      </w:pPr>
      <w:r w:rsidRPr="00086574">
        <w:t>Identify and prioritise other specific threats and undertake appropriate on-ground site management strategies where required.</w:t>
      </w:r>
    </w:p>
    <w:p w14:paraId="2BAF2346" w14:textId="77777777" w:rsidR="00761719" w:rsidRPr="00086574" w:rsidRDefault="00527DFE" w:rsidP="001C42E1">
      <w:pPr>
        <w:pStyle w:val="Heading4"/>
      </w:pPr>
      <w:r w:rsidRPr="00086574">
        <w:t xml:space="preserve">Manage weeds, </w:t>
      </w:r>
      <w:r w:rsidR="00761719" w:rsidRPr="00086574">
        <w:t>pests</w:t>
      </w:r>
      <w:r w:rsidRPr="00086574">
        <w:t xml:space="preserve"> and diseases</w:t>
      </w:r>
    </w:p>
    <w:p w14:paraId="78E90CEB" w14:textId="763F12B1" w:rsidR="00761719" w:rsidRPr="00086574" w:rsidRDefault="00761719" w:rsidP="001321DC">
      <w:r w:rsidRPr="00086574">
        <w:t>Implement effective integrated control and management techniques for weeds</w:t>
      </w:r>
      <w:r w:rsidR="00527DFE" w:rsidRPr="00086574">
        <w:t>, pests and diseases</w:t>
      </w:r>
      <w:r w:rsidRPr="00086574">
        <w:t xml:space="preserve"> affecting the ecological community and manage sites to prevent the introduction of new, or further spread of, invasive </w:t>
      </w:r>
      <w:r w:rsidR="00527DFE" w:rsidRPr="00086574">
        <w:t>species</w:t>
      </w:r>
      <w:r w:rsidRPr="00086574">
        <w:t xml:space="preserve">. </w:t>
      </w:r>
    </w:p>
    <w:p w14:paraId="0961C74D" w14:textId="77777777" w:rsidR="00761719" w:rsidRPr="00086574" w:rsidRDefault="00761719" w:rsidP="0039320D">
      <w:pPr>
        <w:pStyle w:val="ListParagraph"/>
        <w:numPr>
          <w:ilvl w:val="0"/>
          <w:numId w:val="12"/>
        </w:numPr>
      </w:pPr>
      <w:r w:rsidRPr="00086574">
        <w:t xml:space="preserve">Identify potential new weed incursions early and manage for local eradication, where possible. </w:t>
      </w:r>
    </w:p>
    <w:p w14:paraId="07279364" w14:textId="77777777" w:rsidR="00761719" w:rsidRPr="00086574" w:rsidRDefault="00761719" w:rsidP="0039320D">
      <w:pPr>
        <w:pStyle w:val="ListParagraph"/>
        <w:numPr>
          <w:ilvl w:val="0"/>
          <w:numId w:val="12"/>
        </w:numPr>
      </w:pPr>
      <w:r w:rsidRPr="00086574">
        <w:lastRenderedPageBreak/>
        <w:t>Prioritise weed</w:t>
      </w:r>
      <w:r w:rsidR="00855988" w:rsidRPr="00086574">
        <w:t>s</w:t>
      </w:r>
      <w:r w:rsidRPr="00086574">
        <w:t xml:space="preserve"> and patches for which management is most urgent.</w:t>
      </w:r>
    </w:p>
    <w:p w14:paraId="2539CAA1" w14:textId="77777777" w:rsidR="00CA1953" w:rsidRPr="00CA1953" w:rsidRDefault="00CA1953" w:rsidP="0039320D">
      <w:pPr>
        <w:pStyle w:val="ListParagraph"/>
        <w:numPr>
          <w:ilvl w:val="0"/>
          <w:numId w:val="12"/>
        </w:numPr>
      </w:pPr>
      <w:r w:rsidRPr="00CA1953">
        <w:t>Plan and budget for both initial weed management and for follow up treatment for as long as this is needed.</w:t>
      </w:r>
    </w:p>
    <w:p w14:paraId="144E2292" w14:textId="06C2F135" w:rsidR="00761719" w:rsidRPr="00086574" w:rsidRDefault="00761719" w:rsidP="0039320D">
      <w:pPr>
        <w:pStyle w:val="ListParagraph"/>
        <w:numPr>
          <w:ilvl w:val="0"/>
          <w:numId w:val="12"/>
        </w:numPr>
      </w:pPr>
      <w:r w:rsidRPr="00086574">
        <w:t>Target control of key weeds that threaten the ecological community using appropriate methods</w:t>
      </w:r>
      <w:r w:rsidR="008F2A87" w:rsidRPr="00086574">
        <w:t xml:space="preserve"> that avoid impacts to non-target species</w:t>
      </w:r>
      <w:r w:rsidRPr="00086574">
        <w:t xml:space="preserve">. </w:t>
      </w:r>
    </w:p>
    <w:p w14:paraId="1490FA35" w14:textId="6E8A0951" w:rsidR="00761719" w:rsidRPr="00086574" w:rsidRDefault="00761719" w:rsidP="0039320D">
      <w:pPr>
        <w:pStyle w:val="ListParagraph"/>
        <w:numPr>
          <w:ilvl w:val="0"/>
          <w:numId w:val="12"/>
        </w:numPr>
      </w:pPr>
      <w:r w:rsidRPr="00086574">
        <w:t xml:space="preserve">Encourage appropriate use of local native </w:t>
      </w:r>
      <w:r w:rsidR="007A43E2" w:rsidRPr="00086574">
        <w:t xml:space="preserve">plant </w:t>
      </w:r>
      <w:r w:rsidRPr="00086574">
        <w:t xml:space="preserve">species in developments in the region through local government and industry initiatives and best practice strategies. </w:t>
      </w:r>
    </w:p>
    <w:p w14:paraId="18DB7B74" w14:textId="2E7280EA" w:rsidR="00761719" w:rsidRPr="00086574" w:rsidRDefault="00761719" w:rsidP="0039320D">
      <w:pPr>
        <w:pStyle w:val="ListParagraph"/>
        <w:numPr>
          <w:ilvl w:val="0"/>
          <w:numId w:val="12"/>
        </w:numPr>
      </w:pPr>
      <w:r w:rsidRPr="00086574">
        <w:t>Ensure chemicals, or other mechanisms used to manage weeds, do not have significant adverse, off-target impa</w:t>
      </w:r>
      <w:r w:rsidR="00855988" w:rsidRPr="00086574">
        <w:t>cts on the ecological community</w:t>
      </w:r>
      <w:r w:rsidR="00F116B4" w:rsidRPr="00086574">
        <w:t xml:space="preserve"> or adjacent native vegetation or waterbodies</w:t>
      </w:r>
      <w:r w:rsidR="00855988" w:rsidRPr="00086574">
        <w:t>.</w:t>
      </w:r>
    </w:p>
    <w:p w14:paraId="628D9E51" w14:textId="77777777" w:rsidR="00CA1953" w:rsidRPr="00CA1953" w:rsidRDefault="00CA1953" w:rsidP="0039320D">
      <w:pPr>
        <w:pStyle w:val="ListParagraph"/>
        <w:numPr>
          <w:ilvl w:val="0"/>
          <w:numId w:val="12"/>
        </w:numPr>
      </w:pPr>
      <w:r w:rsidRPr="00CA1953">
        <w:t>Implement controls to prevent or reduce infection by fungal pathogens, especially myrtle rust (</w:t>
      </w:r>
      <w:proofErr w:type="spellStart"/>
      <w:r w:rsidRPr="00CA1953">
        <w:rPr>
          <w:i/>
          <w:iCs/>
        </w:rPr>
        <w:t>Austropuccinia</w:t>
      </w:r>
      <w:proofErr w:type="spellEnd"/>
      <w:r w:rsidRPr="00CA1953">
        <w:rPr>
          <w:i/>
          <w:iCs/>
        </w:rPr>
        <w:t xml:space="preserve"> </w:t>
      </w:r>
      <w:proofErr w:type="spellStart"/>
      <w:r w:rsidRPr="00CA1953">
        <w:rPr>
          <w:i/>
          <w:iCs/>
        </w:rPr>
        <w:t>psidii</w:t>
      </w:r>
      <w:proofErr w:type="spellEnd"/>
      <w:r w:rsidRPr="00CA1953">
        <w:t xml:space="preserve">). </w:t>
      </w:r>
    </w:p>
    <w:p w14:paraId="371BCD75" w14:textId="3179734D" w:rsidR="00761719" w:rsidRPr="00086574" w:rsidRDefault="00761719" w:rsidP="0039320D">
      <w:pPr>
        <w:pStyle w:val="ListParagraph"/>
        <w:numPr>
          <w:ilvl w:val="0"/>
          <w:numId w:val="12"/>
        </w:numPr>
      </w:pPr>
      <w:r w:rsidRPr="00086574">
        <w:t>Control introduced pest animals through coordinated landscape-scale control programs</w:t>
      </w:r>
      <w:r w:rsidR="00CA1953">
        <w:t xml:space="preserve">, with a particular focus on feral pigs, </w:t>
      </w:r>
    </w:p>
    <w:p w14:paraId="40A5E3CF" w14:textId="77777777" w:rsidR="00761719" w:rsidRPr="00086574" w:rsidRDefault="00761719" w:rsidP="001C42E1">
      <w:pPr>
        <w:pStyle w:val="Heading4"/>
      </w:pPr>
      <w:r w:rsidRPr="00086574">
        <w:t>Manage trampling, browsing and grazing</w:t>
      </w:r>
    </w:p>
    <w:p w14:paraId="484876C2" w14:textId="6DB9B334" w:rsidR="001321DC" w:rsidRPr="00086574" w:rsidRDefault="001321DC" w:rsidP="0039320D">
      <w:pPr>
        <w:pStyle w:val="ListParagraph"/>
        <w:numPr>
          <w:ilvl w:val="0"/>
          <w:numId w:val="12"/>
        </w:numPr>
      </w:pPr>
      <w:r w:rsidRPr="00086574">
        <w:t xml:space="preserve">Any </w:t>
      </w:r>
      <w:r w:rsidR="009F7FBE">
        <w:t>livestock</w:t>
      </w:r>
      <w:r w:rsidRPr="00086574">
        <w:t xml:space="preserve"> grazing which may be occurring in the ecological community should cease and fencing may be required for exclusion of stock.</w:t>
      </w:r>
    </w:p>
    <w:p w14:paraId="42AB2B9A" w14:textId="08A5A95A" w:rsidR="001321DC" w:rsidRPr="00086574" w:rsidRDefault="001321DC" w:rsidP="0039320D">
      <w:pPr>
        <w:pStyle w:val="ListParagraph"/>
        <w:numPr>
          <w:ilvl w:val="0"/>
          <w:numId w:val="12"/>
        </w:numPr>
      </w:pPr>
      <w:r w:rsidRPr="00086574">
        <w:t>Low level grazing, firewood cutting and other uses which may be acceptable in dry forests are not appropriate in this ecological community.</w:t>
      </w:r>
    </w:p>
    <w:p w14:paraId="62E968E9" w14:textId="0D932F6F" w:rsidR="00E54574" w:rsidRPr="00C105F5" w:rsidRDefault="00E54574" w:rsidP="001C42E1">
      <w:pPr>
        <w:pStyle w:val="Heading4"/>
      </w:pPr>
      <w:r w:rsidRPr="00C105F5">
        <w:t xml:space="preserve">Manage </w:t>
      </w:r>
      <w:r w:rsidR="00654471" w:rsidRPr="00C105F5">
        <w:t>activities and access</w:t>
      </w:r>
    </w:p>
    <w:p w14:paraId="0846628C" w14:textId="09BA4276" w:rsidR="00E54574" w:rsidRPr="00C105F5" w:rsidRDefault="00654471" w:rsidP="0039320D">
      <w:pPr>
        <w:pStyle w:val="ListParagraph"/>
        <w:numPr>
          <w:ilvl w:val="0"/>
          <w:numId w:val="12"/>
        </w:numPr>
      </w:pPr>
      <w:r w:rsidRPr="00C105F5">
        <w:t>Cease</w:t>
      </w:r>
      <w:r w:rsidR="009F7FBE" w:rsidRPr="00C105F5">
        <w:t>/</w:t>
      </w:r>
      <w:r w:rsidR="00E54574" w:rsidRPr="00C105F5">
        <w:t xml:space="preserve">prohibit </w:t>
      </w:r>
      <w:r w:rsidR="009F7FBE" w:rsidRPr="00C105F5">
        <w:t>and monitor</w:t>
      </w:r>
      <w:r w:rsidR="00E54574" w:rsidRPr="00C105F5">
        <w:t xml:space="preserve"> wood collection, such as for firewood or fencing, that leads to the loss and damage of trees, stags, </w:t>
      </w:r>
      <w:proofErr w:type="gramStart"/>
      <w:r w:rsidR="00E54574" w:rsidRPr="00C105F5">
        <w:t>logs</w:t>
      </w:r>
      <w:proofErr w:type="gramEnd"/>
      <w:r w:rsidR="00E54574" w:rsidRPr="00C105F5">
        <w:t xml:space="preserve"> or</w:t>
      </w:r>
      <w:r w:rsidR="00171B15" w:rsidRPr="00C105F5">
        <w:t xml:space="preserve"> disturbs</w:t>
      </w:r>
      <w:r w:rsidR="00E54574" w:rsidRPr="00C105F5">
        <w:t xml:space="preserve"> the </w:t>
      </w:r>
      <w:r w:rsidR="00171B15" w:rsidRPr="00C105F5">
        <w:t xml:space="preserve">natural </w:t>
      </w:r>
      <w:r w:rsidR="00E54574" w:rsidRPr="00C105F5">
        <w:t>litter layer.</w:t>
      </w:r>
    </w:p>
    <w:p w14:paraId="6AF9AC13" w14:textId="4BD31478" w:rsidR="00E54574" w:rsidRPr="00C105F5" w:rsidRDefault="00654471" w:rsidP="0039320D">
      <w:pPr>
        <w:pStyle w:val="ListParagraph"/>
        <w:numPr>
          <w:ilvl w:val="0"/>
          <w:numId w:val="12"/>
        </w:numPr>
      </w:pPr>
      <w:r w:rsidRPr="00C105F5">
        <w:t>Cease</w:t>
      </w:r>
      <w:r w:rsidR="009F7FBE" w:rsidRPr="00C105F5">
        <w:t>/</w:t>
      </w:r>
      <w:r w:rsidR="00E54574" w:rsidRPr="00C105F5">
        <w:t xml:space="preserve">prohibit </w:t>
      </w:r>
      <w:r w:rsidR="009F7FBE" w:rsidRPr="00C105F5">
        <w:t xml:space="preserve">and monitor </w:t>
      </w:r>
      <w:r w:rsidR="00E54574" w:rsidRPr="00C105F5">
        <w:t>destructive activities such as off-road trail bike or four-wheel-driving</w:t>
      </w:r>
    </w:p>
    <w:p w14:paraId="5B3B8D84" w14:textId="7BC517A2" w:rsidR="00E54574" w:rsidRPr="00C105F5" w:rsidRDefault="00654471" w:rsidP="0039320D">
      <w:pPr>
        <w:pStyle w:val="ListParagraph"/>
        <w:numPr>
          <w:ilvl w:val="0"/>
          <w:numId w:val="12"/>
        </w:numPr>
      </w:pPr>
      <w:r w:rsidRPr="00C105F5">
        <w:t>Cease</w:t>
      </w:r>
      <w:r w:rsidR="009F7FBE" w:rsidRPr="00C105F5">
        <w:t>/</w:t>
      </w:r>
      <w:r w:rsidR="00E54574" w:rsidRPr="00C105F5">
        <w:t xml:space="preserve">prohibit </w:t>
      </w:r>
      <w:r w:rsidR="009F7FBE" w:rsidRPr="00C105F5">
        <w:t xml:space="preserve">and monitor </w:t>
      </w:r>
      <w:r w:rsidR="00E54574" w:rsidRPr="00C105F5">
        <w:t>wildflower</w:t>
      </w:r>
      <w:r w:rsidR="009F7FBE" w:rsidRPr="00C105F5">
        <w:t>, invertebrate and other fauna</w:t>
      </w:r>
      <w:r w:rsidR="00E54574" w:rsidRPr="00C105F5">
        <w:t xml:space="preserve"> collection</w:t>
      </w:r>
    </w:p>
    <w:p w14:paraId="72048F97" w14:textId="53288C19" w:rsidR="00E54574" w:rsidRPr="00C105F5" w:rsidRDefault="00654471" w:rsidP="0039320D">
      <w:pPr>
        <w:pStyle w:val="ListParagraph"/>
        <w:numPr>
          <w:ilvl w:val="0"/>
          <w:numId w:val="12"/>
        </w:numPr>
      </w:pPr>
      <w:r w:rsidRPr="00C105F5">
        <w:t>Cease</w:t>
      </w:r>
      <w:r w:rsidR="009F7FBE" w:rsidRPr="00C105F5">
        <w:t>/</w:t>
      </w:r>
      <w:r w:rsidR="00E54574" w:rsidRPr="00C105F5">
        <w:t xml:space="preserve">prohibit </w:t>
      </w:r>
      <w:r w:rsidR="009F7FBE" w:rsidRPr="00C105F5">
        <w:t xml:space="preserve">and monitor </w:t>
      </w:r>
      <w:r w:rsidR="00E54574" w:rsidRPr="00C105F5">
        <w:t>rubbish dumping</w:t>
      </w:r>
      <w:r w:rsidR="004D096B" w:rsidRPr="00C105F5">
        <w:t>.</w:t>
      </w:r>
    </w:p>
    <w:p w14:paraId="73C06972" w14:textId="69064672" w:rsidR="00E54574" w:rsidRPr="00C105F5" w:rsidRDefault="00654471" w:rsidP="0039320D">
      <w:pPr>
        <w:pStyle w:val="ListParagraph"/>
        <w:numPr>
          <w:ilvl w:val="0"/>
          <w:numId w:val="12"/>
        </w:numPr>
      </w:pPr>
      <w:r w:rsidRPr="00C105F5">
        <w:t>Cease/</w:t>
      </w:r>
      <w:r w:rsidR="00E54574" w:rsidRPr="00C105F5">
        <w:t>prohibit access by domestic pets</w:t>
      </w:r>
      <w:r w:rsidR="004D096B" w:rsidRPr="00C105F5">
        <w:t>, by containing them in nearby residential areas or keeping them on leashes.</w:t>
      </w:r>
    </w:p>
    <w:p w14:paraId="320565ED" w14:textId="55938ACD" w:rsidR="00761719" w:rsidRPr="00086574" w:rsidRDefault="0D8A5EA3" w:rsidP="001C42E1">
      <w:pPr>
        <w:pStyle w:val="Heading4"/>
      </w:pPr>
      <w:r w:rsidRPr="00C105F5">
        <w:t>manage fire regimes</w:t>
      </w:r>
    </w:p>
    <w:p w14:paraId="49DE6E75" w14:textId="59807D0F" w:rsidR="00086574" w:rsidRPr="00C105F5" w:rsidRDefault="00086574" w:rsidP="0039320D">
      <w:pPr>
        <w:numPr>
          <w:ilvl w:val="0"/>
          <w:numId w:val="12"/>
        </w:numPr>
        <w:rPr>
          <w:lang w:val="en-GB"/>
        </w:rPr>
      </w:pPr>
      <w:bookmarkStart w:id="99" w:name="_Hlk86510964"/>
      <w:r w:rsidRPr="5708C22B">
        <w:rPr>
          <w:color w:val="000000" w:themeColor="text1"/>
          <w:lang w:val="en-GB"/>
        </w:rPr>
        <w:t xml:space="preserve">Implement appropriate fire management regimes for the ecological community and for the landscapes surrounding the ecological </w:t>
      </w:r>
      <w:r w:rsidRPr="5708C22B">
        <w:rPr>
          <w:lang w:val="en-GB"/>
        </w:rPr>
        <w:t xml:space="preserve">community. </w:t>
      </w:r>
      <w:proofErr w:type="gramStart"/>
      <w:r w:rsidRPr="5708C22B">
        <w:rPr>
          <w:lang w:val="en-GB"/>
        </w:rPr>
        <w:t>Take into account</w:t>
      </w:r>
      <w:proofErr w:type="gramEnd"/>
      <w:r w:rsidRPr="5708C22B">
        <w:rPr>
          <w:lang w:val="en-GB"/>
        </w:rPr>
        <w:t xml:space="preserve"> Indigenous </w:t>
      </w:r>
      <w:r w:rsidRPr="00C105F5">
        <w:rPr>
          <w:lang w:val="en-GB"/>
        </w:rPr>
        <w:t xml:space="preserve">knowledge and scientific research. </w:t>
      </w:r>
    </w:p>
    <w:bookmarkEnd w:id="99"/>
    <w:p w14:paraId="581F5035" w14:textId="5B4EB454" w:rsidR="00590EE5" w:rsidRPr="00C105F5" w:rsidRDefault="00840DD2" w:rsidP="0039320D">
      <w:pPr>
        <w:pStyle w:val="ListParagraph"/>
        <w:numPr>
          <w:ilvl w:val="0"/>
          <w:numId w:val="12"/>
        </w:numPr>
        <w:rPr>
          <w:i/>
          <w:iCs/>
          <w:smallCaps/>
        </w:rPr>
      </w:pPr>
      <w:r w:rsidRPr="00C105F5">
        <w:t>T</w:t>
      </w:r>
      <w:r w:rsidR="00590EE5" w:rsidRPr="00C105F5">
        <w:t>here is uncertainty about appropriate fire regimes for the ecological community</w:t>
      </w:r>
      <w:r w:rsidR="00B75E78" w:rsidRPr="00C105F5">
        <w:t>. P</w:t>
      </w:r>
      <w:r w:rsidR="006608ED" w:rsidRPr="00C105F5">
        <w:t>lanned burns should generally be avoided</w:t>
      </w:r>
      <w:r w:rsidR="00B75E78" w:rsidRPr="00C105F5">
        <w:t xml:space="preserve"> unless there is strong evidence to support the need for one</w:t>
      </w:r>
      <w:r w:rsidR="00590EE5" w:rsidRPr="00C105F5">
        <w:t xml:space="preserve">. It is likely </w:t>
      </w:r>
      <w:r w:rsidRPr="00C105F5">
        <w:t xml:space="preserve">that </w:t>
      </w:r>
      <w:r w:rsidR="00590EE5" w:rsidRPr="00C105F5">
        <w:t>long</w:t>
      </w:r>
      <w:r w:rsidR="00AE35C0" w:rsidRPr="00C105F5">
        <w:t>er</w:t>
      </w:r>
      <w:r w:rsidR="00590EE5" w:rsidRPr="00C105F5">
        <w:t xml:space="preserve"> intervals </w:t>
      </w:r>
      <w:r w:rsidRPr="00C105F5">
        <w:t xml:space="preserve">(&gt;50 years) </w:t>
      </w:r>
      <w:r w:rsidR="00590EE5" w:rsidRPr="00C105F5">
        <w:t xml:space="preserve">will be required for the regeneration of </w:t>
      </w:r>
      <w:r w:rsidRPr="00C105F5">
        <w:t>the</w:t>
      </w:r>
      <w:r w:rsidR="00590EE5" w:rsidRPr="00C105F5">
        <w:t xml:space="preserve"> rainforest</w:t>
      </w:r>
      <w:r w:rsidRPr="00C105F5">
        <w:t xml:space="preserve"> elements in the</w:t>
      </w:r>
      <w:r w:rsidR="00590EE5" w:rsidRPr="00C105F5">
        <w:t xml:space="preserve"> understorey</w:t>
      </w:r>
      <w:r w:rsidRPr="00C105F5">
        <w:t xml:space="preserve"> of the ecological community, especially</w:t>
      </w:r>
      <w:r w:rsidR="00590EE5" w:rsidRPr="00C105F5">
        <w:t xml:space="preserve"> between high intensity </w:t>
      </w:r>
      <w:r w:rsidR="00B75E78" w:rsidRPr="00C105F5">
        <w:t>fires. Any</w:t>
      </w:r>
      <w:r w:rsidR="00590EE5" w:rsidRPr="00C105F5">
        <w:t xml:space="preserve"> fire management should </w:t>
      </w:r>
      <w:proofErr w:type="gramStart"/>
      <w:r w:rsidR="00590EE5" w:rsidRPr="00C105F5">
        <w:t>take into account</w:t>
      </w:r>
      <w:proofErr w:type="gramEnd"/>
      <w:r w:rsidR="00590EE5" w:rsidRPr="00C105F5">
        <w:t xml:space="preserve"> </w:t>
      </w:r>
      <w:r w:rsidR="006608ED" w:rsidRPr="00C105F5">
        <w:t xml:space="preserve">the </w:t>
      </w:r>
      <w:r w:rsidR="00590EE5" w:rsidRPr="00C105F5">
        <w:t xml:space="preserve">latest research and the impacts of a changing climate. </w:t>
      </w:r>
    </w:p>
    <w:p w14:paraId="099D78E7" w14:textId="77777777" w:rsidR="00086574" w:rsidRPr="00890E3E" w:rsidRDefault="00086574" w:rsidP="0039320D">
      <w:pPr>
        <w:numPr>
          <w:ilvl w:val="0"/>
          <w:numId w:val="12"/>
        </w:numPr>
        <w:rPr>
          <w:color w:val="000000" w:themeColor="text1"/>
          <w:lang w:val="en-GB"/>
        </w:rPr>
      </w:pPr>
      <w:r w:rsidRPr="00B757D6">
        <w:rPr>
          <w:color w:val="000000" w:themeColor="text1"/>
          <w:lang w:val="en-GB"/>
        </w:rPr>
        <w:t xml:space="preserve">Where hazard reduction burns or prescribed fires are undertaken in areas near to the ecological community, ensure that the potential for the fire to escape is appropriately </w:t>
      </w:r>
      <w:r w:rsidRPr="00B757D6">
        <w:rPr>
          <w:color w:val="000000" w:themeColor="text1"/>
          <w:lang w:val="en-GB"/>
        </w:rPr>
        <w:lastRenderedPageBreak/>
        <w:t xml:space="preserve">risk assessed and management responses are in place to protect the ecological community. </w:t>
      </w:r>
    </w:p>
    <w:p w14:paraId="7933DC6E" w14:textId="77777777" w:rsidR="00086574" w:rsidRDefault="00086574" w:rsidP="0039320D">
      <w:pPr>
        <w:numPr>
          <w:ilvl w:val="0"/>
          <w:numId w:val="12"/>
        </w:numPr>
        <w:rPr>
          <w:color w:val="000000" w:themeColor="text1"/>
          <w:lang w:val="en-GB"/>
        </w:rPr>
      </w:pPr>
      <w:r w:rsidRPr="00453433">
        <w:rPr>
          <w:color w:val="000000" w:themeColor="text1"/>
          <w:lang w:val="en-GB"/>
        </w:rPr>
        <w:t xml:space="preserve">Use a landscape-scale approach and available local knowledge on fire histories to identify sites that would benefit from reinstating appropriate fire frequency to prevent further declines of patches affected by either too low, or too high, fire frequency. </w:t>
      </w:r>
    </w:p>
    <w:p w14:paraId="559C4FBC" w14:textId="77777777" w:rsidR="00086574" w:rsidRPr="00453433" w:rsidRDefault="00086574" w:rsidP="0039320D">
      <w:pPr>
        <w:numPr>
          <w:ilvl w:val="1"/>
          <w:numId w:val="12"/>
        </w:numPr>
        <w:rPr>
          <w:color w:val="000000" w:themeColor="text1"/>
          <w:lang w:val="en-GB"/>
        </w:rPr>
      </w:pPr>
      <w:r w:rsidRPr="00453433">
        <w:rPr>
          <w:color w:val="000000" w:themeColor="text1"/>
          <w:lang w:val="en-GB"/>
        </w:rPr>
        <w:t xml:space="preserve">For areas of the ecological community affected by too high fire frequency, identify options for reducing the frequency of fires and protecting important features, such as habitat trees. </w:t>
      </w:r>
    </w:p>
    <w:p w14:paraId="68ABCF2A" w14:textId="63C80BC4" w:rsidR="00086574" w:rsidRPr="004D4468" w:rsidRDefault="00086574" w:rsidP="0039320D">
      <w:pPr>
        <w:pStyle w:val="ListParagraph"/>
        <w:numPr>
          <w:ilvl w:val="1"/>
          <w:numId w:val="12"/>
        </w:numPr>
        <w:rPr>
          <w:rFonts w:cs="Times New Roman"/>
          <w:color w:val="000000" w:themeColor="text1"/>
          <w:lang w:val="en-GB"/>
        </w:rPr>
      </w:pPr>
      <w:r w:rsidRPr="004D4468">
        <w:rPr>
          <w:rFonts w:cs="Times New Roman"/>
          <w:color w:val="000000" w:themeColor="text1"/>
          <w:lang w:val="en-GB"/>
        </w:rPr>
        <w:t xml:space="preserve">Fire management strategies at each location should </w:t>
      </w:r>
      <w:proofErr w:type="gramStart"/>
      <w:r w:rsidRPr="004D4468">
        <w:rPr>
          <w:rFonts w:cs="Times New Roman"/>
          <w:color w:val="000000" w:themeColor="text1"/>
          <w:lang w:val="en-GB"/>
        </w:rPr>
        <w:t>take into account</w:t>
      </w:r>
      <w:proofErr w:type="gramEnd"/>
      <w:r w:rsidRPr="004D4468">
        <w:rPr>
          <w:rFonts w:cs="Times New Roman"/>
          <w:color w:val="000000" w:themeColor="text1"/>
          <w:lang w:val="en-GB"/>
        </w:rPr>
        <w:t xml:space="preserve"> patch size, habitat features (</w:t>
      </w:r>
      <w:r w:rsidR="00DE33D2" w:rsidRPr="004D4468">
        <w:rPr>
          <w:rFonts w:cs="Times New Roman"/>
          <w:color w:val="000000" w:themeColor="text1"/>
          <w:lang w:val="en-GB"/>
        </w:rPr>
        <w:t>e.g.,</w:t>
      </w:r>
      <w:r w:rsidRPr="004D4468">
        <w:rPr>
          <w:rFonts w:cs="Times New Roman"/>
          <w:color w:val="000000" w:themeColor="text1"/>
          <w:lang w:val="en-GB"/>
        </w:rPr>
        <w:t xml:space="preserve"> protect hollow-bearing trees and large logs), vegetation structure and the surrounding landscape (including property protection) to minimise damage, maintain refuges for fauna (during and after fire) and increase habitat variability </w:t>
      </w:r>
    </w:p>
    <w:p w14:paraId="22375F5E" w14:textId="77777777" w:rsidR="00086574" w:rsidRPr="00453433" w:rsidRDefault="00086574" w:rsidP="0039320D">
      <w:pPr>
        <w:numPr>
          <w:ilvl w:val="0"/>
          <w:numId w:val="12"/>
        </w:numPr>
        <w:rPr>
          <w:color w:val="000000" w:themeColor="text1"/>
          <w:lang w:val="en-GB"/>
        </w:rPr>
      </w:pPr>
      <w:r w:rsidRPr="00453433">
        <w:rPr>
          <w:color w:val="000000" w:themeColor="text1"/>
          <w:lang w:val="en-GB"/>
        </w:rPr>
        <w:t>Fires (including planned burns</w:t>
      </w:r>
      <w:r>
        <w:rPr>
          <w:color w:val="000000" w:themeColor="text1"/>
          <w:lang w:val="en-GB"/>
        </w:rPr>
        <w:t xml:space="preserve"> nearby</w:t>
      </w:r>
      <w:r w:rsidRPr="00453433">
        <w:rPr>
          <w:color w:val="000000" w:themeColor="text1"/>
          <w:lang w:val="en-GB"/>
        </w:rPr>
        <w:t>) must be managed to: maintain the integrity of the ecological community and avoid disruption of the life cycles of the component species; support rather than degrade the habitat; avoid invasion of exotic species; and avoid increased detrimental impacts of other threats such as drought, grazing or predation by feral predators. Isolated faunal populations</w:t>
      </w:r>
      <w:r>
        <w:rPr>
          <w:color w:val="000000" w:themeColor="text1"/>
          <w:lang w:val="en-GB"/>
        </w:rPr>
        <w:t>, the rainforest understorey,</w:t>
      </w:r>
      <w:r w:rsidRPr="00453433">
        <w:rPr>
          <w:color w:val="000000" w:themeColor="text1"/>
          <w:lang w:val="en-GB"/>
        </w:rPr>
        <w:t xml:space="preserve"> and threatened plants are particularly vulnerable to local extinction following intense fires combined with other threats.</w:t>
      </w:r>
    </w:p>
    <w:p w14:paraId="41525C36" w14:textId="77777777" w:rsidR="00086574" w:rsidRPr="00453433" w:rsidRDefault="00086574" w:rsidP="0039320D">
      <w:pPr>
        <w:numPr>
          <w:ilvl w:val="1"/>
          <w:numId w:val="12"/>
        </w:numPr>
        <w:rPr>
          <w:color w:val="000000" w:themeColor="text1"/>
          <w:lang w:val="en-GB"/>
        </w:rPr>
      </w:pPr>
      <w:r w:rsidRPr="00453433">
        <w:rPr>
          <w:color w:val="000000" w:themeColor="text1"/>
          <w:lang w:val="en-GB"/>
        </w:rPr>
        <w:t>Ensure that an invasive species risk assessment and management program is planned and budgeted for ahead of proposed burning.</w:t>
      </w:r>
    </w:p>
    <w:p w14:paraId="0FA84CE6" w14:textId="77777777" w:rsidR="00086574" w:rsidRPr="00453433" w:rsidRDefault="00086574" w:rsidP="0039320D">
      <w:pPr>
        <w:numPr>
          <w:ilvl w:val="1"/>
          <w:numId w:val="12"/>
        </w:numPr>
        <w:rPr>
          <w:color w:val="000000" w:themeColor="text1"/>
          <w:lang w:val="en-GB"/>
        </w:rPr>
      </w:pPr>
      <w:r w:rsidRPr="00453433">
        <w:rPr>
          <w:color w:val="000000" w:themeColor="text1"/>
          <w:lang w:val="en-GB"/>
        </w:rPr>
        <w:t xml:space="preserve">Use available ecological information to avoid detrimental fire impacts on key and susceptible species in the ecological community. For instance, do not </w:t>
      </w:r>
      <w:r>
        <w:rPr>
          <w:color w:val="000000" w:themeColor="text1"/>
          <w:lang w:val="en-GB"/>
        </w:rPr>
        <w:t xml:space="preserve">undertake planned </w:t>
      </w:r>
      <w:r w:rsidRPr="00453433">
        <w:rPr>
          <w:color w:val="000000" w:themeColor="text1"/>
          <w:lang w:val="en-GB"/>
        </w:rPr>
        <w:t>burn</w:t>
      </w:r>
      <w:r>
        <w:rPr>
          <w:color w:val="000000" w:themeColor="text1"/>
          <w:lang w:val="en-GB"/>
        </w:rPr>
        <w:t>s in</w:t>
      </w:r>
      <w:r w:rsidRPr="00453433">
        <w:rPr>
          <w:color w:val="000000" w:themeColor="text1"/>
          <w:lang w:val="en-GB"/>
        </w:rPr>
        <w:t xml:space="preserve"> areas adjacent to the ecological community when key, threatened or functionally important flora and fauna (that may be adversely impacted) are flowering, nesting or otherwise reproducing.</w:t>
      </w:r>
    </w:p>
    <w:p w14:paraId="469ADFC2" w14:textId="171C1142" w:rsidR="00086574" w:rsidRPr="00453433" w:rsidRDefault="00086574" w:rsidP="0039320D">
      <w:pPr>
        <w:numPr>
          <w:ilvl w:val="1"/>
          <w:numId w:val="12"/>
        </w:numPr>
        <w:rPr>
          <w:color w:val="000000" w:themeColor="text1"/>
          <w:lang w:val="en-GB"/>
        </w:rPr>
      </w:pPr>
      <w:r w:rsidRPr="00453433">
        <w:rPr>
          <w:color w:val="000000" w:themeColor="text1"/>
          <w:lang w:val="en-GB"/>
        </w:rPr>
        <w:t xml:space="preserve">Consider weather conditions. Do not burn adjacent to the ecological community when soil moisture is low, or dry conditions are predicted for the coming season because flora and fauna will already be stressed, recovery will be too </w:t>
      </w:r>
      <w:r w:rsidR="00362B13" w:rsidRPr="00453433">
        <w:rPr>
          <w:color w:val="000000" w:themeColor="text1"/>
          <w:lang w:val="en-GB"/>
        </w:rPr>
        <w:t>slow,</w:t>
      </w:r>
      <w:r w:rsidRPr="00453433">
        <w:rPr>
          <w:color w:val="000000" w:themeColor="text1"/>
          <w:lang w:val="en-GB"/>
        </w:rPr>
        <w:t xml:space="preserve"> and erosion may occur; </w:t>
      </w:r>
      <w:r w:rsidR="00DE33D2" w:rsidRPr="00453433">
        <w:rPr>
          <w:color w:val="000000" w:themeColor="text1"/>
          <w:lang w:val="en-GB"/>
        </w:rPr>
        <w:t>or</w:t>
      </w:r>
      <w:r w:rsidRPr="00453433">
        <w:rPr>
          <w:color w:val="000000" w:themeColor="text1"/>
          <w:lang w:val="en-GB"/>
        </w:rPr>
        <w:t xml:space="preserve"> weeds may become established while vegetation cover is reduced.</w:t>
      </w:r>
    </w:p>
    <w:p w14:paraId="3E86E4E7" w14:textId="249EED06" w:rsidR="00086574" w:rsidRPr="00453433" w:rsidRDefault="00086574" w:rsidP="0039320D">
      <w:pPr>
        <w:numPr>
          <w:ilvl w:val="1"/>
          <w:numId w:val="12"/>
        </w:numPr>
        <w:rPr>
          <w:color w:val="000000" w:themeColor="text1"/>
          <w:lang w:val="en-GB"/>
        </w:rPr>
      </w:pPr>
      <w:r w:rsidRPr="00453433">
        <w:rPr>
          <w:color w:val="000000" w:themeColor="text1"/>
          <w:lang w:val="en-GB"/>
        </w:rPr>
        <w:t>Monitor the outcomes of fire and the consequences of other threats. Manage these within an appropriate timescale (</w:t>
      </w:r>
      <w:r w:rsidR="00DE33D2" w:rsidRPr="00453433">
        <w:rPr>
          <w:color w:val="000000" w:themeColor="text1"/>
          <w:lang w:val="en-GB"/>
        </w:rPr>
        <w:t>e.g.,</w:t>
      </w:r>
      <w:r w:rsidRPr="00453433">
        <w:rPr>
          <w:color w:val="000000" w:themeColor="text1"/>
          <w:lang w:val="en-GB"/>
        </w:rPr>
        <w:t xml:space="preserve"> immediately: put in place erosion control measures; limit access by feral predators and grazers; control weeds as they first appear with follow up treatments as necessary, until native vegetation has regenerated)</w:t>
      </w:r>
      <w:r>
        <w:rPr>
          <w:color w:val="000000" w:themeColor="text1"/>
          <w:lang w:val="en-GB"/>
        </w:rPr>
        <w:t>; consider shelter and food needs of native fauna</w:t>
      </w:r>
      <w:r w:rsidRPr="00453433">
        <w:rPr>
          <w:color w:val="000000" w:themeColor="text1"/>
          <w:lang w:val="en-GB"/>
        </w:rPr>
        <w:t xml:space="preserve">. Ensure monitoring results are </w:t>
      </w:r>
      <w:proofErr w:type="gramStart"/>
      <w:r w:rsidRPr="00453433">
        <w:rPr>
          <w:color w:val="000000" w:themeColor="text1"/>
          <w:lang w:val="en-GB"/>
        </w:rPr>
        <w:t>taken into account</w:t>
      </w:r>
      <w:proofErr w:type="gramEnd"/>
      <w:r w:rsidRPr="00453433">
        <w:rPr>
          <w:color w:val="000000" w:themeColor="text1"/>
          <w:lang w:val="en-GB"/>
        </w:rPr>
        <w:t xml:space="preserve"> when planning and implementing future fire regimes. </w:t>
      </w:r>
    </w:p>
    <w:p w14:paraId="610C02A1" w14:textId="77777777" w:rsidR="00761719" w:rsidRPr="006570B8" w:rsidRDefault="00761719" w:rsidP="001C42E1">
      <w:pPr>
        <w:pStyle w:val="Heading4"/>
      </w:pPr>
      <w:r w:rsidRPr="006570B8">
        <w:t>Undertake restoration</w:t>
      </w:r>
    </w:p>
    <w:p w14:paraId="24CDD4B3" w14:textId="6CF18CEB" w:rsidR="00761719" w:rsidRPr="006570B8" w:rsidRDefault="00761719" w:rsidP="0039320D">
      <w:pPr>
        <w:pStyle w:val="ListParagraph"/>
        <w:numPr>
          <w:ilvl w:val="0"/>
          <w:numId w:val="13"/>
        </w:numPr>
      </w:pPr>
      <w:r w:rsidRPr="006570B8">
        <w:t xml:space="preserve">Undertake restoration, </w:t>
      </w:r>
      <w:r w:rsidRPr="00C105F5">
        <w:t xml:space="preserve">including </w:t>
      </w:r>
      <w:r w:rsidR="005B6C7B" w:rsidRPr="00C105F5">
        <w:t>facilitating</w:t>
      </w:r>
      <w:r w:rsidRPr="00C105F5">
        <w:t xml:space="preserve"> regeneration </w:t>
      </w:r>
      <w:r w:rsidRPr="006570B8">
        <w:t xml:space="preserve">and revegetation, of poorer and medium quality patches to restore them to high quality, including restoration of patches that don’t currently meet the </w:t>
      </w:r>
      <w:r w:rsidR="00571D67" w:rsidRPr="006570B8">
        <w:t xml:space="preserve">minimum </w:t>
      </w:r>
      <w:r w:rsidRPr="006570B8">
        <w:t>condition thresholds for protection to a condition that does (see</w:t>
      </w:r>
      <w:r w:rsidR="00AA7BB5" w:rsidRPr="006570B8">
        <w:t xml:space="preserve"> </w:t>
      </w:r>
      <w:r w:rsidR="00AA7BB5" w:rsidRPr="006570B8">
        <w:rPr>
          <w:rStyle w:val="Crossreference"/>
        </w:rPr>
        <w:fldChar w:fldCharType="begin"/>
      </w:r>
      <w:r w:rsidR="00AA7BB5" w:rsidRPr="00755F8D">
        <w:rPr>
          <w:rStyle w:val="Crossreference"/>
          <w:color w:val="70AD47" w:themeColor="accent6"/>
        </w:rPr>
        <w:instrText xml:space="preserve"> REF _Ref23431087 \h </w:instrText>
      </w:r>
      <w:r w:rsidR="00755F8D" w:rsidRPr="00755F8D">
        <w:rPr>
          <w:rStyle w:val="Crossreference"/>
          <w:color w:val="70AD47" w:themeColor="accent6"/>
        </w:rPr>
        <w:instrText xml:space="preserve"> \* MERGEFORMAT </w:instrText>
      </w:r>
      <w:r w:rsidR="00AA7BB5" w:rsidRPr="006570B8">
        <w:rPr>
          <w:rStyle w:val="Crossreference"/>
        </w:rPr>
      </w:r>
      <w:r w:rsidR="00AA7BB5" w:rsidRPr="006570B8">
        <w:rPr>
          <w:rStyle w:val="Crossreference"/>
        </w:rPr>
        <w:fldChar w:fldCharType="separate"/>
      </w:r>
      <w:r w:rsidR="00451675" w:rsidRPr="00451675">
        <w:rPr>
          <w:rStyle w:val="Crossreference"/>
        </w:rPr>
        <w:t>Table 2</w:t>
      </w:r>
      <w:r w:rsidR="00AA7BB5" w:rsidRPr="006570B8">
        <w:rPr>
          <w:rStyle w:val="Crossreference"/>
        </w:rPr>
        <w:fldChar w:fldCharType="end"/>
      </w:r>
      <w:r w:rsidRPr="006570B8">
        <w:t>).</w:t>
      </w:r>
    </w:p>
    <w:p w14:paraId="2963790B" w14:textId="7FC3A374" w:rsidR="006570B8" w:rsidRPr="00245663" w:rsidRDefault="006570B8" w:rsidP="0039320D">
      <w:pPr>
        <w:numPr>
          <w:ilvl w:val="1"/>
          <w:numId w:val="13"/>
        </w:numPr>
        <w:rPr>
          <w:color w:val="000000" w:themeColor="text1"/>
        </w:rPr>
      </w:pPr>
      <w:r>
        <w:lastRenderedPageBreak/>
        <w:t xml:space="preserve">Restoration to improve the condition of degraded patches should aspire to the 5 Star Standard of the SERA Standards. Land managers should aim for the highest and best recovery of the ecological community to maximise biodiversity and ecological function based on appropriate metrics for each site (see Condition Thresholds at </w:t>
      </w:r>
      <w:r>
        <w:rPr>
          <w:color w:val="000000" w:themeColor="text1"/>
        </w:rPr>
        <w:t xml:space="preserve"> </w:t>
      </w:r>
      <w:r w:rsidRPr="006570B8">
        <w:rPr>
          <w:rStyle w:val="Crossreference"/>
        </w:rPr>
        <w:fldChar w:fldCharType="begin"/>
      </w:r>
      <w:r w:rsidRPr="006570B8">
        <w:rPr>
          <w:rStyle w:val="Crossreference"/>
        </w:rPr>
        <w:instrText xml:space="preserve"> REF _Ref23431087 \h </w:instrText>
      </w:r>
      <w:r>
        <w:rPr>
          <w:rStyle w:val="Crossreference"/>
        </w:rPr>
        <w:instrText xml:space="preserve"> \* MERGEFORMAT </w:instrText>
      </w:r>
      <w:r w:rsidRPr="006570B8">
        <w:rPr>
          <w:rStyle w:val="Crossreference"/>
        </w:rPr>
      </w:r>
      <w:r w:rsidRPr="006570B8">
        <w:rPr>
          <w:rStyle w:val="Crossreference"/>
        </w:rPr>
        <w:fldChar w:fldCharType="separate"/>
      </w:r>
      <w:r w:rsidR="00451675" w:rsidRPr="00451675">
        <w:rPr>
          <w:rStyle w:val="Crossreference"/>
        </w:rPr>
        <w:t>Table 2</w:t>
      </w:r>
      <w:r w:rsidRPr="006570B8">
        <w:rPr>
          <w:rStyle w:val="Crossreference"/>
        </w:rPr>
        <w:fldChar w:fldCharType="end"/>
      </w:r>
      <w:r w:rsidRPr="006570B8">
        <w:t xml:space="preserve"> </w:t>
      </w:r>
      <w:r>
        <w:t>and SERA (2021) for guidance on implementing appropriate standards).</w:t>
      </w:r>
      <w:r w:rsidRPr="007D6043">
        <w:t xml:space="preserve"> </w:t>
      </w:r>
      <w:r>
        <w:t xml:space="preserve">This is particularly the case for sites that are being restored or reconstructed from highly altered states (see also </w:t>
      </w:r>
      <w:r w:rsidRPr="00245663">
        <w:rPr>
          <w:rStyle w:val="Crossreference"/>
        </w:rPr>
        <w:t>Section </w:t>
      </w:r>
      <w:r>
        <w:rPr>
          <w:rStyle w:val="Crossreference"/>
        </w:rPr>
        <w:fldChar w:fldCharType="begin"/>
      </w:r>
      <w:r>
        <w:rPr>
          <w:rStyle w:val="Crossreference"/>
        </w:rPr>
        <w:instrText xml:space="preserve"> REF _Ref86578183 \r \h </w:instrText>
      </w:r>
      <w:r>
        <w:rPr>
          <w:rStyle w:val="Crossreference"/>
        </w:rPr>
      </w:r>
      <w:r>
        <w:rPr>
          <w:rStyle w:val="Crossreference"/>
        </w:rPr>
        <w:fldChar w:fldCharType="separate"/>
      </w:r>
      <w:r w:rsidR="00451675">
        <w:rPr>
          <w:rStyle w:val="Crossreference"/>
        </w:rPr>
        <w:t>2.2.4</w:t>
      </w:r>
      <w:r>
        <w:rPr>
          <w:rStyle w:val="Crossreference"/>
        </w:rPr>
        <w:fldChar w:fldCharType="end"/>
      </w:r>
      <w:r>
        <w:t>).</w:t>
      </w:r>
    </w:p>
    <w:p w14:paraId="3274B7E0" w14:textId="67489DDD" w:rsidR="00A53B93" w:rsidRPr="006570B8" w:rsidRDefault="00A53B93" w:rsidP="0039320D">
      <w:pPr>
        <w:numPr>
          <w:ilvl w:val="1"/>
          <w:numId w:val="13"/>
        </w:numPr>
      </w:pPr>
      <w:r w:rsidRPr="006570B8">
        <w:t>Work with landholders to restore and reconnect patches of the ecological community and other adjacent or nearby native vegetation (including buffer areas)</w:t>
      </w:r>
    </w:p>
    <w:p w14:paraId="20459F44" w14:textId="143C7DDA" w:rsidR="00A50FB2" w:rsidRPr="006570B8" w:rsidRDefault="00A50FB2" w:rsidP="0039320D">
      <w:pPr>
        <w:numPr>
          <w:ilvl w:val="1"/>
          <w:numId w:val="13"/>
        </w:numPr>
      </w:pPr>
      <w:r w:rsidRPr="006570B8">
        <w:t>Maintain stags, logs, and mature</w:t>
      </w:r>
      <w:r w:rsidR="00473528" w:rsidRPr="006570B8">
        <w:t xml:space="preserve"> and old-growth</w:t>
      </w:r>
      <w:r w:rsidRPr="006570B8">
        <w:t xml:space="preserve"> trees with hollows as they provide important habitat for fauna.</w:t>
      </w:r>
    </w:p>
    <w:p w14:paraId="07766AFA" w14:textId="12B20A2B" w:rsidR="00A53B93" w:rsidRPr="006570B8" w:rsidRDefault="00A53B93" w:rsidP="0039320D">
      <w:pPr>
        <w:numPr>
          <w:ilvl w:val="1"/>
          <w:numId w:val="13"/>
        </w:numPr>
      </w:pPr>
      <w:r w:rsidRPr="006570B8">
        <w:t xml:space="preserve">If necessary, supplement, (but do not replace) habitat as part of restoration projects by placing hollow logs, large </w:t>
      </w:r>
      <w:proofErr w:type="gramStart"/>
      <w:r w:rsidRPr="006570B8">
        <w:t>rocks</w:t>
      </w:r>
      <w:proofErr w:type="gramEnd"/>
      <w:r w:rsidRPr="006570B8">
        <w:t xml:space="preserve"> or other habitat features</w:t>
      </w:r>
      <w:r w:rsidR="00DB4C3B" w:rsidRPr="006570B8">
        <w:t xml:space="preserve"> (such as artificial hollows or various sized nest boxes)</w:t>
      </w:r>
      <w:r w:rsidRPr="006570B8">
        <w:t xml:space="preserve"> in or near to, the ecological community. This may be particularly important after disturbance such as a severe fire event.</w:t>
      </w:r>
    </w:p>
    <w:p w14:paraId="07659453" w14:textId="5510024D" w:rsidR="00761719" w:rsidRPr="006570B8" w:rsidRDefault="00761719" w:rsidP="0039320D">
      <w:pPr>
        <w:pStyle w:val="ListParagraph"/>
        <w:numPr>
          <w:ilvl w:val="1"/>
          <w:numId w:val="13"/>
        </w:numPr>
      </w:pPr>
      <w:r w:rsidRPr="006570B8">
        <w:t xml:space="preserve">Use local native species in restoration/revegetation projects for the ecological community and restore understorey vegetation to a structure and diversity appropriate to the site. </w:t>
      </w:r>
    </w:p>
    <w:p w14:paraId="4431101D" w14:textId="4FE36080" w:rsidR="00473528" w:rsidRPr="006570B8" w:rsidRDefault="00473528" w:rsidP="0039320D">
      <w:pPr>
        <w:pStyle w:val="ListParagraph"/>
        <w:numPr>
          <w:ilvl w:val="1"/>
          <w:numId w:val="13"/>
        </w:numPr>
      </w:pPr>
      <w:r w:rsidRPr="006570B8">
        <w:t xml:space="preserve">In general, use locally collected seeds, where available, to revegetate native plant species. However, choosing sources of seed closer to the margins of their range may increase resilience to climate change. </w:t>
      </w:r>
      <w:proofErr w:type="gramStart"/>
      <w:r w:rsidR="009F7FBE" w:rsidRPr="009F7FBE">
        <w:t>Take into account</w:t>
      </w:r>
      <w:proofErr w:type="gramEnd"/>
      <w:r w:rsidR="009F7FBE" w:rsidRPr="009F7FBE">
        <w:t xml:space="preserve"> key plant species’ growing seasons to successfully achieve seed set.</w:t>
      </w:r>
    </w:p>
    <w:p w14:paraId="6516B8D5" w14:textId="77777777" w:rsidR="00761719" w:rsidRPr="006570B8" w:rsidRDefault="00761719" w:rsidP="0039320D">
      <w:pPr>
        <w:pStyle w:val="ListParagraph"/>
        <w:numPr>
          <w:ilvl w:val="1"/>
          <w:numId w:val="13"/>
        </w:numPr>
      </w:pPr>
      <w:r w:rsidRPr="006570B8">
        <w:t xml:space="preserve">Ensure commitment to follow up after planting, such as the care of newly planted vegetation by watering, mulching, weeding and use/removal of tree guards. </w:t>
      </w:r>
    </w:p>
    <w:p w14:paraId="33BDC2AF" w14:textId="533CC8E5" w:rsidR="00761719" w:rsidRPr="006570B8" w:rsidRDefault="00761719" w:rsidP="0039320D">
      <w:pPr>
        <w:pStyle w:val="ListParagraph"/>
        <w:numPr>
          <w:ilvl w:val="1"/>
          <w:numId w:val="13"/>
        </w:numPr>
      </w:pPr>
      <w:r w:rsidRPr="006570B8">
        <w:t>Consider the landscape context and other relevant species and communities when planning restoration works. For example, ensure adjacent ecological communities and threatened and migratory species are not adversely impacted by tree planting or other restoration activities for the ecological community.</w:t>
      </w:r>
    </w:p>
    <w:p w14:paraId="5DF3D8A6" w14:textId="7792FFCF" w:rsidR="00DB4C3B" w:rsidRDefault="00DB4C3B" w:rsidP="0039320D">
      <w:pPr>
        <w:pStyle w:val="ListParagraph"/>
        <w:numPr>
          <w:ilvl w:val="1"/>
          <w:numId w:val="13"/>
        </w:numPr>
      </w:pPr>
      <w:r w:rsidRPr="006570B8">
        <w:t>Close and rehabilitate unnecessary roads and tracks and otherwise control access to restored patches.</w:t>
      </w:r>
    </w:p>
    <w:p w14:paraId="5D6C8E2D" w14:textId="111DD6D9" w:rsidR="005B6C7B" w:rsidRPr="00C105F5" w:rsidRDefault="005B6C7B" w:rsidP="0039320D">
      <w:pPr>
        <w:pStyle w:val="ListParagraph"/>
        <w:numPr>
          <w:ilvl w:val="1"/>
          <w:numId w:val="13"/>
        </w:numPr>
      </w:pPr>
      <w:r w:rsidRPr="00C105F5">
        <w:t xml:space="preserve">Explore the potential for carbon mitigation investment activities to also restore this ecological community through reforestation of farmland. This should be in line with appropriate reforestation methodologies such as those developed under the </w:t>
      </w:r>
      <w:r w:rsidRPr="00C105F5">
        <w:rPr>
          <w:i/>
          <w:iCs/>
        </w:rPr>
        <w:t>Carbon Credits (Carbon Farming Initiative) Act 2011</w:t>
      </w:r>
      <w:r w:rsidRPr="00C105F5">
        <w:t>. As part of any such initiatives, investigate the potential for biodiversity credits.</w:t>
      </w:r>
    </w:p>
    <w:p w14:paraId="21E9B314" w14:textId="77777777" w:rsidR="00B86F45" w:rsidRDefault="002311E6" w:rsidP="00B86F45">
      <w:pPr>
        <w:pStyle w:val="Heading3"/>
      </w:pPr>
      <w:r>
        <w:t>COMMUNICATE, engage with</w:t>
      </w:r>
      <w:r w:rsidR="00B86F45">
        <w:t xml:space="preserve"> and support</w:t>
      </w:r>
    </w:p>
    <w:p w14:paraId="3086C662" w14:textId="77777777" w:rsidR="006D2C26" w:rsidRDefault="002311E6" w:rsidP="002311E6">
      <w:pPr>
        <w:rPr>
          <w:lang w:eastAsia="en-AU"/>
        </w:rPr>
      </w:pPr>
      <w:r w:rsidRPr="00AC32F4">
        <w:rPr>
          <w:lang w:eastAsia="en-AU"/>
        </w:rPr>
        <w:t>This key approach includes priorities to promote the ecological community to build awareness and encourage people and groups to contribute to its recovery. This includes c</w:t>
      </w:r>
      <w:r w:rsidRPr="00AC32F4">
        <w:t xml:space="preserve">ommunicating, engaging </w:t>
      </w:r>
      <w:proofErr w:type="gramStart"/>
      <w:r w:rsidRPr="00AC32F4">
        <w:t>with</w:t>
      </w:r>
      <w:proofErr w:type="gramEnd"/>
      <w:r w:rsidRPr="00AC32F4">
        <w:t xml:space="preserve"> and supporting the public and key stakeholders to increase their understanding of the value and function of the ecological community and to encourage and assist their efforts in its protection and recovery. </w:t>
      </w:r>
      <w:r w:rsidRPr="00AC32F4">
        <w:rPr>
          <w:lang w:eastAsia="en-AU"/>
        </w:rPr>
        <w:t>Key groups to communicate with include landholders, land managers, land use planners, researchers, community mem</w:t>
      </w:r>
      <w:r w:rsidR="00BB2FFA" w:rsidRPr="00AC32F4">
        <w:rPr>
          <w:lang w:eastAsia="en-AU"/>
        </w:rPr>
        <w:t>bers and Indigenous communities</w:t>
      </w:r>
      <w:r w:rsidRPr="00AC32F4">
        <w:rPr>
          <w:lang w:eastAsia="en-AU"/>
        </w:rPr>
        <w:t>.</w:t>
      </w:r>
      <w:r w:rsidR="006D2C26">
        <w:rPr>
          <w:lang w:eastAsia="en-AU"/>
        </w:rPr>
        <w:t xml:space="preserve"> </w:t>
      </w:r>
    </w:p>
    <w:p w14:paraId="7F264F11" w14:textId="77777777" w:rsidR="002311E6" w:rsidRPr="006570B8" w:rsidRDefault="002311E6" w:rsidP="001C42E1">
      <w:pPr>
        <w:pStyle w:val="Heading4"/>
      </w:pPr>
      <w:r w:rsidRPr="006570B8">
        <w:lastRenderedPageBreak/>
        <w:t>Raise awareness</w:t>
      </w:r>
    </w:p>
    <w:p w14:paraId="7BB42FF1" w14:textId="77777777" w:rsidR="002311E6" w:rsidRPr="006570B8" w:rsidRDefault="002311E6" w:rsidP="0039320D">
      <w:pPr>
        <w:pStyle w:val="ListParagraph"/>
        <w:numPr>
          <w:ilvl w:val="0"/>
          <w:numId w:val="13"/>
        </w:numPr>
      </w:pPr>
      <w:r w:rsidRPr="006570B8">
        <w:t xml:space="preserve">Communicate with landholders/managers, relevant </w:t>
      </w:r>
      <w:proofErr w:type="gramStart"/>
      <w:r w:rsidRPr="006570B8">
        <w:t>agencies</w:t>
      </w:r>
      <w:proofErr w:type="gramEnd"/>
      <w:r w:rsidRPr="006570B8">
        <w:t xml:space="preserve"> and the public to emphasise the value of the ecological community, the key threats, its significance, and appropriate management. Encourage landholders to talk with local NRM organisations and other knowledgeable groups.</w:t>
      </w:r>
    </w:p>
    <w:p w14:paraId="4AA018A0" w14:textId="6C24FC85" w:rsidR="002311E6" w:rsidRPr="00C105F5" w:rsidRDefault="002311E6" w:rsidP="0039320D">
      <w:pPr>
        <w:pStyle w:val="ListParagraph"/>
        <w:numPr>
          <w:ilvl w:val="0"/>
          <w:numId w:val="13"/>
        </w:numPr>
      </w:pPr>
      <w:r w:rsidRPr="006570B8">
        <w:t>Undertake effective community engagement and education to highlight the importance of minimising disturbance (</w:t>
      </w:r>
      <w:r w:rsidR="00DE33D2" w:rsidRPr="006570B8">
        <w:t>e.g.,</w:t>
      </w:r>
      <w:r w:rsidRPr="006570B8">
        <w:t xml:space="preserve"> during recreational activities) and of minimising </w:t>
      </w:r>
      <w:r w:rsidRPr="00C105F5">
        <w:t>pollution and littering (</w:t>
      </w:r>
      <w:r w:rsidR="00362B13" w:rsidRPr="00C105F5">
        <w:t>e.g.,</w:t>
      </w:r>
      <w:r w:rsidRPr="00C105F5">
        <w:t xml:space="preserve"> via signage). </w:t>
      </w:r>
    </w:p>
    <w:p w14:paraId="5F113A32" w14:textId="23BD821B" w:rsidR="005B6C7B" w:rsidRPr="00C105F5" w:rsidRDefault="005B6C7B" w:rsidP="0039320D">
      <w:pPr>
        <w:pStyle w:val="ListParagraph"/>
        <w:numPr>
          <w:ilvl w:val="0"/>
          <w:numId w:val="13"/>
        </w:numPr>
      </w:pPr>
      <w:r w:rsidRPr="00C105F5">
        <w:t xml:space="preserve">With permission, include culturally appropriate information on traditional knowledge and values in education and awareness programs, </w:t>
      </w:r>
      <w:proofErr w:type="gramStart"/>
      <w:r w:rsidRPr="00C105F5">
        <w:t>publications</w:t>
      </w:r>
      <w:proofErr w:type="gramEnd"/>
      <w:r w:rsidRPr="00C105F5">
        <w:t xml:space="preserve"> and signage.</w:t>
      </w:r>
    </w:p>
    <w:p w14:paraId="7ADD9780" w14:textId="77777777" w:rsidR="002311E6" w:rsidRPr="006570B8" w:rsidRDefault="002311E6" w:rsidP="0039320D">
      <w:pPr>
        <w:pStyle w:val="ListParagraph"/>
        <w:numPr>
          <w:ilvl w:val="0"/>
          <w:numId w:val="13"/>
        </w:numPr>
      </w:pPr>
      <w:r w:rsidRPr="00C105F5">
        <w:t xml:space="preserve">Inform landholders about incentives, such as conservation agreements, stewardship </w:t>
      </w:r>
      <w:r w:rsidRPr="006570B8">
        <w:t xml:space="preserve">projects, </w:t>
      </w:r>
      <w:proofErr w:type="gramStart"/>
      <w:r w:rsidRPr="006570B8">
        <w:t>funding</w:t>
      </w:r>
      <w:proofErr w:type="gramEnd"/>
      <w:r w:rsidRPr="006570B8">
        <w:t xml:space="preserve"> and government NRM programs etc. that may apply to help look after sites on private lands. </w:t>
      </w:r>
    </w:p>
    <w:p w14:paraId="220A007D" w14:textId="77777777" w:rsidR="002311E6" w:rsidRPr="006570B8" w:rsidRDefault="002311E6" w:rsidP="001C42E1">
      <w:pPr>
        <w:pStyle w:val="Heading4"/>
      </w:pPr>
      <w:r w:rsidRPr="006570B8">
        <w:t>Provide information</w:t>
      </w:r>
    </w:p>
    <w:p w14:paraId="74C17FF7" w14:textId="0C8DE8C2" w:rsidR="002311E6" w:rsidRPr="006570B8" w:rsidRDefault="002311E6" w:rsidP="0039320D">
      <w:pPr>
        <w:pStyle w:val="ListParagraph"/>
        <w:numPr>
          <w:ilvl w:val="0"/>
          <w:numId w:val="13"/>
        </w:numPr>
      </w:pPr>
      <w:r w:rsidRPr="006570B8">
        <w:t xml:space="preserve">Develop education programs, information products and signage to help the public recognise the presence and importance of the ecological community, and their responsibilities under state and local regulations and the EPBC Act. </w:t>
      </w:r>
    </w:p>
    <w:p w14:paraId="252354A0" w14:textId="77777777" w:rsidR="009F7FBE" w:rsidRPr="009F7FBE" w:rsidRDefault="009F7FBE" w:rsidP="0039320D">
      <w:pPr>
        <w:pStyle w:val="ListParagraph"/>
        <w:numPr>
          <w:ilvl w:val="0"/>
          <w:numId w:val="13"/>
        </w:numPr>
      </w:pPr>
      <w:r w:rsidRPr="009F7FBE">
        <w:t xml:space="preserve">Improve understanding of Traditional Ecological Knowledge and </w:t>
      </w:r>
      <w:proofErr w:type="gramStart"/>
      <w:r w:rsidRPr="009F7FBE">
        <w:t>where</w:t>
      </w:r>
      <w:proofErr w:type="gramEnd"/>
      <w:r w:rsidRPr="009F7FBE">
        <w:t xml:space="preserve"> agreed by the knowledge-holders, identify and support culturally appropriate mechanisms to share and maintain this knowledge to protect and restore the ecological community.</w:t>
      </w:r>
    </w:p>
    <w:p w14:paraId="3E572EA7" w14:textId="77777777" w:rsidR="002311E6" w:rsidRPr="006570B8" w:rsidRDefault="002311E6" w:rsidP="0039320D">
      <w:pPr>
        <w:pStyle w:val="ListParagraph"/>
        <w:numPr>
          <w:ilvl w:val="0"/>
          <w:numId w:val="13"/>
        </w:numPr>
      </w:pPr>
      <w:r w:rsidRPr="006570B8">
        <w:t>Install signage to discourage damaging activities such as the removal of dead timber, dumping garden waste and other rubbish, creating informal paths and tracks, and the use of off-road vehicles in patches of the ecological community.</w:t>
      </w:r>
    </w:p>
    <w:p w14:paraId="31A58354" w14:textId="41A18207" w:rsidR="002311E6" w:rsidRPr="006570B8" w:rsidRDefault="002311E6" w:rsidP="0039320D">
      <w:pPr>
        <w:pStyle w:val="ListParagraph"/>
        <w:numPr>
          <w:ilvl w:val="0"/>
          <w:numId w:val="13"/>
        </w:numPr>
      </w:pPr>
      <w:r w:rsidRPr="006570B8">
        <w:t xml:space="preserve">Install significant vegetation markers along roads to designate areas of the ecological community to protect and prevent inappropriate </w:t>
      </w:r>
      <w:r w:rsidR="00DE33D2" w:rsidRPr="006570B8">
        <w:t>roadside</w:t>
      </w:r>
      <w:r w:rsidRPr="006570B8">
        <w:t xml:space="preserve"> maintenance from occurring. </w:t>
      </w:r>
    </w:p>
    <w:p w14:paraId="35ABEC02" w14:textId="77777777" w:rsidR="002311E6" w:rsidRPr="006570B8" w:rsidRDefault="002311E6" w:rsidP="0039320D">
      <w:pPr>
        <w:pStyle w:val="ListParagraph"/>
        <w:numPr>
          <w:ilvl w:val="0"/>
          <w:numId w:val="13"/>
        </w:numPr>
      </w:pPr>
      <w:r w:rsidRPr="006570B8">
        <w:t>Promote knowledge about local weeds and what garden plants to avoid planting. Recommend local native species for revegetation and landscaping or safe alternative garden plants.</w:t>
      </w:r>
    </w:p>
    <w:p w14:paraId="1F89CEF0" w14:textId="77777777" w:rsidR="002311E6" w:rsidRPr="006570B8" w:rsidRDefault="002311E6" w:rsidP="001C42E1">
      <w:pPr>
        <w:pStyle w:val="Heading4"/>
      </w:pPr>
      <w:r w:rsidRPr="006570B8">
        <w:t>Coordinate efforts</w:t>
      </w:r>
    </w:p>
    <w:p w14:paraId="04D4883C" w14:textId="77777777" w:rsidR="002311E6" w:rsidRPr="006570B8" w:rsidRDefault="002311E6" w:rsidP="0039320D">
      <w:pPr>
        <w:pStyle w:val="ListParagraph"/>
        <w:numPr>
          <w:ilvl w:val="0"/>
          <w:numId w:val="13"/>
        </w:numPr>
      </w:pPr>
      <w:r w:rsidRPr="006570B8">
        <w:t>Encourage local participation in restoration and ‘</w:t>
      </w:r>
      <w:proofErr w:type="spellStart"/>
      <w:r w:rsidRPr="006570B8">
        <w:t>landcare</w:t>
      </w:r>
      <w:proofErr w:type="spellEnd"/>
      <w:r w:rsidRPr="006570B8">
        <w:t xml:space="preserve">’ efforts through local conservation groups, creating ‘friends of’ groups, field days and planting projects, etc. </w:t>
      </w:r>
    </w:p>
    <w:p w14:paraId="687B1E5E" w14:textId="4280FADF" w:rsidR="002311E6" w:rsidRPr="006570B8" w:rsidRDefault="002311E6" w:rsidP="0039320D">
      <w:pPr>
        <w:pStyle w:val="ListParagraph"/>
        <w:numPr>
          <w:ilvl w:val="0"/>
          <w:numId w:val="13"/>
        </w:numPr>
      </w:pPr>
      <w:r w:rsidRPr="006570B8">
        <w:t xml:space="preserve">Liaise with local fire management authorities and agencies and engage their support in fire management of the ecological community. Ensure land managers are given information about how to manage fire risks to conserve </w:t>
      </w:r>
      <w:r w:rsidR="00DB4C3B" w:rsidRPr="006570B8">
        <w:t>this and other</w:t>
      </w:r>
      <w:r w:rsidRPr="006570B8">
        <w:t xml:space="preserve"> threatened ecological communities</w:t>
      </w:r>
      <w:r w:rsidR="00DB4C3B" w:rsidRPr="006570B8">
        <w:t xml:space="preserve"> and species</w:t>
      </w:r>
      <w:r w:rsidRPr="006570B8">
        <w:t>.</w:t>
      </w:r>
    </w:p>
    <w:p w14:paraId="34E6B362" w14:textId="77777777" w:rsidR="00DB4C3B" w:rsidRPr="006570B8" w:rsidRDefault="00DB4C3B" w:rsidP="0039320D">
      <w:pPr>
        <w:pStyle w:val="ListParagraph"/>
        <w:numPr>
          <w:ilvl w:val="0"/>
          <w:numId w:val="13"/>
        </w:numPr>
      </w:pPr>
      <w:r w:rsidRPr="006570B8">
        <w:t>Develop coordinated incentive projects to encourage conservation and stewardship of the ecological community on private land, and link with other programs and activities, especially those managed by regional Natural Resource Management groups.</w:t>
      </w:r>
    </w:p>
    <w:p w14:paraId="5648DB4E" w14:textId="110E9AEB" w:rsidR="00905ED3" w:rsidRPr="006570B8" w:rsidRDefault="002311E6" w:rsidP="0039320D">
      <w:pPr>
        <w:pStyle w:val="ListParagraph"/>
        <w:numPr>
          <w:ilvl w:val="0"/>
          <w:numId w:val="13"/>
        </w:numPr>
      </w:pPr>
      <w:r w:rsidRPr="006570B8">
        <w:t>Support opportunities for traditional owners</w:t>
      </w:r>
      <w:r w:rsidR="00DB4C3B" w:rsidRPr="006570B8">
        <w:t>/custodians</w:t>
      </w:r>
      <w:r w:rsidRPr="006570B8">
        <w:t xml:space="preserve"> or other members of the Indigenous community to manage the ecological community.</w:t>
      </w:r>
    </w:p>
    <w:p w14:paraId="44123366" w14:textId="77777777" w:rsidR="00685139" w:rsidRPr="006570B8" w:rsidRDefault="00685139" w:rsidP="0039320D">
      <w:pPr>
        <w:pStyle w:val="ListParagraph"/>
        <w:numPr>
          <w:ilvl w:val="0"/>
          <w:numId w:val="13"/>
        </w:numPr>
      </w:pPr>
      <w:r w:rsidRPr="006570B8">
        <w:t xml:space="preserve">Promote awareness and protection of the ecological community with relevant agencies and industries. For </w:t>
      </w:r>
      <w:proofErr w:type="gramStart"/>
      <w:r w:rsidRPr="006570B8">
        <w:t>example</w:t>
      </w:r>
      <w:proofErr w:type="gramEnd"/>
      <w:r w:rsidRPr="006570B8">
        <w:t xml:space="preserve"> with:</w:t>
      </w:r>
    </w:p>
    <w:p w14:paraId="73AAC645" w14:textId="66A83FB4" w:rsidR="009F7FBE" w:rsidRPr="009F7FBE" w:rsidRDefault="009F7FBE" w:rsidP="0039320D">
      <w:pPr>
        <w:pStyle w:val="ListParagraph"/>
        <w:numPr>
          <w:ilvl w:val="1"/>
          <w:numId w:val="13"/>
        </w:numPr>
      </w:pPr>
      <w:r w:rsidRPr="009F7FBE">
        <w:lastRenderedPageBreak/>
        <w:t>state and local government planning authorities, to ensure that planning takes the protection of remnants into account; infrastructure or development works involving substrate or vegetation disturbance in the surrounding areas do not adversely impact the ecological community; maintenance activities (</w:t>
      </w:r>
      <w:r w:rsidR="00DE33D2" w:rsidRPr="009F7FBE">
        <w:t>e.g.,</w:t>
      </w:r>
      <w:r w:rsidRPr="009F7FBE">
        <w:t xml:space="preserve"> roads and roadsides) avoid the introduction or spread of weeds; with due regard to principles for long-term </w:t>
      </w:r>
      <w:proofErr w:type="gramStart"/>
      <w:r w:rsidRPr="009F7FBE">
        <w:t>conservation;</w:t>
      </w:r>
      <w:proofErr w:type="gramEnd"/>
    </w:p>
    <w:p w14:paraId="12784FF1" w14:textId="77777777" w:rsidR="00685139" w:rsidRPr="006570B8" w:rsidRDefault="00685139" w:rsidP="0039320D">
      <w:pPr>
        <w:pStyle w:val="ListParagraph"/>
        <w:numPr>
          <w:ilvl w:val="1"/>
          <w:numId w:val="13"/>
        </w:numPr>
      </w:pPr>
      <w:proofErr w:type="gramStart"/>
      <w:r w:rsidRPr="006570B8">
        <w:t>land owners</w:t>
      </w:r>
      <w:proofErr w:type="gramEnd"/>
      <w:r w:rsidRPr="006570B8">
        <w:t xml:space="preserve"> and developers, to minimise threats associated with land conversion and development;</w:t>
      </w:r>
    </w:p>
    <w:p w14:paraId="1248C063" w14:textId="77777777" w:rsidR="009F7FBE" w:rsidRPr="00EB4BE8" w:rsidRDefault="009F7FBE" w:rsidP="0039320D">
      <w:pPr>
        <w:numPr>
          <w:ilvl w:val="1"/>
          <w:numId w:val="13"/>
        </w:numPr>
        <w:rPr>
          <w:color w:val="000000" w:themeColor="text1"/>
        </w:rPr>
      </w:pPr>
      <w:r>
        <w:t>Natural Resource Management organisations, conservation organisations and groups volunteering time for restoration and ecological management.</w:t>
      </w:r>
    </w:p>
    <w:p w14:paraId="7F426A95" w14:textId="7E8A8430" w:rsidR="00B86F45" w:rsidRDefault="002311E6" w:rsidP="00B86F45">
      <w:pPr>
        <w:pStyle w:val="Heading3"/>
      </w:pPr>
      <w:r>
        <w:t>RESEARCH</w:t>
      </w:r>
      <w:r w:rsidR="00B86F45">
        <w:t xml:space="preserve"> and monitoring</w:t>
      </w:r>
    </w:p>
    <w:p w14:paraId="1E9FDC5D" w14:textId="77777777" w:rsidR="006D2C26" w:rsidRDefault="00C33012" w:rsidP="00C33012">
      <w:pPr>
        <w:rPr>
          <w:lang w:eastAsia="en-AU"/>
        </w:rPr>
      </w:pPr>
      <w:r w:rsidRPr="00ED6050">
        <w:t>This key approach includes priorities for research into the ecological community</w:t>
      </w:r>
      <w:r w:rsidRPr="00ED6050">
        <w:rPr>
          <w:lang w:eastAsia="en-AU"/>
        </w:rPr>
        <w:t>, and monitoring, to improve understanding of the ecological community and the best methods to aid its recovery through restoration and protection.</w:t>
      </w:r>
      <w:r w:rsidR="00952DCB" w:rsidRPr="00ED6050">
        <w:rPr>
          <w:lang w:eastAsia="en-AU"/>
        </w:rPr>
        <w:t xml:space="preserve"> </w:t>
      </w:r>
      <w:r w:rsidR="000A03A9" w:rsidRPr="00ED6050">
        <w:rPr>
          <w:lang w:eastAsia="en-AU"/>
        </w:rPr>
        <w:t>Relevant and well-targeted research and other information gathering activities are important in informing the protection and management of the ecological community.</w:t>
      </w:r>
      <w:r w:rsidR="006D2C26">
        <w:rPr>
          <w:lang w:eastAsia="en-AU"/>
        </w:rPr>
        <w:t xml:space="preserve"> </w:t>
      </w:r>
    </w:p>
    <w:p w14:paraId="0551BEF8" w14:textId="77777777" w:rsidR="00C33012" w:rsidRPr="006570B8" w:rsidRDefault="00C33012" w:rsidP="001C42E1">
      <w:pPr>
        <w:pStyle w:val="Heading4"/>
        <w:rPr>
          <w:lang w:eastAsia="en-AU"/>
        </w:rPr>
      </w:pPr>
      <w:r w:rsidRPr="006570B8">
        <w:rPr>
          <w:lang w:eastAsia="en-AU"/>
        </w:rPr>
        <w:t>Mapping</w:t>
      </w:r>
    </w:p>
    <w:p w14:paraId="2C17E61E" w14:textId="67CC3090" w:rsidR="00C33012" w:rsidRPr="006570B8" w:rsidRDefault="00C33012" w:rsidP="0039320D">
      <w:pPr>
        <w:pStyle w:val="ListParagraph"/>
        <w:numPr>
          <w:ilvl w:val="0"/>
          <w:numId w:val="13"/>
        </w:numPr>
      </w:pPr>
      <w:r w:rsidRPr="00C105F5">
        <w:t>Collate</w:t>
      </w:r>
      <w:r w:rsidR="00AE35C0" w:rsidRPr="00C105F5">
        <w:t xml:space="preserve">, </w:t>
      </w:r>
      <w:proofErr w:type="gramStart"/>
      <w:r w:rsidR="00AE35C0" w:rsidRPr="00C105F5">
        <w:t>update</w:t>
      </w:r>
      <w:proofErr w:type="gramEnd"/>
      <w:r w:rsidR="00AE35C0" w:rsidRPr="00C105F5">
        <w:t xml:space="preserve"> and validate</w:t>
      </w:r>
      <w:r w:rsidRPr="00C105F5">
        <w:t xml:space="preserve"> existing vegetation mapping information and associated data for this ecological community and </w:t>
      </w:r>
      <w:r>
        <w:t xml:space="preserve">identify gaps in knowledge. </w:t>
      </w:r>
    </w:p>
    <w:p w14:paraId="2BE3E551" w14:textId="77777777" w:rsidR="00DF7641" w:rsidRPr="006570B8" w:rsidRDefault="00DF7641" w:rsidP="0039320D">
      <w:pPr>
        <w:pStyle w:val="ListParagraph"/>
        <w:keepNext/>
        <w:numPr>
          <w:ilvl w:val="0"/>
          <w:numId w:val="13"/>
        </w:numPr>
        <w:ind w:left="714" w:hanging="357"/>
      </w:pPr>
      <w:r w:rsidRPr="006570B8">
        <w:t>Comprehensively map the extent and condition of the ecological community across its range:</w:t>
      </w:r>
    </w:p>
    <w:p w14:paraId="60E114CA" w14:textId="77777777" w:rsidR="00DF7641" w:rsidRPr="006570B8" w:rsidRDefault="00DF7641" w:rsidP="0039320D">
      <w:pPr>
        <w:pStyle w:val="ListParagraph"/>
        <w:numPr>
          <w:ilvl w:val="1"/>
          <w:numId w:val="13"/>
        </w:numPr>
      </w:pPr>
      <w:r w:rsidRPr="006570B8">
        <w:t xml:space="preserve">support field survey and interpretation of other data such as aerial photographs and satellite images to </w:t>
      </w:r>
      <w:proofErr w:type="gramStart"/>
      <w:r w:rsidRPr="006570B8">
        <w:t>more accurately document current extent, condition, threats, function, presence and use</w:t>
      </w:r>
      <w:proofErr w:type="gramEnd"/>
      <w:r w:rsidRPr="006570B8">
        <w:t xml:space="preserve"> by regionally significant or threatened species.</w:t>
      </w:r>
    </w:p>
    <w:p w14:paraId="35E76459" w14:textId="77777777" w:rsidR="00DF7641" w:rsidRPr="006570B8" w:rsidRDefault="00DF7641" w:rsidP="0039320D">
      <w:pPr>
        <w:pStyle w:val="ListParagraph"/>
        <w:numPr>
          <w:ilvl w:val="1"/>
          <w:numId w:val="13"/>
        </w:numPr>
      </w:pPr>
      <w:r w:rsidRPr="006570B8">
        <w:t xml:space="preserve">support and enhance existing programs to model the pre-1750 extent across the entire range of the ecological community to inform </w:t>
      </w:r>
      <w:proofErr w:type="gramStart"/>
      <w:r w:rsidRPr="006570B8">
        <w:t>restoration;</w:t>
      </w:r>
      <w:proofErr w:type="gramEnd"/>
      <w:r w:rsidRPr="006570B8">
        <w:t xml:space="preserve"> </w:t>
      </w:r>
    </w:p>
    <w:p w14:paraId="5FCE7621" w14:textId="2AA2DF91" w:rsidR="00BF7540" w:rsidRPr="00C105F5" w:rsidRDefault="4C6DA375" w:rsidP="0039320D">
      <w:pPr>
        <w:numPr>
          <w:ilvl w:val="1"/>
          <w:numId w:val="13"/>
        </w:numPr>
        <w:rPr>
          <w:rFonts w:asciiTheme="minorHAnsi" w:eastAsiaTheme="minorEastAsia" w:hAnsiTheme="minorHAnsi"/>
        </w:rPr>
      </w:pPr>
      <w:r>
        <w:t xml:space="preserve">gain a better understanding of variation across the ecological community and </w:t>
      </w:r>
      <w:r w:rsidR="00DF7641" w:rsidRPr="00C105F5">
        <w:t xml:space="preserve">identify the most intact, high conservation value </w:t>
      </w:r>
      <w:proofErr w:type="gramStart"/>
      <w:r w:rsidR="00DF7641" w:rsidRPr="00C105F5">
        <w:t>remnants</w:t>
      </w:r>
      <w:r w:rsidR="00BF7540" w:rsidRPr="00C105F5">
        <w:t>;</w:t>
      </w:r>
      <w:proofErr w:type="gramEnd"/>
      <w:r w:rsidR="00BF7540" w:rsidRPr="00C105F5">
        <w:t xml:space="preserve"> </w:t>
      </w:r>
    </w:p>
    <w:p w14:paraId="1B358A03" w14:textId="034F31AA" w:rsidR="00BF7540" w:rsidRPr="00C105F5" w:rsidRDefault="00BF7540" w:rsidP="0039320D">
      <w:pPr>
        <w:numPr>
          <w:ilvl w:val="1"/>
          <w:numId w:val="13"/>
        </w:numPr>
      </w:pPr>
      <w:r w:rsidRPr="00C105F5">
        <w:t xml:space="preserve">identify and map </w:t>
      </w:r>
      <w:r w:rsidR="0AA3BFFD" w:rsidRPr="00C105F5">
        <w:t xml:space="preserve">at high accuracy and spatial resolution </w:t>
      </w:r>
      <w:r w:rsidRPr="00C105F5">
        <w:t xml:space="preserve">the fire </w:t>
      </w:r>
      <w:r w:rsidR="0BCC3325" w:rsidRPr="00C105F5">
        <w:t>history</w:t>
      </w:r>
      <w:r w:rsidRPr="00C105F5">
        <w:t xml:space="preserve"> of the ecological community and surrounding fire-dependent and/or fire sensitive </w:t>
      </w:r>
      <w:proofErr w:type="gramStart"/>
      <w:r w:rsidRPr="00C105F5">
        <w:t>vegetation;</w:t>
      </w:r>
      <w:proofErr w:type="gramEnd"/>
      <w:r w:rsidRPr="00C105F5">
        <w:t xml:space="preserve"> </w:t>
      </w:r>
    </w:p>
    <w:p w14:paraId="09017171" w14:textId="00BE7E69" w:rsidR="00DF7641" w:rsidRPr="00C105F5" w:rsidRDefault="69F63295" w:rsidP="0039320D">
      <w:pPr>
        <w:numPr>
          <w:ilvl w:val="1"/>
          <w:numId w:val="13"/>
        </w:numPr>
      </w:pPr>
      <w:r w:rsidRPr="00C105F5">
        <w:t xml:space="preserve">Undertake new surveys and </w:t>
      </w:r>
      <w:r w:rsidR="00BF7540" w:rsidRPr="00C105F5">
        <w:t>collate existing information on populations of fauna characteristic of the ecological community across its range</w:t>
      </w:r>
      <w:r w:rsidR="00DF7641" w:rsidRPr="00C105F5">
        <w:t>.</w:t>
      </w:r>
    </w:p>
    <w:p w14:paraId="1EDE4B35" w14:textId="77777777" w:rsidR="00C33012" w:rsidRPr="00C105F5" w:rsidRDefault="00C33012" w:rsidP="001C42E1">
      <w:pPr>
        <w:pStyle w:val="Heading4"/>
        <w:rPr>
          <w:lang w:eastAsia="en-AU"/>
        </w:rPr>
      </w:pPr>
      <w:r w:rsidRPr="00C105F5">
        <w:rPr>
          <w:lang w:eastAsia="en-AU"/>
        </w:rPr>
        <w:t>Options for mana</w:t>
      </w:r>
      <w:r w:rsidR="00DF7641" w:rsidRPr="00C105F5">
        <w:rPr>
          <w:lang w:eastAsia="en-AU"/>
        </w:rPr>
        <w:t>gement</w:t>
      </w:r>
    </w:p>
    <w:p w14:paraId="12AFA610" w14:textId="027BC722" w:rsidR="008F2899" w:rsidRPr="00C105F5" w:rsidRDefault="00354FE5" w:rsidP="0039320D">
      <w:pPr>
        <w:pStyle w:val="ListParagraph"/>
        <w:numPr>
          <w:ilvl w:val="0"/>
          <w:numId w:val="13"/>
        </w:numPr>
      </w:pPr>
      <w:r w:rsidRPr="00C105F5">
        <w:rPr>
          <w:lang w:val="en-US"/>
        </w:rPr>
        <w:t>R</w:t>
      </w:r>
      <w:r w:rsidR="008F2899" w:rsidRPr="00C105F5">
        <w:rPr>
          <w:lang w:val="en-US"/>
        </w:rPr>
        <w:t>esearch</w:t>
      </w:r>
      <w:r w:rsidR="509CE93D" w:rsidRPr="00C105F5">
        <w:rPr>
          <w:lang w:val="en-US"/>
        </w:rPr>
        <w:t xml:space="preserve"> ecosystem dynamics and</w:t>
      </w:r>
      <w:r w:rsidR="008F2899" w:rsidRPr="00C105F5">
        <w:rPr>
          <w:lang w:val="en-US"/>
        </w:rPr>
        <w:t xml:space="preserve"> </w:t>
      </w:r>
      <w:r w:rsidR="78E729BE" w:rsidRPr="00C105F5">
        <w:rPr>
          <w:lang w:val="en-US"/>
        </w:rPr>
        <w:t xml:space="preserve">life history processes of component flora and fauna </w:t>
      </w:r>
      <w:r w:rsidR="008F2899" w:rsidRPr="00C105F5">
        <w:rPr>
          <w:lang w:val="en-US"/>
        </w:rPr>
        <w:t xml:space="preserve">to </w:t>
      </w:r>
      <w:r w:rsidR="66BBCAD6" w:rsidRPr="00C105F5">
        <w:rPr>
          <w:lang w:val="en-US"/>
        </w:rPr>
        <w:t xml:space="preserve">define </w:t>
      </w:r>
      <w:r w:rsidR="008F2899" w:rsidRPr="00C105F5">
        <w:rPr>
          <w:lang w:val="en-US"/>
        </w:rPr>
        <w:t>appropriate fire regimes</w:t>
      </w:r>
      <w:r w:rsidR="57F875B8" w:rsidRPr="00C105F5">
        <w:rPr>
          <w:lang w:val="en-US"/>
        </w:rPr>
        <w:t xml:space="preserve"> for their long-term persistence</w:t>
      </w:r>
      <w:r w:rsidR="008F2899" w:rsidRPr="00C105F5">
        <w:rPr>
          <w:lang w:val="en-US"/>
        </w:rPr>
        <w:t xml:space="preserve">. </w:t>
      </w:r>
    </w:p>
    <w:p w14:paraId="6193030C" w14:textId="232F64A7" w:rsidR="00F401A7" w:rsidRPr="00C105F5" w:rsidRDefault="00F401A7" w:rsidP="0039320D">
      <w:pPr>
        <w:pStyle w:val="ListParagraph"/>
        <w:numPr>
          <w:ilvl w:val="0"/>
          <w:numId w:val="13"/>
        </w:numPr>
      </w:pPr>
      <w:r w:rsidRPr="00C105F5">
        <w:rPr>
          <w:lang w:val="en-US"/>
        </w:rPr>
        <w:t xml:space="preserve">Research the effects of climate change on the </w:t>
      </w:r>
      <w:r w:rsidR="00582A04" w:rsidRPr="00C105F5">
        <w:rPr>
          <w:lang w:val="en-US"/>
        </w:rPr>
        <w:t xml:space="preserve">community to ensure viable adaptation measures are identified. </w:t>
      </w:r>
    </w:p>
    <w:p w14:paraId="5CE04103" w14:textId="77777777" w:rsidR="00354FE5" w:rsidRPr="00C105F5" w:rsidRDefault="00354FE5" w:rsidP="0039320D">
      <w:pPr>
        <w:pStyle w:val="ListParagraph"/>
        <w:numPr>
          <w:ilvl w:val="0"/>
          <w:numId w:val="13"/>
        </w:numPr>
      </w:pPr>
      <w:r w:rsidRPr="00C105F5">
        <w:t>Improve understanding of seed bank dynamics and regeneration ecology of component species.</w:t>
      </w:r>
    </w:p>
    <w:p w14:paraId="7BD4914F" w14:textId="24D78E52" w:rsidR="00354FE5" w:rsidRPr="00C105F5" w:rsidRDefault="00354FE5" w:rsidP="0039320D">
      <w:pPr>
        <w:pStyle w:val="ListParagraph"/>
        <w:numPr>
          <w:ilvl w:val="0"/>
          <w:numId w:val="13"/>
        </w:numPr>
      </w:pPr>
      <w:r w:rsidRPr="00C105F5">
        <w:t>Improve understanding of habitat requirements of resident and transient fauna.</w:t>
      </w:r>
    </w:p>
    <w:p w14:paraId="51D12421" w14:textId="15807350" w:rsidR="00C33012" w:rsidRPr="00C105F5" w:rsidRDefault="00C33012" w:rsidP="0039320D">
      <w:pPr>
        <w:pStyle w:val="ListParagraph"/>
        <w:numPr>
          <w:ilvl w:val="0"/>
          <w:numId w:val="13"/>
        </w:numPr>
      </w:pPr>
      <w:r w:rsidRPr="006570B8">
        <w:lastRenderedPageBreak/>
        <w:t xml:space="preserve">Research into appropriate and integrated methods to manage </w:t>
      </w:r>
      <w:r w:rsidR="00DF7641" w:rsidRPr="006570B8">
        <w:t xml:space="preserve">pests and </w:t>
      </w:r>
      <w:r w:rsidRPr="006570B8">
        <w:t xml:space="preserve">weeds that </w:t>
      </w:r>
      <w:r w:rsidRPr="00C105F5">
        <w:t xml:space="preserve">affect the ecological community. </w:t>
      </w:r>
    </w:p>
    <w:p w14:paraId="173526AE" w14:textId="1433D442" w:rsidR="00DF7641" w:rsidRPr="00C105F5" w:rsidRDefault="00DF7641" w:rsidP="0039320D">
      <w:pPr>
        <w:pStyle w:val="ListParagraph"/>
        <w:numPr>
          <w:ilvl w:val="0"/>
          <w:numId w:val="13"/>
        </w:numPr>
      </w:pPr>
      <w:r w:rsidRPr="00C105F5">
        <w:t xml:space="preserve">Assess the vulnerability of the ecological community to climate change and investigate ways to </w:t>
      </w:r>
      <w:r w:rsidR="5A9855FF" w:rsidRPr="00C105F5">
        <w:t xml:space="preserve">increase </w:t>
      </w:r>
      <w:r w:rsidRPr="00C105F5">
        <w:t>resilience through other threat abatement and management actions.</w:t>
      </w:r>
    </w:p>
    <w:p w14:paraId="6D199C41" w14:textId="77777777" w:rsidR="00DF7641" w:rsidRPr="006570B8" w:rsidRDefault="00DF7641" w:rsidP="0039320D">
      <w:pPr>
        <w:pStyle w:val="ListParagraph"/>
        <w:numPr>
          <w:ilvl w:val="0"/>
          <w:numId w:val="13"/>
        </w:numPr>
      </w:pPr>
      <w:r w:rsidRPr="00C105F5">
        <w:t xml:space="preserve">Conduct research leading to </w:t>
      </w:r>
      <w:r w:rsidRPr="006570B8">
        <w:t>the development of effective landscape-scale restoration techniques for the ecological community. Investigate the interaction between disturbance types, such as fire and invasion by weeds and feral animals, to determine how an integrated approach to threat management can be implemented.</w:t>
      </w:r>
    </w:p>
    <w:p w14:paraId="42C80218" w14:textId="264F8975" w:rsidR="00DF7641" w:rsidRPr="006570B8" w:rsidRDefault="00DF7641" w:rsidP="0039320D">
      <w:pPr>
        <w:pStyle w:val="ListParagraph"/>
        <w:numPr>
          <w:ilvl w:val="0"/>
          <w:numId w:val="13"/>
        </w:numPr>
      </w:pPr>
      <w:r w:rsidRPr="006570B8">
        <w:t>Investigate the most cost-effective options for restoring landscape function, including</w:t>
      </w:r>
      <w:r w:rsidR="00473528" w:rsidRPr="006570B8">
        <w:t xml:space="preserve"> </w:t>
      </w:r>
      <w:r w:rsidRPr="006570B8">
        <w:t xml:space="preserve">re-vegetation or assisted regeneration of priority areas, potentially buffering, </w:t>
      </w:r>
      <w:proofErr w:type="gramStart"/>
      <w:r w:rsidRPr="006570B8">
        <w:t>connecting</w:t>
      </w:r>
      <w:proofErr w:type="gramEnd"/>
      <w:r w:rsidRPr="006570B8">
        <w:t xml:space="preserve"> and protecting existing remnants.</w:t>
      </w:r>
    </w:p>
    <w:p w14:paraId="7A8091B1" w14:textId="110CCAEA" w:rsidR="00C33012" w:rsidRPr="006570B8" w:rsidRDefault="00C33012" w:rsidP="001C42E1">
      <w:pPr>
        <w:pStyle w:val="Heading4"/>
        <w:rPr>
          <w:lang w:eastAsia="en-AU"/>
        </w:rPr>
      </w:pPr>
      <w:r w:rsidRPr="006570B8">
        <w:rPr>
          <w:lang w:eastAsia="en-AU"/>
        </w:rPr>
        <w:t>Monitoring</w:t>
      </w:r>
    </w:p>
    <w:p w14:paraId="31623467" w14:textId="77777777" w:rsidR="00C33012" w:rsidRPr="006570B8" w:rsidRDefault="00C33012" w:rsidP="0039320D">
      <w:pPr>
        <w:pStyle w:val="ListParagraph"/>
        <w:numPr>
          <w:ilvl w:val="0"/>
          <w:numId w:val="13"/>
        </w:numPr>
      </w:pPr>
      <w:r w:rsidRPr="006570B8">
        <w:t>It is important that any monitoring is planned before management commences and considers what data are required to address research questions. Monitoring must also be resourced for management activities, especially for those using a novel approach, and applied during and following the management action.</w:t>
      </w:r>
    </w:p>
    <w:p w14:paraId="1F812C0F" w14:textId="13424891" w:rsidR="00EF030E" w:rsidRPr="006570B8" w:rsidRDefault="00EF030E" w:rsidP="0039320D">
      <w:pPr>
        <w:pStyle w:val="ListParagraph"/>
        <w:numPr>
          <w:ilvl w:val="1"/>
          <w:numId w:val="13"/>
        </w:numPr>
      </w:pPr>
      <w:r w:rsidRPr="006570B8">
        <w:t xml:space="preserve">Monitor for signs of </w:t>
      </w:r>
      <w:r w:rsidR="00473528" w:rsidRPr="006570B8">
        <w:t>decline</w:t>
      </w:r>
      <w:r w:rsidRPr="006570B8">
        <w:t xml:space="preserve">, in terms of known problems </w:t>
      </w:r>
      <w:r w:rsidR="00DE33D2" w:rsidRPr="006570B8">
        <w:t>e.g.,</w:t>
      </w:r>
      <w:r w:rsidRPr="006570B8">
        <w:t xml:space="preserve"> </w:t>
      </w:r>
      <w:r w:rsidR="00543324" w:rsidRPr="006570B8">
        <w:t>Phytophthora dieback</w:t>
      </w:r>
      <w:r w:rsidR="00473528" w:rsidRPr="006570B8">
        <w:t xml:space="preserve">, </w:t>
      </w:r>
      <w:r w:rsidRPr="006570B8">
        <w:t xml:space="preserve">and new incursions, </w:t>
      </w:r>
      <w:r w:rsidR="00362B13" w:rsidRPr="006570B8">
        <w:t>e.g.,</w:t>
      </w:r>
      <w:r w:rsidR="00473528" w:rsidRPr="006570B8">
        <w:t xml:space="preserve"> myrtle rust.</w:t>
      </w:r>
    </w:p>
    <w:p w14:paraId="398410B8" w14:textId="78B5E60A" w:rsidR="00C33012" w:rsidRPr="006570B8" w:rsidRDefault="00C33012" w:rsidP="0039320D">
      <w:pPr>
        <w:pStyle w:val="ListParagraph"/>
        <w:numPr>
          <w:ilvl w:val="1"/>
          <w:numId w:val="13"/>
        </w:numPr>
      </w:pPr>
      <w:r w:rsidRPr="006570B8">
        <w:t xml:space="preserve">Monitor changes in the </w:t>
      </w:r>
      <w:r w:rsidR="00DF7641" w:rsidRPr="006570B8">
        <w:t>condition,</w:t>
      </w:r>
      <w:r w:rsidR="00ED6050" w:rsidRPr="006570B8">
        <w:t xml:space="preserve"> </w:t>
      </w:r>
      <w:r w:rsidRPr="006570B8">
        <w:t xml:space="preserve">composition, </w:t>
      </w:r>
      <w:proofErr w:type="gramStart"/>
      <w:r w:rsidRPr="006570B8">
        <w:t>structure</w:t>
      </w:r>
      <w:proofErr w:type="gramEnd"/>
      <w:r w:rsidRPr="006570B8">
        <w:t xml:space="preserve"> and function of the ecological community, including response to </w:t>
      </w:r>
      <w:r w:rsidR="00BF7540">
        <w:t xml:space="preserve">climate change and </w:t>
      </w:r>
      <w:r w:rsidRPr="006570B8">
        <w:t>all types of management actions and use this information to increase understanding of the ecological community and inform recommendations for future management.</w:t>
      </w:r>
    </w:p>
    <w:p w14:paraId="1DB4593B" w14:textId="594735C0" w:rsidR="004448D9" w:rsidRPr="006570B8" w:rsidRDefault="004448D9" w:rsidP="0039320D">
      <w:pPr>
        <w:pStyle w:val="ListParagraph"/>
        <w:numPr>
          <w:ilvl w:val="1"/>
          <w:numId w:val="13"/>
        </w:numPr>
      </w:pPr>
      <w:r w:rsidRPr="006570B8">
        <w:t>Monitor the responses of the ecological community to fire to inform fire management regimes.</w:t>
      </w:r>
    </w:p>
    <w:p w14:paraId="221766B6" w14:textId="77777777" w:rsidR="00FF3AE8" w:rsidRPr="00DF09D1" w:rsidRDefault="00FF3AE8" w:rsidP="00650FE0">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Consultation Questions</w:t>
      </w:r>
      <w:r>
        <w:t xml:space="preserve"> on the priority actions</w:t>
      </w:r>
    </w:p>
    <w:p w14:paraId="2E212150" w14:textId="7FDA544A" w:rsidR="00BF7540" w:rsidRPr="00BF7540" w:rsidRDefault="00493379" w:rsidP="0039320D">
      <w:pPr>
        <w:pStyle w:val="Consultationquestions"/>
        <w:keepNext/>
        <w:keepLines/>
        <w:numPr>
          <w:ilvl w:val="0"/>
          <w:numId w:val="22"/>
        </w:numPr>
        <w:shd w:val="clear" w:color="auto" w:fill="FFF2CC" w:themeFill="accent4" w:themeFillTint="33"/>
        <w:ind w:left="425" w:hanging="425"/>
        <w:rPr>
          <w:color w:val="000000" w:themeColor="text1"/>
        </w:rPr>
      </w:pPr>
      <w:bookmarkStart w:id="100" w:name="_Hlk86612908"/>
      <w:r w:rsidRPr="00307194">
        <w:rPr>
          <w:color w:val="auto"/>
        </w:rPr>
        <w:t>Is this list of proposed priority actions to conserve this ecological community complete and appropriate?</w:t>
      </w:r>
      <w:r w:rsidR="00BF7540">
        <w:rPr>
          <w:color w:val="auto"/>
        </w:rPr>
        <w:t xml:space="preserve"> </w:t>
      </w:r>
      <w:bookmarkStart w:id="101" w:name="_Hlk86648884"/>
      <w:r w:rsidR="00650FE0">
        <w:rPr>
          <w:color w:val="000000" w:themeColor="text1"/>
        </w:rPr>
        <w:t>Can you provide</w:t>
      </w:r>
      <w:r w:rsidR="00BF7540" w:rsidRPr="00BF7540">
        <w:rPr>
          <w:color w:val="000000" w:themeColor="text1"/>
        </w:rPr>
        <w:t xml:space="preserve"> any additional information or advice to improve this section, including an indication of what are the highest priorities and why</w:t>
      </w:r>
      <w:r w:rsidR="00650FE0">
        <w:rPr>
          <w:color w:val="000000" w:themeColor="text1"/>
        </w:rPr>
        <w:t>?</w:t>
      </w:r>
      <w:bookmarkEnd w:id="101"/>
    </w:p>
    <w:p w14:paraId="0C1E1386" w14:textId="6065D194" w:rsidR="00493379" w:rsidRPr="00307194" w:rsidRDefault="00493379" w:rsidP="0039320D">
      <w:pPr>
        <w:pStyle w:val="Consultationquestions"/>
        <w:numPr>
          <w:ilvl w:val="0"/>
          <w:numId w:val="22"/>
        </w:numPr>
        <w:shd w:val="clear" w:color="auto" w:fill="FFF2CC" w:themeFill="accent4" w:themeFillTint="33"/>
        <w:ind w:left="426" w:hanging="426"/>
        <w:rPr>
          <w:color w:val="auto"/>
        </w:rPr>
      </w:pPr>
      <w:r w:rsidRPr="00307194">
        <w:rPr>
          <w:color w:val="auto"/>
        </w:rPr>
        <w:t>Is there any evidence to inform fire management that would maintain the ecological community? Do you have an opinion about appropriate fire-regimes that would maintain both the rainforest understorey and canopy layer?</w:t>
      </w:r>
    </w:p>
    <w:p w14:paraId="704FD021" w14:textId="7030F4DC" w:rsidR="00F26D3D" w:rsidRDefault="00F96AA8" w:rsidP="00F96AA8">
      <w:pPr>
        <w:pStyle w:val="Heading1"/>
      </w:pPr>
      <w:bookmarkStart w:id="102" w:name="_Ref39071413"/>
      <w:bookmarkStart w:id="103" w:name="_Ref68097549"/>
      <w:bookmarkStart w:id="104" w:name="_Toc90307306"/>
      <w:bookmarkStart w:id="105" w:name="_Ref529438345"/>
      <w:bookmarkEnd w:id="100"/>
      <w:r>
        <w:t>L</w:t>
      </w:r>
      <w:r w:rsidR="00BF3277">
        <w:t>isting assessment</w:t>
      </w:r>
      <w:bookmarkEnd w:id="102"/>
      <w:bookmarkEnd w:id="103"/>
      <w:bookmarkEnd w:id="104"/>
    </w:p>
    <w:p w14:paraId="0BD9E04B" w14:textId="77777777" w:rsidR="004B53F0" w:rsidRDefault="004B53F0" w:rsidP="004B53F0">
      <w:bookmarkStart w:id="106" w:name="_Ref23846323"/>
      <w:r>
        <w:t>The Threatened Species Scientific Committee has provided this draft assessment for consultation.</w:t>
      </w:r>
    </w:p>
    <w:p w14:paraId="7F332207" w14:textId="56388445" w:rsidR="005B302E" w:rsidRDefault="005B302E" w:rsidP="00F26D3D">
      <w:pPr>
        <w:pStyle w:val="Heading2"/>
      </w:pPr>
      <w:bookmarkStart w:id="107" w:name="_Ref73007611"/>
      <w:bookmarkStart w:id="108" w:name="_Toc90307307"/>
      <w:r>
        <w:t>Reason for assessment</w:t>
      </w:r>
      <w:bookmarkEnd w:id="107"/>
      <w:bookmarkEnd w:id="108"/>
    </w:p>
    <w:p w14:paraId="37906E94" w14:textId="7E2FCFA4" w:rsidR="005B302E" w:rsidRPr="00D902A9" w:rsidRDefault="005B302E" w:rsidP="005B302E">
      <w:r w:rsidRPr="00D902A9">
        <w:t xml:space="preserve">This </w:t>
      </w:r>
      <w:r w:rsidRPr="006E121D">
        <w:t>assessment</w:t>
      </w:r>
      <w:r w:rsidRPr="00D902A9">
        <w:t xml:space="preserve"> follows prioritisation of a n</w:t>
      </w:r>
      <w:r w:rsidRPr="00FD75E9">
        <w:t xml:space="preserve">omination from the </w:t>
      </w:r>
      <w:r w:rsidRPr="006E121D">
        <w:t>Threatened Species Scientific Committee</w:t>
      </w:r>
      <w:r w:rsidR="00FD75E9" w:rsidRPr="006E121D">
        <w:t xml:space="preserve"> in response to the impacts of the 2019-2020 bushfires</w:t>
      </w:r>
      <w:r w:rsidRPr="00D902A9">
        <w:t xml:space="preserve">. </w:t>
      </w:r>
    </w:p>
    <w:p w14:paraId="40F077DA" w14:textId="561711DB" w:rsidR="00F26D3D" w:rsidRDefault="00F26D3D" w:rsidP="00F26D3D">
      <w:pPr>
        <w:pStyle w:val="Heading2"/>
      </w:pPr>
      <w:bookmarkStart w:id="109" w:name="_Toc90307308"/>
      <w:r>
        <w:t>Eligibility for listing</w:t>
      </w:r>
      <w:bookmarkEnd w:id="106"/>
      <w:bookmarkEnd w:id="109"/>
    </w:p>
    <w:p w14:paraId="5A00386F" w14:textId="2BE5129E" w:rsidR="00A647EE" w:rsidRPr="00A647EE" w:rsidRDefault="00A647EE" w:rsidP="00F26D3D">
      <w:r w:rsidRPr="00A647EE">
        <w:t xml:space="preserve">This assessment uses the criteria set out in the </w:t>
      </w:r>
      <w:hyperlink r:id="rId19" w:history="1">
        <w:r w:rsidRPr="00DA4086">
          <w:rPr>
            <w:rStyle w:val="Hyperlink"/>
            <w:sz w:val="22"/>
          </w:rPr>
          <w:t>EPBC Regulations</w:t>
        </w:r>
      </w:hyperlink>
      <w:r w:rsidR="005B302E" w:rsidRPr="00DA4086">
        <w:t xml:space="preserve"> and TSSC </w:t>
      </w:r>
      <w:hyperlink r:id="rId20" w:history="1">
        <w:r w:rsidR="005B302E" w:rsidRPr="00DA4086">
          <w:rPr>
            <w:rStyle w:val="Hyperlink"/>
            <w:sz w:val="22"/>
          </w:rPr>
          <w:t>Guidelines for Nominating and Assessing Threatened Ecological Communities</w:t>
        </w:r>
      </w:hyperlink>
      <w:r w:rsidR="005B302E">
        <w:t xml:space="preserve">, as in force at the time of the </w:t>
      </w:r>
      <w:r w:rsidR="005B302E">
        <w:lastRenderedPageBreak/>
        <w:t>assessment</w:t>
      </w:r>
      <w:r w:rsidRPr="00A647EE">
        <w:rPr>
          <w:rStyle w:val="Hyperlink"/>
          <w:color w:val="auto"/>
          <w:sz w:val="22"/>
          <w:u w:val="none"/>
        </w:rPr>
        <w:t>.</w:t>
      </w:r>
      <w:r>
        <w:rPr>
          <w:rStyle w:val="Hyperlink"/>
          <w:color w:val="auto"/>
          <w:sz w:val="22"/>
          <w:u w:val="none"/>
        </w:rPr>
        <w:t xml:space="preserve"> </w:t>
      </w:r>
      <w:r w:rsidR="005B302E">
        <w:rPr>
          <w:rStyle w:val="Hyperlink"/>
          <w:color w:val="auto"/>
          <w:sz w:val="22"/>
          <w:u w:val="none"/>
        </w:rPr>
        <w:t xml:space="preserve">Information on listing eligibility under the </w:t>
      </w:r>
      <w:r w:rsidR="005B302E" w:rsidRPr="00DA4086">
        <w:rPr>
          <w:rStyle w:val="Hyperlink"/>
          <w:color w:val="auto"/>
          <w:sz w:val="22"/>
          <w:u w:val="none"/>
        </w:rPr>
        <w:t>IUCN Red List for Ecosystems</w:t>
      </w:r>
      <w:r w:rsidR="005B302E">
        <w:rPr>
          <w:rStyle w:val="Hyperlink"/>
          <w:color w:val="auto"/>
          <w:sz w:val="22"/>
          <w:u w:val="none"/>
        </w:rPr>
        <w:t xml:space="preserve"> criteria</w:t>
      </w:r>
      <w:r w:rsidR="00DA4086">
        <w:rPr>
          <w:rStyle w:val="Hyperlink"/>
          <w:color w:val="auto"/>
          <w:sz w:val="22"/>
          <w:u w:val="none"/>
        </w:rPr>
        <w:t xml:space="preserve"> (Bland et al</w:t>
      </w:r>
      <w:r w:rsidR="001B69DF">
        <w:rPr>
          <w:rStyle w:val="Hyperlink"/>
          <w:color w:val="auto"/>
          <w:sz w:val="22"/>
          <w:u w:val="none"/>
        </w:rPr>
        <w:t>.</w:t>
      </w:r>
      <w:r w:rsidR="00DA4086">
        <w:rPr>
          <w:rStyle w:val="Hyperlink"/>
          <w:color w:val="auto"/>
          <w:sz w:val="22"/>
          <w:u w:val="none"/>
        </w:rPr>
        <w:t xml:space="preserve"> 2017)</w:t>
      </w:r>
      <w:r w:rsidR="005B302E">
        <w:rPr>
          <w:rStyle w:val="Hyperlink"/>
          <w:color w:val="auto"/>
          <w:sz w:val="22"/>
          <w:u w:val="none"/>
        </w:rPr>
        <w:t xml:space="preserve"> is included for information only.</w:t>
      </w:r>
    </w:p>
    <w:p w14:paraId="0865BD4F" w14:textId="77777777" w:rsidR="00F26D3D" w:rsidRPr="00DC01EF" w:rsidRDefault="00F26D3D" w:rsidP="00F26D3D">
      <w:pPr>
        <w:pStyle w:val="Heading3"/>
      </w:pPr>
      <w:r w:rsidRPr="00DC01EF">
        <w:t>Criterion 1 – decline in geographic distribution</w:t>
      </w:r>
    </w:p>
    <w:p w14:paraId="421C3C77" w14:textId="3F120A7A" w:rsidR="00F26D3D" w:rsidRPr="00F96F88" w:rsidRDefault="00F26D3D" w:rsidP="00F26D3D">
      <w:pPr>
        <w:keepNext/>
        <w:rPr>
          <w:b/>
        </w:rPr>
      </w:pPr>
      <w:r w:rsidRPr="00F96F88">
        <w:rPr>
          <w:bCs/>
        </w:rPr>
        <w:t>Eligible under Criterion 1 for listing as</w:t>
      </w:r>
      <w:r w:rsidRPr="00F96F88">
        <w:rPr>
          <w:b/>
        </w:rPr>
        <w:t xml:space="preserve"> </w:t>
      </w:r>
      <w:r w:rsidR="00C31668">
        <w:rPr>
          <w:b/>
        </w:rPr>
        <w:t xml:space="preserve">Vulnerable or </w:t>
      </w:r>
      <w:r w:rsidRPr="00F96F88">
        <w:rPr>
          <w:b/>
        </w:rPr>
        <w:t xml:space="preserve">Endangered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129"/>
        <w:gridCol w:w="1643"/>
        <w:gridCol w:w="1645"/>
        <w:gridCol w:w="1643"/>
      </w:tblGrid>
      <w:tr w:rsidR="00353FFE" w:rsidRPr="00051D51" w14:paraId="66220243" w14:textId="77777777" w:rsidTr="5E498B1D">
        <w:trPr>
          <w:cantSplit/>
          <w:tblHeader/>
          <w:jc w:val="center"/>
        </w:trPr>
        <w:tc>
          <w:tcPr>
            <w:tcW w:w="2278" w:type="pct"/>
            <w:vMerge w:val="restart"/>
            <w:vAlign w:val="center"/>
          </w:tcPr>
          <w:p w14:paraId="0D7CE9DC" w14:textId="77777777" w:rsidR="00353FFE" w:rsidRPr="00051D51" w:rsidRDefault="00353FFE" w:rsidP="00466619">
            <w:pPr>
              <w:pStyle w:val="Tabletext"/>
            </w:pPr>
          </w:p>
        </w:tc>
        <w:tc>
          <w:tcPr>
            <w:tcW w:w="2722" w:type="pct"/>
            <w:gridSpan w:val="3"/>
            <w:vAlign w:val="center"/>
          </w:tcPr>
          <w:p w14:paraId="0C2442C4" w14:textId="77777777" w:rsidR="00353FFE" w:rsidRPr="00466619" w:rsidRDefault="00353FFE" w:rsidP="00466619">
            <w:pPr>
              <w:pStyle w:val="Tabletext"/>
              <w:jc w:val="center"/>
              <w:rPr>
                <w:b/>
                <w:bCs/>
              </w:rPr>
            </w:pPr>
            <w:r w:rsidRPr="00466619">
              <w:rPr>
                <w:b/>
                <w:bCs/>
              </w:rPr>
              <w:t>Category</w:t>
            </w:r>
          </w:p>
        </w:tc>
      </w:tr>
      <w:tr w:rsidR="00353FFE" w:rsidRPr="00051D51" w14:paraId="68EF2618" w14:textId="77777777" w:rsidTr="5E498B1D">
        <w:trPr>
          <w:cantSplit/>
          <w:tblHeader/>
          <w:jc w:val="center"/>
        </w:trPr>
        <w:tc>
          <w:tcPr>
            <w:tcW w:w="2278" w:type="pct"/>
            <w:vMerge/>
            <w:vAlign w:val="center"/>
          </w:tcPr>
          <w:p w14:paraId="41BDB2DC" w14:textId="77777777" w:rsidR="00353FFE" w:rsidRPr="00051D51" w:rsidRDefault="00353FFE" w:rsidP="00466619">
            <w:pPr>
              <w:pStyle w:val="Tabletext"/>
            </w:pPr>
          </w:p>
        </w:tc>
        <w:tc>
          <w:tcPr>
            <w:tcW w:w="907" w:type="pct"/>
            <w:vAlign w:val="center"/>
          </w:tcPr>
          <w:p w14:paraId="258378B1" w14:textId="77777777" w:rsidR="00353FFE" w:rsidRPr="00466619" w:rsidRDefault="00353FFE" w:rsidP="00466619">
            <w:pPr>
              <w:pStyle w:val="Tabletext"/>
              <w:jc w:val="center"/>
              <w:rPr>
                <w:b/>
                <w:bCs/>
              </w:rPr>
            </w:pPr>
            <w:r w:rsidRPr="00466619">
              <w:rPr>
                <w:b/>
                <w:bCs/>
              </w:rPr>
              <w:t>Critically Endangered</w:t>
            </w:r>
          </w:p>
        </w:tc>
        <w:tc>
          <w:tcPr>
            <w:tcW w:w="908" w:type="pct"/>
            <w:vAlign w:val="center"/>
          </w:tcPr>
          <w:p w14:paraId="3FB9DED0" w14:textId="77777777" w:rsidR="00353FFE" w:rsidRPr="00466619" w:rsidRDefault="00353FFE" w:rsidP="00466619">
            <w:pPr>
              <w:pStyle w:val="Tabletext"/>
              <w:jc w:val="center"/>
              <w:rPr>
                <w:b/>
                <w:bCs/>
              </w:rPr>
            </w:pPr>
            <w:r w:rsidRPr="00466619">
              <w:rPr>
                <w:b/>
                <w:bCs/>
              </w:rPr>
              <w:t>Endangered</w:t>
            </w:r>
          </w:p>
        </w:tc>
        <w:tc>
          <w:tcPr>
            <w:tcW w:w="908" w:type="pct"/>
            <w:vAlign w:val="center"/>
          </w:tcPr>
          <w:p w14:paraId="58A5BA76" w14:textId="77777777" w:rsidR="00353FFE" w:rsidRPr="00466619" w:rsidRDefault="00353FFE" w:rsidP="00466619">
            <w:pPr>
              <w:pStyle w:val="Tabletext"/>
              <w:jc w:val="center"/>
              <w:rPr>
                <w:b/>
                <w:bCs/>
              </w:rPr>
            </w:pPr>
            <w:r w:rsidRPr="00466619">
              <w:rPr>
                <w:b/>
                <w:bCs/>
              </w:rPr>
              <w:t>Vulnerable</w:t>
            </w:r>
          </w:p>
        </w:tc>
      </w:tr>
      <w:tr w:rsidR="00353FFE" w:rsidRPr="00051D51" w14:paraId="2799E591" w14:textId="77777777" w:rsidTr="5E498B1D">
        <w:trPr>
          <w:cantSplit/>
          <w:jc w:val="center"/>
        </w:trPr>
        <w:tc>
          <w:tcPr>
            <w:tcW w:w="2278" w:type="pct"/>
            <w:shd w:val="clear" w:color="auto" w:fill="F2F2F2" w:themeFill="background1" w:themeFillShade="F2"/>
            <w:vAlign w:val="center"/>
          </w:tcPr>
          <w:p w14:paraId="2434C7F5" w14:textId="77777777" w:rsidR="00353FFE" w:rsidRPr="00051D51" w:rsidRDefault="00353FFE" w:rsidP="00466619">
            <w:pPr>
              <w:pStyle w:val="Tabletext"/>
            </w:pPr>
            <w:r w:rsidRPr="00051D51">
              <w:t>Its decline in geographic distribution is:</w:t>
            </w:r>
          </w:p>
        </w:tc>
        <w:tc>
          <w:tcPr>
            <w:tcW w:w="907" w:type="pct"/>
            <w:shd w:val="clear" w:color="auto" w:fill="F2F2F2" w:themeFill="background1" w:themeFillShade="F2"/>
            <w:vAlign w:val="center"/>
          </w:tcPr>
          <w:p w14:paraId="17E7CF8F" w14:textId="77777777" w:rsidR="00353FFE" w:rsidRPr="00051D51" w:rsidRDefault="00353FFE" w:rsidP="00466619">
            <w:pPr>
              <w:pStyle w:val="Tabletext"/>
              <w:jc w:val="center"/>
            </w:pPr>
            <w:r w:rsidRPr="00051D51">
              <w:t>very severe</w:t>
            </w:r>
          </w:p>
        </w:tc>
        <w:tc>
          <w:tcPr>
            <w:tcW w:w="908" w:type="pct"/>
            <w:shd w:val="clear" w:color="auto" w:fill="F2F2F2" w:themeFill="background1" w:themeFillShade="F2"/>
            <w:vAlign w:val="center"/>
          </w:tcPr>
          <w:p w14:paraId="3312545A" w14:textId="77777777" w:rsidR="00353FFE" w:rsidRPr="00051D51" w:rsidRDefault="00353FFE" w:rsidP="00466619">
            <w:pPr>
              <w:pStyle w:val="Tabletext"/>
              <w:jc w:val="center"/>
            </w:pPr>
            <w:r w:rsidRPr="00051D51">
              <w:t>severe</w:t>
            </w:r>
          </w:p>
        </w:tc>
        <w:tc>
          <w:tcPr>
            <w:tcW w:w="908" w:type="pct"/>
            <w:shd w:val="clear" w:color="auto" w:fill="F2F2F2" w:themeFill="background1" w:themeFillShade="F2"/>
            <w:vAlign w:val="center"/>
          </w:tcPr>
          <w:p w14:paraId="613ACB66" w14:textId="77777777" w:rsidR="00353FFE" w:rsidRPr="00051D51" w:rsidRDefault="00353FFE" w:rsidP="00466619">
            <w:pPr>
              <w:pStyle w:val="Tabletext"/>
              <w:jc w:val="center"/>
            </w:pPr>
            <w:r w:rsidRPr="00051D51">
              <w:t>substantial</w:t>
            </w:r>
          </w:p>
        </w:tc>
      </w:tr>
      <w:tr w:rsidR="00353FFE" w:rsidRPr="00051D51" w14:paraId="12EF106D" w14:textId="77777777" w:rsidTr="00C36E4D">
        <w:trPr>
          <w:cantSplit/>
          <w:jc w:val="center"/>
        </w:trPr>
        <w:tc>
          <w:tcPr>
            <w:tcW w:w="2278" w:type="pct"/>
            <w:shd w:val="clear" w:color="auto" w:fill="auto"/>
          </w:tcPr>
          <w:p w14:paraId="5608B986" w14:textId="6DE3211F" w:rsidR="00353FFE" w:rsidRPr="00466619" w:rsidRDefault="00353FFE" w:rsidP="00466619">
            <w:pPr>
              <w:pStyle w:val="Tabletext"/>
              <w:rPr>
                <w:i/>
                <w:iCs/>
              </w:rPr>
            </w:pPr>
            <w:r w:rsidRPr="00466619">
              <w:rPr>
                <w:i/>
                <w:iCs/>
              </w:rPr>
              <w:t>decline relative to the longer-term/1750 timeframe</w:t>
            </w:r>
          </w:p>
        </w:tc>
        <w:tc>
          <w:tcPr>
            <w:tcW w:w="907" w:type="pct"/>
            <w:shd w:val="clear" w:color="auto" w:fill="auto"/>
          </w:tcPr>
          <w:p w14:paraId="27C23F52" w14:textId="77777777" w:rsidR="00353FFE" w:rsidRPr="00051D51" w:rsidRDefault="00353FFE" w:rsidP="00466619">
            <w:pPr>
              <w:pStyle w:val="Tabletext"/>
              <w:jc w:val="center"/>
              <w:rPr>
                <w:i/>
              </w:rPr>
            </w:pPr>
            <w:r w:rsidRPr="00051D51">
              <w:rPr>
                <w:i/>
              </w:rPr>
              <w:t>≥90%</w:t>
            </w:r>
          </w:p>
        </w:tc>
        <w:tc>
          <w:tcPr>
            <w:tcW w:w="908" w:type="pct"/>
            <w:shd w:val="clear" w:color="auto" w:fill="FFF2CC" w:themeFill="accent4" w:themeFillTint="33"/>
          </w:tcPr>
          <w:p w14:paraId="6203E702" w14:textId="77777777" w:rsidR="00353FFE" w:rsidRPr="00051D51" w:rsidRDefault="119C100E" w:rsidP="5E498B1D">
            <w:pPr>
              <w:pStyle w:val="Tabletext"/>
              <w:jc w:val="center"/>
              <w:rPr>
                <w:i/>
                <w:iCs/>
              </w:rPr>
            </w:pPr>
            <w:r w:rsidRPr="5E498B1D">
              <w:rPr>
                <w:i/>
                <w:iCs/>
              </w:rPr>
              <w:t>≥70%</w:t>
            </w:r>
          </w:p>
        </w:tc>
        <w:tc>
          <w:tcPr>
            <w:tcW w:w="908" w:type="pct"/>
            <w:shd w:val="clear" w:color="auto" w:fill="FFF2CC" w:themeFill="accent4" w:themeFillTint="33"/>
          </w:tcPr>
          <w:p w14:paraId="4AC216BC" w14:textId="77777777" w:rsidR="00353FFE" w:rsidRPr="00051D51" w:rsidRDefault="00353FFE" w:rsidP="00466619">
            <w:pPr>
              <w:pStyle w:val="Tabletext"/>
              <w:jc w:val="center"/>
              <w:rPr>
                <w:i/>
              </w:rPr>
            </w:pPr>
            <w:r w:rsidRPr="00051D51">
              <w:rPr>
                <w:i/>
              </w:rPr>
              <w:t>≥50%</w:t>
            </w:r>
          </w:p>
        </w:tc>
      </w:tr>
      <w:tr w:rsidR="00353FFE" w:rsidRPr="00051D51" w14:paraId="6E3FC3F4" w14:textId="77777777" w:rsidTr="5E498B1D">
        <w:trPr>
          <w:cantSplit/>
          <w:jc w:val="center"/>
        </w:trPr>
        <w:tc>
          <w:tcPr>
            <w:tcW w:w="2278" w:type="pct"/>
            <w:shd w:val="clear" w:color="auto" w:fill="auto"/>
          </w:tcPr>
          <w:p w14:paraId="7855EF2D" w14:textId="77777777" w:rsidR="00353FFE" w:rsidRPr="00466619" w:rsidRDefault="00353FFE" w:rsidP="00466619">
            <w:pPr>
              <w:pStyle w:val="Tabletext"/>
              <w:rPr>
                <w:i/>
                <w:iCs/>
              </w:rPr>
            </w:pPr>
            <w:r w:rsidRPr="00466619">
              <w:rPr>
                <w:i/>
                <w:iCs/>
              </w:rPr>
              <w:t>decline relative to the past 50 years</w:t>
            </w:r>
          </w:p>
        </w:tc>
        <w:tc>
          <w:tcPr>
            <w:tcW w:w="907" w:type="pct"/>
            <w:shd w:val="clear" w:color="auto" w:fill="auto"/>
          </w:tcPr>
          <w:p w14:paraId="13C5796D" w14:textId="77777777" w:rsidR="00353FFE" w:rsidRPr="00051D51" w:rsidRDefault="00353FFE" w:rsidP="00466619">
            <w:pPr>
              <w:pStyle w:val="Tabletext"/>
              <w:jc w:val="center"/>
              <w:rPr>
                <w:i/>
              </w:rPr>
            </w:pPr>
            <w:r w:rsidRPr="00051D51">
              <w:rPr>
                <w:i/>
              </w:rPr>
              <w:t>≥80%</w:t>
            </w:r>
          </w:p>
        </w:tc>
        <w:tc>
          <w:tcPr>
            <w:tcW w:w="908" w:type="pct"/>
            <w:shd w:val="clear" w:color="auto" w:fill="auto"/>
          </w:tcPr>
          <w:p w14:paraId="19D0099D" w14:textId="77777777" w:rsidR="00353FFE" w:rsidRPr="00051D51" w:rsidRDefault="00353FFE" w:rsidP="00466619">
            <w:pPr>
              <w:pStyle w:val="Tabletext"/>
              <w:jc w:val="center"/>
              <w:rPr>
                <w:i/>
              </w:rPr>
            </w:pPr>
            <w:r w:rsidRPr="00051D51">
              <w:rPr>
                <w:i/>
              </w:rPr>
              <w:t>≥50%</w:t>
            </w:r>
          </w:p>
        </w:tc>
        <w:tc>
          <w:tcPr>
            <w:tcW w:w="908" w:type="pct"/>
            <w:shd w:val="clear" w:color="auto" w:fill="auto"/>
          </w:tcPr>
          <w:p w14:paraId="5D0D9CA8" w14:textId="77777777" w:rsidR="00353FFE" w:rsidRPr="00051D51" w:rsidRDefault="00353FFE" w:rsidP="00466619">
            <w:pPr>
              <w:pStyle w:val="Tabletext"/>
              <w:jc w:val="center"/>
              <w:rPr>
                <w:i/>
              </w:rPr>
            </w:pPr>
            <w:r w:rsidRPr="00051D51">
              <w:rPr>
                <w:i/>
              </w:rPr>
              <w:t>≥30%</w:t>
            </w:r>
          </w:p>
        </w:tc>
      </w:tr>
    </w:tbl>
    <w:p w14:paraId="4CA33C60" w14:textId="77777777" w:rsidR="00BC2494" w:rsidRDefault="00BC2494" w:rsidP="00BC2494">
      <w:pPr>
        <w:pStyle w:val="Tablesource"/>
      </w:pPr>
      <w:r w:rsidRPr="00771E9E">
        <w:t>Source: TSSC 2017</w:t>
      </w:r>
    </w:p>
    <w:p w14:paraId="50844F27" w14:textId="77777777" w:rsidR="00614075" w:rsidRPr="00450D8E" w:rsidRDefault="00614075" w:rsidP="006E6E77">
      <w:pPr>
        <w:keepNext/>
        <w:rPr>
          <w:b/>
          <w:bCs/>
        </w:rPr>
      </w:pPr>
      <w:r w:rsidRPr="00450D8E">
        <w:rPr>
          <w:b/>
          <w:bCs/>
        </w:rPr>
        <w:t>Evidence:</w:t>
      </w:r>
    </w:p>
    <w:p w14:paraId="2032CF83" w14:textId="7D4BA5FC" w:rsidR="006E6E77" w:rsidRDefault="00614075" w:rsidP="000A529B">
      <w:r w:rsidRPr="00F96F88">
        <w:t xml:space="preserve">Estimates from NSW indicate that the ecological community had undergone a substantial (69%) decline </w:t>
      </w:r>
      <w:r w:rsidR="00902817" w:rsidRPr="00F96F88">
        <w:t xml:space="preserve">from its pre-European extent </w:t>
      </w:r>
      <w:r w:rsidRPr="00F96F88">
        <w:t>by 1999 (NPWS 1999</w:t>
      </w:r>
      <w:r w:rsidR="00FF4632">
        <w:t>a</w:t>
      </w:r>
      <w:r w:rsidRPr="00F96F88">
        <w:t xml:space="preserve">). </w:t>
      </w:r>
      <w:r w:rsidR="006E6E77">
        <w:t>It likely has declined further since this time.</w:t>
      </w:r>
    </w:p>
    <w:p w14:paraId="6B1B69BA" w14:textId="77777777" w:rsidR="006E6E77" w:rsidRDefault="00614075" w:rsidP="5708C22B">
      <w:pPr>
        <w:rPr>
          <w:rFonts w:eastAsia="Times New Roman" w:cstheme="minorHAnsi"/>
          <w:snapToGrid w:val="0"/>
        </w:rPr>
      </w:pPr>
      <w:r w:rsidRPr="00F96F88">
        <w:t xml:space="preserve">In QLD the Regional Ecosystem (RE) most likely to contain </w:t>
      </w:r>
      <w:r w:rsidR="00F96F88">
        <w:t xml:space="preserve">patches of </w:t>
      </w:r>
      <w:r w:rsidRPr="00F96F88">
        <w:t>the ecological community (RE 12.9-10.3</w:t>
      </w:r>
      <w:r w:rsidRPr="007C2CC0">
        <w:t xml:space="preserve">) has undergone a decline of </w:t>
      </w:r>
      <w:r w:rsidR="00EF1288" w:rsidRPr="007C2CC0">
        <w:t>55</w:t>
      </w:r>
      <w:r w:rsidR="00A832ED" w:rsidRPr="007C2CC0">
        <w:t>%</w:t>
      </w:r>
      <w:r w:rsidRPr="007C2CC0">
        <w:t xml:space="preserve"> in the border regions adjacent to the NSW occurrences (Scenic Rim and Moreton Basin IBRA subregions</w:t>
      </w:r>
      <w:r w:rsidR="00A832ED" w:rsidRPr="007C2CC0">
        <w:t xml:space="preserve">). </w:t>
      </w:r>
      <w:r w:rsidRPr="007C2CC0">
        <w:t xml:space="preserve">The second </w:t>
      </w:r>
      <w:r w:rsidR="006E6E77">
        <w:t xml:space="preserve">Regional Ecosystem </w:t>
      </w:r>
      <w:r w:rsidRPr="007C2CC0">
        <w:t xml:space="preserve">most likely to contain </w:t>
      </w:r>
      <w:r w:rsidR="00F96F88" w:rsidRPr="007C2CC0">
        <w:t xml:space="preserve">patches of </w:t>
      </w:r>
      <w:r w:rsidRPr="007C2CC0">
        <w:t>the ecological community (RE 12.8.14a</w:t>
      </w:r>
      <w:r w:rsidR="00A832ED" w:rsidRPr="007C2CC0">
        <w:t>)</w:t>
      </w:r>
      <w:r w:rsidRPr="007C2CC0">
        <w:t xml:space="preserve"> has undergone a </w:t>
      </w:r>
      <w:r w:rsidR="00A832ED" w:rsidRPr="007C2CC0">
        <w:t>21</w:t>
      </w:r>
      <w:r w:rsidRPr="007C2CC0">
        <w:t>% decline over the longer term</w:t>
      </w:r>
      <w:r w:rsidR="00587F53" w:rsidRPr="007C2CC0">
        <w:t xml:space="preserve"> in these subregions</w:t>
      </w:r>
      <w:r w:rsidRPr="007C2CC0">
        <w:t>.</w:t>
      </w:r>
      <w:r w:rsidR="000A529B" w:rsidRPr="007C2CC0">
        <w:t xml:space="preserve"> </w:t>
      </w:r>
      <w:r w:rsidR="00F96F88" w:rsidRPr="007C2CC0">
        <w:t>H</w:t>
      </w:r>
      <w:r w:rsidR="00266A3C" w:rsidRPr="007C2CC0">
        <w:t>owever</w:t>
      </w:r>
      <w:r w:rsidR="00F96F88" w:rsidRPr="007C2CC0">
        <w:t xml:space="preserve"> only a small proportion of </w:t>
      </w:r>
      <w:r w:rsidR="00266A3C" w:rsidRPr="007C2CC0">
        <w:t xml:space="preserve">the </w:t>
      </w:r>
      <w:r w:rsidR="00F96F88" w:rsidRPr="007C2CC0">
        <w:t xml:space="preserve">original extent of the </w:t>
      </w:r>
      <w:r w:rsidR="00266A3C" w:rsidRPr="007C2CC0">
        <w:t xml:space="preserve">ecological community is likely </w:t>
      </w:r>
      <w:r w:rsidR="00F96F88" w:rsidRPr="007C2CC0">
        <w:t>to have</w:t>
      </w:r>
      <w:r w:rsidR="00F96F88">
        <w:rPr>
          <w:rFonts w:eastAsia="Times New Roman" w:cstheme="minorHAnsi"/>
          <w:snapToGrid w:val="0"/>
        </w:rPr>
        <w:t xml:space="preserve"> occurred in Queensland </w:t>
      </w:r>
      <w:r w:rsidR="006E6E77">
        <w:rPr>
          <w:rFonts w:eastAsia="Times New Roman" w:cstheme="minorHAnsi"/>
          <w:snapToGrid w:val="0"/>
        </w:rPr>
        <w:t xml:space="preserve">and </w:t>
      </w:r>
      <w:r w:rsidR="00E03A23">
        <w:rPr>
          <w:rFonts w:eastAsia="Times New Roman" w:cstheme="minorHAnsi"/>
          <w:snapToGrid w:val="0"/>
        </w:rPr>
        <w:t>these</w:t>
      </w:r>
      <w:r w:rsidR="00266A3C" w:rsidRPr="00F96F88">
        <w:rPr>
          <w:rFonts w:eastAsia="Times New Roman" w:cstheme="minorHAnsi"/>
          <w:snapToGrid w:val="0"/>
        </w:rPr>
        <w:t xml:space="preserve"> </w:t>
      </w:r>
      <w:r w:rsidR="00587F53" w:rsidRPr="00F96F88">
        <w:rPr>
          <w:rFonts w:eastAsia="Times New Roman" w:cstheme="minorHAnsi"/>
          <w:snapToGrid w:val="0"/>
        </w:rPr>
        <w:t>REs</w:t>
      </w:r>
      <w:r w:rsidR="00266A3C" w:rsidRPr="00F96F88">
        <w:rPr>
          <w:rFonts w:eastAsia="Times New Roman" w:cstheme="minorHAnsi"/>
          <w:snapToGrid w:val="0"/>
        </w:rPr>
        <w:t xml:space="preserve"> </w:t>
      </w:r>
      <w:r w:rsidR="006E6E77">
        <w:rPr>
          <w:rFonts w:eastAsia="Times New Roman" w:cstheme="minorHAnsi"/>
          <w:snapToGrid w:val="0"/>
        </w:rPr>
        <w:t>also include many areas that would not be included in the ecological community.</w:t>
      </w:r>
    </w:p>
    <w:p w14:paraId="518D5DA5" w14:textId="38FD117A" w:rsidR="00C31668" w:rsidRPr="00C105F5" w:rsidRDefault="006E6E77" w:rsidP="5708C22B">
      <w:pPr>
        <w:rPr>
          <w:rFonts w:eastAsia="Times New Roman" w:cstheme="minorHAnsi"/>
          <w:snapToGrid w:val="0"/>
        </w:rPr>
      </w:pPr>
      <w:r w:rsidRPr="00C105F5">
        <w:rPr>
          <w:rFonts w:eastAsia="Times New Roman" w:cstheme="minorHAnsi"/>
          <w:snapToGrid w:val="0"/>
        </w:rPr>
        <w:t xml:space="preserve">Given these estimates, </w:t>
      </w:r>
      <w:r w:rsidRPr="00C105F5">
        <w:t xml:space="preserve">the geographic distribution of the ecological community has declined by </w:t>
      </w:r>
      <w:r w:rsidR="00C36E4D" w:rsidRPr="00C105F5">
        <w:t xml:space="preserve">50-70%, indicating a vulnerable status. </w:t>
      </w:r>
      <w:proofErr w:type="gramStart"/>
      <w:r w:rsidR="00C36E4D" w:rsidRPr="00C105F5">
        <w:t>T</w:t>
      </w:r>
      <w:r w:rsidR="00C31668" w:rsidRPr="00C105F5">
        <w:t>aking into account</w:t>
      </w:r>
      <w:proofErr w:type="gramEnd"/>
      <w:r w:rsidR="00C31668" w:rsidRPr="00C105F5">
        <w:t xml:space="preserve"> that the condition of </w:t>
      </w:r>
      <w:r w:rsidR="001E3E9B" w:rsidRPr="00C105F5">
        <w:t xml:space="preserve">some of </w:t>
      </w:r>
      <w:r w:rsidR="00C31668" w:rsidRPr="00C105F5">
        <w:t xml:space="preserve">the remaining </w:t>
      </w:r>
      <w:r w:rsidRPr="00C105F5">
        <w:t xml:space="preserve">mapped </w:t>
      </w:r>
      <w:r w:rsidR="00C31668" w:rsidRPr="00C105F5">
        <w:t xml:space="preserve">patches of the ecological community </w:t>
      </w:r>
      <w:r w:rsidRPr="00C105F5">
        <w:t xml:space="preserve">may </w:t>
      </w:r>
      <w:r w:rsidR="00C36E4D" w:rsidRPr="00C105F5">
        <w:t>be</w:t>
      </w:r>
      <w:r w:rsidR="00C31668" w:rsidRPr="00C105F5">
        <w:t xml:space="preserve"> </w:t>
      </w:r>
      <w:r w:rsidR="00C36E4D" w:rsidRPr="00C105F5">
        <w:t xml:space="preserve">so </w:t>
      </w:r>
      <w:r w:rsidR="00C31668" w:rsidRPr="00C105F5">
        <w:t>degraded</w:t>
      </w:r>
      <w:r w:rsidRPr="00C105F5">
        <w:t xml:space="preserve"> </w:t>
      </w:r>
      <w:r w:rsidR="001E3E9B" w:rsidRPr="00C105F5">
        <w:t>(see criterion 4)</w:t>
      </w:r>
      <w:r w:rsidR="00C31668" w:rsidRPr="00C105F5">
        <w:t xml:space="preserve"> </w:t>
      </w:r>
      <w:r w:rsidR="00C36E4D" w:rsidRPr="00C105F5">
        <w:t xml:space="preserve">they </w:t>
      </w:r>
      <w:r w:rsidR="00C31668" w:rsidRPr="00C105F5">
        <w:t>no longer meet the condition thresholds for the ecological community,</w:t>
      </w:r>
      <w:r w:rsidRPr="00C105F5">
        <w:t xml:space="preserve"> </w:t>
      </w:r>
      <w:r w:rsidR="00C31668" w:rsidRPr="00C105F5">
        <w:t xml:space="preserve">the geographic distribution of the ecological community may have declined by more than 70% since 1750, which is the threshold for endangered. </w:t>
      </w:r>
    </w:p>
    <w:p w14:paraId="5BF98331" w14:textId="1C2A9E16" w:rsidR="00F26D3D" w:rsidRPr="00C31668" w:rsidRDefault="00F26D3D" w:rsidP="00F26D3D">
      <w:pPr>
        <w:rPr>
          <w:rFonts w:ascii="Lato" w:hAnsi="Lato"/>
          <w:shd w:val="clear" w:color="auto" w:fill="F3F3F3"/>
        </w:rPr>
      </w:pPr>
      <w:r w:rsidRPr="00C31668">
        <w:t xml:space="preserve">This represents a </w:t>
      </w:r>
      <w:r w:rsidR="00C31668" w:rsidRPr="00C31668">
        <w:rPr>
          <w:b/>
          <w:bCs/>
        </w:rPr>
        <w:t>substantial</w:t>
      </w:r>
      <w:r w:rsidR="00C31668" w:rsidRPr="00C31668">
        <w:t xml:space="preserve"> to </w:t>
      </w:r>
      <w:r w:rsidRPr="00C31668">
        <w:rPr>
          <w:b/>
        </w:rPr>
        <w:t xml:space="preserve">severe </w:t>
      </w:r>
      <w:r w:rsidRPr="00C31668">
        <w:t xml:space="preserve">decline in geographic distribution. The Committee therefore considers that the ecological community </w:t>
      </w:r>
      <w:r w:rsidR="00BF7540">
        <w:t>is likely to meet</w:t>
      </w:r>
      <w:r w:rsidRPr="00C31668">
        <w:t xml:space="preserve"> the relevant elements of Criterion 1 to make it eligible for listing </w:t>
      </w:r>
      <w:r w:rsidR="00C31668" w:rsidRPr="00C31668">
        <w:t xml:space="preserve">for </w:t>
      </w:r>
      <w:r w:rsidR="00C31668" w:rsidRPr="00C31668">
        <w:rPr>
          <w:b/>
          <w:bCs/>
        </w:rPr>
        <w:t>Vulnerable</w:t>
      </w:r>
      <w:r w:rsidR="00C31668" w:rsidRPr="00C31668">
        <w:t xml:space="preserve"> or possibly </w:t>
      </w:r>
      <w:r w:rsidRPr="00C31668">
        <w:rPr>
          <w:b/>
          <w:bCs/>
        </w:rPr>
        <w:t>Endangered</w:t>
      </w:r>
      <w:r w:rsidRPr="00C31668">
        <w:t xml:space="preserve">. </w:t>
      </w:r>
    </w:p>
    <w:p w14:paraId="2C6C149A" w14:textId="77777777" w:rsidR="00F26D3D" w:rsidRPr="001170C3" w:rsidRDefault="00F26D3D" w:rsidP="00F26D3D">
      <w:pPr>
        <w:pStyle w:val="Heading3"/>
      </w:pPr>
      <w:r w:rsidRPr="001170C3">
        <w:t>Criterion 2 – limited geographic distribution coupled with demonstrable threat</w:t>
      </w:r>
    </w:p>
    <w:p w14:paraId="495F1C0E" w14:textId="249E450C" w:rsidR="00F26D3D" w:rsidRDefault="00F26D3D" w:rsidP="00F26D3D">
      <w:pPr>
        <w:keepNext/>
        <w:rPr>
          <w:b/>
        </w:rPr>
      </w:pPr>
      <w:r w:rsidRPr="00C31668">
        <w:rPr>
          <w:bCs/>
        </w:rPr>
        <w:t>Eligible under Criterion 2 for listing as</w:t>
      </w:r>
      <w:r w:rsidRPr="00C31668">
        <w:rPr>
          <w:b/>
        </w:rPr>
        <w:t xml:space="preserve"> Endangered </w:t>
      </w:r>
    </w:p>
    <w:tbl>
      <w:tblPr>
        <w:tblStyle w:val="TableGrid"/>
        <w:tblW w:w="5000" w:type="pct"/>
        <w:tblLayout w:type="fixed"/>
        <w:tblLook w:val="0000" w:firstRow="0" w:lastRow="0" w:firstColumn="0" w:lastColumn="0" w:noHBand="0" w:noVBand="0"/>
      </w:tblPr>
      <w:tblGrid>
        <w:gridCol w:w="1980"/>
        <w:gridCol w:w="2693"/>
        <w:gridCol w:w="1419"/>
        <w:gridCol w:w="1415"/>
        <w:gridCol w:w="1553"/>
      </w:tblGrid>
      <w:tr w:rsidR="00296BD8" w:rsidRPr="00832668" w14:paraId="615FE059" w14:textId="77777777" w:rsidTr="008169C4">
        <w:trPr>
          <w:cantSplit/>
        </w:trPr>
        <w:tc>
          <w:tcPr>
            <w:tcW w:w="2579" w:type="pct"/>
            <w:gridSpan w:val="2"/>
            <w:shd w:val="clear" w:color="auto" w:fill="F2F2F2" w:themeFill="background1" w:themeFillShade="F2"/>
          </w:tcPr>
          <w:p w14:paraId="6693A108" w14:textId="77777777" w:rsidR="00296BD8" w:rsidRPr="00D47D11" w:rsidRDefault="00296BD8" w:rsidP="008169C4">
            <w:pPr>
              <w:pStyle w:val="TableText0"/>
              <w:keepNext/>
              <w:spacing w:before="0" w:after="0"/>
            </w:pPr>
            <w:r w:rsidRPr="00D47D11">
              <w:t>Its geographic distribution is:</w:t>
            </w:r>
          </w:p>
        </w:tc>
        <w:tc>
          <w:tcPr>
            <w:tcW w:w="783" w:type="pct"/>
            <w:shd w:val="clear" w:color="auto" w:fill="F2F2F2" w:themeFill="background1" w:themeFillShade="F2"/>
          </w:tcPr>
          <w:p w14:paraId="48959FED" w14:textId="77777777" w:rsidR="00296BD8" w:rsidRPr="00D47D11" w:rsidRDefault="00296BD8" w:rsidP="008169C4">
            <w:pPr>
              <w:pStyle w:val="TableText0"/>
              <w:keepNext/>
              <w:spacing w:before="0" w:after="0"/>
              <w:jc w:val="center"/>
            </w:pPr>
            <w:r>
              <w:t>v</w:t>
            </w:r>
            <w:r w:rsidRPr="00D47D11">
              <w:t>ery restricted</w:t>
            </w:r>
          </w:p>
        </w:tc>
        <w:tc>
          <w:tcPr>
            <w:tcW w:w="781" w:type="pct"/>
            <w:shd w:val="clear" w:color="auto" w:fill="F2F2F2" w:themeFill="background1" w:themeFillShade="F2"/>
          </w:tcPr>
          <w:p w14:paraId="2F250FC8" w14:textId="77777777" w:rsidR="00296BD8" w:rsidRPr="00D47D11" w:rsidRDefault="00296BD8" w:rsidP="008169C4">
            <w:pPr>
              <w:pStyle w:val="TableText0"/>
              <w:keepNext/>
              <w:spacing w:before="0" w:after="0"/>
              <w:jc w:val="center"/>
            </w:pPr>
            <w:r>
              <w:t>r</w:t>
            </w:r>
            <w:r w:rsidRPr="00D47D11">
              <w:t>estricted</w:t>
            </w:r>
          </w:p>
        </w:tc>
        <w:tc>
          <w:tcPr>
            <w:tcW w:w="857" w:type="pct"/>
            <w:shd w:val="clear" w:color="auto" w:fill="F2F2F2" w:themeFill="background1" w:themeFillShade="F2"/>
          </w:tcPr>
          <w:p w14:paraId="3BDB267A" w14:textId="77777777" w:rsidR="00296BD8" w:rsidRPr="00D47D11" w:rsidRDefault="00296BD8" w:rsidP="008169C4">
            <w:pPr>
              <w:pStyle w:val="TableText0"/>
              <w:keepNext/>
              <w:spacing w:before="0" w:after="0"/>
              <w:jc w:val="center"/>
            </w:pPr>
            <w:r>
              <w:t>l</w:t>
            </w:r>
            <w:r w:rsidRPr="00D47D11">
              <w:t>imited</w:t>
            </w:r>
          </w:p>
        </w:tc>
      </w:tr>
      <w:tr w:rsidR="00296BD8" w:rsidRPr="00832668" w14:paraId="7EB8BE9B" w14:textId="77777777" w:rsidTr="008169C4">
        <w:trPr>
          <w:cantSplit/>
        </w:trPr>
        <w:tc>
          <w:tcPr>
            <w:tcW w:w="2579" w:type="pct"/>
            <w:gridSpan w:val="2"/>
            <w:shd w:val="clear" w:color="auto" w:fill="auto"/>
          </w:tcPr>
          <w:p w14:paraId="362EA1DB" w14:textId="77777777" w:rsidR="00296BD8" w:rsidRPr="00EA6C1D" w:rsidRDefault="00296BD8" w:rsidP="008169C4">
            <w:pPr>
              <w:pStyle w:val="TableText0"/>
              <w:keepNext/>
              <w:spacing w:before="0" w:after="0"/>
              <w:rPr>
                <w:i/>
                <w:iCs/>
              </w:rPr>
            </w:pPr>
            <w:r w:rsidRPr="00EA6C1D">
              <w:rPr>
                <w:i/>
                <w:iCs/>
              </w:rPr>
              <w:t>Extent of occurrence (EOO)</w:t>
            </w:r>
          </w:p>
        </w:tc>
        <w:tc>
          <w:tcPr>
            <w:tcW w:w="783" w:type="pct"/>
            <w:shd w:val="clear" w:color="auto" w:fill="auto"/>
          </w:tcPr>
          <w:p w14:paraId="36041B23" w14:textId="77777777" w:rsidR="00296BD8" w:rsidRPr="00EA6C1D" w:rsidRDefault="00296BD8" w:rsidP="008169C4">
            <w:pPr>
              <w:pStyle w:val="TableText0"/>
              <w:keepNext/>
              <w:spacing w:before="0" w:after="0"/>
              <w:jc w:val="center"/>
              <w:rPr>
                <w:i/>
                <w:iCs/>
              </w:rPr>
            </w:pPr>
            <w:r w:rsidRPr="00EA6C1D">
              <w:rPr>
                <w:i/>
                <w:iCs/>
              </w:rPr>
              <w:t>&lt; 100 km2</w:t>
            </w:r>
          </w:p>
          <w:p w14:paraId="5691D99E" w14:textId="77777777" w:rsidR="00296BD8" w:rsidRPr="00EA6C1D" w:rsidRDefault="00296BD8" w:rsidP="008169C4">
            <w:pPr>
              <w:pStyle w:val="TableText0"/>
              <w:keepNext/>
              <w:spacing w:before="0" w:after="0"/>
              <w:jc w:val="center"/>
              <w:rPr>
                <w:i/>
                <w:iCs/>
              </w:rPr>
            </w:pPr>
            <w:r w:rsidRPr="00EA6C1D">
              <w:rPr>
                <w:i/>
                <w:iCs/>
              </w:rPr>
              <w:t>= &lt;10,000 ha</w:t>
            </w:r>
          </w:p>
        </w:tc>
        <w:tc>
          <w:tcPr>
            <w:tcW w:w="781" w:type="pct"/>
            <w:shd w:val="clear" w:color="auto" w:fill="auto"/>
          </w:tcPr>
          <w:p w14:paraId="34565C50" w14:textId="77777777" w:rsidR="00296BD8" w:rsidRPr="00EA6C1D" w:rsidRDefault="00296BD8" w:rsidP="008169C4">
            <w:pPr>
              <w:pStyle w:val="TableText0"/>
              <w:keepNext/>
              <w:spacing w:before="0" w:after="0"/>
              <w:jc w:val="center"/>
              <w:rPr>
                <w:i/>
                <w:iCs/>
              </w:rPr>
            </w:pPr>
            <w:r w:rsidRPr="00EA6C1D">
              <w:rPr>
                <w:i/>
                <w:iCs/>
              </w:rPr>
              <w:t>&lt;1,000 km2</w:t>
            </w:r>
          </w:p>
          <w:p w14:paraId="702041B3" w14:textId="77777777" w:rsidR="00296BD8" w:rsidRPr="00EA6C1D" w:rsidRDefault="00296BD8" w:rsidP="008169C4">
            <w:pPr>
              <w:pStyle w:val="TableText0"/>
              <w:keepNext/>
              <w:spacing w:before="0" w:after="0"/>
              <w:jc w:val="center"/>
              <w:rPr>
                <w:i/>
                <w:iCs/>
              </w:rPr>
            </w:pPr>
            <w:r w:rsidRPr="00EA6C1D">
              <w:rPr>
                <w:i/>
                <w:iCs/>
              </w:rPr>
              <w:t>= &lt;100,000 ha</w:t>
            </w:r>
          </w:p>
        </w:tc>
        <w:tc>
          <w:tcPr>
            <w:tcW w:w="857" w:type="pct"/>
            <w:shd w:val="clear" w:color="auto" w:fill="auto"/>
          </w:tcPr>
          <w:p w14:paraId="20856BA9" w14:textId="77777777" w:rsidR="00296BD8" w:rsidRPr="00EA6C1D" w:rsidRDefault="00296BD8" w:rsidP="008169C4">
            <w:pPr>
              <w:pStyle w:val="TableText0"/>
              <w:keepNext/>
              <w:spacing w:before="0" w:after="0"/>
              <w:jc w:val="center"/>
              <w:rPr>
                <w:i/>
                <w:iCs/>
              </w:rPr>
            </w:pPr>
            <w:r w:rsidRPr="00EA6C1D">
              <w:rPr>
                <w:i/>
                <w:iCs/>
              </w:rPr>
              <w:t>&lt;10,000 km2</w:t>
            </w:r>
          </w:p>
          <w:p w14:paraId="39800125" w14:textId="77777777" w:rsidR="00296BD8" w:rsidRPr="00EA6C1D" w:rsidRDefault="00296BD8" w:rsidP="008169C4">
            <w:pPr>
              <w:pStyle w:val="TableText0"/>
              <w:keepNext/>
              <w:spacing w:before="0" w:after="0"/>
              <w:jc w:val="center"/>
              <w:rPr>
                <w:i/>
                <w:iCs/>
              </w:rPr>
            </w:pPr>
            <w:r w:rsidRPr="00EA6C1D">
              <w:rPr>
                <w:i/>
                <w:iCs/>
              </w:rPr>
              <w:t>= &lt;1,000,000 ha</w:t>
            </w:r>
          </w:p>
        </w:tc>
      </w:tr>
      <w:tr w:rsidR="00296BD8" w:rsidRPr="00832668" w14:paraId="187E77C5" w14:textId="77777777" w:rsidTr="00296BD8">
        <w:trPr>
          <w:cantSplit/>
        </w:trPr>
        <w:tc>
          <w:tcPr>
            <w:tcW w:w="2579" w:type="pct"/>
            <w:gridSpan w:val="2"/>
            <w:shd w:val="clear" w:color="auto" w:fill="auto"/>
          </w:tcPr>
          <w:p w14:paraId="10753C2B" w14:textId="77777777" w:rsidR="00296BD8" w:rsidRPr="00EA6C1D" w:rsidRDefault="00296BD8" w:rsidP="008169C4">
            <w:pPr>
              <w:pStyle w:val="TableText0"/>
              <w:keepNext/>
              <w:spacing w:before="0" w:after="0"/>
              <w:rPr>
                <w:i/>
                <w:iCs/>
              </w:rPr>
            </w:pPr>
            <w:r w:rsidRPr="00EA6C1D">
              <w:rPr>
                <w:i/>
                <w:iCs/>
              </w:rPr>
              <w:t>Area of occupancy (AOO)</w:t>
            </w:r>
          </w:p>
        </w:tc>
        <w:tc>
          <w:tcPr>
            <w:tcW w:w="783" w:type="pct"/>
            <w:shd w:val="clear" w:color="auto" w:fill="auto"/>
          </w:tcPr>
          <w:p w14:paraId="7C91FAD6" w14:textId="77777777" w:rsidR="00296BD8" w:rsidRPr="00EA6C1D" w:rsidRDefault="00296BD8" w:rsidP="008169C4">
            <w:pPr>
              <w:pStyle w:val="TableText0"/>
              <w:keepNext/>
              <w:spacing w:before="0" w:after="0"/>
              <w:jc w:val="center"/>
              <w:rPr>
                <w:i/>
                <w:iCs/>
              </w:rPr>
            </w:pPr>
            <w:r w:rsidRPr="00EA6C1D">
              <w:rPr>
                <w:i/>
                <w:iCs/>
              </w:rPr>
              <w:t>&lt; 10 km2</w:t>
            </w:r>
          </w:p>
          <w:p w14:paraId="0750CCF2" w14:textId="77777777" w:rsidR="00296BD8" w:rsidRPr="00EA6C1D" w:rsidRDefault="00296BD8" w:rsidP="008169C4">
            <w:pPr>
              <w:pStyle w:val="TableText0"/>
              <w:keepNext/>
              <w:spacing w:before="0" w:after="0"/>
              <w:jc w:val="center"/>
              <w:rPr>
                <w:i/>
                <w:iCs/>
              </w:rPr>
            </w:pPr>
            <w:r w:rsidRPr="00EA6C1D">
              <w:rPr>
                <w:i/>
                <w:iCs/>
              </w:rPr>
              <w:t>= &lt;1,000 ha</w:t>
            </w:r>
          </w:p>
        </w:tc>
        <w:tc>
          <w:tcPr>
            <w:tcW w:w="781" w:type="pct"/>
            <w:shd w:val="clear" w:color="auto" w:fill="FFF2CC" w:themeFill="accent4" w:themeFillTint="33"/>
          </w:tcPr>
          <w:p w14:paraId="41D3144A" w14:textId="77777777" w:rsidR="00296BD8" w:rsidRPr="00EA6C1D" w:rsidRDefault="00296BD8" w:rsidP="008169C4">
            <w:pPr>
              <w:pStyle w:val="TableText0"/>
              <w:keepNext/>
              <w:spacing w:before="0" w:after="0"/>
              <w:jc w:val="center"/>
              <w:rPr>
                <w:i/>
                <w:iCs/>
              </w:rPr>
            </w:pPr>
            <w:r w:rsidRPr="00EA6C1D">
              <w:rPr>
                <w:i/>
                <w:iCs/>
              </w:rPr>
              <w:t>&lt;100 km2</w:t>
            </w:r>
          </w:p>
          <w:p w14:paraId="59BE3372" w14:textId="77777777" w:rsidR="00296BD8" w:rsidRPr="00EA6C1D" w:rsidRDefault="00296BD8" w:rsidP="008169C4">
            <w:pPr>
              <w:pStyle w:val="TableText0"/>
              <w:keepNext/>
              <w:spacing w:before="0" w:after="0"/>
              <w:jc w:val="center"/>
              <w:rPr>
                <w:i/>
                <w:iCs/>
              </w:rPr>
            </w:pPr>
            <w:r w:rsidRPr="00EA6C1D">
              <w:rPr>
                <w:i/>
                <w:iCs/>
              </w:rPr>
              <w:t>= &lt;10,000 ha</w:t>
            </w:r>
          </w:p>
        </w:tc>
        <w:tc>
          <w:tcPr>
            <w:tcW w:w="857" w:type="pct"/>
            <w:shd w:val="clear" w:color="auto" w:fill="auto"/>
          </w:tcPr>
          <w:p w14:paraId="70C89113" w14:textId="77777777" w:rsidR="00296BD8" w:rsidRPr="00EA6C1D" w:rsidRDefault="00296BD8" w:rsidP="008169C4">
            <w:pPr>
              <w:pStyle w:val="TableText0"/>
              <w:keepNext/>
              <w:spacing w:before="0" w:after="0"/>
              <w:jc w:val="center"/>
              <w:rPr>
                <w:i/>
                <w:iCs/>
              </w:rPr>
            </w:pPr>
            <w:r w:rsidRPr="00EA6C1D">
              <w:rPr>
                <w:i/>
                <w:iCs/>
              </w:rPr>
              <w:t>&lt;1,000 km2</w:t>
            </w:r>
          </w:p>
          <w:p w14:paraId="59727EFC" w14:textId="77777777" w:rsidR="00296BD8" w:rsidRPr="00EA6C1D" w:rsidRDefault="00296BD8" w:rsidP="008169C4">
            <w:pPr>
              <w:pStyle w:val="TableText0"/>
              <w:keepNext/>
              <w:spacing w:before="0" w:after="0"/>
              <w:jc w:val="center"/>
              <w:rPr>
                <w:i/>
                <w:iCs/>
              </w:rPr>
            </w:pPr>
            <w:r w:rsidRPr="00EA6C1D">
              <w:rPr>
                <w:i/>
                <w:iCs/>
              </w:rPr>
              <w:t>= &lt;100,000 ha</w:t>
            </w:r>
          </w:p>
        </w:tc>
      </w:tr>
      <w:tr w:rsidR="00296BD8" w:rsidRPr="00832668" w14:paraId="2A219CB0" w14:textId="77777777" w:rsidTr="007B6EE7">
        <w:trPr>
          <w:cantSplit/>
        </w:trPr>
        <w:tc>
          <w:tcPr>
            <w:tcW w:w="2579" w:type="pct"/>
            <w:gridSpan w:val="2"/>
            <w:shd w:val="clear" w:color="auto" w:fill="auto"/>
          </w:tcPr>
          <w:p w14:paraId="46C57B76" w14:textId="77777777" w:rsidR="00296BD8" w:rsidRPr="00EA6C1D" w:rsidRDefault="00296BD8" w:rsidP="008169C4">
            <w:pPr>
              <w:pStyle w:val="TableText0"/>
              <w:keepNext/>
              <w:spacing w:before="0" w:after="0"/>
              <w:rPr>
                <w:i/>
                <w:iCs/>
              </w:rPr>
            </w:pPr>
            <w:r w:rsidRPr="00EA6C1D">
              <w:rPr>
                <w:i/>
                <w:iCs/>
              </w:rPr>
              <w:t>Average patch size</w:t>
            </w:r>
          </w:p>
        </w:tc>
        <w:tc>
          <w:tcPr>
            <w:tcW w:w="783" w:type="pct"/>
            <w:shd w:val="clear" w:color="auto" w:fill="auto"/>
          </w:tcPr>
          <w:p w14:paraId="211E2EDE" w14:textId="77777777" w:rsidR="00296BD8" w:rsidRPr="00EA6C1D" w:rsidRDefault="00296BD8" w:rsidP="008169C4">
            <w:pPr>
              <w:pStyle w:val="TableText0"/>
              <w:keepNext/>
              <w:spacing w:before="0" w:after="0"/>
              <w:jc w:val="center"/>
              <w:rPr>
                <w:i/>
                <w:iCs/>
              </w:rPr>
            </w:pPr>
            <w:r w:rsidRPr="00EA6C1D">
              <w:rPr>
                <w:i/>
                <w:iCs/>
              </w:rPr>
              <w:t>&lt; 0.1 km2</w:t>
            </w:r>
          </w:p>
          <w:p w14:paraId="1DF8BBB0" w14:textId="77777777" w:rsidR="00296BD8" w:rsidRPr="00EA6C1D" w:rsidRDefault="00296BD8" w:rsidP="008169C4">
            <w:pPr>
              <w:pStyle w:val="TableText0"/>
              <w:keepNext/>
              <w:spacing w:before="0" w:after="0"/>
              <w:jc w:val="center"/>
              <w:rPr>
                <w:i/>
                <w:iCs/>
              </w:rPr>
            </w:pPr>
            <w:r w:rsidRPr="00EA6C1D">
              <w:rPr>
                <w:i/>
                <w:iCs/>
              </w:rPr>
              <w:t>= &lt;10 ha</w:t>
            </w:r>
          </w:p>
        </w:tc>
        <w:tc>
          <w:tcPr>
            <w:tcW w:w="781" w:type="pct"/>
            <w:shd w:val="clear" w:color="auto" w:fill="auto"/>
          </w:tcPr>
          <w:p w14:paraId="6A451BE3" w14:textId="77777777" w:rsidR="00296BD8" w:rsidRPr="00EA6C1D" w:rsidRDefault="00296BD8" w:rsidP="008169C4">
            <w:pPr>
              <w:pStyle w:val="TableText0"/>
              <w:keepNext/>
              <w:spacing w:before="0" w:after="0"/>
              <w:jc w:val="center"/>
              <w:rPr>
                <w:i/>
                <w:iCs/>
              </w:rPr>
            </w:pPr>
            <w:r w:rsidRPr="00EA6C1D">
              <w:rPr>
                <w:i/>
                <w:iCs/>
              </w:rPr>
              <w:t>&lt; 1 km2</w:t>
            </w:r>
          </w:p>
          <w:p w14:paraId="784BC235" w14:textId="77777777" w:rsidR="00296BD8" w:rsidRPr="00EA6C1D" w:rsidRDefault="00296BD8" w:rsidP="008169C4">
            <w:pPr>
              <w:pStyle w:val="TableText0"/>
              <w:keepNext/>
              <w:spacing w:before="0" w:after="0"/>
              <w:jc w:val="center"/>
              <w:rPr>
                <w:i/>
                <w:iCs/>
              </w:rPr>
            </w:pPr>
            <w:r w:rsidRPr="00EA6C1D">
              <w:rPr>
                <w:i/>
                <w:iCs/>
              </w:rPr>
              <w:t>= &lt;100 ha</w:t>
            </w:r>
          </w:p>
        </w:tc>
        <w:tc>
          <w:tcPr>
            <w:tcW w:w="857" w:type="pct"/>
            <w:shd w:val="clear" w:color="auto" w:fill="auto"/>
          </w:tcPr>
          <w:p w14:paraId="0D6656EE" w14:textId="77777777" w:rsidR="00296BD8" w:rsidRPr="00EA6C1D" w:rsidRDefault="00296BD8" w:rsidP="008169C4">
            <w:pPr>
              <w:pStyle w:val="TableText0"/>
              <w:keepNext/>
              <w:spacing w:before="0" w:after="0"/>
              <w:jc w:val="center"/>
              <w:rPr>
                <w:i/>
                <w:iCs/>
              </w:rPr>
            </w:pPr>
            <w:r w:rsidRPr="00EA6C1D">
              <w:rPr>
                <w:i/>
                <w:iCs/>
              </w:rPr>
              <w:t>-</w:t>
            </w:r>
          </w:p>
        </w:tc>
      </w:tr>
      <w:tr w:rsidR="00296BD8" w:rsidRPr="00832668" w14:paraId="11284F39" w14:textId="77777777" w:rsidTr="008169C4">
        <w:trPr>
          <w:cantSplit/>
        </w:trPr>
        <w:tc>
          <w:tcPr>
            <w:tcW w:w="5000" w:type="pct"/>
            <w:gridSpan w:val="5"/>
            <w:shd w:val="clear" w:color="auto" w:fill="auto"/>
          </w:tcPr>
          <w:p w14:paraId="6684D690" w14:textId="77777777" w:rsidR="00296BD8" w:rsidRPr="00D47D11" w:rsidRDefault="00296BD8" w:rsidP="008169C4">
            <w:pPr>
              <w:pStyle w:val="TableText0"/>
              <w:keepNext/>
              <w:spacing w:before="0" w:after="0"/>
            </w:pPr>
            <w:r w:rsidRPr="00D47D11">
              <w:t>AND the nature of its distribution makes it likely that the action of a threatening process could cause it to be lost in:</w:t>
            </w:r>
          </w:p>
        </w:tc>
      </w:tr>
      <w:tr w:rsidR="00296BD8" w:rsidRPr="00832668" w14:paraId="39F28A57" w14:textId="77777777" w:rsidTr="008169C4">
        <w:tblPrEx>
          <w:tblLook w:val="04A0" w:firstRow="1" w:lastRow="0" w:firstColumn="1" w:lastColumn="0" w:noHBand="0" w:noVBand="1"/>
        </w:tblPrEx>
        <w:trPr>
          <w:cantSplit/>
        </w:trPr>
        <w:tc>
          <w:tcPr>
            <w:tcW w:w="1093" w:type="pct"/>
            <w:shd w:val="clear" w:color="auto" w:fill="F2F2F2" w:themeFill="background1" w:themeFillShade="F2"/>
          </w:tcPr>
          <w:p w14:paraId="5273E951" w14:textId="77777777" w:rsidR="00296BD8" w:rsidRPr="00D47D11" w:rsidRDefault="00296BD8" w:rsidP="008169C4">
            <w:pPr>
              <w:pStyle w:val="TableText0"/>
              <w:keepNext/>
              <w:spacing w:before="0" w:after="0"/>
            </w:pPr>
            <w:r w:rsidRPr="00D47D11">
              <w:t xml:space="preserve">the </w:t>
            </w:r>
            <w:r>
              <w:t>i</w:t>
            </w:r>
            <w:r w:rsidRPr="00D47D11">
              <w:t xml:space="preserve">mmediate future </w:t>
            </w:r>
          </w:p>
        </w:tc>
        <w:tc>
          <w:tcPr>
            <w:tcW w:w="1486" w:type="pct"/>
          </w:tcPr>
          <w:p w14:paraId="43CA9753" w14:textId="77777777" w:rsidR="00296BD8" w:rsidRDefault="00296BD8" w:rsidP="008169C4">
            <w:pPr>
              <w:pStyle w:val="TableText0"/>
              <w:keepNext/>
              <w:spacing w:before="0" w:after="0"/>
              <w:rPr>
                <w:i/>
              </w:rPr>
            </w:pPr>
            <w:r w:rsidRPr="00051D51">
              <w:rPr>
                <w:i/>
              </w:rPr>
              <w:t>10 years or</w:t>
            </w:r>
            <w:r>
              <w:rPr>
                <w:i/>
              </w:rPr>
              <w:t xml:space="preserve"> </w:t>
            </w:r>
            <w:r w:rsidRPr="00051D51">
              <w:rPr>
                <w:i/>
              </w:rPr>
              <w:t>3 generations</w:t>
            </w:r>
            <w:r>
              <w:rPr>
                <w:i/>
              </w:rPr>
              <w:t xml:space="preserve"> </w:t>
            </w:r>
          </w:p>
          <w:p w14:paraId="4E1C2F42" w14:textId="3BBBCE68" w:rsidR="00296BD8" w:rsidRPr="00EA6C1D" w:rsidRDefault="00296BD8" w:rsidP="008169C4">
            <w:pPr>
              <w:pStyle w:val="TableText0"/>
              <w:keepNext/>
              <w:spacing w:before="0" w:after="0"/>
              <w:rPr>
                <w:i/>
                <w:iCs/>
              </w:rPr>
            </w:pPr>
            <w:r>
              <w:rPr>
                <w:i/>
              </w:rPr>
              <w:t>(</w:t>
            </w:r>
            <w:r w:rsidR="00DE33D2">
              <w:rPr>
                <w:i/>
              </w:rPr>
              <w:t>Up</w:t>
            </w:r>
            <w:r>
              <w:rPr>
                <w:i/>
              </w:rPr>
              <w:t xml:space="preserve"> to a maximum of 60 years)</w:t>
            </w:r>
          </w:p>
        </w:tc>
        <w:tc>
          <w:tcPr>
            <w:tcW w:w="783" w:type="pct"/>
            <w:shd w:val="clear" w:color="auto" w:fill="auto"/>
          </w:tcPr>
          <w:p w14:paraId="2A4DC43B" w14:textId="77777777" w:rsidR="00296BD8" w:rsidRPr="00EA6C1D" w:rsidRDefault="00296BD8" w:rsidP="008169C4">
            <w:pPr>
              <w:pStyle w:val="TableText0"/>
              <w:keepNext/>
              <w:spacing w:before="0" w:after="0"/>
              <w:jc w:val="center"/>
              <w:rPr>
                <w:b/>
                <w:bCs/>
              </w:rPr>
            </w:pPr>
            <w:r w:rsidRPr="00EA6C1D">
              <w:rPr>
                <w:b/>
                <w:bCs/>
              </w:rPr>
              <w:t>Critically</w:t>
            </w:r>
          </w:p>
          <w:p w14:paraId="046DC954" w14:textId="77777777" w:rsidR="00296BD8" w:rsidRPr="00EA6C1D" w:rsidRDefault="00296BD8" w:rsidP="008169C4">
            <w:pPr>
              <w:pStyle w:val="TableText0"/>
              <w:keepNext/>
              <w:spacing w:before="0" w:after="0"/>
              <w:jc w:val="center"/>
              <w:rPr>
                <w:b/>
                <w:bCs/>
              </w:rPr>
            </w:pPr>
            <w:r w:rsidRPr="00EA6C1D">
              <w:rPr>
                <w:b/>
                <w:bCs/>
              </w:rPr>
              <w:t>endangered</w:t>
            </w:r>
          </w:p>
        </w:tc>
        <w:tc>
          <w:tcPr>
            <w:tcW w:w="781" w:type="pct"/>
            <w:shd w:val="clear" w:color="auto" w:fill="auto"/>
          </w:tcPr>
          <w:p w14:paraId="02D15058" w14:textId="77777777" w:rsidR="00296BD8" w:rsidRPr="00EA6C1D" w:rsidRDefault="00296BD8" w:rsidP="008169C4">
            <w:pPr>
              <w:pStyle w:val="TableText0"/>
              <w:keepNext/>
              <w:spacing w:before="0" w:after="0"/>
              <w:jc w:val="center"/>
              <w:rPr>
                <w:b/>
                <w:bCs/>
              </w:rPr>
            </w:pPr>
            <w:r w:rsidRPr="00EA6C1D">
              <w:rPr>
                <w:b/>
                <w:bCs/>
              </w:rPr>
              <w:t>Endangered</w:t>
            </w:r>
          </w:p>
        </w:tc>
        <w:tc>
          <w:tcPr>
            <w:tcW w:w="857" w:type="pct"/>
            <w:shd w:val="clear" w:color="auto" w:fill="auto"/>
          </w:tcPr>
          <w:p w14:paraId="3303F59E" w14:textId="77777777" w:rsidR="00296BD8" w:rsidRPr="00EA6C1D" w:rsidRDefault="00296BD8" w:rsidP="008169C4">
            <w:pPr>
              <w:pStyle w:val="TableText0"/>
              <w:keepNext/>
              <w:spacing w:before="0" w:after="0"/>
              <w:jc w:val="center"/>
              <w:rPr>
                <w:b/>
                <w:bCs/>
              </w:rPr>
            </w:pPr>
            <w:r w:rsidRPr="00EA6C1D">
              <w:rPr>
                <w:b/>
                <w:bCs/>
              </w:rPr>
              <w:t>Vulnerable</w:t>
            </w:r>
          </w:p>
        </w:tc>
      </w:tr>
      <w:tr w:rsidR="00296BD8" w:rsidRPr="00832668" w14:paraId="25F986AD" w14:textId="77777777" w:rsidTr="00B50ADC">
        <w:trPr>
          <w:cantSplit/>
        </w:trPr>
        <w:tc>
          <w:tcPr>
            <w:tcW w:w="1093" w:type="pct"/>
            <w:shd w:val="clear" w:color="auto" w:fill="FFF2CC" w:themeFill="accent4" w:themeFillTint="33"/>
          </w:tcPr>
          <w:p w14:paraId="28B1F137" w14:textId="77777777" w:rsidR="00296BD8" w:rsidRPr="00D47D11" w:rsidRDefault="00296BD8" w:rsidP="008169C4">
            <w:pPr>
              <w:pStyle w:val="TableText0"/>
              <w:keepNext/>
              <w:spacing w:before="0" w:after="0"/>
            </w:pPr>
            <w:r w:rsidRPr="00D47D11">
              <w:t xml:space="preserve">the </w:t>
            </w:r>
            <w:r>
              <w:t>n</w:t>
            </w:r>
            <w:r w:rsidRPr="00D47D11">
              <w:t xml:space="preserve">ear future </w:t>
            </w:r>
          </w:p>
        </w:tc>
        <w:tc>
          <w:tcPr>
            <w:tcW w:w="1486" w:type="pct"/>
            <w:shd w:val="clear" w:color="auto" w:fill="FFF2CC" w:themeFill="accent4" w:themeFillTint="33"/>
          </w:tcPr>
          <w:p w14:paraId="4D7F9B01" w14:textId="77777777" w:rsidR="00296BD8" w:rsidRDefault="00296BD8" w:rsidP="008169C4">
            <w:pPr>
              <w:pStyle w:val="TableText0"/>
              <w:keepNext/>
              <w:spacing w:before="0" w:after="0"/>
              <w:rPr>
                <w:i/>
              </w:rPr>
            </w:pPr>
            <w:r w:rsidRPr="00051D51">
              <w:rPr>
                <w:i/>
              </w:rPr>
              <w:t>20 years or</w:t>
            </w:r>
            <w:r>
              <w:rPr>
                <w:i/>
              </w:rPr>
              <w:t xml:space="preserve"> </w:t>
            </w:r>
            <w:r w:rsidRPr="00051D51">
              <w:rPr>
                <w:i/>
              </w:rPr>
              <w:t>5 generations</w:t>
            </w:r>
            <w:r>
              <w:rPr>
                <w:i/>
              </w:rPr>
              <w:t xml:space="preserve"> </w:t>
            </w:r>
          </w:p>
          <w:p w14:paraId="336A4EE7" w14:textId="5F19D4B4" w:rsidR="00296BD8" w:rsidRPr="00EA6C1D" w:rsidRDefault="00296BD8" w:rsidP="008169C4">
            <w:pPr>
              <w:pStyle w:val="TableText0"/>
              <w:keepNext/>
              <w:spacing w:before="0" w:after="0"/>
              <w:rPr>
                <w:i/>
                <w:iCs/>
              </w:rPr>
            </w:pPr>
            <w:r>
              <w:rPr>
                <w:i/>
              </w:rPr>
              <w:t>(</w:t>
            </w:r>
            <w:r w:rsidR="00DE33D2">
              <w:rPr>
                <w:i/>
              </w:rPr>
              <w:t>U</w:t>
            </w:r>
            <w:r>
              <w:rPr>
                <w:i/>
              </w:rPr>
              <w:t>p to a maximum of 100 years)</w:t>
            </w:r>
          </w:p>
        </w:tc>
        <w:tc>
          <w:tcPr>
            <w:tcW w:w="783" w:type="pct"/>
            <w:shd w:val="clear" w:color="auto" w:fill="auto"/>
          </w:tcPr>
          <w:p w14:paraId="1061D015" w14:textId="77777777" w:rsidR="00296BD8" w:rsidRPr="00EA6C1D" w:rsidRDefault="00296BD8" w:rsidP="008169C4">
            <w:pPr>
              <w:pStyle w:val="TableText0"/>
              <w:keepNext/>
              <w:spacing w:before="0" w:after="0"/>
              <w:jc w:val="center"/>
              <w:rPr>
                <w:b/>
                <w:bCs/>
              </w:rPr>
            </w:pPr>
            <w:r w:rsidRPr="00EA6C1D">
              <w:rPr>
                <w:b/>
                <w:bCs/>
              </w:rPr>
              <w:t>Endangered</w:t>
            </w:r>
          </w:p>
        </w:tc>
        <w:tc>
          <w:tcPr>
            <w:tcW w:w="781" w:type="pct"/>
            <w:shd w:val="clear" w:color="auto" w:fill="FFF2CC" w:themeFill="accent4" w:themeFillTint="33"/>
          </w:tcPr>
          <w:p w14:paraId="13787924" w14:textId="77777777" w:rsidR="00296BD8" w:rsidRPr="00EA6C1D" w:rsidRDefault="00296BD8" w:rsidP="008169C4">
            <w:pPr>
              <w:pStyle w:val="TableText0"/>
              <w:keepNext/>
              <w:spacing w:before="0" w:after="0"/>
              <w:jc w:val="center"/>
              <w:rPr>
                <w:b/>
                <w:bCs/>
              </w:rPr>
            </w:pPr>
            <w:r w:rsidRPr="00EA6C1D">
              <w:rPr>
                <w:b/>
                <w:bCs/>
              </w:rPr>
              <w:t>Endangered</w:t>
            </w:r>
          </w:p>
        </w:tc>
        <w:tc>
          <w:tcPr>
            <w:tcW w:w="857" w:type="pct"/>
            <w:shd w:val="clear" w:color="auto" w:fill="auto"/>
          </w:tcPr>
          <w:p w14:paraId="0FCC26CF" w14:textId="77777777" w:rsidR="00296BD8" w:rsidRPr="00EA6C1D" w:rsidRDefault="00296BD8" w:rsidP="008169C4">
            <w:pPr>
              <w:pStyle w:val="TableText0"/>
              <w:keepNext/>
              <w:spacing w:before="0" w:after="0"/>
              <w:jc w:val="center"/>
              <w:rPr>
                <w:b/>
                <w:bCs/>
              </w:rPr>
            </w:pPr>
            <w:r w:rsidRPr="00EA6C1D">
              <w:rPr>
                <w:b/>
                <w:bCs/>
              </w:rPr>
              <w:t>Vulnerable</w:t>
            </w:r>
          </w:p>
        </w:tc>
      </w:tr>
      <w:tr w:rsidR="00296BD8" w:rsidRPr="00832668" w14:paraId="0A1873F8" w14:textId="77777777" w:rsidTr="008169C4">
        <w:tblPrEx>
          <w:tblLook w:val="04A0" w:firstRow="1" w:lastRow="0" w:firstColumn="1" w:lastColumn="0" w:noHBand="0" w:noVBand="1"/>
        </w:tblPrEx>
        <w:trPr>
          <w:cantSplit/>
        </w:trPr>
        <w:tc>
          <w:tcPr>
            <w:tcW w:w="1093" w:type="pct"/>
            <w:shd w:val="clear" w:color="auto" w:fill="F2F2F2" w:themeFill="background1" w:themeFillShade="F2"/>
          </w:tcPr>
          <w:p w14:paraId="70B06C84" w14:textId="2C8FD159" w:rsidR="00296BD8" w:rsidRPr="00D47D11" w:rsidRDefault="00296BD8" w:rsidP="008169C4">
            <w:pPr>
              <w:pStyle w:val="TableText0"/>
              <w:spacing w:before="0" w:after="0"/>
            </w:pPr>
            <w:r>
              <w:t>t</w:t>
            </w:r>
            <w:r w:rsidRPr="00D47D11">
              <w:t xml:space="preserve">he </w:t>
            </w:r>
            <w:r w:rsidR="00362B13">
              <w:t>m</w:t>
            </w:r>
            <w:r w:rsidR="00362B13" w:rsidRPr="00D47D11">
              <w:t>edium-term</w:t>
            </w:r>
            <w:r w:rsidRPr="00D47D11">
              <w:t xml:space="preserve"> future </w:t>
            </w:r>
          </w:p>
        </w:tc>
        <w:tc>
          <w:tcPr>
            <w:tcW w:w="1486" w:type="pct"/>
          </w:tcPr>
          <w:p w14:paraId="3B4003B5" w14:textId="77777777" w:rsidR="00296BD8" w:rsidRDefault="00296BD8" w:rsidP="008169C4">
            <w:pPr>
              <w:pStyle w:val="TableText0"/>
              <w:spacing w:before="0" w:after="0"/>
              <w:rPr>
                <w:i/>
              </w:rPr>
            </w:pPr>
            <w:r w:rsidRPr="00051D51">
              <w:rPr>
                <w:i/>
              </w:rPr>
              <w:t>50 years or</w:t>
            </w:r>
            <w:r>
              <w:rPr>
                <w:i/>
              </w:rPr>
              <w:t xml:space="preserve"> </w:t>
            </w:r>
            <w:r w:rsidRPr="00051D51">
              <w:rPr>
                <w:i/>
              </w:rPr>
              <w:t>10 generations</w:t>
            </w:r>
            <w:r>
              <w:rPr>
                <w:i/>
              </w:rPr>
              <w:t xml:space="preserve"> </w:t>
            </w:r>
          </w:p>
          <w:p w14:paraId="21DB050E" w14:textId="5067500D" w:rsidR="00296BD8" w:rsidRPr="00EA6C1D" w:rsidRDefault="00296BD8" w:rsidP="008169C4">
            <w:pPr>
              <w:pStyle w:val="TableText0"/>
              <w:spacing w:before="0" w:after="0"/>
              <w:rPr>
                <w:i/>
                <w:iCs/>
              </w:rPr>
            </w:pPr>
            <w:r>
              <w:rPr>
                <w:i/>
              </w:rPr>
              <w:t>(</w:t>
            </w:r>
            <w:r w:rsidR="00DE33D2">
              <w:rPr>
                <w:i/>
              </w:rPr>
              <w:t>U</w:t>
            </w:r>
            <w:r>
              <w:rPr>
                <w:i/>
              </w:rPr>
              <w:t>p to a maximum of 100 years)</w:t>
            </w:r>
          </w:p>
        </w:tc>
        <w:tc>
          <w:tcPr>
            <w:tcW w:w="783" w:type="pct"/>
            <w:shd w:val="clear" w:color="auto" w:fill="auto"/>
          </w:tcPr>
          <w:p w14:paraId="6A5DBCCE" w14:textId="77777777" w:rsidR="00296BD8" w:rsidRPr="00EA6C1D" w:rsidRDefault="00296BD8" w:rsidP="008169C4">
            <w:pPr>
              <w:pStyle w:val="TableText0"/>
              <w:spacing w:before="0" w:after="0"/>
              <w:jc w:val="center"/>
              <w:rPr>
                <w:b/>
                <w:bCs/>
              </w:rPr>
            </w:pPr>
            <w:r w:rsidRPr="00EA6C1D">
              <w:rPr>
                <w:b/>
                <w:bCs/>
              </w:rPr>
              <w:t>Vulnerable</w:t>
            </w:r>
          </w:p>
        </w:tc>
        <w:tc>
          <w:tcPr>
            <w:tcW w:w="781" w:type="pct"/>
            <w:shd w:val="clear" w:color="auto" w:fill="auto"/>
          </w:tcPr>
          <w:p w14:paraId="2921190F" w14:textId="77777777" w:rsidR="00296BD8" w:rsidRPr="00EA6C1D" w:rsidRDefault="00296BD8" w:rsidP="008169C4">
            <w:pPr>
              <w:pStyle w:val="TableText0"/>
              <w:spacing w:before="0" w:after="0"/>
              <w:jc w:val="center"/>
              <w:rPr>
                <w:b/>
                <w:bCs/>
              </w:rPr>
            </w:pPr>
            <w:r w:rsidRPr="00EA6C1D">
              <w:rPr>
                <w:b/>
                <w:bCs/>
              </w:rPr>
              <w:t>Vulnerable</w:t>
            </w:r>
          </w:p>
        </w:tc>
        <w:tc>
          <w:tcPr>
            <w:tcW w:w="857" w:type="pct"/>
            <w:shd w:val="clear" w:color="auto" w:fill="auto"/>
          </w:tcPr>
          <w:p w14:paraId="75CB0F57" w14:textId="77777777" w:rsidR="00296BD8" w:rsidRPr="00EA6C1D" w:rsidRDefault="00296BD8" w:rsidP="008169C4">
            <w:pPr>
              <w:pStyle w:val="TableText0"/>
              <w:spacing w:before="0" w:after="0"/>
              <w:jc w:val="center"/>
              <w:rPr>
                <w:b/>
                <w:bCs/>
              </w:rPr>
            </w:pPr>
            <w:r w:rsidRPr="00EA6C1D">
              <w:rPr>
                <w:b/>
                <w:bCs/>
              </w:rPr>
              <w:t>Vulnerable</w:t>
            </w:r>
          </w:p>
        </w:tc>
      </w:tr>
    </w:tbl>
    <w:p w14:paraId="2F743B61" w14:textId="77777777" w:rsidR="00BC2494" w:rsidRDefault="00BC2494" w:rsidP="00BC2494">
      <w:pPr>
        <w:pStyle w:val="Tablesource"/>
      </w:pPr>
      <w:r w:rsidRPr="00771E9E">
        <w:t>Source: TSSC 2017</w:t>
      </w:r>
    </w:p>
    <w:p w14:paraId="3A2E7825" w14:textId="0B553E47" w:rsidR="00FB07E3" w:rsidRDefault="5600E723" w:rsidP="0097577B">
      <w:pPr>
        <w:rPr>
          <w:b/>
          <w:bCs/>
        </w:rPr>
      </w:pPr>
      <w:r w:rsidRPr="5E498B1D">
        <w:rPr>
          <w:b/>
          <w:bCs/>
        </w:rPr>
        <w:t>Evidence:</w:t>
      </w:r>
    </w:p>
    <w:p w14:paraId="3CD96293" w14:textId="56B74C85" w:rsidR="00340F54" w:rsidRDefault="00340F54" w:rsidP="005A373C">
      <w:r w:rsidRPr="00340F54">
        <w:lastRenderedPageBreak/>
        <w:t xml:space="preserve">The </w:t>
      </w:r>
      <w:r>
        <w:t xml:space="preserve">indicative </w:t>
      </w:r>
      <w:r w:rsidRPr="00340F54">
        <w:t>geographic distribution for this ecological community has been calculated from the Plant Community Types (</w:t>
      </w:r>
      <w:r>
        <w:t>DPIE 2021</w:t>
      </w:r>
      <w:r w:rsidRPr="00340F54">
        <w:t>) in New South Wales and Regional Ecosystems (</w:t>
      </w:r>
      <w:r w:rsidR="00683231">
        <w:t>Queensland Herbarium 2021</w:t>
      </w:r>
      <w:r w:rsidRPr="00340F54">
        <w:t>) in Queensland that most closely match the description of the ecological community. This includes PCT</w:t>
      </w:r>
      <w:r>
        <w:t xml:space="preserve"> 3069</w:t>
      </w:r>
      <w:r w:rsidR="00A96920">
        <w:t xml:space="preserve"> in New South Wales</w:t>
      </w:r>
      <w:r>
        <w:t xml:space="preserve"> and </w:t>
      </w:r>
      <w:r w:rsidRPr="00340F54">
        <w:t>REs 12.</w:t>
      </w:r>
      <w:r>
        <w:t>9-10.3 and 12.8.14a</w:t>
      </w:r>
      <w:r w:rsidR="00A96920">
        <w:t xml:space="preserve"> in Queensland</w:t>
      </w:r>
      <w:r>
        <w:t xml:space="preserve"> </w:t>
      </w:r>
      <w:r w:rsidRPr="00340F54">
        <w:t>where they occur be</w:t>
      </w:r>
      <w:r>
        <w:t>tween 1</w:t>
      </w:r>
      <w:r w:rsidR="00405FBC">
        <w:t>40</w:t>
      </w:r>
      <w:r>
        <w:t xml:space="preserve"> and </w:t>
      </w:r>
      <w:r w:rsidR="0072356A">
        <w:t>530</w:t>
      </w:r>
      <w:r w:rsidRPr="00340F54">
        <w:t>m ASL</w:t>
      </w:r>
      <w:r>
        <w:t xml:space="preserve"> within the </w:t>
      </w:r>
      <w:r w:rsidR="00A96920">
        <w:t>Scenic Rim and Moreton Basin IBRA subregions.</w:t>
      </w:r>
    </w:p>
    <w:p w14:paraId="57406A3A" w14:textId="3638C7EA" w:rsidR="009E3214" w:rsidRDefault="003630C3" w:rsidP="00296BD8">
      <w:pPr>
        <w:rPr>
          <w:rFonts w:eastAsia="Calibri" w:cs="Times New Roman"/>
        </w:rPr>
      </w:pPr>
      <w:r>
        <w:t>The estimate</w:t>
      </w:r>
      <w:r w:rsidR="00C715D5">
        <w:t xml:space="preserve">d </w:t>
      </w:r>
      <w:r>
        <w:t>extent of occurrence of the Grey Box-Grey Gum wet forest is 2</w:t>
      </w:r>
      <w:r w:rsidR="005A373C">
        <w:t>,</w:t>
      </w:r>
      <w:r>
        <w:t>045</w:t>
      </w:r>
      <w:r w:rsidR="005A373C">
        <w:t>,</w:t>
      </w:r>
      <w:r>
        <w:t>619</w:t>
      </w:r>
      <w:r w:rsidR="005A373C">
        <w:t> </w:t>
      </w:r>
      <w:r>
        <w:t>ha (20</w:t>
      </w:r>
      <w:r w:rsidR="005A373C">
        <w:t>,</w:t>
      </w:r>
      <w:r>
        <w:t>456</w:t>
      </w:r>
      <w:r w:rsidR="005A373C">
        <w:t> </w:t>
      </w:r>
      <w:r>
        <w:t>km</w:t>
      </w:r>
      <w:r w:rsidRPr="5708C22B">
        <w:rPr>
          <w:vertAlign w:val="superscript"/>
        </w:rPr>
        <w:t>2</w:t>
      </w:r>
      <w:r>
        <w:t>)</w:t>
      </w:r>
      <w:r w:rsidR="005A373C">
        <w:t>, which is not indicative of limited distribution</w:t>
      </w:r>
      <w:r>
        <w:t>. It’s</w:t>
      </w:r>
      <w:r w:rsidR="00C36BD1">
        <w:t xml:space="preserve"> estimated total area of occupancy is 6</w:t>
      </w:r>
      <w:r w:rsidR="005A373C">
        <w:t>,</w:t>
      </w:r>
      <w:r w:rsidR="00C36BD1">
        <w:t>633</w:t>
      </w:r>
      <w:r w:rsidR="005A373C">
        <w:t> </w:t>
      </w:r>
      <w:r w:rsidR="00C36BD1">
        <w:t>ha (66</w:t>
      </w:r>
      <w:r w:rsidR="005A373C">
        <w:t> </w:t>
      </w:r>
      <w:r w:rsidR="00C36BD1">
        <w:t>km</w:t>
      </w:r>
      <w:r w:rsidR="00C36BD1" w:rsidRPr="5708C22B">
        <w:rPr>
          <w:vertAlign w:val="superscript"/>
        </w:rPr>
        <w:t>2</w:t>
      </w:r>
      <w:r w:rsidR="00C36BD1">
        <w:t>), which is indicative of a restricted distribution</w:t>
      </w:r>
      <w:r w:rsidR="00E16C66">
        <w:t xml:space="preserve"> This restricted area of occupancy is </w:t>
      </w:r>
      <w:r w:rsidR="00C743FF">
        <w:t>patchy in its distribution across the extent of occurrence of the ecological community.</w:t>
      </w:r>
      <w:r w:rsidR="009E3214" w:rsidRPr="009E3214" w:rsidDel="00C21F95">
        <w:rPr>
          <w:rFonts w:eastAsia="Calibri" w:cs="Times New Roman"/>
        </w:rPr>
        <w:t xml:space="preserve"> </w:t>
      </w:r>
    </w:p>
    <w:p w14:paraId="342187F8" w14:textId="6E8DF770" w:rsidR="009E3214" w:rsidRDefault="009E3214" w:rsidP="00FB07E3">
      <w:pPr>
        <w:keepNext/>
      </w:pPr>
      <w:r w:rsidRPr="5708C22B">
        <w:rPr>
          <w:rFonts w:eastAsia="Calibri" w:cs="Times New Roman"/>
        </w:rPr>
        <w:t xml:space="preserve">Around 82.6% of the ecological community occurs outside of the conservation estate on various tenures. These tenures include freehold, leasehold, state forest, infrastructure reserves and stock routes. </w:t>
      </w:r>
      <w:r w:rsidR="0044307A">
        <w:rPr>
          <w:rFonts w:eastAsia="Calibri" w:cs="Times New Roman"/>
        </w:rPr>
        <w:t>This</w:t>
      </w:r>
      <w:r w:rsidR="00FB07E3">
        <w:rPr>
          <w:rFonts w:eastAsia="Calibri" w:cs="Times New Roman"/>
        </w:rPr>
        <w:t xml:space="preserve"> </w:t>
      </w:r>
      <w:r w:rsidRPr="5708C22B">
        <w:rPr>
          <w:rFonts w:eastAsia="Calibri" w:cs="Times New Roman"/>
        </w:rPr>
        <w:t xml:space="preserve">combined with </w:t>
      </w:r>
      <w:r w:rsidR="00C743FF">
        <w:rPr>
          <w:rFonts w:eastAsia="Calibri" w:cs="Times New Roman"/>
        </w:rPr>
        <w:t xml:space="preserve">a patchy </w:t>
      </w:r>
      <w:r w:rsidR="007B6EE7">
        <w:rPr>
          <w:rFonts w:eastAsia="Calibri" w:cs="Times New Roman"/>
        </w:rPr>
        <w:t>distribution</w:t>
      </w:r>
      <w:r w:rsidRPr="5708C22B">
        <w:rPr>
          <w:rFonts w:eastAsia="Calibri" w:cs="Times New Roman"/>
        </w:rPr>
        <w:t xml:space="preserve"> makes </w:t>
      </w:r>
      <w:r>
        <w:t xml:space="preserve">management initiatives and actions difficult to coordinate across its range. This increases its </w:t>
      </w:r>
      <w:r w:rsidRPr="5708C22B">
        <w:rPr>
          <w:rFonts w:eastAsia="Calibri" w:cs="Times New Roman"/>
        </w:rPr>
        <w:t xml:space="preserve">vulnerability to the cumulative impacts of numerous significant threats such as inappropriate fire regimes, grazing impacts, clearing and the cumulative losses of patches.  </w:t>
      </w:r>
      <w:r w:rsidRPr="00F96F88">
        <w:t xml:space="preserve">As of 2009 the ecological community was still considered to face a continued threat from small-scale clearing, especially on fertile sites suitable for agriculture. </w:t>
      </w:r>
      <w:bookmarkStart w:id="110" w:name="_Hlk82593806"/>
      <w:r w:rsidRPr="00F96F88">
        <w:t>(NSW Scientific Committee 2009).</w:t>
      </w:r>
      <w:bookmarkEnd w:id="110"/>
    </w:p>
    <w:p w14:paraId="012209C3" w14:textId="3BE8827A" w:rsidR="00FB07E3" w:rsidRPr="00C105F5" w:rsidRDefault="00296BD8" w:rsidP="00FC6178">
      <w:pPr>
        <w:rPr>
          <w:b/>
          <w:bCs/>
        </w:rPr>
      </w:pPr>
      <w:r w:rsidRPr="00C105F5">
        <w:rPr>
          <w:b/>
          <w:bCs/>
        </w:rPr>
        <w:t xml:space="preserve">Risk of loss </w:t>
      </w:r>
      <w:r w:rsidR="00B8047B" w:rsidRPr="00C105F5">
        <w:rPr>
          <w:b/>
          <w:bCs/>
        </w:rPr>
        <w:t xml:space="preserve">resulting from </w:t>
      </w:r>
      <w:r w:rsidRPr="00C105F5">
        <w:rPr>
          <w:b/>
          <w:bCs/>
        </w:rPr>
        <w:t>t</w:t>
      </w:r>
      <w:r w:rsidR="00FB07E3" w:rsidRPr="00C105F5">
        <w:rPr>
          <w:b/>
          <w:bCs/>
        </w:rPr>
        <w:t xml:space="preserve">imber </w:t>
      </w:r>
      <w:r w:rsidRPr="00C105F5">
        <w:rPr>
          <w:b/>
          <w:bCs/>
        </w:rPr>
        <w:t>h</w:t>
      </w:r>
      <w:r w:rsidR="00FB07E3" w:rsidRPr="00C105F5">
        <w:rPr>
          <w:b/>
          <w:bCs/>
        </w:rPr>
        <w:t>arvesting</w:t>
      </w:r>
    </w:p>
    <w:p w14:paraId="3A9B5D5D" w14:textId="0BF3987C" w:rsidR="00FC6178" w:rsidRPr="00C105F5" w:rsidRDefault="00FC6178" w:rsidP="00FC6178">
      <w:r w:rsidRPr="00C105F5">
        <w:t>The NSW state listing as a threatened ecological community will have reduced the threat to the ecological community from timber harvesting within State Forests in NSW. However, it still faces the risk of degradation or loss from timber harvesting within state forests where it is misidentified or mis-mapped. Outside of state forests it faces potential losses and degradation through small scale timber harvesting activities leading to changes in community composition and structure. Lack of community awareness combined with</w:t>
      </w:r>
      <w:r w:rsidR="00C743FF">
        <w:t xml:space="preserve"> its</w:t>
      </w:r>
      <w:r w:rsidR="00E16C66" w:rsidRPr="00C105F5">
        <w:t xml:space="preserve"> </w:t>
      </w:r>
      <w:r w:rsidR="00C743FF">
        <w:t>patchy</w:t>
      </w:r>
      <w:r w:rsidR="00E16C66" w:rsidRPr="00C105F5">
        <w:t xml:space="preserve"> distribution </w:t>
      </w:r>
      <w:r w:rsidRPr="00C105F5">
        <w:t>could lead to significant ongoing attrition through timber harvesting, especially within small patches on privately managed land and where it is mis-identified on state land.</w:t>
      </w:r>
    </w:p>
    <w:p w14:paraId="4D27CCDE" w14:textId="34EB7069" w:rsidR="00FB07E3" w:rsidRPr="00B8047B" w:rsidRDefault="00B8047B" w:rsidP="00FC6178">
      <w:pPr>
        <w:rPr>
          <w:b/>
          <w:bCs/>
          <w:color w:val="70AD47" w:themeColor="accent6"/>
        </w:rPr>
      </w:pPr>
      <w:r w:rsidRPr="00C105F5">
        <w:rPr>
          <w:b/>
          <w:bCs/>
        </w:rPr>
        <w:t>Risk of loss resulting from e</w:t>
      </w:r>
      <w:r w:rsidR="00FB07E3" w:rsidRPr="00C105F5">
        <w:rPr>
          <w:b/>
          <w:bCs/>
        </w:rPr>
        <w:t xml:space="preserve">dge </w:t>
      </w:r>
      <w:r w:rsidRPr="00C105F5">
        <w:rPr>
          <w:b/>
          <w:bCs/>
        </w:rPr>
        <w:t>e</w:t>
      </w:r>
      <w:r w:rsidR="00FB07E3" w:rsidRPr="00C105F5">
        <w:rPr>
          <w:b/>
          <w:bCs/>
        </w:rPr>
        <w:t xml:space="preserve">ffects and </w:t>
      </w:r>
      <w:r w:rsidRPr="00C105F5">
        <w:rPr>
          <w:b/>
          <w:bCs/>
        </w:rPr>
        <w:t>fragmentation i</w:t>
      </w:r>
      <w:r w:rsidR="00FB07E3" w:rsidRPr="00C105F5">
        <w:rPr>
          <w:b/>
          <w:bCs/>
        </w:rPr>
        <w:t>mpacts</w:t>
      </w:r>
    </w:p>
    <w:p w14:paraId="25B27132" w14:textId="5F6DB4DA" w:rsidR="00E1664B" w:rsidRPr="00C105F5" w:rsidRDefault="4D9A436A" w:rsidP="00E1664B">
      <w:pPr>
        <w:keepNext/>
        <w:rPr>
          <w:rFonts w:cs="ArialMT"/>
        </w:rPr>
      </w:pPr>
      <w:r w:rsidRPr="00C105F5">
        <w:rPr>
          <w:rFonts w:eastAsia="Calibri" w:cs="Times New Roman"/>
        </w:rPr>
        <w:t xml:space="preserve">The ecological community’s patchy distribution also makes it extremely susceptible to edge effects </w:t>
      </w:r>
      <w:r w:rsidR="7DB5AA3A" w:rsidRPr="00C105F5">
        <w:rPr>
          <w:rFonts w:eastAsia="Calibri" w:cs="Times New Roman"/>
        </w:rPr>
        <w:t>including</w:t>
      </w:r>
      <w:r w:rsidRPr="00C105F5">
        <w:rPr>
          <w:rFonts w:eastAsia="Calibri" w:cs="Times New Roman"/>
        </w:rPr>
        <w:t xml:space="preserve"> exposure to drying winds</w:t>
      </w:r>
      <w:r w:rsidR="7DB5AA3A" w:rsidRPr="00C105F5">
        <w:rPr>
          <w:rFonts w:eastAsia="Calibri" w:cs="Times New Roman"/>
        </w:rPr>
        <w:t>, weed invasion, domestic and invasive fauna incursion and others</w:t>
      </w:r>
      <w:r w:rsidRPr="00C105F5">
        <w:rPr>
          <w:rFonts w:eastAsia="Calibri" w:cs="Times New Roman"/>
        </w:rPr>
        <w:t xml:space="preserve">. </w:t>
      </w:r>
      <w:r w:rsidR="00C56161" w:rsidRPr="00C105F5">
        <w:t xml:space="preserve">Fragmentation analysis of the indicative distribution for this ecological community by DAWE based on spatial pattern analysis described by </w:t>
      </w:r>
      <w:proofErr w:type="spellStart"/>
      <w:r w:rsidR="00C56161" w:rsidRPr="00C105F5">
        <w:t>McGarigal</w:t>
      </w:r>
      <w:proofErr w:type="spellEnd"/>
      <w:r w:rsidR="00C56161" w:rsidRPr="00C105F5">
        <w:t xml:space="preserve"> (2015) found that </w:t>
      </w:r>
      <w:r w:rsidRPr="00C105F5">
        <w:t>77% of the estimated area of the Grey Box–Grey Gum Wet Forest occurs &lt;50m from an edge, exposing a high proportion of its total area to external threats. Non-native vegetation makes up 26% of vegetation adjoining patches of the ecological community. These interfaces with non-native vegetation are commonly occupied by human land-uses including agricultural and residential land. These land-uses can be a heightened source of several threats, including incursion by domestic animals including livestock</w:t>
      </w:r>
      <w:r w:rsidR="00556000" w:rsidRPr="00C105F5">
        <w:t xml:space="preserve">, </w:t>
      </w:r>
      <w:r w:rsidR="005D3367" w:rsidRPr="00C105F5">
        <w:t>invasion by exotic species</w:t>
      </w:r>
      <w:r w:rsidRPr="00C105F5">
        <w:t xml:space="preserve">, extractive activities such as firewood harvesting, exposure to intentional or unintentional burning, </w:t>
      </w:r>
      <w:r w:rsidRPr="00C105F5">
        <w:rPr>
          <w:rFonts w:cs="ArialMT"/>
        </w:rPr>
        <w:t xml:space="preserve">small-scale </w:t>
      </w:r>
      <w:proofErr w:type="gramStart"/>
      <w:r w:rsidRPr="00C105F5">
        <w:rPr>
          <w:rFonts w:cs="ArialMT"/>
        </w:rPr>
        <w:t>clearing</w:t>
      </w:r>
      <w:proofErr w:type="gramEnd"/>
      <w:r w:rsidRPr="00C105F5">
        <w:rPr>
          <w:rFonts w:cs="ArialMT"/>
        </w:rPr>
        <w:t xml:space="preserve"> and “tidying” of bushland near infrastructure, fuel reduction, dumping of refuse and chemicals and other disturbances.</w:t>
      </w:r>
    </w:p>
    <w:p w14:paraId="39DD9091" w14:textId="03620F07" w:rsidR="00FB07E3" w:rsidRPr="00C105F5" w:rsidRDefault="00B8047B" w:rsidP="00E1664B">
      <w:pPr>
        <w:keepNext/>
        <w:rPr>
          <w:rFonts w:cs="ArialMT"/>
          <w:b/>
          <w:bCs/>
        </w:rPr>
      </w:pPr>
      <w:r w:rsidRPr="00C105F5">
        <w:rPr>
          <w:rFonts w:cs="ArialMT"/>
          <w:b/>
          <w:bCs/>
        </w:rPr>
        <w:t>Risk of loss resulting from a</w:t>
      </w:r>
      <w:r w:rsidR="001C782D" w:rsidRPr="00C105F5">
        <w:rPr>
          <w:rFonts w:cs="ArialMT"/>
          <w:b/>
          <w:bCs/>
        </w:rPr>
        <w:t xml:space="preserve">ltered </w:t>
      </w:r>
      <w:r w:rsidRPr="00C105F5">
        <w:rPr>
          <w:rFonts w:cs="ArialMT"/>
          <w:b/>
          <w:bCs/>
        </w:rPr>
        <w:t>f</w:t>
      </w:r>
      <w:r w:rsidR="001C782D" w:rsidRPr="00C105F5">
        <w:rPr>
          <w:rFonts w:cs="ArialMT"/>
          <w:b/>
          <w:bCs/>
        </w:rPr>
        <w:t xml:space="preserve">ire </w:t>
      </w:r>
      <w:r w:rsidRPr="00C105F5">
        <w:rPr>
          <w:rFonts w:cs="ArialMT"/>
          <w:b/>
          <w:bCs/>
        </w:rPr>
        <w:t>r</w:t>
      </w:r>
      <w:r w:rsidR="001C782D" w:rsidRPr="00C105F5">
        <w:rPr>
          <w:rFonts w:cs="ArialMT"/>
          <w:b/>
          <w:bCs/>
        </w:rPr>
        <w:t>egimes</w:t>
      </w:r>
    </w:p>
    <w:p w14:paraId="766FFE40" w14:textId="0CCD1D8F" w:rsidR="0054279C" w:rsidRPr="00C105F5" w:rsidRDefault="3A4506AB" w:rsidP="0054279C">
      <w:r w:rsidRPr="00C105F5">
        <w:rPr>
          <w:snapToGrid w:val="0"/>
        </w:rPr>
        <w:t>C</w:t>
      </w:r>
      <w:r w:rsidR="72A83FCA" w:rsidRPr="00C105F5">
        <w:rPr>
          <w:snapToGrid w:val="0"/>
        </w:rPr>
        <w:t xml:space="preserve">limate change </w:t>
      </w:r>
      <w:r w:rsidR="79E3ABF4" w:rsidRPr="00C105F5">
        <w:rPr>
          <w:snapToGrid w:val="0"/>
        </w:rPr>
        <w:t xml:space="preserve">is </w:t>
      </w:r>
      <w:r w:rsidR="72A83FCA" w:rsidRPr="00C105F5">
        <w:rPr>
          <w:snapToGrid w:val="0"/>
        </w:rPr>
        <w:t xml:space="preserve">likely to </w:t>
      </w:r>
      <w:r w:rsidR="00FB07E3" w:rsidRPr="00C105F5">
        <w:rPr>
          <w:snapToGrid w:val="0"/>
        </w:rPr>
        <w:t xml:space="preserve">an </w:t>
      </w:r>
      <w:r w:rsidR="72A83FCA" w:rsidRPr="00C105F5">
        <w:rPr>
          <w:snapToGrid w:val="0"/>
        </w:rPr>
        <w:t>increase</w:t>
      </w:r>
      <w:r w:rsidR="00FB07E3" w:rsidRPr="00C105F5">
        <w:rPr>
          <w:snapToGrid w:val="0"/>
        </w:rPr>
        <w:t xml:space="preserve"> in</w:t>
      </w:r>
      <w:r w:rsidR="72A83FCA" w:rsidRPr="00C105F5">
        <w:rPr>
          <w:snapToGrid w:val="0"/>
        </w:rPr>
        <w:t xml:space="preserve"> the frequency and intensity of fires </w:t>
      </w:r>
      <w:r w:rsidR="0276E96E" w:rsidRPr="00C105F5">
        <w:rPr>
          <w:snapToGrid w:val="0"/>
        </w:rPr>
        <w:t xml:space="preserve">in Australia </w:t>
      </w:r>
      <w:r w:rsidR="72A83FCA" w:rsidRPr="00C105F5">
        <w:rPr>
          <w:snapToGrid w:val="0"/>
        </w:rPr>
        <w:t>(BOM 2021</w:t>
      </w:r>
      <w:r w:rsidR="00354FE5" w:rsidRPr="00C105F5">
        <w:rPr>
          <w:snapToGrid w:val="0"/>
        </w:rPr>
        <w:t>;</w:t>
      </w:r>
      <w:r w:rsidR="00FB07E3" w:rsidRPr="00C105F5">
        <w:rPr>
          <w:rFonts w:eastAsia="Calibri" w:cs="Times New Roman"/>
        </w:rPr>
        <w:t xml:space="preserve"> Andrade et al., 2019; Lucas et al. 2007; Nolan, Boer, et al., 2020</w:t>
      </w:r>
      <w:r w:rsidR="72A83FCA" w:rsidRPr="00C105F5">
        <w:rPr>
          <w:snapToGrid w:val="0"/>
        </w:rPr>
        <w:t>)</w:t>
      </w:r>
      <w:r w:rsidR="003D15C6" w:rsidRPr="00C105F5">
        <w:rPr>
          <w:snapToGrid w:val="0"/>
        </w:rPr>
        <w:t>.</w:t>
      </w:r>
      <w:r w:rsidR="00945EAE" w:rsidRPr="00C105F5">
        <w:rPr>
          <w:snapToGrid w:val="0"/>
        </w:rPr>
        <w:t xml:space="preserve"> Such changes </w:t>
      </w:r>
      <w:r w:rsidR="00B917ED" w:rsidRPr="00C105F5">
        <w:rPr>
          <w:snapToGrid w:val="0"/>
        </w:rPr>
        <w:t xml:space="preserve">to fire regimes </w:t>
      </w:r>
      <w:r w:rsidR="00945EAE" w:rsidRPr="00C105F5">
        <w:rPr>
          <w:snapToGrid w:val="0"/>
        </w:rPr>
        <w:t>would likely</w:t>
      </w:r>
      <w:r w:rsidR="00B25190" w:rsidRPr="00C105F5">
        <w:rPr>
          <w:snapToGrid w:val="0"/>
        </w:rPr>
        <w:t xml:space="preserve"> lead</w:t>
      </w:r>
      <w:r w:rsidR="1A71C296" w:rsidRPr="00C105F5">
        <w:rPr>
          <w:snapToGrid w:val="0"/>
        </w:rPr>
        <w:t xml:space="preserve"> </w:t>
      </w:r>
      <w:r w:rsidR="6ABD190D" w:rsidRPr="00C105F5">
        <w:rPr>
          <w:snapToGrid w:val="0"/>
        </w:rPr>
        <w:t xml:space="preserve">to </w:t>
      </w:r>
      <w:r w:rsidR="29889D7B" w:rsidRPr="00C105F5">
        <w:rPr>
          <w:snapToGrid w:val="0"/>
        </w:rPr>
        <w:t>continued</w:t>
      </w:r>
      <w:r w:rsidR="72A83FCA" w:rsidRPr="00C105F5">
        <w:rPr>
          <w:snapToGrid w:val="0"/>
        </w:rPr>
        <w:t xml:space="preserve"> risk of a further decline in </w:t>
      </w:r>
      <w:r w:rsidR="0044307A" w:rsidRPr="00C105F5">
        <w:rPr>
          <w:snapToGrid w:val="0"/>
        </w:rPr>
        <w:t xml:space="preserve">the </w:t>
      </w:r>
      <w:r w:rsidR="72A83FCA" w:rsidRPr="00C105F5">
        <w:rPr>
          <w:snapToGrid w:val="0"/>
        </w:rPr>
        <w:t>geographic distribution</w:t>
      </w:r>
      <w:r w:rsidR="0044307A" w:rsidRPr="00C105F5">
        <w:rPr>
          <w:snapToGrid w:val="0"/>
        </w:rPr>
        <w:t xml:space="preserve"> of </w:t>
      </w:r>
      <w:r w:rsidR="0044307A" w:rsidRPr="00C105F5">
        <w:rPr>
          <w:snapToGrid w:val="0"/>
        </w:rPr>
        <w:lastRenderedPageBreak/>
        <w:t>the ecological community</w:t>
      </w:r>
      <w:r w:rsidR="00945EAE" w:rsidRPr="00C105F5">
        <w:rPr>
          <w:snapToGrid w:val="0"/>
        </w:rPr>
        <w:t xml:space="preserve"> through the loss of dry rainforest elements</w:t>
      </w:r>
      <w:r w:rsidR="00AF5F81" w:rsidRPr="00C105F5">
        <w:rPr>
          <w:snapToGrid w:val="0"/>
        </w:rPr>
        <w:t xml:space="preserve"> in its understorey</w:t>
      </w:r>
      <w:r w:rsidR="00982D74" w:rsidRPr="00C105F5">
        <w:rPr>
          <w:snapToGrid w:val="0"/>
        </w:rPr>
        <w:t xml:space="preserve"> </w:t>
      </w:r>
      <w:r w:rsidR="72A83FCA" w:rsidRPr="00C105F5">
        <w:t xml:space="preserve">to the point where patches of the community  no longer meet the description in </w:t>
      </w:r>
      <w:r w:rsidR="72A83FCA" w:rsidRPr="00C105F5">
        <w:rPr>
          <w:rStyle w:val="Crossreference"/>
        </w:rPr>
        <w:t xml:space="preserve">section </w:t>
      </w:r>
      <w:r w:rsidR="00E1664B" w:rsidRPr="00C105F5">
        <w:rPr>
          <w:rStyle w:val="Crossreference"/>
        </w:rPr>
        <w:fldChar w:fldCharType="begin"/>
      </w:r>
      <w:r w:rsidR="00E1664B" w:rsidRPr="00C105F5">
        <w:rPr>
          <w:rStyle w:val="Crossreference"/>
        </w:rPr>
        <w:instrText xml:space="preserve"> REF _Ref86579880 \r \h </w:instrText>
      </w:r>
      <w:r w:rsidR="00E1664B" w:rsidRPr="00C105F5">
        <w:rPr>
          <w:rStyle w:val="Crossreference"/>
        </w:rPr>
      </w:r>
      <w:r w:rsidR="00E1664B" w:rsidRPr="00C105F5">
        <w:rPr>
          <w:rStyle w:val="Crossreference"/>
        </w:rPr>
        <w:fldChar w:fldCharType="separate"/>
      </w:r>
      <w:r w:rsidR="00451675">
        <w:rPr>
          <w:rStyle w:val="Crossreference"/>
        </w:rPr>
        <w:t>1.2</w:t>
      </w:r>
      <w:r w:rsidR="00E1664B" w:rsidRPr="00C105F5">
        <w:rPr>
          <w:rStyle w:val="Crossreference"/>
        </w:rPr>
        <w:fldChar w:fldCharType="end"/>
      </w:r>
      <w:r w:rsidR="72A83FCA" w:rsidRPr="00C105F5">
        <w:t xml:space="preserve"> or the key diagnostics in </w:t>
      </w:r>
      <w:r w:rsidR="72A83FCA" w:rsidRPr="00C105F5">
        <w:rPr>
          <w:rStyle w:val="Crossreference"/>
        </w:rPr>
        <w:t xml:space="preserve">section </w:t>
      </w:r>
      <w:r w:rsidR="00E1664B" w:rsidRPr="00C105F5">
        <w:rPr>
          <w:rStyle w:val="Crossreference"/>
        </w:rPr>
        <w:fldChar w:fldCharType="begin"/>
      </w:r>
      <w:r w:rsidR="00E1664B" w:rsidRPr="00C105F5">
        <w:rPr>
          <w:rStyle w:val="Crossreference"/>
        </w:rPr>
        <w:instrText xml:space="preserve"> REF _Ref86579893 \r \h </w:instrText>
      </w:r>
      <w:r w:rsidR="00E1664B" w:rsidRPr="00C105F5">
        <w:rPr>
          <w:rStyle w:val="Crossreference"/>
        </w:rPr>
      </w:r>
      <w:r w:rsidR="00E1664B" w:rsidRPr="00C105F5">
        <w:rPr>
          <w:rStyle w:val="Crossreference"/>
        </w:rPr>
        <w:fldChar w:fldCharType="separate"/>
      </w:r>
      <w:r w:rsidR="00451675">
        <w:rPr>
          <w:rStyle w:val="Crossreference"/>
        </w:rPr>
        <w:t>2.1</w:t>
      </w:r>
      <w:r w:rsidR="00E1664B" w:rsidRPr="00C105F5">
        <w:rPr>
          <w:rStyle w:val="Crossreference"/>
        </w:rPr>
        <w:fldChar w:fldCharType="end"/>
      </w:r>
      <w:r w:rsidR="0054279C" w:rsidRPr="00C105F5">
        <w:rPr>
          <w:rStyle w:val="Crossreference"/>
        </w:rPr>
        <w:fldChar w:fldCharType="begin"/>
      </w:r>
      <w:r w:rsidR="0054279C" w:rsidRPr="00C105F5">
        <w:rPr>
          <w:rStyle w:val="Crossreference"/>
        </w:rPr>
        <w:instrText xml:space="preserve"> REF _Ref24022341 \r \h  \* MERGEFORMAT </w:instrText>
      </w:r>
      <w:r w:rsidR="0054279C" w:rsidRPr="00C105F5">
        <w:rPr>
          <w:rStyle w:val="Crossreference"/>
        </w:rPr>
      </w:r>
      <w:r w:rsidR="0054279C" w:rsidRPr="00C105F5">
        <w:rPr>
          <w:rStyle w:val="Crossreference"/>
        </w:rPr>
        <w:fldChar w:fldCharType="separate"/>
      </w:r>
      <w:r w:rsidR="00451675">
        <w:rPr>
          <w:rStyle w:val="Crossreference"/>
        </w:rPr>
        <w:t>2.1</w:t>
      </w:r>
      <w:r w:rsidR="0054279C" w:rsidRPr="00C105F5">
        <w:rPr>
          <w:rStyle w:val="Crossreference"/>
        </w:rPr>
        <w:fldChar w:fldCharType="end"/>
      </w:r>
      <w:r w:rsidR="72A83FCA" w:rsidRPr="00C105F5">
        <w:t xml:space="preserve">. </w:t>
      </w:r>
    </w:p>
    <w:p w14:paraId="3B6011EE" w14:textId="3E5FD345" w:rsidR="00982D74" w:rsidRPr="00C105F5" w:rsidRDefault="001607E1" w:rsidP="00982D74">
      <w:pPr>
        <w:keepNext/>
        <w:rPr>
          <w:rFonts w:eastAsia="Calibri" w:cs="Times New Roman"/>
        </w:rPr>
      </w:pPr>
      <w:r w:rsidRPr="00C105F5">
        <w:rPr>
          <w:rFonts w:eastAsia="Calibri" w:cs="Times New Roman"/>
        </w:rPr>
        <w:t>The ecological community</w:t>
      </w:r>
      <w:r w:rsidR="00E16C66" w:rsidRPr="00C105F5">
        <w:rPr>
          <w:rFonts w:eastAsia="Calibri" w:cs="Times New Roman"/>
        </w:rPr>
        <w:t xml:space="preserve"> typically</w:t>
      </w:r>
      <w:r w:rsidRPr="00C105F5">
        <w:rPr>
          <w:rFonts w:eastAsia="Calibri" w:cs="Times New Roman"/>
        </w:rPr>
        <w:t xml:space="preserve"> has a fire-sensitive understorey that relies on long intervals between fire to persist. </w:t>
      </w:r>
      <w:r w:rsidR="00814276" w:rsidRPr="00C105F5">
        <w:rPr>
          <w:rFonts w:eastAsia="Calibri" w:cs="Times New Roman"/>
        </w:rPr>
        <w:t>Therefore,</w:t>
      </w:r>
      <w:r w:rsidR="48FD4B40" w:rsidRPr="00C105F5">
        <w:rPr>
          <w:rFonts w:eastAsia="Calibri" w:cs="Times New Roman"/>
        </w:rPr>
        <w:t xml:space="preserve"> recurring burns with short intervals</w:t>
      </w:r>
      <w:r w:rsidR="72A83FCA" w:rsidRPr="00C105F5">
        <w:rPr>
          <w:rFonts w:eastAsia="Calibri" w:cs="Times New Roman"/>
        </w:rPr>
        <w:t xml:space="preserve"> </w:t>
      </w:r>
      <w:r w:rsidR="48FD4B40" w:rsidRPr="00C105F5">
        <w:rPr>
          <w:rFonts w:eastAsia="Calibri" w:cs="Times New Roman"/>
        </w:rPr>
        <w:t xml:space="preserve">could lead </w:t>
      </w:r>
      <w:r w:rsidR="48FD4B40" w:rsidRPr="00354FE5">
        <w:rPr>
          <w:rFonts w:eastAsia="Calibri" w:cs="Times New Roman"/>
        </w:rPr>
        <w:t xml:space="preserve">to the severe degradation or loss of the ecological community. </w:t>
      </w:r>
      <w:r w:rsidR="00982D74" w:rsidRPr="00354FE5">
        <w:rPr>
          <w:rFonts w:eastAsia="Calibri" w:cs="Times New Roman"/>
        </w:rPr>
        <w:t xml:space="preserve">Wet sclerophyll communities have been shown to respond to extreme fire weather with dramatically increased fire intensity relative to more moderate fire weather, unlike pure stands of rainforest which are only slightly to moderately </w:t>
      </w:r>
      <w:r w:rsidR="00982D74" w:rsidRPr="00C105F5">
        <w:rPr>
          <w:rFonts w:eastAsia="Calibri" w:cs="Times New Roman"/>
        </w:rPr>
        <w:t xml:space="preserve">sensitive to these differences (Clarke et al. 2014). This suggests the ecological community’s rainforest understorey is more </w:t>
      </w:r>
      <w:r w:rsidR="00EE5DC0" w:rsidRPr="00C105F5">
        <w:rPr>
          <w:rFonts w:eastAsia="Calibri" w:cs="Times New Roman"/>
        </w:rPr>
        <w:t>susceptible</w:t>
      </w:r>
      <w:r w:rsidR="00982D74" w:rsidRPr="00C105F5">
        <w:rPr>
          <w:rFonts w:eastAsia="Calibri" w:cs="Times New Roman"/>
        </w:rPr>
        <w:t xml:space="preserve"> to extreme fire than a pure stand of these rainforest species under the same conditions. </w:t>
      </w:r>
    </w:p>
    <w:p w14:paraId="68FDF260" w14:textId="75F34900" w:rsidR="005C2706" w:rsidRPr="00C105F5" w:rsidRDefault="00982D74" w:rsidP="00982D74">
      <w:pPr>
        <w:keepNext/>
        <w:rPr>
          <w:rFonts w:eastAsia="Calibri" w:cs="Times New Roman"/>
        </w:rPr>
      </w:pPr>
      <w:r w:rsidRPr="00C105F5">
        <w:rPr>
          <w:rFonts w:eastAsia="Calibri" w:cs="Times New Roman"/>
        </w:rPr>
        <w:t>Fire is also known to facilitate lantana invasion in dry rainforest-open forest ecotones (</w:t>
      </w:r>
      <w:proofErr w:type="spellStart"/>
      <w:r w:rsidRPr="00C105F5">
        <w:rPr>
          <w:rFonts w:eastAsia="Calibri" w:cs="Times New Roman"/>
        </w:rPr>
        <w:t>Duggin</w:t>
      </w:r>
      <w:proofErr w:type="spellEnd"/>
      <w:r w:rsidRPr="00C105F5">
        <w:rPr>
          <w:rFonts w:eastAsia="Calibri" w:cs="Times New Roman"/>
        </w:rPr>
        <w:t xml:space="preserve"> and Gentle, 1998). In this study it was shown that the increase in light availability, and to a lesser extent nutrient availability, from the disturbance of the shrub and canopy layers by fire led to an increase in lantana germination, </w:t>
      </w:r>
      <w:proofErr w:type="gramStart"/>
      <w:r w:rsidRPr="00C105F5">
        <w:rPr>
          <w:rFonts w:eastAsia="Calibri" w:cs="Times New Roman"/>
        </w:rPr>
        <w:t>survival</w:t>
      </w:r>
      <w:proofErr w:type="gramEnd"/>
      <w:r w:rsidRPr="00C105F5">
        <w:rPr>
          <w:rFonts w:eastAsia="Calibri" w:cs="Times New Roman"/>
        </w:rPr>
        <w:t xml:space="preserve"> and growth. </w:t>
      </w:r>
      <w:r w:rsidR="008E3D58" w:rsidRPr="00C105F5">
        <w:rPr>
          <w:rFonts w:eastAsia="Calibri" w:cs="Times New Roman"/>
        </w:rPr>
        <w:t>Th</w:t>
      </w:r>
      <w:r w:rsidR="00E16C66" w:rsidRPr="00C105F5">
        <w:rPr>
          <w:rFonts w:eastAsia="Calibri" w:cs="Times New Roman"/>
        </w:rPr>
        <w:t>erefore</w:t>
      </w:r>
      <w:r w:rsidR="008E3D58" w:rsidRPr="00C105F5">
        <w:rPr>
          <w:rFonts w:eastAsia="Calibri" w:cs="Times New Roman"/>
        </w:rPr>
        <w:t>,</w:t>
      </w:r>
      <w:r w:rsidRPr="00C105F5">
        <w:rPr>
          <w:rFonts w:eastAsia="Calibri" w:cs="Times New Roman"/>
        </w:rPr>
        <w:t xml:space="preserve"> escalating fire impacts from climate change are likely to further facilitate and maintain lantana infestation in the ecological community. This is likely to lead to further losses of the ecological community through suppression of regeneration and succession.</w:t>
      </w:r>
    </w:p>
    <w:p w14:paraId="14729DAC" w14:textId="6A3FD968" w:rsidR="00982D74" w:rsidRPr="00C105F5" w:rsidRDefault="008A4758" w:rsidP="00982D74">
      <w:pPr>
        <w:keepNext/>
        <w:rPr>
          <w:rFonts w:eastAsia="Calibri" w:cs="Times New Roman"/>
        </w:rPr>
      </w:pPr>
      <w:r w:rsidRPr="00C105F5">
        <w:rPr>
          <w:rFonts w:eastAsia="Calibri" w:cs="Times New Roman"/>
        </w:rPr>
        <w:t xml:space="preserve"> In </w:t>
      </w:r>
      <w:r w:rsidR="00362B13" w:rsidRPr="00C105F5">
        <w:rPr>
          <w:rFonts w:eastAsia="Calibri" w:cs="Times New Roman"/>
        </w:rPr>
        <w:t>addition,</w:t>
      </w:r>
      <w:r w:rsidRPr="00C105F5">
        <w:rPr>
          <w:rFonts w:eastAsia="Calibri" w:cs="Times New Roman"/>
        </w:rPr>
        <w:t xml:space="preserve"> lantana infestations have been known to facilitate fire incursions in dry rainforest (</w:t>
      </w:r>
      <w:proofErr w:type="spellStart"/>
      <w:r w:rsidRPr="00C105F5">
        <w:rPr>
          <w:rFonts w:eastAsia="Calibri" w:cs="Times New Roman"/>
        </w:rPr>
        <w:t>Fensham</w:t>
      </w:r>
      <w:proofErr w:type="spellEnd"/>
      <w:r w:rsidRPr="00C105F5">
        <w:rPr>
          <w:rFonts w:eastAsia="Calibri" w:cs="Times New Roman"/>
        </w:rPr>
        <w:t xml:space="preserve"> et al. 1994) -The mechanism by which lantana facilitates such incursions is by introducing more fuel and a more continuous fuel load (Berry et al. 2011). The prevalence of lantana in the ecological community therefore increases the risk of fire to the understorey of the ecological community over significant areas, heightening the risk of loss of the fire sensitive dry rainforest elements of the understorey and therefore the community itself. Taken together, these studies, showing the ability of lantana to promote fire and the ability of fire to promote lantana invasion supports the Fire-Lantana Cycle Hypothesis by Hiremath and Sundaram (2005). This suggests that positive lantana-fire feedback loops may be operating within the ecological community, contributing to its further degradation.</w:t>
      </w:r>
    </w:p>
    <w:p w14:paraId="781246C4" w14:textId="6B183493" w:rsidR="0053038E" w:rsidRPr="00C105F5" w:rsidRDefault="48FD4B40" w:rsidP="0053038E">
      <w:pPr>
        <w:keepNext/>
      </w:pPr>
      <w:r w:rsidRPr="00C105F5">
        <w:rPr>
          <w:rFonts w:eastAsia="Calibri" w:cs="Times New Roman"/>
        </w:rPr>
        <w:t>Lucas et al. 2007 project that in Australia by the year 2050 extreme fire weather days will have increased by +100–300 %. The high end of the projections suggest ‘Very extreme’ fire weather days may have a four to five-fold increase in frequency at many sites</w:t>
      </w:r>
      <w:r w:rsidR="0044307A" w:rsidRPr="00C105F5">
        <w:rPr>
          <w:rFonts w:eastAsia="Calibri" w:cs="Times New Roman"/>
        </w:rPr>
        <w:t xml:space="preserve"> across </w:t>
      </w:r>
      <w:proofErr w:type="spellStart"/>
      <w:r w:rsidR="00362B13" w:rsidRPr="00C105F5">
        <w:rPr>
          <w:rFonts w:eastAsia="Calibri" w:cs="Times New Roman"/>
        </w:rPr>
        <w:t>southeastern</w:t>
      </w:r>
      <w:proofErr w:type="spellEnd"/>
      <w:r w:rsidR="0044307A" w:rsidRPr="00C105F5">
        <w:rPr>
          <w:rFonts w:eastAsia="Calibri" w:cs="Times New Roman"/>
        </w:rPr>
        <w:t xml:space="preserve"> Australia</w:t>
      </w:r>
      <w:r w:rsidRPr="00C105F5">
        <w:rPr>
          <w:rFonts w:eastAsia="Calibri" w:cs="Times New Roman"/>
        </w:rPr>
        <w:t xml:space="preserve">. </w:t>
      </w:r>
      <w:r w:rsidR="00982D74" w:rsidRPr="00C105F5">
        <w:rPr>
          <w:rFonts w:eastAsia="Calibri" w:cs="Times New Roman"/>
        </w:rPr>
        <w:t>This m</w:t>
      </w:r>
      <w:r w:rsidRPr="00C105F5">
        <w:rPr>
          <w:rFonts w:eastAsia="Calibri" w:cs="Times New Roman"/>
        </w:rPr>
        <w:t>odelling suggest</w:t>
      </w:r>
      <w:r w:rsidR="00837724" w:rsidRPr="00C105F5">
        <w:rPr>
          <w:rFonts w:eastAsia="Calibri" w:cs="Times New Roman"/>
        </w:rPr>
        <w:t>s</w:t>
      </w:r>
      <w:r w:rsidRPr="00C105F5">
        <w:rPr>
          <w:rFonts w:eastAsia="Calibri" w:cs="Times New Roman"/>
        </w:rPr>
        <w:t xml:space="preserve"> that fire seasons will commence earlier and end slightly later, whilst being in general more intense throughout. </w:t>
      </w:r>
    </w:p>
    <w:p w14:paraId="35BC394B" w14:textId="04A219CE" w:rsidR="003D15C6" w:rsidRPr="00C105F5" w:rsidRDefault="48FD4B40" w:rsidP="0053038E">
      <w:pPr>
        <w:keepNext/>
        <w:rPr>
          <w:rFonts w:eastAsia="Calibri" w:cs="Times New Roman"/>
        </w:rPr>
      </w:pPr>
      <w:r w:rsidRPr="00C105F5">
        <w:rPr>
          <w:rFonts w:eastAsia="Calibri" w:cs="Times New Roman"/>
        </w:rPr>
        <w:t xml:space="preserve">Given a significant percentage </w:t>
      </w:r>
      <w:r w:rsidR="4D9A436A" w:rsidRPr="00C105F5">
        <w:rPr>
          <w:rFonts w:eastAsia="Calibri" w:cs="Times New Roman"/>
        </w:rPr>
        <w:t>(approximately 22.5%)</w:t>
      </w:r>
      <w:r w:rsidRPr="00C105F5">
        <w:rPr>
          <w:rFonts w:eastAsia="Calibri" w:cs="Times New Roman"/>
        </w:rPr>
        <w:t xml:space="preserve"> of the ecological community burned in the 2019-2020 fires </w:t>
      </w:r>
      <w:r w:rsidR="007B6EE7" w:rsidRPr="00C105F5">
        <w:rPr>
          <w:rFonts w:eastAsia="Calibri" w:cs="Times New Roman"/>
        </w:rPr>
        <w:t xml:space="preserve">(DAWE 2020) during extreme fire weather, </w:t>
      </w:r>
      <w:r w:rsidR="51127D97" w:rsidRPr="00C105F5">
        <w:rPr>
          <w:rFonts w:eastAsia="Calibri" w:cs="Times New Roman"/>
        </w:rPr>
        <w:t xml:space="preserve">it is </w:t>
      </w:r>
      <w:r w:rsidRPr="00C105F5">
        <w:rPr>
          <w:rFonts w:eastAsia="Calibri" w:cs="Times New Roman"/>
        </w:rPr>
        <w:t>reasonabl</w:t>
      </w:r>
      <w:r w:rsidR="10668BBF" w:rsidRPr="00C105F5">
        <w:rPr>
          <w:rFonts w:eastAsia="Calibri" w:cs="Times New Roman"/>
        </w:rPr>
        <w:t>e</w:t>
      </w:r>
      <w:r w:rsidR="48129376" w:rsidRPr="00C105F5">
        <w:rPr>
          <w:rFonts w:eastAsia="Calibri" w:cs="Times New Roman"/>
        </w:rPr>
        <w:t xml:space="preserve"> to</w:t>
      </w:r>
      <w:r w:rsidRPr="00C105F5">
        <w:rPr>
          <w:rFonts w:eastAsia="Calibri" w:cs="Times New Roman"/>
        </w:rPr>
        <w:t xml:space="preserve"> expect </w:t>
      </w:r>
      <w:r w:rsidR="007B6EE7" w:rsidRPr="00C105F5">
        <w:rPr>
          <w:rFonts w:eastAsia="Calibri" w:cs="Times New Roman"/>
        </w:rPr>
        <w:t xml:space="preserve">the </w:t>
      </w:r>
      <w:r w:rsidRPr="00C105F5">
        <w:rPr>
          <w:rFonts w:eastAsia="Calibri" w:cs="Times New Roman"/>
        </w:rPr>
        <w:t xml:space="preserve">projected increases in the frequency </w:t>
      </w:r>
      <w:r w:rsidR="007B6EE7" w:rsidRPr="00C105F5">
        <w:rPr>
          <w:rFonts w:eastAsia="Calibri" w:cs="Times New Roman"/>
        </w:rPr>
        <w:t xml:space="preserve">and severity </w:t>
      </w:r>
      <w:r w:rsidR="003B561E" w:rsidRPr="00C105F5">
        <w:rPr>
          <w:rFonts w:eastAsia="Calibri" w:cs="Times New Roman"/>
        </w:rPr>
        <w:t xml:space="preserve">of </w:t>
      </w:r>
      <w:r w:rsidRPr="00C105F5">
        <w:rPr>
          <w:rFonts w:eastAsia="Calibri" w:cs="Times New Roman"/>
        </w:rPr>
        <w:t>extreme to very extreme fire weather will driv</w:t>
      </w:r>
      <w:r w:rsidR="007B6EE7" w:rsidRPr="00C105F5">
        <w:rPr>
          <w:rFonts w:eastAsia="Calibri" w:cs="Times New Roman"/>
        </w:rPr>
        <w:t>e</w:t>
      </w:r>
      <w:r w:rsidRPr="00C105F5">
        <w:rPr>
          <w:rFonts w:eastAsia="Calibri" w:cs="Times New Roman"/>
        </w:rPr>
        <w:t xml:space="preserve"> detrimental change to the ecological community over </w:t>
      </w:r>
      <w:r w:rsidR="007C7D34" w:rsidRPr="00C105F5">
        <w:rPr>
          <w:rFonts w:eastAsia="Calibri" w:cs="Times New Roman"/>
        </w:rPr>
        <w:t xml:space="preserve">a significant </w:t>
      </w:r>
      <w:r w:rsidR="00457EB7" w:rsidRPr="00C105F5">
        <w:rPr>
          <w:rFonts w:eastAsia="Calibri" w:cs="Times New Roman"/>
        </w:rPr>
        <w:t xml:space="preserve">and increasing </w:t>
      </w:r>
      <w:r w:rsidR="007C7D34" w:rsidRPr="00C105F5">
        <w:rPr>
          <w:rFonts w:eastAsia="Calibri" w:cs="Times New Roman"/>
        </w:rPr>
        <w:t>proportion</w:t>
      </w:r>
      <w:r w:rsidRPr="00C105F5">
        <w:rPr>
          <w:rFonts w:eastAsia="Calibri" w:cs="Times New Roman"/>
        </w:rPr>
        <w:t xml:space="preserve"> of its geographic distribution. </w:t>
      </w:r>
      <w:r w:rsidR="003D15C6" w:rsidRPr="00C105F5">
        <w:rPr>
          <w:rFonts w:eastAsia="Calibri" w:cs="Times New Roman"/>
        </w:rPr>
        <w:t>The fragmented current distribution of the ecological community makes it particularly susceptible to such changes.</w:t>
      </w:r>
    </w:p>
    <w:p w14:paraId="6CE191CD" w14:textId="36455B44" w:rsidR="00982D74" w:rsidRPr="00C105F5" w:rsidRDefault="00457EB7" w:rsidP="0053038E">
      <w:pPr>
        <w:keepNext/>
      </w:pPr>
      <w:r w:rsidRPr="00C105F5">
        <w:t xml:space="preserve">Any increase in the frequency and intensity of </w:t>
      </w:r>
      <w:r w:rsidR="00982D74" w:rsidRPr="00C105F5">
        <w:t xml:space="preserve">large-scale fires at a similar scale to the 2019-2020 bushfires </w:t>
      </w:r>
      <w:r w:rsidR="00C3091C" w:rsidRPr="00C105F5">
        <w:t xml:space="preserve">raises the </w:t>
      </w:r>
      <w:r w:rsidR="009D1095" w:rsidRPr="00C105F5">
        <w:t>possibility</w:t>
      </w:r>
      <w:r w:rsidR="00C3091C" w:rsidRPr="00C105F5">
        <w:t xml:space="preserve"> that a</w:t>
      </w:r>
      <w:r w:rsidR="00982D74" w:rsidRPr="00C105F5">
        <w:t xml:space="preserve"> significant proportion of the ecological community </w:t>
      </w:r>
      <w:r w:rsidR="009D1095" w:rsidRPr="00C105F5">
        <w:t>will be impacted to the point</w:t>
      </w:r>
      <w:r w:rsidR="00982D74" w:rsidRPr="00C105F5">
        <w:t xml:space="preserve"> that recovery may not be possible</w:t>
      </w:r>
      <w:r w:rsidR="00FD6FF5" w:rsidRPr="00C105F5">
        <w:t xml:space="preserve"> in those areas</w:t>
      </w:r>
      <w:r w:rsidR="00982D74" w:rsidRPr="00C105F5">
        <w:t xml:space="preserve">. </w:t>
      </w:r>
    </w:p>
    <w:p w14:paraId="0039D72C" w14:textId="36992DB1" w:rsidR="00982D74" w:rsidRPr="00C105F5" w:rsidRDefault="00982D74" w:rsidP="00A810CD">
      <w:pPr>
        <w:rPr>
          <w:b/>
          <w:bCs/>
        </w:rPr>
      </w:pPr>
      <w:r w:rsidRPr="00C105F5">
        <w:rPr>
          <w:b/>
          <w:bCs/>
        </w:rPr>
        <w:t>Conclusion</w:t>
      </w:r>
    </w:p>
    <w:p w14:paraId="44018242" w14:textId="5A81E1BE" w:rsidR="00A810CD" w:rsidRPr="00E1664B" w:rsidRDefault="00A810CD" w:rsidP="00A810CD">
      <w:r w:rsidRPr="00E1664B">
        <w:t xml:space="preserve">The ecological community has a </w:t>
      </w:r>
      <w:r w:rsidRPr="00E1664B">
        <w:rPr>
          <w:b/>
        </w:rPr>
        <w:t xml:space="preserve">restricted </w:t>
      </w:r>
      <w:r w:rsidRPr="00E1664B">
        <w:t xml:space="preserve">geographic distribution, and the nature of this distribution makes it likely that the action of </w:t>
      </w:r>
      <w:r w:rsidRPr="00E1664B" w:rsidDel="00334D96">
        <w:t>a</w:t>
      </w:r>
      <w:r w:rsidRPr="00E1664B">
        <w:t xml:space="preserve"> threatening process could cause it to be lost </w:t>
      </w:r>
      <w:proofErr w:type="gramStart"/>
      <w:r w:rsidRPr="00E1664B">
        <w:t xml:space="preserve">in the </w:t>
      </w:r>
      <w:r w:rsidRPr="00E1664B">
        <w:rPr>
          <w:b/>
        </w:rPr>
        <w:t>near future</w:t>
      </w:r>
      <w:proofErr w:type="gramEnd"/>
      <w:r w:rsidRPr="00E1664B">
        <w:t xml:space="preserve">. </w:t>
      </w:r>
      <w:r w:rsidR="004702EA">
        <w:t>Following preliminary assessment, t</w:t>
      </w:r>
      <w:r w:rsidRPr="00E1664B">
        <w:t xml:space="preserve">he Committee therefore considers that the </w:t>
      </w:r>
      <w:r w:rsidRPr="00E1664B">
        <w:lastRenderedPageBreak/>
        <w:t xml:space="preserve">ecological community </w:t>
      </w:r>
      <w:r w:rsidR="004702EA">
        <w:t>is likely to</w:t>
      </w:r>
      <w:r w:rsidR="004702EA" w:rsidRPr="00E1664B">
        <w:t xml:space="preserve"> </w:t>
      </w:r>
      <w:r w:rsidRPr="00E1664B">
        <w:t>me</w:t>
      </w:r>
      <w:r w:rsidR="004702EA">
        <w:t>e</w:t>
      </w:r>
      <w:r w:rsidRPr="00E1664B">
        <w:t xml:space="preserve">t the relevant elements of Criterion 2 to make it eligible for listing as </w:t>
      </w:r>
      <w:r w:rsidRPr="00E1664B">
        <w:rPr>
          <w:b/>
        </w:rPr>
        <w:t>Endangered</w:t>
      </w:r>
      <w:r w:rsidRPr="00E1664B">
        <w:t xml:space="preserve">. </w:t>
      </w:r>
    </w:p>
    <w:p w14:paraId="238E59F4" w14:textId="77777777" w:rsidR="00F26D3D" w:rsidRPr="00F76D2F" w:rsidRDefault="5600E723" w:rsidP="00F26D3D">
      <w:pPr>
        <w:pStyle w:val="Heading3"/>
      </w:pPr>
      <w:r>
        <w:t>Criterion 3 – decline of functionally important species</w:t>
      </w:r>
    </w:p>
    <w:p w14:paraId="271DAD80" w14:textId="5B326750" w:rsidR="00F26D3D" w:rsidRPr="00DB4094" w:rsidRDefault="00F26D3D" w:rsidP="00F26D3D">
      <w:pPr>
        <w:keepNext/>
        <w:rPr>
          <w:b/>
        </w:rPr>
      </w:pPr>
      <w:r w:rsidRPr="00DB4094">
        <w:t xml:space="preserve">Insufficient data to determine eligibility under Criterion 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983"/>
        <w:gridCol w:w="1709"/>
        <w:gridCol w:w="1567"/>
        <w:gridCol w:w="1801"/>
      </w:tblGrid>
      <w:tr w:rsidR="00353FFE" w:rsidRPr="00051D51" w14:paraId="2E7E9429" w14:textId="77777777" w:rsidTr="00353FFE">
        <w:trPr>
          <w:cantSplit/>
          <w:tblHeader/>
          <w:jc w:val="center"/>
        </w:trPr>
        <w:tc>
          <w:tcPr>
            <w:tcW w:w="2198" w:type="pct"/>
            <w:vMerge w:val="restart"/>
            <w:vAlign w:val="center"/>
          </w:tcPr>
          <w:p w14:paraId="738DE864" w14:textId="77777777" w:rsidR="00353FFE" w:rsidRPr="00051D51" w:rsidRDefault="00353FFE" w:rsidP="00153204">
            <w:pPr>
              <w:pStyle w:val="Tabletext"/>
            </w:pPr>
            <w:bookmarkStart w:id="111" w:name="_Hlk40363722"/>
          </w:p>
        </w:tc>
        <w:tc>
          <w:tcPr>
            <w:tcW w:w="2802" w:type="pct"/>
            <w:gridSpan w:val="3"/>
            <w:vAlign w:val="center"/>
          </w:tcPr>
          <w:p w14:paraId="26192A75" w14:textId="77777777" w:rsidR="00353FFE" w:rsidRPr="00153204" w:rsidRDefault="00353FFE" w:rsidP="00153204">
            <w:pPr>
              <w:pStyle w:val="Tabletext"/>
              <w:jc w:val="center"/>
              <w:rPr>
                <w:b/>
                <w:bCs/>
              </w:rPr>
            </w:pPr>
            <w:r w:rsidRPr="00153204">
              <w:rPr>
                <w:b/>
                <w:bCs/>
              </w:rPr>
              <w:t>Category</w:t>
            </w:r>
          </w:p>
        </w:tc>
      </w:tr>
      <w:tr w:rsidR="00051D51" w:rsidRPr="00051D51" w14:paraId="5ED246C1" w14:textId="77777777" w:rsidTr="00BC2494">
        <w:trPr>
          <w:cantSplit/>
          <w:tblHeader/>
          <w:jc w:val="center"/>
        </w:trPr>
        <w:tc>
          <w:tcPr>
            <w:tcW w:w="2198" w:type="pct"/>
            <w:vMerge/>
            <w:vAlign w:val="center"/>
          </w:tcPr>
          <w:p w14:paraId="4906B193" w14:textId="77777777" w:rsidR="00353FFE" w:rsidRPr="00051D51" w:rsidRDefault="00353FFE" w:rsidP="00153204">
            <w:pPr>
              <w:pStyle w:val="Tabletext"/>
            </w:pPr>
          </w:p>
        </w:tc>
        <w:tc>
          <w:tcPr>
            <w:tcW w:w="943" w:type="pct"/>
            <w:vAlign w:val="center"/>
          </w:tcPr>
          <w:p w14:paraId="20D73596" w14:textId="77777777" w:rsidR="00353FFE" w:rsidRPr="00153204" w:rsidRDefault="00353FFE" w:rsidP="00153204">
            <w:pPr>
              <w:pStyle w:val="Tabletext"/>
              <w:jc w:val="center"/>
              <w:rPr>
                <w:b/>
                <w:bCs/>
              </w:rPr>
            </w:pPr>
            <w:r w:rsidRPr="00153204">
              <w:rPr>
                <w:b/>
                <w:bCs/>
              </w:rPr>
              <w:t>Critically Endangered</w:t>
            </w:r>
          </w:p>
        </w:tc>
        <w:tc>
          <w:tcPr>
            <w:tcW w:w="865" w:type="pct"/>
            <w:vAlign w:val="center"/>
          </w:tcPr>
          <w:p w14:paraId="7B2F8585" w14:textId="77777777" w:rsidR="00353FFE" w:rsidRPr="00153204" w:rsidRDefault="00353FFE" w:rsidP="00153204">
            <w:pPr>
              <w:pStyle w:val="Tabletext"/>
              <w:jc w:val="center"/>
              <w:rPr>
                <w:b/>
                <w:bCs/>
              </w:rPr>
            </w:pPr>
            <w:r w:rsidRPr="00153204">
              <w:rPr>
                <w:b/>
                <w:bCs/>
              </w:rPr>
              <w:t>Endangered</w:t>
            </w:r>
          </w:p>
        </w:tc>
        <w:tc>
          <w:tcPr>
            <w:tcW w:w="994" w:type="pct"/>
            <w:vAlign w:val="center"/>
          </w:tcPr>
          <w:p w14:paraId="69222AD6" w14:textId="77777777" w:rsidR="00353FFE" w:rsidRPr="00153204" w:rsidRDefault="00353FFE" w:rsidP="00153204">
            <w:pPr>
              <w:pStyle w:val="Tabletext"/>
              <w:jc w:val="center"/>
              <w:rPr>
                <w:b/>
                <w:bCs/>
              </w:rPr>
            </w:pPr>
            <w:r w:rsidRPr="00153204">
              <w:rPr>
                <w:b/>
                <w:bCs/>
              </w:rPr>
              <w:t>Vulnerable</w:t>
            </w:r>
          </w:p>
        </w:tc>
      </w:tr>
      <w:bookmarkEnd w:id="111"/>
      <w:tr w:rsidR="00353FFE" w:rsidRPr="00051D51" w14:paraId="2951DBCB" w14:textId="77777777" w:rsidTr="00BC2494">
        <w:trPr>
          <w:cantSplit/>
          <w:jc w:val="center"/>
        </w:trPr>
        <w:tc>
          <w:tcPr>
            <w:tcW w:w="2198" w:type="pct"/>
            <w:shd w:val="clear" w:color="auto" w:fill="F2F2F2" w:themeFill="background1" w:themeFillShade="F2"/>
            <w:vAlign w:val="center"/>
          </w:tcPr>
          <w:p w14:paraId="45DCCBA4" w14:textId="77777777" w:rsidR="00353FFE" w:rsidRPr="00051D51" w:rsidRDefault="00353FFE" w:rsidP="00153204">
            <w:pPr>
              <w:pStyle w:val="Tabletext"/>
              <w:keepNext/>
            </w:pPr>
            <w:r w:rsidRPr="00051D51">
              <w:t>For a population of a native species that is likely to play a major role in the community, there is a:</w:t>
            </w:r>
          </w:p>
        </w:tc>
        <w:tc>
          <w:tcPr>
            <w:tcW w:w="943" w:type="pct"/>
            <w:shd w:val="clear" w:color="auto" w:fill="F2F2F2" w:themeFill="background1" w:themeFillShade="F2"/>
            <w:vAlign w:val="center"/>
          </w:tcPr>
          <w:p w14:paraId="427D2453" w14:textId="77777777" w:rsidR="00353FFE" w:rsidRPr="00051D51" w:rsidRDefault="00353FFE" w:rsidP="00153204">
            <w:pPr>
              <w:pStyle w:val="Tabletext"/>
              <w:keepNext/>
              <w:jc w:val="center"/>
            </w:pPr>
            <w:r w:rsidRPr="00051D51">
              <w:t>very severe decline</w:t>
            </w:r>
          </w:p>
        </w:tc>
        <w:tc>
          <w:tcPr>
            <w:tcW w:w="865" w:type="pct"/>
            <w:shd w:val="clear" w:color="auto" w:fill="F2F2F2" w:themeFill="background1" w:themeFillShade="F2"/>
            <w:vAlign w:val="center"/>
          </w:tcPr>
          <w:p w14:paraId="55E76482" w14:textId="77777777" w:rsidR="00353FFE" w:rsidRPr="00051D51" w:rsidRDefault="00353FFE" w:rsidP="00153204">
            <w:pPr>
              <w:pStyle w:val="Tabletext"/>
              <w:keepNext/>
              <w:jc w:val="center"/>
            </w:pPr>
            <w:r w:rsidRPr="00051D51">
              <w:t>severe decline</w:t>
            </w:r>
          </w:p>
        </w:tc>
        <w:tc>
          <w:tcPr>
            <w:tcW w:w="994" w:type="pct"/>
            <w:shd w:val="clear" w:color="auto" w:fill="F2F2F2" w:themeFill="background1" w:themeFillShade="F2"/>
            <w:vAlign w:val="center"/>
          </w:tcPr>
          <w:p w14:paraId="2907BFB2" w14:textId="77777777" w:rsidR="00353FFE" w:rsidRPr="00051D51" w:rsidRDefault="00353FFE" w:rsidP="00153204">
            <w:pPr>
              <w:pStyle w:val="Tabletext"/>
              <w:keepNext/>
              <w:jc w:val="center"/>
            </w:pPr>
            <w:r w:rsidRPr="00051D51">
              <w:t>substantial decline</w:t>
            </w:r>
          </w:p>
        </w:tc>
      </w:tr>
      <w:tr w:rsidR="00051D51" w:rsidRPr="00051D51" w14:paraId="7B40098C" w14:textId="77777777" w:rsidTr="00BC2494">
        <w:trPr>
          <w:cantSplit/>
          <w:jc w:val="center"/>
        </w:trPr>
        <w:tc>
          <w:tcPr>
            <w:tcW w:w="2198" w:type="pct"/>
            <w:vAlign w:val="center"/>
          </w:tcPr>
          <w:p w14:paraId="4469C334" w14:textId="77777777" w:rsidR="00353FFE" w:rsidRPr="00051D51" w:rsidRDefault="00353FFE" w:rsidP="00153204">
            <w:pPr>
              <w:pStyle w:val="Tabletext"/>
              <w:keepNext/>
              <w:rPr>
                <w:i/>
              </w:rPr>
            </w:pPr>
            <w:r w:rsidRPr="00051D51">
              <w:rPr>
                <w:i/>
              </w:rPr>
              <w:t>Estimated decline over the last 10 years or three generations, whichever is longer</w:t>
            </w:r>
          </w:p>
        </w:tc>
        <w:tc>
          <w:tcPr>
            <w:tcW w:w="943" w:type="pct"/>
            <w:vAlign w:val="center"/>
          </w:tcPr>
          <w:p w14:paraId="28726E2B" w14:textId="77777777" w:rsidR="00353FFE" w:rsidRPr="00051D51" w:rsidRDefault="00353FFE" w:rsidP="00153204">
            <w:pPr>
              <w:pStyle w:val="Tabletext"/>
              <w:keepNext/>
              <w:jc w:val="center"/>
              <w:rPr>
                <w:i/>
              </w:rPr>
            </w:pPr>
            <w:r w:rsidRPr="00051D51">
              <w:rPr>
                <w:i/>
              </w:rPr>
              <w:t>80%</w:t>
            </w:r>
          </w:p>
        </w:tc>
        <w:tc>
          <w:tcPr>
            <w:tcW w:w="865" w:type="pct"/>
            <w:vAlign w:val="center"/>
          </w:tcPr>
          <w:p w14:paraId="48F93E03" w14:textId="77777777" w:rsidR="00353FFE" w:rsidRPr="00051D51" w:rsidRDefault="00353FFE" w:rsidP="00153204">
            <w:pPr>
              <w:pStyle w:val="Tabletext"/>
              <w:keepNext/>
              <w:jc w:val="center"/>
              <w:rPr>
                <w:i/>
              </w:rPr>
            </w:pPr>
            <w:r w:rsidRPr="00051D51">
              <w:rPr>
                <w:i/>
              </w:rPr>
              <w:t>50%</w:t>
            </w:r>
          </w:p>
        </w:tc>
        <w:tc>
          <w:tcPr>
            <w:tcW w:w="994" w:type="pct"/>
            <w:vAlign w:val="center"/>
          </w:tcPr>
          <w:p w14:paraId="1CCCE37E" w14:textId="77777777" w:rsidR="00353FFE" w:rsidRPr="00051D51" w:rsidRDefault="00353FFE" w:rsidP="00153204">
            <w:pPr>
              <w:pStyle w:val="Tabletext"/>
              <w:keepNext/>
              <w:jc w:val="center"/>
              <w:rPr>
                <w:i/>
              </w:rPr>
            </w:pPr>
            <w:r w:rsidRPr="00051D51">
              <w:rPr>
                <w:i/>
              </w:rPr>
              <w:t>20%</w:t>
            </w:r>
          </w:p>
        </w:tc>
      </w:tr>
      <w:tr w:rsidR="00353FFE" w:rsidRPr="00051D51" w14:paraId="6C5D8407" w14:textId="77777777" w:rsidTr="00BC2494">
        <w:trPr>
          <w:cantSplit/>
          <w:jc w:val="center"/>
        </w:trPr>
        <w:tc>
          <w:tcPr>
            <w:tcW w:w="2198" w:type="pct"/>
            <w:tcBorders>
              <w:bottom w:val="single" w:sz="4" w:space="0" w:color="auto"/>
            </w:tcBorders>
            <w:shd w:val="clear" w:color="auto" w:fill="F2F2F2" w:themeFill="background1" w:themeFillShade="F2"/>
            <w:vAlign w:val="center"/>
          </w:tcPr>
          <w:p w14:paraId="62BB4993" w14:textId="77777777" w:rsidR="00353FFE" w:rsidRPr="00051D51" w:rsidRDefault="00353FFE" w:rsidP="00153204">
            <w:pPr>
              <w:pStyle w:val="Tabletext"/>
              <w:keepNext/>
            </w:pPr>
            <w:r w:rsidRPr="00051D51">
              <w:t>to the extent that restoration of the community is not likely to be possible in:</w:t>
            </w:r>
          </w:p>
        </w:tc>
        <w:tc>
          <w:tcPr>
            <w:tcW w:w="943" w:type="pct"/>
            <w:tcBorders>
              <w:bottom w:val="single" w:sz="4" w:space="0" w:color="auto"/>
            </w:tcBorders>
            <w:shd w:val="clear" w:color="auto" w:fill="F2F2F2" w:themeFill="background1" w:themeFillShade="F2"/>
            <w:vAlign w:val="center"/>
          </w:tcPr>
          <w:p w14:paraId="46028736" w14:textId="77777777" w:rsidR="00353FFE" w:rsidRPr="00051D51" w:rsidRDefault="00353FFE" w:rsidP="00153204">
            <w:pPr>
              <w:pStyle w:val="Tabletext"/>
              <w:keepNext/>
              <w:jc w:val="center"/>
            </w:pPr>
            <w:r w:rsidRPr="00051D51">
              <w:t>the immediate future</w:t>
            </w:r>
          </w:p>
        </w:tc>
        <w:tc>
          <w:tcPr>
            <w:tcW w:w="865" w:type="pct"/>
            <w:tcBorders>
              <w:bottom w:val="single" w:sz="4" w:space="0" w:color="auto"/>
            </w:tcBorders>
            <w:shd w:val="clear" w:color="auto" w:fill="F2F2F2" w:themeFill="background1" w:themeFillShade="F2"/>
            <w:vAlign w:val="center"/>
          </w:tcPr>
          <w:p w14:paraId="6A09F14A" w14:textId="77777777" w:rsidR="00353FFE" w:rsidRPr="00051D51" w:rsidRDefault="00353FFE" w:rsidP="00153204">
            <w:pPr>
              <w:pStyle w:val="Tabletext"/>
              <w:keepNext/>
              <w:jc w:val="center"/>
            </w:pPr>
            <w:r w:rsidRPr="00051D51">
              <w:t>the near future</w:t>
            </w:r>
          </w:p>
        </w:tc>
        <w:tc>
          <w:tcPr>
            <w:tcW w:w="994" w:type="pct"/>
            <w:tcBorders>
              <w:bottom w:val="single" w:sz="4" w:space="0" w:color="auto"/>
            </w:tcBorders>
            <w:shd w:val="clear" w:color="auto" w:fill="F2F2F2" w:themeFill="background1" w:themeFillShade="F2"/>
            <w:vAlign w:val="center"/>
          </w:tcPr>
          <w:p w14:paraId="1A7A9973" w14:textId="77777777" w:rsidR="00353FFE" w:rsidRPr="00051D51" w:rsidRDefault="00353FFE" w:rsidP="00153204">
            <w:pPr>
              <w:pStyle w:val="Tabletext"/>
              <w:keepNext/>
              <w:jc w:val="center"/>
            </w:pPr>
            <w:r w:rsidRPr="00051D51">
              <w:t>the medium-term future</w:t>
            </w:r>
          </w:p>
        </w:tc>
      </w:tr>
      <w:tr w:rsidR="00BC2494" w:rsidRPr="00051D51" w14:paraId="080BB7F0" w14:textId="77777777" w:rsidTr="00BC2494">
        <w:trPr>
          <w:cantSplit/>
          <w:jc w:val="center"/>
        </w:trPr>
        <w:tc>
          <w:tcPr>
            <w:tcW w:w="2198" w:type="pct"/>
            <w:tcBorders>
              <w:bottom w:val="single" w:sz="4" w:space="0" w:color="auto"/>
            </w:tcBorders>
            <w:shd w:val="clear" w:color="auto" w:fill="auto"/>
          </w:tcPr>
          <w:p w14:paraId="5A9EE3AC" w14:textId="176A870A" w:rsidR="00BC2494" w:rsidRPr="00051D51" w:rsidRDefault="00F64E46" w:rsidP="00BC2494">
            <w:pPr>
              <w:pStyle w:val="Tabletext"/>
              <w:rPr>
                <w:i/>
              </w:rPr>
            </w:pPr>
            <w:r w:rsidRPr="00051D51">
              <w:rPr>
                <w:i/>
              </w:rPr>
              <w:t>T</w:t>
            </w:r>
            <w:r w:rsidR="00BC2494" w:rsidRPr="00051D51">
              <w:rPr>
                <w:i/>
              </w:rPr>
              <w:t>imeframe</w:t>
            </w:r>
          </w:p>
        </w:tc>
        <w:tc>
          <w:tcPr>
            <w:tcW w:w="943" w:type="pct"/>
            <w:tcBorders>
              <w:bottom w:val="single" w:sz="4" w:space="0" w:color="auto"/>
            </w:tcBorders>
            <w:shd w:val="clear" w:color="auto" w:fill="auto"/>
          </w:tcPr>
          <w:p w14:paraId="23AD6735" w14:textId="77777777" w:rsidR="00BC2494" w:rsidRPr="00051D51" w:rsidRDefault="00BC2494" w:rsidP="00BC2494">
            <w:pPr>
              <w:pStyle w:val="Tabletext"/>
              <w:jc w:val="center"/>
              <w:rPr>
                <w:i/>
              </w:rPr>
            </w:pPr>
            <w:r w:rsidRPr="00051D51">
              <w:rPr>
                <w:i/>
              </w:rPr>
              <w:t>10 years or</w:t>
            </w:r>
          </w:p>
          <w:p w14:paraId="4E5D175F" w14:textId="77777777" w:rsidR="00BC2494" w:rsidRDefault="00BC2494" w:rsidP="00BC2494">
            <w:pPr>
              <w:pStyle w:val="Tabletext"/>
              <w:jc w:val="center"/>
              <w:rPr>
                <w:i/>
              </w:rPr>
            </w:pPr>
            <w:r w:rsidRPr="00051D51">
              <w:rPr>
                <w:i/>
              </w:rPr>
              <w:t>3 generations</w:t>
            </w:r>
          </w:p>
          <w:p w14:paraId="07048823" w14:textId="537B531D" w:rsidR="00BC2494" w:rsidRPr="00051D51" w:rsidRDefault="00BC2494" w:rsidP="00BC2494">
            <w:pPr>
              <w:pStyle w:val="Tabletext"/>
              <w:jc w:val="center"/>
              <w:rPr>
                <w:i/>
              </w:rPr>
            </w:pPr>
            <w:r>
              <w:rPr>
                <w:i/>
              </w:rPr>
              <w:t>(</w:t>
            </w:r>
            <w:r w:rsidR="00362B13">
              <w:rPr>
                <w:i/>
              </w:rPr>
              <w:t>Up</w:t>
            </w:r>
            <w:r>
              <w:rPr>
                <w:i/>
              </w:rPr>
              <w:t xml:space="preserve"> to a maximum of 60 years)</w:t>
            </w:r>
          </w:p>
        </w:tc>
        <w:tc>
          <w:tcPr>
            <w:tcW w:w="865" w:type="pct"/>
            <w:tcBorders>
              <w:bottom w:val="single" w:sz="4" w:space="0" w:color="auto"/>
            </w:tcBorders>
            <w:shd w:val="clear" w:color="auto" w:fill="auto"/>
          </w:tcPr>
          <w:p w14:paraId="45E98195" w14:textId="77777777" w:rsidR="00BC2494" w:rsidRPr="00051D51" w:rsidRDefault="00BC2494" w:rsidP="00BC2494">
            <w:pPr>
              <w:pStyle w:val="Tabletext"/>
              <w:jc w:val="center"/>
              <w:rPr>
                <w:i/>
              </w:rPr>
            </w:pPr>
            <w:r w:rsidRPr="00051D51">
              <w:rPr>
                <w:i/>
              </w:rPr>
              <w:t>20 years or</w:t>
            </w:r>
          </w:p>
          <w:p w14:paraId="2A1D1143" w14:textId="77777777" w:rsidR="00BC2494" w:rsidRDefault="00BC2494" w:rsidP="00BC2494">
            <w:pPr>
              <w:pStyle w:val="Tabletext"/>
              <w:jc w:val="center"/>
              <w:rPr>
                <w:i/>
              </w:rPr>
            </w:pPr>
            <w:r w:rsidRPr="00051D51">
              <w:rPr>
                <w:i/>
              </w:rPr>
              <w:t>5 generations</w:t>
            </w:r>
          </w:p>
          <w:p w14:paraId="6C56A8A9" w14:textId="304BC1C9" w:rsidR="00BC2494" w:rsidRPr="00051D51" w:rsidRDefault="00BC2494" w:rsidP="00BC2494">
            <w:pPr>
              <w:pStyle w:val="Tabletext"/>
              <w:jc w:val="center"/>
              <w:rPr>
                <w:i/>
              </w:rPr>
            </w:pPr>
            <w:r>
              <w:rPr>
                <w:i/>
              </w:rPr>
              <w:t>(</w:t>
            </w:r>
            <w:r w:rsidR="00362B13">
              <w:rPr>
                <w:i/>
              </w:rPr>
              <w:t>Up</w:t>
            </w:r>
            <w:r>
              <w:rPr>
                <w:i/>
              </w:rPr>
              <w:t xml:space="preserve"> to a maximum of 100 years)</w:t>
            </w:r>
          </w:p>
        </w:tc>
        <w:tc>
          <w:tcPr>
            <w:tcW w:w="994" w:type="pct"/>
            <w:tcBorders>
              <w:bottom w:val="single" w:sz="4" w:space="0" w:color="auto"/>
            </w:tcBorders>
            <w:shd w:val="clear" w:color="auto" w:fill="auto"/>
          </w:tcPr>
          <w:p w14:paraId="5C6B30BD" w14:textId="77777777" w:rsidR="00BC2494" w:rsidRPr="00051D51" w:rsidRDefault="00BC2494" w:rsidP="00BC2494">
            <w:pPr>
              <w:pStyle w:val="Tabletext"/>
              <w:jc w:val="center"/>
              <w:rPr>
                <w:i/>
              </w:rPr>
            </w:pPr>
            <w:r w:rsidRPr="00051D51">
              <w:rPr>
                <w:i/>
              </w:rPr>
              <w:t>50 years or</w:t>
            </w:r>
          </w:p>
          <w:p w14:paraId="1739A797" w14:textId="77777777" w:rsidR="00BC2494" w:rsidRDefault="00BC2494" w:rsidP="00BC2494">
            <w:pPr>
              <w:pStyle w:val="Tabletext"/>
              <w:jc w:val="center"/>
              <w:rPr>
                <w:i/>
              </w:rPr>
            </w:pPr>
            <w:r w:rsidRPr="00051D51">
              <w:rPr>
                <w:i/>
              </w:rPr>
              <w:t>10 generations</w:t>
            </w:r>
          </w:p>
          <w:p w14:paraId="0A2351F4" w14:textId="3BA5000D" w:rsidR="00BC2494" w:rsidRPr="00051D51" w:rsidRDefault="00BC2494" w:rsidP="00BC2494">
            <w:pPr>
              <w:pStyle w:val="Tabletext"/>
              <w:jc w:val="center"/>
              <w:rPr>
                <w:i/>
              </w:rPr>
            </w:pPr>
            <w:r>
              <w:rPr>
                <w:i/>
              </w:rPr>
              <w:t>(</w:t>
            </w:r>
            <w:r w:rsidR="00362B13">
              <w:rPr>
                <w:i/>
              </w:rPr>
              <w:t>Up</w:t>
            </w:r>
            <w:r>
              <w:rPr>
                <w:i/>
              </w:rPr>
              <w:t xml:space="preserve"> to a maximum of 100 years)</w:t>
            </w:r>
          </w:p>
        </w:tc>
      </w:tr>
    </w:tbl>
    <w:p w14:paraId="66BE85A8" w14:textId="77777777" w:rsidR="00BC2494" w:rsidRDefault="00BC2494" w:rsidP="00BC2494">
      <w:pPr>
        <w:pStyle w:val="Tablesource"/>
      </w:pPr>
      <w:r w:rsidRPr="00771E9E">
        <w:t>Source: TSSC 2017</w:t>
      </w:r>
    </w:p>
    <w:p w14:paraId="3895C265" w14:textId="322FA81C" w:rsidR="00F26D3D" w:rsidRPr="00450D8E" w:rsidRDefault="00F26D3D" w:rsidP="00F26D3D">
      <w:pPr>
        <w:rPr>
          <w:b/>
          <w:bCs/>
        </w:rPr>
      </w:pPr>
      <w:r w:rsidRPr="00450D8E">
        <w:rPr>
          <w:b/>
          <w:bCs/>
        </w:rPr>
        <w:t>Evidence:</w:t>
      </w:r>
    </w:p>
    <w:p w14:paraId="562FE056" w14:textId="164BB884" w:rsidR="00F26D3D" w:rsidRPr="00DB4094" w:rsidRDefault="00B809A1" w:rsidP="00F26D3D">
      <w:r w:rsidRPr="00DB4094">
        <w:t>The relationship between all the various species of this ecological community is important to maintain its ecological function, but specific data related to the decline of individual key species or their functional importance within this ecological community are not available.</w:t>
      </w:r>
    </w:p>
    <w:p w14:paraId="44C18630" w14:textId="3C3667F9" w:rsidR="00F26D3D" w:rsidRPr="00450D8E" w:rsidRDefault="00F26D3D" w:rsidP="00F26D3D">
      <w:r w:rsidRPr="00450D8E">
        <w:t xml:space="preserve">The Committee considers that there is insufficient information to determine the eligibility of the ecological community for listing in any category under Criterion </w:t>
      </w:r>
      <w:r>
        <w:t>3</w:t>
      </w:r>
      <w:r w:rsidRPr="00450D8E">
        <w:t>.</w:t>
      </w:r>
    </w:p>
    <w:p w14:paraId="7B159386" w14:textId="77777777" w:rsidR="00F26D3D" w:rsidRPr="00DC01EF" w:rsidRDefault="00F26D3D" w:rsidP="00F26D3D">
      <w:pPr>
        <w:pStyle w:val="Heading3"/>
      </w:pPr>
      <w:r w:rsidRPr="00DC01EF">
        <w:t>Criterion 4 – reduction in community integrity</w:t>
      </w:r>
    </w:p>
    <w:p w14:paraId="05C97405" w14:textId="1562C89E" w:rsidR="00F26D3D" w:rsidRPr="00DB4094" w:rsidRDefault="00F26D3D" w:rsidP="00F26D3D">
      <w:pPr>
        <w:keepNext/>
        <w:rPr>
          <w:b/>
        </w:rPr>
      </w:pPr>
      <w:r w:rsidRPr="00DB4094">
        <w:rPr>
          <w:bCs/>
        </w:rPr>
        <w:t>Eligible under Criterion 4 for listing as</w:t>
      </w:r>
      <w:r w:rsidRPr="00DB4094">
        <w:rPr>
          <w:b/>
        </w:rPr>
        <w:t xml:space="preserve"> Endangered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982"/>
        <w:gridCol w:w="1711"/>
        <w:gridCol w:w="1593"/>
        <w:gridCol w:w="1774"/>
      </w:tblGrid>
      <w:tr w:rsidR="00353FFE" w:rsidRPr="00051D51" w14:paraId="5D44CDC4" w14:textId="77777777" w:rsidTr="00353FFE">
        <w:trPr>
          <w:cantSplit/>
          <w:tblHeader/>
          <w:jc w:val="center"/>
        </w:trPr>
        <w:tc>
          <w:tcPr>
            <w:tcW w:w="2198" w:type="pct"/>
            <w:vMerge w:val="restart"/>
            <w:vAlign w:val="center"/>
          </w:tcPr>
          <w:p w14:paraId="795D884B" w14:textId="77777777" w:rsidR="00353FFE" w:rsidRPr="00051D51" w:rsidRDefault="00353FFE" w:rsidP="00153204">
            <w:pPr>
              <w:pStyle w:val="Tabletext"/>
            </w:pPr>
          </w:p>
        </w:tc>
        <w:tc>
          <w:tcPr>
            <w:tcW w:w="2802" w:type="pct"/>
            <w:gridSpan w:val="3"/>
            <w:vAlign w:val="center"/>
          </w:tcPr>
          <w:p w14:paraId="1442AF1E" w14:textId="77777777" w:rsidR="00353FFE" w:rsidRPr="00153204" w:rsidRDefault="00353FFE" w:rsidP="00153204">
            <w:pPr>
              <w:pStyle w:val="Tabletext"/>
              <w:jc w:val="center"/>
              <w:rPr>
                <w:b/>
                <w:bCs/>
              </w:rPr>
            </w:pPr>
            <w:r w:rsidRPr="00153204">
              <w:rPr>
                <w:b/>
                <w:bCs/>
              </w:rPr>
              <w:t>Category</w:t>
            </w:r>
          </w:p>
        </w:tc>
      </w:tr>
      <w:tr w:rsidR="00353FFE" w:rsidRPr="00051D51" w14:paraId="6AF67467" w14:textId="77777777" w:rsidTr="00353FFE">
        <w:trPr>
          <w:cantSplit/>
          <w:tblHeader/>
          <w:jc w:val="center"/>
        </w:trPr>
        <w:tc>
          <w:tcPr>
            <w:tcW w:w="2198" w:type="pct"/>
            <w:vMerge/>
            <w:vAlign w:val="center"/>
          </w:tcPr>
          <w:p w14:paraId="3396B710" w14:textId="77777777" w:rsidR="00353FFE" w:rsidRPr="00051D51" w:rsidRDefault="00353FFE" w:rsidP="00153204">
            <w:pPr>
              <w:pStyle w:val="Tabletext"/>
            </w:pPr>
          </w:p>
        </w:tc>
        <w:tc>
          <w:tcPr>
            <w:tcW w:w="944" w:type="pct"/>
            <w:vAlign w:val="center"/>
          </w:tcPr>
          <w:p w14:paraId="37F9B901" w14:textId="77777777" w:rsidR="00353FFE" w:rsidRPr="00153204" w:rsidRDefault="00353FFE" w:rsidP="00153204">
            <w:pPr>
              <w:pStyle w:val="Tabletext"/>
              <w:jc w:val="center"/>
              <w:rPr>
                <w:b/>
                <w:bCs/>
              </w:rPr>
            </w:pPr>
            <w:r w:rsidRPr="00153204">
              <w:rPr>
                <w:b/>
                <w:bCs/>
              </w:rPr>
              <w:t>Critically Endangered</w:t>
            </w:r>
          </w:p>
        </w:tc>
        <w:tc>
          <w:tcPr>
            <w:tcW w:w="879" w:type="pct"/>
            <w:vAlign w:val="center"/>
          </w:tcPr>
          <w:p w14:paraId="023B2D30" w14:textId="77777777" w:rsidR="00353FFE" w:rsidRPr="00153204" w:rsidRDefault="00353FFE" w:rsidP="00153204">
            <w:pPr>
              <w:pStyle w:val="Tabletext"/>
              <w:jc w:val="center"/>
              <w:rPr>
                <w:b/>
                <w:bCs/>
              </w:rPr>
            </w:pPr>
            <w:r w:rsidRPr="00153204">
              <w:rPr>
                <w:b/>
                <w:bCs/>
              </w:rPr>
              <w:t>Endangered</w:t>
            </w:r>
          </w:p>
        </w:tc>
        <w:tc>
          <w:tcPr>
            <w:tcW w:w="979" w:type="pct"/>
            <w:vAlign w:val="center"/>
          </w:tcPr>
          <w:p w14:paraId="33414B67" w14:textId="77777777" w:rsidR="00353FFE" w:rsidRPr="00153204" w:rsidRDefault="00353FFE" w:rsidP="00153204">
            <w:pPr>
              <w:pStyle w:val="Tabletext"/>
              <w:jc w:val="center"/>
              <w:rPr>
                <w:b/>
                <w:bCs/>
              </w:rPr>
            </w:pPr>
            <w:r w:rsidRPr="00153204">
              <w:rPr>
                <w:b/>
                <w:bCs/>
              </w:rPr>
              <w:t>Vulnerable</w:t>
            </w:r>
          </w:p>
        </w:tc>
      </w:tr>
      <w:tr w:rsidR="00353FFE" w:rsidRPr="00051D51" w14:paraId="4DDE279E" w14:textId="77777777" w:rsidTr="00353FFE">
        <w:trPr>
          <w:cantSplit/>
          <w:jc w:val="center"/>
        </w:trPr>
        <w:tc>
          <w:tcPr>
            <w:tcW w:w="2198" w:type="pct"/>
            <w:shd w:val="clear" w:color="auto" w:fill="F2F2F2" w:themeFill="background1" w:themeFillShade="F2"/>
            <w:vAlign w:val="center"/>
          </w:tcPr>
          <w:p w14:paraId="42496B97" w14:textId="77777777" w:rsidR="00353FFE" w:rsidRPr="00051D51" w:rsidRDefault="00353FFE" w:rsidP="00153204">
            <w:pPr>
              <w:pStyle w:val="Tabletext"/>
              <w:keepNext/>
            </w:pPr>
            <w:r w:rsidRPr="00051D51">
              <w:t>The reduction in its integrity across most of its geographic distribution is:</w:t>
            </w:r>
          </w:p>
        </w:tc>
        <w:tc>
          <w:tcPr>
            <w:tcW w:w="944" w:type="pct"/>
            <w:shd w:val="clear" w:color="auto" w:fill="F2F2F2" w:themeFill="background1" w:themeFillShade="F2"/>
            <w:vAlign w:val="center"/>
          </w:tcPr>
          <w:p w14:paraId="15B1580D" w14:textId="77777777" w:rsidR="00353FFE" w:rsidRPr="00051D51" w:rsidRDefault="00353FFE" w:rsidP="00153204">
            <w:pPr>
              <w:pStyle w:val="Tabletext"/>
              <w:keepNext/>
              <w:jc w:val="center"/>
            </w:pPr>
            <w:r w:rsidRPr="00051D51">
              <w:t>very severe</w:t>
            </w:r>
          </w:p>
        </w:tc>
        <w:tc>
          <w:tcPr>
            <w:tcW w:w="879" w:type="pct"/>
            <w:shd w:val="clear" w:color="auto" w:fill="F2F2F2" w:themeFill="background1" w:themeFillShade="F2"/>
            <w:vAlign w:val="center"/>
          </w:tcPr>
          <w:p w14:paraId="4F8B962E" w14:textId="77777777" w:rsidR="00353FFE" w:rsidRPr="00051D51" w:rsidRDefault="00353FFE" w:rsidP="00153204">
            <w:pPr>
              <w:pStyle w:val="Tabletext"/>
              <w:keepNext/>
              <w:jc w:val="center"/>
            </w:pPr>
            <w:r w:rsidRPr="00051D51">
              <w:t>severe</w:t>
            </w:r>
          </w:p>
        </w:tc>
        <w:tc>
          <w:tcPr>
            <w:tcW w:w="979" w:type="pct"/>
            <w:shd w:val="clear" w:color="auto" w:fill="F2F2F2" w:themeFill="background1" w:themeFillShade="F2"/>
            <w:vAlign w:val="center"/>
          </w:tcPr>
          <w:p w14:paraId="390D4A0A" w14:textId="77777777" w:rsidR="00353FFE" w:rsidRPr="00051D51" w:rsidRDefault="00353FFE" w:rsidP="00153204">
            <w:pPr>
              <w:pStyle w:val="Tabletext"/>
              <w:keepNext/>
              <w:jc w:val="center"/>
            </w:pPr>
            <w:r w:rsidRPr="00051D51">
              <w:t>substantial</w:t>
            </w:r>
          </w:p>
        </w:tc>
      </w:tr>
      <w:tr w:rsidR="00353FFE" w:rsidRPr="00051D51" w14:paraId="5B289DD1" w14:textId="77777777" w:rsidTr="00353FFE">
        <w:trPr>
          <w:cantSplit/>
          <w:jc w:val="center"/>
        </w:trPr>
        <w:tc>
          <w:tcPr>
            <w:tcW w:w="2198" w:type="pct"/>
            <w:shd w:val="clear" w:color="auto" w:fill="F2F2F2" w:themeFill="background1" w:themeFillShade="F2"/>
            <w:vAlign w:val="center"/>
          </w:tcPr>
          <w:p w14:paraId="5EA2A4E6" w14:textId="77777777" w:rsidR="00353FFE" w:rsidRPr="00051D51" w:rsidRDefault="00353FFE" w:rsidP="00153204">
            <w:pPr>
              <w:pStyle w:val="Tabletext"/>
              <w:keepNext/>
            </w:pPr>
            <w:r w:rsidRPr="00051D51">
              <w:t>as indicated by degradation of the community or its habitat, or disruption of important community processes, that is:</w:t>
            </w:r>
          </w:p>
        </w:tc>
        <w:tc>
          <w:tcPr>
            <w:tcW w:w="944" w:type="pct"/>
            <w:shd w:val="clear" w:color="auto" w:fill="F2F2F2" w:themeFill="background1" w:themeFillShade="F2"/>
            <w:vAlign w:val="center"/>
          </w:tcPr>
          <w:p w14:paraId="209CF6DB" w14:textId="77777777" w:rsidR="00353FFE" w:rsidRPr="00051D51" w:rsidRDefault="00353FFE" w:rsidP="00153204">
            <w:pPr>
              <w:pStyle w:val="Tabletext"/>
              <w:keepNext/>
              <w:jc w:val="center"/>
            </w:pPr>
            <w:r w:rsidRPr="00051D51">
              <w:t>very severe</w:t>
            </w:r>
          </w:p>
        </w:tc>
        <w:tc>
          <w:tcPr>
            <w:tcW w:w="879" w:type="pct"/>
            <w:shd w:val="clear" w:color="auto" w:fill="F2F2F2" w:themeFill="background1" w:themeFillShade="F2"/>
            <w:vAlign w:val="center"/>
          </w:tcPr>
          <w:p w14:paraId="40B6E73B" w14:textId="77777777" w:rsidR="00353FFE" w:rsidRPr="00051D51" w:rsidRDefault="00353FFE" w:rsidP="00153204">
            <w:pPr>
              <w:pStyle w:val="Tabletext"/>
              <w:keepNext/>
              <w:jc w:val="center"/>
            </w:pPr>
            <w:r w:rsidRPr="00051D51">
              <w:t>severe</w:t>
            </w:r>
          </w:p>
        </w:tc>
        <w:tc>
          <w:tcPr>
            <w:tcW w:w="979" w:type="pct"/>
            <w:shd w:val="clear" w:color="auto" w:fill="F2F2F2" w:themeFill="background1" w:themeFillShade="F2"/>
            <w:vAlign w:val="center"/>
          </w:tcPr>
          <w:p w14:paraId="43D19AB3" w14:textId="77777777" w:rsidR="00353FFE" w:rsidRPr="00051D51" w:rsidRDefault="00353FFE" w:rsidP="00153204">
            <w:pPr>
              <w:pStyle w:val="Tabletext"/>
              <w:keepNext/>
              <w:jc w:val="center"/>
            </w:pPr>
            <w:r w:rsidRPr="00051D51">
              <w:t>substantial</w:t>
            </w:r>
          </w:p>
        </w:tc>
      </w:tr>
      <w:tr w:rsidR="00BC2494" w:rsidRPr="00051D51" w14:paraId="79EE67D6" w14:textId="77777777" w:rsidTr="00353FFE">
        <w:trPr>
          <w:cantSplit/>
          <w:jc w:val="center"/>
        </w:trPr>
        <w:tc>
          <w:tcPr>
            <w:tcW w:w="2198" w:type="pct"/>
            <w:shd w:val="clear" w:color="auto" w:fill="auto"/>
          </w:tcPr>
          <w:p w14:paraId="403B3E22" w14:textId="7A323A12" w:rsidR="00BC2494" w:rsidRPr="00051D51" w:rsidRDefault="00BC2494" w:rsidP="00BC2494">
            <w:pPr>
              <w:pStyle w:val="Tabletext"/>
              <w:rPr>
                <w:i/>
              </w:rPr>
            </w:pPr>
            <w:r w:rsidRPr="00051D51">
              <w:rPr>
                <w:i/>
              </w:rPr>
              <w:t>such that restoration is unlikely (even with positive human intervention) within</w:t>
            </w:r>
          </w:p>
        </w:tc>
        <w:tc>
          <w:tcPr>
            <w:tcW w:w="944" w:type="pct"/>
            <w:shd w:val="clear" w:color="auto" w:fill="auto"/>
          </w:tcPr>
          <w:p w14:paraId="3BCB64B6" w14:textId="22B864AD" w:rsidR="00BC2494" w:rsidRPr="00051D51" w:rsidRDefault="00BC2494" w:rsidP="00BC2494">
            <w:pPr>
              <w:pStyle w:val="Tabletext"/>
              <w:jc w:val="center"/>
              <w:rPr>
                <w:i/>
              </w:rPr>
            </w:pPr>
            <w:r w:rsidRPr="00051D51">
              <w:rPr>
                <w:i/>
              </w:rPr>
              <w:t xml:space="preserve">the </w:t>
            </w:r>
            <w:r w:rsidRPr="00051D51">
              <w:rPr>
                <w:i/>
                <w:u w:val="single"/>
              </w:rPr>
              <w:t>immediate</w:t>
            </w:r>
            <w:r w:rsidRPr="00051D51">
              <w:rPr>
                <w:i/>
              </w:rPr>
              <w:t xml:space="preserve"> future (10 years or 3 generations</w:t>
            </w:r>
            <w:r>
              <w:rPr>
                <w:i/>
              </w:rPr>
              <w:t xml:space="preserve"> up to a maximum of 60 years</w:t>
            </w:r>
            <w:r w:rsidRPr="00051D51">
              <w:rPr>
                <w:i/>
              </w:rPr>
              <w:t>)</w:t>
            </w:r>
          </w:p>
        </w:tc>
        <w:tc>
          <w:tcPr>
            <w:tcW w:w="879" w:type="pct"/>
            <w:shd w:val="clear" w:color="auto" w:fill="auto"/>
          </w:tcPr>
          <w:p w14:paraId="04E3631A" w14:textId="32E5269F" w:rsidR="00BC2494" w:rsidRPr="00051D51" w:rsidRDefault="00BC2494" w:rsidP="00BC2494">
            <w:pPr>
              <w:pStyle w:val="Tabletext"/>
              <w:jc w:val="center"/>
              <w:rPr>
                <w:i/>
              </w:rPr>
            </w:pPr>
            <w:r w:rsidRPr="00051D51">
              <w:rPr>
                <w:i/>
              </w:rPr>
              <w:t xml:space="preserve">the </w:t>
            </w:r>
            <w:r w:rsidRPr="00051D51">
              <w:rPr>
                <w:i/>
                <w:u w:val="single"/>
              </w:rPr>
              <w:t>near</w:t>
            </w:r>
            <w:r w:rsidRPr="00051D51">
              <w:rPr>
                <w:i/>
              </w:rPr>
              <w:t xml:space="preserve"> future (20 years or 5 generations</w:t>
            </w:r>
            <w:r>
              <w:rPr>
                <w:i/>
              </w:rPr>
              <w:t xml:space="preserve"> up to a maximum of 100 years</w:t>
            </w:r>
            <w:r w:rsidRPr="00051D51">
              <w:rPr>
                <w:i/>
              </w:rPr>
              <w:t>)</w:t>
            </w:r>
          </w:p>
        </w:tc>
        <w:tc>
          <w:tcPr>
            <w:tcW w:w="979" w:type="pct"/>
            <w:shd w:val="clear" w:color="auto" w:fill="auto"/>
          </w:tcPr>
          <w:p w14:paraId="225D8CC7" w14:textId="4D84818B" w:rsidR="00BC2494" w:rsidRPr="00051D51" w:rsidRDefault="00BC2494" w:rsidP="00BC2494">
            <w:pPr>
              <w:pStyle w:val="Tabletext"/>
              <w:jc w:val="center"/>
              <w:rPr>
                <w:i/>
              </w:rPr>
            </w:pPr>
            <w:r w:rsidRPr="00051D51">
              <w:rPr>
                <w:i/>
              </w:rPr>
              <w:t xml:space="preserve">the </w:t>
            </w:r>
            <w:r w:rsidRPr="00051D51">
              <w:rPr>
                <w:i/>
                <w:u w:val="single"/>
              </w:rPr>
              <w:t>medium-term</w:t>
            </w:r>
            <w:r w:rsidRPr="00051D51">
              <w:rPr>
                <w:i/>
              </w:rPr>
              <w:t xml:space="preserve"> future (50 years or 10 generations</w:t>
            </w:r>
            <w:r>
              <w:rPr>
                <w:i/>
              </w:rPr>
              <w:t xml:space="preserve"> up to a maximum of 100 years</w:t>
            </w:r>
            <w:r w:rsidRPr="00051D51">
              <w:rPr>
                <w:i/>
              </w:rPr>
              <w:t>)</w:t>
            </w:r>
          </w:p>
        </w:tc>
      </w:tr>
    </w:tbl>
    <w:p w14:paraId="1131B94B" w14:textId="77777777" w:rsidR="00BC2494" w:rsidRDefault="00BC2494" w:rsidP="00BC2494">
      <w:pPr>
        <w:pStyle w:val="Tablesource"/>
      </w:pPr>
      <w:r w:rsidRPr="00771E9E">
        <w:t>Source: TSSC 2017</w:t>
      </w:r>
    </w:p>
    <w:p w14:paraId="1C748C81" w14:textId="6BE22D23" w:rsidR="00F26D3D" w:rsidRPr="00450D8E" w:rsidRDefault="00F26D3D" w:rsidP="00F26D3D">
      <w:pPr>
        <w:rPr>
          <w:b/>
          <w:bCs/>
        </w:rPr>
      </w:pPr>
      <w:r w:rsidRPr="00450D8E">
        <w:rPr>
          <w:b/>
          <w:bCs/>
        </w:rPr>
        <w:t>Evidence:</w:t>
      </w:r>
    </w:p>
    <w:p w14:paraId="1417B0C6" w14:textId="252E9129" w:rsidR="00B13435" w:rsidRPr="00B13435" w:rsidRDefault="00B13435" w:rsidP="00B13435">
      <w:pPr>
        <w:rPr>
          <w:bCs/>
          <w:color w:val="000000" w:themeColor="text1"/>
        </w:rPr>
      </w:pPr>
      <w:r w:rsidRPr="00AA3FF1">
        <w:t xml:space="preserve">The </w:t>
      </w:r>
      <w:r>
        <w:rPr>
          <w:bCs/>
          <w:color w:val="000000" w:themeColor="text1"/>
        </w:rPr>
        <w:t>Grey Box-Grey Gum Wet Forest</w:t>
      </w:r>
      <w:r w:rsidRPr="00B13435">
        <w:rPr>
          <w:bCs/>
          <w:color w:val="000000" w:themeColor="text1"/>
        </w:rPr>
        <w:t xml:space="preserve"> has undergone severe changes in structure and function </w:t>
      </w:r>
      <w:proofErr w:type="gramStart"/>
      <w:r w:rsidRPr="00B13435">
        <w:rPr>
          <w:bCs/>
          <w:color w:val="000000" w:themeColor="text1"/>
        </w:rPr>
        <w:t>as a result of</w:t>
      </w:r>
      <w:proofErr w:type="gramEnd"/>
      <w:r w:rsidRPr="00B13435">
        <w:rPr>
          <w:bCs/>
          <w:color w:val="000000" w:themeColor="text1"/>
        </w:rPr>
        <w:t xml:space="preserve"> the threats outlined in </w:t>
      </w:r>
      <w:r w:rsidRPr="001558B2">
        <w:rPr>
          <w:rStyle w:val="Crossreference"/>
        </w:rPr>
        <w:t xml:space="preserve">Section </w:t>
      </w:r>
      <w:r>
        <w:rPr>
          <w:rStyle w:val="Crossreference"/>
        </w:rPr>
        <w:fldChar w:fldCharType="begin"/>
      </w:r>
      <w:r>
        <w:rPr>
          <w:rStyle w:val="Crossreference"/>
        </w:rPr>
        <w:instrText xml:space="preserve"> REF _Ref83723516 \r \h </w:instrText>
      </w:r>
      <w:r>
        <w:rPr>
          <w:rStyle w:val="Crossreference"/>
        </w:rPr>
      </w:r>
      <w:r>
        <w:rPr>
          <w:rStyle w:val="Crossreference"/>
        </w:rPr>
        <w:fldChar w:fldCharType="separate"/>
      </w:r>
      <w:r w:rsidR="00451675">
        <w:rPr>
          <w:rStyle w:val="Crossreference"/>
        </w:rPr>
        <w:t>4</w:t>
      </w:r>
      <w:r>
        <w:rPr>
          <w:rStyle w:val="Crossreference"/>
        </w:rPr>
        <w:fldChar w:fldCharType="end"/>
      </w:r>
      <w:r w:rsidRPr="00B13435">
        <w:rPr>
          <w:bCs/>
          <w:color w:val="000000" w:themeColor="text1"/>
        </w:rPr>
        <w:t>. The ecological community has experienced a reduction in integrity across most of its extent primarily because of:</w:t>
      </w:r>
    </w:p>
    <w:p w14:paraId="2C0CA238" w14:textId="5C8C40F7" w:rsidR="00B13435" w:rsidRPr="00B13435" w:rsidRDefault="5180110F" w:rsidP="0039320D">
      <w:pPr>
        <w:pStyle w:val="ListParagraph"/>
        <w:numPr>
          <w:ilvl w:val="0"/>
          <w:numId w:val="26"/>
        </w:numPr>
        <w:rPr>
          <w:b/>
          <w:bCs/>
        </w:rPr>
      </w:pPr>
      <w:r w:rsidRPr="5E498B1D">
        <w:rPr>
          <w:color w:val="000000" w:themeColor="text1"/>
        </w:rPr>
        <w:t xml:space="preserve">Timber harvesting and the loss of mature </w:t>
      </w:r>
      <w:proofErr w:type="gramStart"/>
      <w:r w:rsidRPr="5E498B1D">
        <w:rPr>
          <w:color w:val="000000" w:themeColor="text1"/>
        </w:rPr>
        <w:t>trees;</w:t>
      </w:r>
      <w:proofErr w:type="gramEnd"/>
    </w:p>
    <w:p w14:paraId="42AC8163" w14:textId="0BA51BBD" w:rsidR="00B13435" w:rsidRPr="00B13435" w:rsidRDefault="00B13435" w:rsidP="0039320D">
      <w:pPr>
        <w:pStyle w:val="ListParagraph"/>
        <w:numPr>
          <w:ilvl w:val="0"/>
          <w:numId w:val="26"/>
        </w:numPr>
        <w:rPr>
          <w:b/>
          <w:bCs/>
        </w:rPr>
      </w:pPr>
      <w:r>
        <w:rPr>
          <w:bCs/>
          <w:color w:val="000000" w:themeColor="text1"/>
        </w:rPr>
        <w:t xml:space="preserve">Cattle grazing and associated forest management, including </w:t>
      </w:r>
      <w:proofErr w:type="gramStart"/>
      <w:r>
        <w:rPr>
          <w:bCs/>
          <w:color w:val="000000" w:themeColor="text1"/>
        </w:rPr>
        <w:t>burning;</w:t>
      </w:r>
      <w:proofErr w:type="gramEnd"/>
    </w:p>
    <w:p w14:paraId="4AF33A94" w14:textId="27B14F37" w:rsidR="00B13435" w:rsidRPr="00B13435" w:rsidRDefault="00B13435" w:rsidP="0039320D">
      <w:pPr>
        <w:pStyle w:val="ListParagraph"/>
        <w:numPr>
          <w:ilvl w:val="0"/>
          <w:numId w:val="26"/>
        </w:numPr>
        <w:rPr>
          <w:b/>
          <w:bCs/>
        </w:rPr>
      </w:pPr>
      <w:r>
        <w:rPr>
          <w:bCs/>
          <w:color w:val="000000" w:themeColor="text1"/>
        </w:rPr>
        <w:t>Fire impacts; and</w:t>
      </w:r>
    </w:p>
    <w:p w14:paraId="3B91517B" w14:textId="22991E81" w:rsidR="00B13435" w:rsidRPr="00C105F5" w:rsidRDefault="5180110F" w:rsidP="0039320D">
      <w:pPr>
        <w:pStyle w:val="ListParagraph"/>
        <w:numPr>
          <w:ilvl w:val="0"/>
          <w:numId w:val="26"/>
        </w:numPr>
      </w:pPr>
      <w:r w:rsidRPr="00C105F5">
        <w:lastRenderedPageBreak/>
        <w:t>Weed</w:t>
      </w:r>
      <w:r w:rsidR="496478F4" w:rsidRPr="00C105F5">
        <w:t xml:space="preserve"> invasion</w:t>
      </w:r>
      <w:r w:rsidRPr="00C105F5">
        <w:t>.</w:t>
      </w:r>
    </w:p>
    <w:p w14:paraId="61FC5B28" w14:textId="514266A5" w:rsidR="00B13435" w:rsidRDefault="00B13435" w:rsidP="00F26D3D">
      <w:pPr>
        <w:rPr>
          <w:b/>
          <w:bCs/>
        </w:rPr>
      </w:pPr>
      <w:r>
        <w:rPr>
          <w:b/>
          <w:bCs/>
        </w:rPr>
        <w:t>Clearing and fragmentation</w:t>
      </w:r>
    </w:p>
    <w:p w14:paraId="7025B1A5" w14:textId="3D1989EE" w:rsidR="00B2088D" w:rsidRDefault="00B2088D" w:rsidP="008862BC">
      <w:r w:rsidRPr="00B2088D">
        <w:t>Clearing and resulting f</w:t>
      </w:r>
      <w:r w:rsidR="00FC4AA1" w:rsidRPr="00B2088D">
        <w:t>ragmentation of the ecological community</w:t>
      </w:r>
      <w:r w:rsidR="00334D96" w:rsidRPr="00B2088D">
        <w:t xml:space="preserve"> </w:t>
      </w:r>
      <w:r w:rsidR="00FC4AA1" w:rsidRPr="00B2088D">
        <w:t xml:space="preserve">has resulted in </w:t>
      </w:r>
      <w:r w:rsidR="00371FCB" w:rsidRPr="00B2088D">
        <w:t>88% of patches being less than 10ha. This fragmentation is</w:t>
      </w:r>
      <w:r w:rsidR="009C12FA" w:rsidRPr="00B2088D">
        <w:t xml:space="preserve"> also</w:t>
      </w:r>
      <w:r w:rsidR="00371FCB" w:rsidRPr="00B2088D">
        <w:t xml:space="preserve"> reflected in the loss of core interior area</w:t>
      </w:r>
      <w:r w:rsidR="003F09D6" w:rsidRPr="00B2088D">
        <w:t xml:space="preserve"> (&gt;50m from a patch edge)</w:t>
      </w:r>
      <w:r w:rsidR="00371FCB" w:rsidRPr="00B2088D">
        <w:t xml:space="preserve">, which has undergone a 57% </w:t>
      </w:r>
      <w:r w:rsidR="005C2D7B" w:rsidRPr="00B2088D">
        <w:t xml:space="preserve">reduction </w:t>
      </w:r>
      <w:r w:rsidR="00371FCB" w:rsidRPr="00B2088D">
        <w:t>since 1750.</w:t>
      </w:r>
      <w:r w:rsidR="005C2D7B" w:rsidRPr="00B2088D">
        <w:t xml:space="preserve"> Curren</w:t>
      </w:r>
      <w:r w:rsidR="00F41A7E" w:rsidRPr="00B2088D">
        <w:t xml:space="preserve">tly only 23% of the estimated </w:t>
      </w:r>
      <w:r w:rsidR="00063151" w:rsidRPr="00B2088D">
        <w:t>are</w:t>
      </w:r>
      <w:r w:rsidR="009C12FA" w:rsidRPr="00B2088D">
        <w:t>a</w:t>
      </w:r>
      <w:r w:rsidR="00063151" w:rsidRPr="00B2088D">
        <w:t xml:space="preserve"> of remaining</w:t>
      </w:r>
      <w:r w:rsidR="00F41A7E" w:rsidRPr="00B2088D">
        <w:t xml:space="preserve"> of the Grey Box–Grey Gum Wet Forest consists of core area with 77% </w:t>
      </w:r>
      <w:r w:rsidR="00F83216" w:rsidRPr="00B2088D">
        <w:t xml:space="preserve">of the ecological community </w:t>
      </w:r>
      <w:r w:rsidR="00F41A7E" w:rsidRPr="00B2088D">
        <w:t xml:space="preserve">consisting of </w:t>
      </w:r>
      <w:r w:rsidR="00774DFA" w:rsidRPr="00B2088D">
        <w:t>areas that are degr</w:t>
      </w:r>
      <w:r w:rsidR="00F83216" w:rsidRPr="00B2088D">
        <w:t>aded through a variety of edge effects</w:t>
      </w:r>
      <w:r w:rsidR="00F41A7E" w:rsidRPr="00B2088D">
        <w:t>.</w:t>
      </w:r>
    </w:p>
    <w:p w14:paraId="1E6D5E55" w14:textId="3BBADACB" w:rsidR="000415C0" w:rsidRPr="00C105F5" w:rsidRDefault="3B7698EE" w:rsidP="008862BC">
      <w:pPr>
        <w:rPr>
          <w:rFonts w:cs="ArialMT"/>
        </w:rPr>
      </w:pPr>
      <w:r w:rsidRPr="00C105F5">
        <w:t xml:space="preserve">The alteration of the landscape surrounding the ecological community compounds </w:t>
      </w:r>
      <w:r w:rsidR="3CA9DF77" w:rsidRPr="00C105F5">
        <w:t>the effects of clearing and fragmentation. I</w:t>
      </w:r>
      <w:r w:rsidRPr="00C105F5">
        <w:t xml:space="preserve">mpacts from surrounding </w:t>
      </w:r>
      <w:r w:rsidR="00EC4245" w:rsidRPr="00C105F5">
        <w:t xml:space="preserve">land uses include </w:t>
      </w:r>
      <w:r w:rsidR="0167B074" w:rsidRPr="00C105F5">
        <w:t>changes to the quality and integrity of the understorey through</w:t>
      </w:r>
      <w:r w:rsidR="0976753D" w:rsidRPr="00C105F5">
        <w:t xml:space="preserve"> invasion by exotic flora and fauna</w:t>
      </w:r>
      <w:r w:rsidR="0167B074" w:rsidRPr="00C105F5">
        <w:t xml:space="preserve">, </w:t>
      </w:r>
      <w:r w:rsidR="6D213395" w:rsidRPr="00C105F5">
        <w:t xml:space="preserve">incursion by domestic animals including livestock, extractive activities such as firewood harvesting, exposure to intentional or unintentional burning, </w:t>
      </w:r>
      <w:r w:rsidR="11819007" w:rsidRPr="00C105F5">
        <w:rPr>
          <w:rFonts w:cs="ArialMT"/>
        </w:rPr>
        <w:t xml:space="preserve">small-scale </w:t>
      </w:r>
      <w:proofErr w:type="gramStart"/>
      <w:r w:rsidR="11819007" w:rsidRPr="00C105F5">
        <w:rPr>
          <w:rFonts w:cs="ArialMT"/>
        </w:rPr>
        <w:t>clearing</w:t>
      </w:r>
      <w:proofErr w:type="gramEnd"/>
      <w:r w:rsidR="11819007" w:rsidRPr="00C105F5">
        <w:rPr>
          <w:rFonts w:cs="ArialMT"/>
        </w:rPr>
        <w:t xml:space="preserve"> and “tidying” of bushland near infrastructure including for fuel reduction purposes</w:t>
      </w:r>
      <w:r w:rsidR="669D28E4" w:rsidRPr="00C105F5">
        <w:rPr>
          <w:rFonts w:cs="ArialMT"/>
        </w:rPr>
        <w:t>, dumping of refuse and chemical</w:t>
      </w:r>
      <w:r w:rsidR="0167B074" w:rsidRPr="00C105F5">
        <w:rPr>
          <w:rFonts w:cs="ArialMT"/>
        </w:rPr>
        <w:t>s</w:t>
      </w:r>
      <w:r w:rsidR="669D28E4" w:rsidRPr="00C105F5">
        <w:rPr>
          <w:rFonts w:cs="ArialMT"/>
        </w:rPr>
        <w:t xml:space="preserve"> </w:t>
      </w:r>
      <w:r w:rsidR="0167B074" w:rsidRPr="00C105F5">
        <w:rPr>
          <w:rFonts w:cs="ArialMT"/>
        </w:rPr>
        <w:t>and other disturbances.</w:t>
      </w:r>
      <w:r w:rsidR="1487E94D" w:rsidRPr="00C105F5">
        <w:rPr>
          <w:rFonts w:cs="ArialMT"/>
        </w:rPr>
        <w:t xml:space="preserve"> </w:t>
      </w:r>
    </w:p>
    <w:p w14:paraId="20B658A8" w14:textId="594BCDBD" w:rsidR="008150B4" w:rsidRPr="00C105F5" w:rsidRDefault="642B0E4E" w:rsidP="008862BC">
      <w:r w:rsidRPr="00C105F5">
        <w:t>Most (</w:t>
      </w:r>
      <w:r w:rsidR="4E1D300E" w:rsidRPr="00C105F5">
        <w:t>55.5%</w:t>
      </w:r>
      <w:r w:rsidRPr="00C105F5">
        <w:t>)</w:t>
      </w:r>
      <w:r w:rsidR="4E1D300E" w:rsidRPr="00C105F5">
        <w:t xml:space="preserve"> of </w:t>
      </w:r>
      <w:r w:rsidRPr="00C105F5">
        <w:t>the</w:t>
      </w:r>
      <w:r w:rsidR="4E1D300E" w:rsidRPr="00C105F5">
        <w:t xml:space="preserve"> adjoining vegetation is native open sclerophyll vegetation</w:t>
      </w:r>
      <w:r w:rsidR="11819007" w:rsidRPr="00C105F5">
        <w:t xml:space="preserve">. A </w:t>
      </w:r>
      <w:r w:rsidR="4712BBBB" w:rsidRPr="00C105F5">
        <w:t xml:space="preserve">significant </w:t>
      </w:r>
      <w:r w:rsidR="11819007" w:rsidRPr="00C105F5">
        <w:t xml:space="preserve">proportion </w:t>
      </w:r>
      <w:r w:rsidRPr="00C105F5">
        <w:t>this</w:t>
      </w:r>
      <w:r w:rsidR="11819007" w:rsidRPr="00C105F5">
        <w:t xml:space="preserve"> is managed for timber extraction and as such can </w:t>
      </w:r>
      <w:r w:rsidR="1B69A09D" w:rsidRPr="00C105F5">
        <w:t>exposed to threats associated with this activity</w:t>
      </w:r>
      <w:r w:rsidR="6C17E534" w:rsidRPr="00C105F5">
        <w:t xml:space="preserve">. These can include </w:t>
      </w:r>
      <w:r w:rsidR="669D28E4" w:rsidRPr="00C105F5">
        <w:t xml:space="preserve">inappropriate or poorly implemented management burns, weed </w:t>
      </w:r>
      <w:proofErr w:type="gramStart"/>
      <w:r w:rsidR="669D28E4" w:rsidRPr="00C105F5">
        <w:t>introduction</w:t>
      </w:r>
      <w:proofErr w:type="gramEnd"/>
      <w:r w:rsidR="669D28E4" w:rsidRPr="00C105F5">
        <w:t xml:space="preserve"> and spread</w:t>
      </w:r>
      <w:r w:rsidR="6C17E534" w:rsidRPr="00C105F5">
        <w:t>, clearing, thinning, log extraction,</w:t>
      </w:r>
      <w:r w:rsidR="669D28E4" w:rsidRPr="00C105F5">
        <w:t xml:space="preserve"> erosion</w:t>
      </w:r>
      <w:r w:rsidR="6C17E534" w:rsidRPr="00C105F5">
        <w:t>,</w:t>
      </w:r>
      <w:r w:rsidR="669D28E4" w:rsidRPr="00C105F5">
        <w:t xml:space="preserve"> and sedimentation</w:t>
      </w:r>
      <w:r w:rsidR="4712BBBB" w:rsidRPr="00C105F5">
        <w:t>.</w:t>
      </w:r>
    </w:p>
    <w:p w14:paraId="0BACA8F9" w14:textId="7C5ED3FE" w:rsidR="00B13435" w:rsidRPr="00C105F5" w:rsidRDefault="00B13435" w:rsidP="008862BC">
      <w:pPr>
        <w:rPr>
          <w:b/>
          <w:bCs/>
        </w:rPr>
      </w:pPr>
      <w:r w:rsidRPr="00C105F5">
        <w:rPr>
          <w:b/>
          <w:bCs/>
        </w:rPr>
        <w:t>Timber harvesting and loss of mature trees</w:t>
      </w:r>
    </w:p>
    <w:p w14:paraId="7A17D420" w14:textId="47E1381D" w:rsidR="00FC6178" w:rsidRPr="00C105F5" w:rsidRDefault="6ED6AA09" w:rsidP="00FC6178">
      <w:r w:rsidRPr="00C105F5">
        <w:t>The loss of hollow bearing trees along with other structural changes across such a large proportion of the range of the ecological community through timber harvesting and partial clearing have resulted in s significant disruption of ecological processes (NSW Scientific Committee 2009).</w:t>
      </w:r>
    </w:p>
    <w:p w14:paraId="3224D880" w14:textId="62B920C3" w:rsidR="000415C0" w:rsidRPr="00C105F5" w:rsidRDefault="00FC4AA1" w:rsidP="008862BC">
      <w:pPr>
        <w:rPr>
          <w:rFonts w:ascii="Times New Roman" w:eastAsia="Times New Roman" w:hAnsi="Times New Roman" w:cs="Times New Roman"/>
          <w:sz w:val="24"/>
          <w:szCs w:val="20"/>
        </w:rPr>
      </w:pPr>
      <w:r w:rsidRPr="00C105F5">
        <w:t xml:space="preserve">A </w:t>
      </w:r>
      <w:r w:rsidR="008150B4" w:rsidRPr="00C105F5">
        <w:t>significant proportion</w:t>
      </w:r>
      <w:r w:rsidR="008862BC" w:rsidRPr="00C105F5">
        <w:t xml:space="preserve"> of the remaining stands in NSW are within </w:t>
      </w:r>
      <w:r w:rsidR="008150B4" w:rsidRPr="00C105F5">
        <w:t xml:space="preserve">public lands </w:t>
      </w:r>
      <w:r w:rsidR="008862BC" w:rsidRPr="00C105F5">
        <w:t xml:space="preserve">and have been subject to timber harvesting in the past leading to structural changes including a loss of hollow bearing trees (NSW Scientific Committee 2009). DECC (2008) indicates based on </w:t>
      </w:r>
      <w:r w:rsidR="003D61E6" w:rsidRPr="00C105F5">
        <w:t xml:space="preserve">2001 </w:t>
      </w:r>
      <w:r w:rsidR="005A5EA9" w:rsidRPr="00C105F5">
        <w:t>mapping (NPWS, 2001)</w:t>
      </w:r>
      <w:r w:rsidR="008862BC" w:rsidRPr="00C105F5">
        <w:t xml:space="preserve"> and plot data (DECC YETI 2007) </w:t>
      </w:r>
      <w:r w:rsidR="00DE7558" w:rsidRPr="00C105F5">
        <w:t>that</w:t>
      </w:r>
      <w:r w:rsidR="008862BC" w:rsidRPr="00C105F5">
        <w:t xml:space="preserve"> 56.25 % of the stands in NSW had a low structural integrity exhibiting moderately high to very high levels of disturbance. A further 37.5 % of stands exhibited moderate disturbance levels and levels of structural integrity. Leaving just 6.25% of stands undisturbed or with low levels of disturbance. </w:t>
      </w:r>
      <w:r w:rsidR="008862BC" w:rsidRPr="00C105F5">
        <w:rPr>
          <w:rFonts w:eastAsia="Times New Roman" w:cstheme="minorHAnsi"/>
        </w:rPr>
        <w:t>The stands were ranked on disturbance based on the criteria for identifying candidate old growth forest adopted by (NPWS1999</w:t>
      </w:r>
      <w:r w:rsidR="00FF4632" w:rsidRPr="00C105F5">
        <w:rPr>
          <w:rFonts w:eastAsia="Times New Roman" w:cstheme="minorHAnsi"/>
        </w:rPr>
        <w:t>b</w:t>
      </w:r>
      <w:r w:rsidR="008862BC" w:rsidRPr="00C105F5">
        <w:rPr>
          <w:rFonts w:eastAsia="Times New Roman" w:cstheme="minorHAnsi"/>
        </w:rPr>
        <w:t>) and expert opinion.</w:t>
      </w:r>
      <w:r w:rsidR="008862BC" w:rsidRPr="00C105F5">
        <w:rPr>
          <w:rFonts w:ascii="Times New Roman" w:eastAsia="Times New Roman" w:hAnsi="Times New Roman" w:cs="Times New Roman"/>
          <w:sz w:val="24"/>
          <w:szCs w:val="20"/>
        </w:rPr>
        <w:t xml:space="preserve"> </w:t>
      </w:r>
    </w:p>
    <w:p w14:paraId="08F5F30D" w14:textId="2883A0FD" w:rsidR="008862BC" w:rsidRPr="00C105F5" w:rsidRDefault="1892CA58" w:rsidP="008862BC">
      <w:pPr>
        <w:rPr>
          <w:rFonts w:ascii="Times New Roman" w:eastAsia="Times New Roman" w:hAnsi="Times New Roman" w:cs="Times New Roman"/>
          <w:sz w:val="24"/>
          <w:szCs w:val="24"/>
        </w:rPr>
      </w:pPr>
      <w:r w:rsidRPr="00C105F5">
        <w:t xml:space="preserve">The canopy </w:t>
      </w:r>
      <w:r w:rsidR="6ED6AA09" w:rsidRPr="00C105F5">
        <w:t>of the ecological community</w:t>
      </w:r>
      <w:r w:rsidRPr="00C105F5">
        <w:t xml:space="preserve"> in NSW are almost always dominated by younger trees with very few mature or senescent stag trees in areas surveyed (DECC 2008</w:t>
      </w:r>
      <w:r w:rsidR="6C592769" w:rsidRPr="00C105F5">
        <w:t>a</w:t>
      </w:r>
      <w:r w:rsidR="6ED6AA09" w:rsidRPr="00C105F5">
        <w:t>)</w:t>
      </w:r>
      <w:r w:rsidRPr="00C105F5">
        <w:t>. The loss of hollow bearing trees along with other structural changes across such a large proportion of the range of the ecological community through timber harvesting and partial clearing are indicative of a significant disruption of ecological processes within the community (NSW Scientific Committee 2009</w:t>
      </w:r>
      <w:r w:rsidRPr="00C105F5">
        <w:rPr>
          <w:rFonts w:ascii="Cambria Math" w:eastAsia="Cambria Math" w:hAnsi="Cambria Math" w:cs="Cambria Math"/>
        </w:rPr>
        <w:t>)</w:t>
      </w:r>
      <w:r w:rsidR="461A3321" w:rsidRPr="00C105F5">
        <w:rPr>
          <w:rFonts w:ascii="Cambria Math" w:eastAsia="Cambria Math" w:hAnsi="Cambria Math" w:cs="Cambria Math"/>
        </w:rPr>
        <w:t>.</w:t>
      </w:r>
      <w:r w:rsidR="2357778A" w:rsidRPr="00C105F5">
        <w:rPr>
          <w:rFonts w:ascii="Cambria Math" w:eastAsia="Cambria Math" w:hAnsi="Cambria Math" w:cs="Cambria Math"/>
        </w:rPr>
        <w:t xml:space="preserve"> Old, hollow and crevice bearing trees are essential nesting and shelter resources for a variety of arboreal mammals and birds. Hollow nesting mammals and birds perform important ecological functions such as pollination and apex predation. Such a significant loss of these old trees is likely to have disrupted these processes</w:t>
      </w:r>
      <w:r w:rsidR="4A5F7B82" w:rsidRPr="00C105F5">
        <w:rPr>
          <w:rFonts w:ascii="Cambria Math" w:eastAsia="Cambria Math" w:hAnsi="Cambria Math" w:cs="Cambria Math"/>
        </w:rPr>
        <w:t xml:space="preserve"> across most of its geographic range</w:t>
      </w:r>
      <w:r w:rsidR="2357778A" w:rsidRPr="00C105F5">
        <w:rPr>
          <w:rFonts w:ascii="Cambria Math" w:eastAsia="Cambria Math" w:hAnsi="Cambria Math" w:cs="Cambria Math"/>
        </w:rPr>
        <w:t>.</w:t>
      </w:r>
    </w:p>
    <w:p w14:paraId="06520FF0" w14:textId="0526961E" w:rsidR="00B13435" w:rsidRPr="00C105F5" w:rsidRDefault="3450EE49" w:rsidP="00D86687">
      <w:pPr>
        <w:keepNext/>
        <w:rPr>
          <w:b/>
          <w:bCs/>
        </w:rPr>
      </w:pPr>
      <w:r w:rsidRPr="00C105F5">
        <w:rPr>
          <w:b/>
          <w:bCs/>
        </w:rPr>
        <w:lastRenderedPageBreak/>
        <w:t xml:space="preserve">Domestic stock </w:t>
      </w:r>
      <w:r w:rsidR="5180110F" w:rsidRPr="00C105F5">
        <w:rPr>
          <w:b/>
          <w:bCs/>
        </w:rPr>
        <w:t>grazing and associated forest management</w:t>
      </w:r>
    </w:p>
    <w:p w14:paraId="5E79FBF5" w14:textId="6736B90D" w:rsidR="008862BC" w:rsidRPr="00C105F5" w:rsidRDefault="1892CA58" w:rsidP="00C16534">
      <w:r w:rsidRPr="00C105F5">
        <w:t xml:space="preserve">Historically in north-east NSW cattle grazing has occurred across large areas of freehold and leasehold </w:t>
      </w:r>
      <w:r w:rsidR="4C29956F" w:rsidRPr="00C105F5">
        <w:t>e</w:t>
      </w:r>
      <w:r w:rsidR="7B78CE9C" w:rsidRPr="00C105F5">
        <w:t>ucalypt</w:t>
      </w:r>
      <w:r w:rsidR="636EFA44" w:rsidRPr="00C105F5">
        <w:t xml:space="preserve"> </w:t>
      </w:r>
      <w:r w:rsidRPr="00C105F5">
        <w:t>forest including within the ecological community</w:t>
      </w:r>
      <w:r w:rsidR="7B78CE9C" w:rsidRPr="00C105F5">
        <w:t xml:space="preserve"> (DECC 2008a).</w:t>
      </w:r>
      <w:r w:rsidRPr="00C105F5">
        <w:t xml:space="preserve"> Frequent burning of the understorey has been carried out for forest management related to </w:t>
      </w:r>
      <w:r w:rsidR="494E4A52" w:rsidRPr="00C105F5">
        <w:t>grazing</w:t>
      </w:r>
      <w:r w:rsidRPr="00C105F5">
        <w:t xml:space="preserve">. There is evidence that this frequent burning has resulted in changes to the structure, </w:t>
      </w:r>
      <w:proofErr w:type="gramStart"/>
      <w:r w:rsidRPr="00C105F5">
        <w:t>composition</w:t>
      </w:r>
      <w:proofErr w:type="gramEnd"/>
      <w:r w:rsidRPr="00C105F5">
        <w:t xml:space="preserve"> and diversity of a range of eucalypt forest communities in northern NSW</w:t>
      </w:r>
      <w:r w:rsidR="22258F61" w:rsidRPr="00C105F5">
        <w:t xml:space="preserve">, including Grey Box - Grey Gum Wet Forest </w:t>
      </w:r>
      <w:r w:rsidRPr="00C105F5">
        <w:t xml:space="preserve">(York 1999, 2000; Andrew </w:t>
      </w:r>
      <w:r w:rsidRPr="00C105F5">
        <w:rPr>
          <w:i/>
          <w:iCs/>
        </w:rPr>
        <w:t>et al</w:t>
      </w:r>
      <w:r w:rsidRPr="00C105F5">
        <w:t xml:space="preserve">. 2000; Henderson and Keith 2002; Harris </w:t>
      </w:r>
      <w:r w:rsidRPr="00C105F5">
        <w:rPr>
          <w:i/>
          <w:iCs/>
        </w:rPr>
        <w:t>et al</w:t>
      </w:r>
      <w:r w:rsidRPr="00C105F5">
        <w:t xml:space="preserve">. 2003; York and </w:t>
      </w:r>
      <w:proofErr w:type="spellStart"/>
      <w:r w:rsidRPr="00C105F5">
        <w:t>Tarnawski</w:t>
      </w:r>
      <w:proofErr w:type="spellEnd"/>
      <w:r w:rsidRPr="00C105F5">
        <w:t xml:space="preserve"> 2004; Tasker and Bradstock 2006</w:t>
      </w:r>
      <w:r w:rsidR="7B78CE9C" w:rsidRPr="00C105F5">
        <w:t>).</w:t>
      </w:r>
    </w:p>
    <w:p w14:paraId="6FB26653" w14:textId="573A9C1B" w:rsidR="00B13435" w:rsidRPr="00C105F5" w:rsidRDefault="00B13435" w:rsidP="00B13435">
      <w:pPr>
        <w:rPr>
          <w:b/>
          <w:bCs/>
        </w:rPr>
      </w:pPr>
      <w:bookmarkStart w:id="112" w:name="_Hlk83194597"/>
      <w:r w:rsidRPr="00C105F5">
        <w:rPr>
          <w:b/>
          <w:bCs/>
        </w:rPr>
        <w:t>Fire impacts</w:t>
      </w:r>
    </w:p>
    <w:p w14:paraId="2CC00FA0" w14:textId="30017072" w:rsidR="003C7296" w:rsidRPr="00C105F5" w:rsidRDefault="1892CA58" w:rsidP="00FC6178">
      <w:pPr>
        <w:rPr>
          <w:snapToGrid w:val="0"/>
        </w:rPr>
      </w:pPr>
      <w:r w:rsidRPr="00C105F5">
        <w:rPr>
          <w:snapToGrid w:val="0"/>
        </w:rPr>
        <w:t>The 2019-2020 Black-Summer Bushfires had impacts on areas known to support stands of the ecological community. Analysis of vegetation mapping intersect</w:t>
      </w:r>
      <w:r w:rsidR="258F3EF3" w:rsidRPr="00C105F5">
        <w:t>ed</w:t>
      </w:r>
      <w:r w:rsidRPr="00C105F5">
        <w:rPr>
          <w:snapToGrid w:val="0"/>
        </w:rPr>
        <w:t xml:space="preserve"> with the </w:t>
      </w:r>
      <w:r w:rsidR="00277878" w:rsidRPr="00C105F5">
        <w:rPr>
          <w:snapToGrid w:val="0"/>
        </w:rPr>
        <w:t xml:space="preserve">Australian Google Earth Engine Burnt Area Map (DAWE 2020) </w:t>
      </w:r>
      <w:r w:rsidRPr="00C105F5">
        <w:rPr>
          <w:snapToGrid w:val="0"/>
        </w:rPr>
        <w:t>show that</w:t>
      </w:r>
      <w:r w:rsidR="656ABEAF" w:rsidRPr="00C105F5">
        <w:rPr>
          <w:snapToGrid w:val="0"/>
        </w:rPr>
        <w:t xml:space="preserve"> approximately 2</w:t>
      </w:r>
      <w:r w:rsidR="00552C4D" w:rsidRPr="00C105F5">
        <w:rPr>
          <w:snapToGrid w:val="0"/>
        </w:rPr>
        <w:t>2</w:t>
      </w:r>
      <w:r w:rsidR="00277878" w:rsidRPr="00C105F5">
        <w:rPr>
          <w:snapToGrid w:val="0"/>
        </w:rPr>
        <w:t>.5</w:t>
      </w:r>
      <w:r w:rsidR="656ABEAF" w:rsidRPr="00C105F5">
        <w:rPr>
          <w:snapToGrid w:val="0"/>
        </w:rPr>
        <w:t>%</w:t>
      </w:r>
      <w:r w:rsidRPr="00C105F5">
        <w:rPr>
          <w:snapToGrid w:val="0"/>
        </w:rPr>
        <w:t xml:space="preserve"> of </w:t>
      </w:r>
      <w:r w:rsidR="656ABEAF" w:rsidRPr="00C105F5">
        <w:rPr>
          <w:snapToGrid w:val="0"/>
        </w:rPr>
        <w:t>the estimated area</w:t>
      </w:r>
      <w:r w:rsidRPr="00C105F5">
        <w:rPr>
          <w:snapToGrid w:val="0"/>
        </w:rPr>
        <w:t xml:space="preserve"> of the ecological community </w:t>
      </w:r>
      <w:r w:rsidR="656ABEAF" w:rsidRPr="00C105F5">
        <w:rPr>
          <w:snapToGrid w:val="0"/>
        </w:rPr>
        <w:t xml:space="preserve">was burned during </w:t>
      </w:r>
      <w:r w:rsidR="4A5F7B82" w:rsidRPr="00C105F5">
        <w:rPr>
          <w:snapToGrid w:val="0"/>
        </w:rPr>
        <w:t>these</w:t>
      </w:r>
      <w:r w:rsidR="656ABEAF" w:rsidRPr="00C105F5">
        <w:rPr>
          <w:snapToGrid w:val="0"/>
        </w:rPr>
        <w:t xml:space="preserve"> fires</w:t>
      </w:r>
      <w:r w:rsidR="4A5F7B82" w:rsidRPr="00C105F5">
        <w:rPr>
          <w:snapToGrid w:val="0"/>
        </w:rPr>
        <w:t xml:space="preserve">. </w:t>
      </w:r>
      <w:r w:rsidR="00E74034" w:rsidRPr="00C105F5">
        <w:rPr>
          <w:snapToGrid w:val="0"/>
        </w:rPr>
        <w:t>However,</w:t>
      </w:r>
      <w:r w:rsidR="00552C4D" w:rsidRPr="00C105F5">
        <w:rPr>
          <w:snapToGrid w:val="0"/>
        </w:rPr>
        <w:t xml:space="preserve"> </w:t>
      </w:r>
      <w:r w:rsidR="00A707E2" w:rsidRPr="00C105F5">
        <w:rPr>
          <w:snapToGrid w:val="0"/>
        </w:rPr>
        <w:t xml:space="preserve">southern </w:t>
      </w:r>
      <w:r w:rsidR="00552C4D" w:rsidRPr="00C105F5">
        <w:rPr>
          <w:snapToGrid w:val="0"/>
        </w:rPr>
        <w:t xml:space="preserve">parts of the range of the ecological community burned disproportionately.  In areas south from around </w:t>
      </w:r>
      <w:proofErr w:type="spellStart"/>
      <w:r w:rsidR="00552C4D" w:rsidRPr="00C105F5">
        <w:rPr>
          <w:snapToGrid w:val="0"/>
        </w:rPr>
        <w:t>Pikapene</w:t>
      </w:r>
      <w:proofErr w:type="spellEnd"/>
      <w:r w:rsidR="00552C4D" w:rsidRPr="00C105F5">
        <w:rPr>
          <w:snapToGrid w:val="0"/>
        </w:rPr>
        <w:t xml:space="preserve"> National Park NSW </w:t>
      </w:r>
      <w:r w:rsidR="14FBEDB2" w:rsidRPr="00C105F5">
        <w:rPr>
          <w:snapToGrid w:val="0"/>
        </w:rPr>
        <w:t>73</w:t>
      </w:r>
      <w:r w:rsidR="1286C005" w:rsidRPr="00C105F5">
        <w:rPr>
          <w:snapToGrid w:val="0"/>
        </w:rPr>
        <w:t xml:space="preserve">% of the ecological community </w:t>
      </w:r>
      <w:r w:rsidR="108FDA98" w:rsidRPr="00C105F5">
        <w:t xml:space="preserve">was </w:t>
      </w:r>
      <w:r w:rsidR="1286C005" w:rsidRPr="00C105F5">
        <w:rPr>
          <w:snapToGrid w:val="0"/>
        </w:rPr>
        <w:t>burnt</w:t>
      </w:r>
      <w:r w:rsidR="4A5F7B82" w:rsidRPr="00C105F5">
        <w:rPr>
          <w:snapToGrid w:val="0"/>
        </w:rPr>
        <w:t>. Th</w:t>
      </w:r>
      <w:r w:rsidR="00552C4D" w:rsidRPr="00C105F5">
        <w:t>is</w:t>
      </w:r>
      <w:r w:rsidR="4A5F7B82" w:rsidRPr="00C105F5">
        <w:rPr>
          <w:snapToGrid w:val="0"/>
        </w:rPr>
        <w:t xml:space="preserve"> southern part of </w:t>
      </w:r>
      <w:r w:rsidR="14DAE8E8" w:rsidRPr="00C105F5">
        <w:t xml:space="preserve">its </w:t>
      </w:r>
      <w:r w:rsidR="4A5F7B82" w:rsidRPr="00C105F5">
        <w:rPr>
          <w:snapToGrid w:val="0"/>
        </w:rPr>
        <w:t xml:space="preserve">distribution is also </w:t>
      </w:r>
      <w:r w:rsidR="409BE280" w:rsidRPr="00C105F5" w:rsidDel="00265ADC">
        <w:rPr>
          <w:snapToGrid w:val="0"/>
        </w:rPr>
        <w:t>w</w:t>
      </w:r>
      <w:r w:rsidR="409BE280" w:rsidRPr="00C105F5">
        <w:rPr>
          <w:snapToGrid w:val="0"/>
        </w:rPr>
        <w:t xml:space="preserve">here </w:t>
      </w:r>
      <w:r w:rsidR="090FC6BB" w:rsidRPr="00C105F5">
        <w:t>the ecological community i</w:t>
      </w:r>
      <w:r w:rsidR="1632600C" w:rsidRPr="00C105F5">
        <w:rPr>
          <w:snapToGrid w:val="0"/>
        </w:rPr>
        <w:t>s less abundant and more fragmented in the landscape</w:t>
      </w:r>
      <w:r w:rsidR="1286C005" w:rsidRPr="00C105F5">
        <w:rPr>
          <w:snapToGrid w:val="0"/>
        </w:rPr>
        <w:t xml:space="preserve"> and</w:t>
      </w:r>
      <w:r w:rsidR="02B2510C" w:rsidRPr="00C105F5">
        <w:rPr>
          <w:snapToGrid w:val="0"/>
        </w:rPr>
        <w:t xml:space="preserve"> therefore</w:t>
      </w:r>
      <w:r w:rsidR="1286C005" w:rsidRPr="00C105F5">
        <w:rPr>
          <w:snapToGrid w:val="0"/>
        </w:rPr>
        <w:t xml:space="preserve"> </w:t>
      </w:r>
      <w:r w:rsidR="02B2510C" w:rsidRPr="00C105F5">
        <w:rPr>
          <w:snapToGrid w:val="0"/>
        </w:rPr>
        <w:t xml:space="preserve">likely </w:t>
      </w:r>
      <w:r w:rsidR="1286C005" w:rsidRPr="00C105F5">
        <w:rPr>
          <w:snapToGrid w:val="0"/>
        </w:rPr>
        <w:t>less able to recover</w:t>
      </w:r>
      <w:bookmarkEnd w:id="112"/>
      <w:r w:rsidR="00971893" w:rsidRPr="00C105F5">
        <w:rPr>
          <w:snapToGrid w:val="0"/>
        </w:rPr>
        <w:t>.</w:t>
      </w:r>
    </w:p>
    <w:p w14:paraId="61AA7F5E" w14:textId="62E12F78" w:rsidR="00881C3C" w:rsidRPr="00C105F5" w:rsidRDefault="005C22F1" w:rsidP="00B13435">
      <w:r w:rsidRPr="00C105F5">
        <w:t xml:space="preserve">Whilst not </w:t>
      </w:r>
      <w:r w:rsidR="004F4C9A" w:rsidRPr="00C105F5">
        <w:t>all</w:t>
      </w:r>
      <w:r w:rsidRPr="00C105F5">
        <w:t xml:space="preserve"> these areas burned</w:t>
      </w:r>
      <w:r w:rsidR="00F05CB9" w:rsidRPr="00C105F5">
        <w:t xml:space="preserve"> at high intensity, research</w:t>
      </w:r>
      <w:r w:rsidR="00971893" w:rsidRPr="00C105F5">
        <w:t xml:space="preserve"> show</w:t>
      </w:r>
      <w:r w:rsidR="001C7EBD" w:rsidRPr="00C105F5">
        <w:t>s</w:t>
      </w:r>
      <w:r w:rsidR="00971893" w:rsidRPr="00C105F5">
        <w:t xml:space="preserve"> that</w:t>
      </w:r>
      <w:r w:rsidRPr="00C105F5">
        <w:t xml:space="preserve"> even</w:t>
      </w:r>
      <w:r w:rsidR="00971893" w:rsidRPr="00C105F5">
        <w:t xml:space="preserve"> moderate to low intensity fires </w:t>
      </w:r>
      <w:r w:rsidR="00D70B00" w:rsidRPr="00C105F5">
        <w:t xml:space="preserve">can </w:t>
      </w:r>
      <w:r w:rsidR="001C7EBD" w:rsidRPr="00C105F5">
        <w:t xml:space="preserve">enhance </w:t>
      </w:r>
      <w:r w:rsidR="00A33359" w:rsidRPr="00C105F5">
        <w:t xml:space="preserve">the </w:t>
      </w:r>
      <w:r w:rsidR="00971893" w:rsidRPr="00C105F5">
        <w:t>persistence and spread of</w:t>
      </w:r>
      <w:r w:rsidR="00A33359" w:rsidRPr="00C105F5">
        <w:t xml:space="preserve"> </w:t>
      </w:r>
      <w:r w:rsidR="00730E0D" w:rsidRPr="00C105F5">
        <w:t>lantana</w:t>
      </w:r>
      <w:r w:rsidR="00971893" w:rsidRPr="00C105F5">
        <w:t xml:space="preserve"> thickets</w:t>
      </w:r>
      <w:r w:rsidR="008F064C" w:rsidRPr="00C105F5">
        <w:t xml:space="preserve"> (Gentle and </w:t>
      </w:r>
      <w:proofErr w:type="spellStart"/>
      <w:r w:rsidR="008F064C" w:rsidRPr="00C105F5">
        <w:t>Duggin</w:t>
      </w:r>
      <w:proofErr w:type="spellEnd"/>
      <w:r w:rsidR="008F064C" w:rsidRPr="00C105F5">
        <w:t xml:space="preserve"> 1997)</w:t>
      </w:r>
      <w:r w:rsidR="005949AF" w:rsidRPr="00C105F5">
        <w:t xml:space="preserve"> which is a major threat to the ecological community</w:t>
      </w:r>
      <w:r w:rsidR="00971893" w:rsidRPr="00C105F5">
        <w:t xml:space="preserve">. </w:t>
      </w:r>
    </w:p>
    <w:p w14:paraId="487447C4" w14:textId="77777777" w:rsidR="00881C3C" w:rsidRDefault="00881C3C" w:rsidP="00B13435">
      <w:pPr>
        <w:rPr>
          <w:b/>
          <w:bCs/>
        </w:rPr>
      </w:pPr>
    </w:p>
    <w:p w14:paraId="537CD80A" w14:textId="64E536CD" w:rsidR="00913722" w:rsidRPr="00B13435" w:rsidRDefault="00B13435" w:rsidP="00B13435">
      <w:pPr>
        <w:rPr>
          <w:b/>
        </w:rPr>
      </w:pPr>
      <w:r w:rsidRPr="00B13435">
        <w:rPr>
          <w:b/>
          <w:bCs/>
        </w:rPr>
        <w:t>Weeds</w:t>
      </w:r>
    </w:p>
    <w:p w14:paraId="0BA09C96" w14:textId="606671D8" w:rsidR="007B65BD" w:rsidRDefault="1892CA58" w:rsidP="00FC6178">
      <w:r w:rsidRPr="00C105F5">
        <w:rPr>
          <w:i/>
          <w:iCs/>
          <w:snapToGrid w:val="0"/>
        </w:rPr>
        <w:t>Lantana camara</w:t>
      </w:r>
      <w:r w:rsidRPr="00C105F5">
        <w:t xml:space="preserve"> (</w:t>
      </w:r>
      <w:r w:rsidR="31CA007F" w:rsidRPr="00C105F5">
        <w:t>l</w:t>
      </w:r>
      <w:r w:rsidRPr="00C105F5">
        <w:t>antana)</w:t>
      </w:r>
      <w:r w:rsidR="636EFA44" w:rsidRPr="00C105F5">
        <w:t xml:space="preserve"> </w:t>
      </w:r>
      <w:r w:rsidR="794EF69A" w:rsidRPr="00C105F5" w:rsidDel="000B769D">
        <w:t>is</w:t>
      </w:r>
      <w:r w:rsidR="77A28DF0" w:rsidRPr="00C105F5">
        <w:t xml:space="preserve"> one of the most common weeds </w:t>
      </w:r>
      <w:r w:rsidR="7EB6A603" w:rsidRPr="00C105F5">
        <w:t xml:space="preserve">where </w:t>
      </w:r>
      <w:r w:rsidR="77A28DF0" w:rsidRPr="00C105F5">
        <w:t xml:space="preserve">the ecological community </w:t>
      </w:r>
      <w:r w:rsidR="7EB6A603" w:rsidRPr="00C105F5">
        <w:t xml:space="preserve">occurs </w:t>
      </w:r>
      <w:r w:rsidR="77A28DF0" w:rsidRPr="00C105F5">
        <w:t>(DECC 2007; DECC 2008b, DECC 2008c)</w:t>
      </w:r>
      <w:r w:rsidR="79E105C4" w:rsidRPr="00C105F5">
        <w:t xml:space="preserve">.  </w:t>
      </w:r>
      <w:r w:rsidR="00824DCE" w:rsidRPr="00C105F5">
        <w:t>L</w:t>
      </w:r>
      <w:r w:rsidR="79E105C4" w:rsidRPr="00C105F5">
        <w:t xml:space="preserve">antana </w:t>
      </w:r>
      <w:r w:rsidR="4EB53BE0" w:rsidRPr="00C105F5">
        <w:t xml:space="preserve">was </w:t>
      </w:r>
      <w:r w:rsidR="79E105C4" w:rsidRPr="00C105F5">
        <w:t xml:space="preserve">recorded in 95% of vegetation sites </w:t>
      </w:r>
      <w:r w:rsidR="19BC3D55" w:rsidRPr="00C105F5">
        <w:t xml:space="preserve">surveyed </w:t>
      </w:r>
      <w:r w:rsidR="79E105C4" w:rsidRPr="00C105F5">
        <w:t>of Grey Box - Grey Gum Wet Sclerophyll Forest (DECC 2008a).</w:t>
      </w:r>
      <w:r w:rsidR="78F15A55" w:rsidRPr="00C105F5">
        <w:t xml:space="preserve"> Lantana </w:t>
      </w:r>
      <w:r w:rsidR="00480BBA" w:rsidRPr="00C105F5">
        <w:t xml:space="preserve">infestation </w:t>
      </w:r>
      <w:r w:rsidR="78F15A55" w:rsidRPr="00C105F5">
        <w:t>is known to</w:t>
      </w:r>
      <w:r w:rsidR="00480BBA" w:rsidRPr="00C105F5">
        <w:t xml:space="preserve"> prevent regeneration of native species through mechanisms such as shading, smothering</w:t>
      </w:r>
      <w:r w:rsidR="00711F12" w:rsidRPr="00C105F5">
        <w:t xml:space="preserve"> (Lamb 1991)</w:t>
      </w:r>
      <w:r w:rsidR="00480BBA" w:rsidRPr="00C105F5">
        <w:t xml:space="preserve"> and allelopathy </w:t>
      </w:r>
      <w:r w:rsidR="00946867" w:rsidRPr="00C105F5">
        <w:t xml:space="preserve">(Gentle and </w:t>
      </w:r>
      <w:proofErr w:type="spellStart"/>
      <w:r w:rsidR="00946867" w:rsidRPr="00C105F5">
        <w:t>Duggin</w:t>
      </w:r>
      <w:proofErr w:type="spellEnd"/>
      <w:r w:rsidR="00946867" w:rsidRPr="00C105F5">
        <w:t>, 1997)</w:t>
      </w:r>
      <w:r w:rsidR="00FC0143" w:rsidRPr="00C105F5">
        <w:t xml:space="preserve"> </w:t>
      </w:r>
      <w:r w:rsidR="00480BBA" w:rsidRPr="00C105F5">
        <w:t>and</w:t>
      </w:r>
      <w:r w:rsidR="00C06CB6" w:rsidRPr="00C105F5">
        <w:t xml:space="preserve"> </w:t>
      </w:r>
      <w:r w:rsidR="00480BBA" w:rsidRPr="00C105F5">
        <w:t>lead to declines in native flora diversity, especially where it occurs at high densities (Gooden et. al. 2009)</w:t>
      </w:r>
      <w:r w:rsidR="00C06CB6" w:rsidRPr="00C105F5">
        <w:t>.</w:t>
      </w:r>
      <w:r w:rsidR="00480BBA" w:rsidRPr="00C105F5">
        <w:t xml:space="preserve"> </w:t>
      </w:r>
      <w:r w:rsidR="43AC3FC0" w:rsidRPr="00C105F5">
        <w:t>T</w:t>
      </w:r>
      <w:r w:rsidR="78F15A55" w:rsidRPr="00C105F5">
        <w:t xml:space="preserve">he relatively fertile and moderately well-watered soils supporting the ecological community </w:t>
      </w:r>
      <w:r w:rsidR="59787D3B" w:rsidRPr="00C105F5">
        <w:t xml:space="preserve">typically </w:t>
      </w:r>
      <w:r w:rsidR="78F15A55" w:rsidRPr="00C105F5">
        <w:t xml:space="preserve">support dense stands of invasive </w:t>
      </w:r>
      <w:r w:rsidR="5526BAC7" w:rsidRPr="00C105F5">
        <w:t xml:space="preserve">weeds </w:t>
      </w:r>
      <w:r w:rsidR="5D350CFA" w:rsidRPr="00C105F5">
        <w:t>when they</w:t>
      </w:r>
      <w:r w:rsidR="78F15A55" w:rsidRPr="00C105F5">
        <w:t xml:space="preserve"> establish. The presence of dense weeds can suppress the regeneration of all layers of Grey Box-Grey Gum Wet Forest. The documented prevalence of </w:t>
      </w:r>
      <w:r w:rsidR="009457E4" w:rsidRPr="00C105F5">
        <w:t>l</w:t>
      </w:r>
      <w:r w:rsidR="78F15A55" w:rsidRPr="00C105F5">
        <w:t xml:space="preserve">antana within the ecological community </w:t>
      </w:r>
      <w:r w:rsidR="02982EFE" w:rsidRPr="00C105F5">
        <w:t>and its impacts</w:t>
      </w:r>
      <w:r w:rsidR="009606F6" w:rsidRPr="00C105F5">
        <w:t xml:space="preserve"> on</w:t>
      </w:r>
      <w:r w:rsidR="02982EFE" w:rsidRPr="00C105F5">
        <w:t xml:space="preserve"> ecological succession and understorey development</w:t>
      </w:r>
      <w:r w:rsidR="00480BBA" w:rsidRPr="00C105F5">
        <w:t xml:space="preserve"> and native flora diversity</w:t>
      </w:r>
      <w:r w:rsidR="02982EFE" w:rsidRPr="00C105F5">
        <w:t xml:space="preserve"> </w:t>
      </w:r>
      <w:r w:rsidR="02982EFE">
        <w:t>indicates</w:t>
      </w:r>
      <w:r w:rsidR="78F15A55">
        <w:t xml:space="preserve"> a very severe reduction in community integrity across most of its</w:t>
      </w:r>
      <w:r w:rsidR="02982EFE">
        <w:t xml:space="preserve"> geographic</w:t>
      </w:r>
      <w:r w:rsidR="78F15A55">
        <w:t xml:space="preserve"> distributio</w:t>
      </w:r>
      <w:r w:rsidR="00584E3A">
        <w:t>n</w:t>
      </w:r>
      <w:r w:rsidR="78F15A55">
        <w:t>.</w:t>
      </w:r>
    </w:p>
    <w:p w14:paraId="60C43663" w14:textId="77777777" w:rsidR="00FC6178" w:rsidRDefault="00FC6178" w:rsidP="00FC6178">
      <w:pPr>
        <w:rPr>
          <w:b/>
          <w:bCs/>
        </w:rPr>
      </w:pPr>
      <w:bookmarkStart w:id="113" w:name="_Hlk86514350"/>
      <w:r>
        <w:rPr>
          <w:b/>
          <w:bCs/>
        </w:rPr>
        <w:t>C</w:t>
      </w:r>
      <w:r w:rsidRPr="005937AC">
        <w:rPr>
          <w:b/>
          <w:bCs/>
        </w:rPr>
        <w:t>onclusion</w:t>
      </w:r>
    </w:p>
    <w:p w14:paraId="62675286" w14:textId="77777777" w:rsidR="00FC6178" w:rsidRPr="005937AC" w:rsidRDefault="00FC6178" w:rsidP="00FC6178">
      <w:r>
        <w:t xml:space="preserve">The combination of these threat impacts has impacted the structure, species assemblage and ecological function across the range of the ecological community. </w:t>
      </w:r>
    </w:p>
    <w:bookmarkEnd w:id="113"/>
    <w:p w14:paraId="568AAADE" w14:textId="39BA3A1F" w:rsidR="00F26D3D" w:rsidRPr="00556843" w:rsidRDefault="00774DFA" w:rsidP="00F26D3D">
      <w:r w:rsidRPr="00B26C2D">
        <w:rPr>
          <w:rFonts w:eastAsia="Times New Roman" w:cstheme="minorHAnsi"/>
          <w:snapToGrid w:val="0"/>
        </w:rPr>
        <w:t>T</w:t>
      </w:r>
      <w:r w:rsidR="009E41C3" w:rsidRPr="00B26C2D">
        <w:rPr>
          <w:rFonts w:eastAsia="Times New Roman" w:cstheme="minorHAnsi"/>
          <w:snapToGrid w:val="0"/>
        </w:rPr>
        <w:t>his represents a</w:t>
      </w:r>
      <w:r w:rsidR="00F26D3D" w:rsidRPr="002158B9">
        <w:t xml:space="preserve"> </w:t>
      </w:r>
      <w:r w:rsidR="00F26D3D" w:rsidRPr="00B26C2D">
        <w:rPr>
          <w:b/>
        </w:rPr>
        <w:t>severe</w:t>
      </w:r>
      <w:r w:rsidR="00F26D3D" w:rsidRPr="00B26C2D" w:rsidDel="009E41C3">
        <w:rPr>
          <w:b/>
        </w:rPr>
        <w:t xml:space="preserve"> </w:t>
      </w:r>
      <w:r w:rsidR="00F26D3D">
        <w:t xml:space="preserve">reduction in integrity across most of its geographic distribution, as indicated by a </w:t>
      </w:r>
      <w:r w:rsidR="00F26D3D" w:rsidRPr="00B26C2D">
        <w:rPr>
          <w:b/>
        </w:rPr>
        <w:t>severe</w:t>
      </w:r>
      <w:r w:rsidR="00F26D3D" w:rsidRPr="00B26C2D" w:rsidDel="009E41C3">
        <w:rPr>
          <w:b/>
        </w:rPr>
        <w:t xml:space="preserve"> </w:t>
      </w:r>
      <w:r w:rsidR="00F26D3D">
        <w:rPr>
          <w:bCs/>
        </w:rPr>
        <w:t>degradation of the community o</w:t>
      </w:r>
      <w:r w:rsidR="009E41C3">
        <w:rPr>
          <w:bCs/>
        </w:rPr>
        <w:t>r</w:t>
      </w:r>
      <w:r w:rsidR="00F26D3D">
        <w:rPr>
          <w:bCs/>
        </w:rPr>
        <w:t xml:space="preserve"> its habitat </w:t>
      </w:r>
      <w:r w:rsidRPr="00B26C2D" w:rsidDel="00FA12DD">
        <w:t>or</w:t>
      </w:r>
      <w:r w:rsidR="00F26D3D" w:rsidRPr="00B26C2D" w:rsidDel="009E41C3">
        <w:rPr>
          <w:b/>
        </w:rPr>
        <w:t xml:space="preserve"> </w:t>
      </w:r>
      <w:r w:rsidR="00F26D3D">
        <w:rPr>
          <w:bCs/>
        </w:rPr>
        <w:t>disruption of important community processes</w:t>
      </w:r>
      <w:r w:rsidR="00F26D3D">
        <w:t xml:space="preserve">. </w:t>
      </w:r>
      <w:r w:rsidR="004702EA">
        <w:t>Following preliminary assessment, t</w:t>
      </w:r>
      <w:r w:rsidR="00F26D3D" w:rsidRPr="00556843">
        <w:t xml:space="preserve">he Committee </w:t>
      </w:r>
      <w:r w:rsidR="00F26D3D">
        <w:t xml:space="preserve">therefore </w:t>
      </w:r>
      <w:r w:rsidR="00F26D3D" w:rsidRPr="00556843">
        <w:t xml:space="preserve">considers that the </w:t>
      </w:r>
      <w:r w:rsidR="00F26D3D">
        <w:t>ecological community</w:t>
      </w:r>
      <w:r w:rsidR="00F26D3D" w:rsidRPr="00556843">
        <w:t xml:space="preserve"> </w:t>
      </w:r>
      <w:r w:rsidR="004702EA">
        <w:t>is likely to meet</w:t>
      </w:r>
      <w:r w:rsidR="00F26D3D" w:rsidRPr="00450D8E">
        <w:t xml:space="preserve"> the relevant elements</w:t>
      </w:r>
      <w:r w:rsidR="00F26D3D" w:rsidRPr="00556843">
        <w:t xml:space="preserve"> of Criterion </w:t>
      </w:r>
      <w:r w:rsidR="00F26D3D">
        <w:t>4</w:t>
      </w:r>
      <w:r w:rsidR="00F26D3D" w:rsidRPr="00556843">
        <w:t xml:space="preserve"> to make it eligible for listing as </w:t>
      </w:r>
      <w:r w:rsidR="00F26D3D" w:rsidRPr="007C2CC0">
        <w:rPr>
          <w:b/>
        </w:rPr>
        <w:t>Endangered</w:t>
      </w:r>
      <w:r w:rsidR="009E41C3" w:rsidRPr="00B26C2D">
        <w:t>.</w:t>
      </w:r>
    </w:p>
    <w:p w14:paraId="2CD9CF94" w14:textId="77777777" w:rsidR="00F26D3D" w:rsidRPr="00DC01EF" w:rsidRDefault="00F26D3D" w:rsidP="00F26D3D">
      <w:pPr>
        <w:pStyle w:val="Heading3"/>
      </w:pPr>
      <w:r w:rsidRPr="00DC01EF">
        <w:lastRenderedPageBreak/>
        <w:t>Criterion 5 – rate of continuing detrimental change</w:t>
      </w:r>
    </w:p>
    <w:p w14:paraId="3AFD21BB" w14:textId="1FBBE85C" w:rsidR="00F26D3D" w:rsidRPr="00B26C2D" w:rsidRDefault="00F26D3D" w:rsidP="00F26D3D">
      <w:pPr>
        <w:keepNext/>
        <w:rPr>
          <w:b/>
        </w:rPr>
      </w:pPr>
      <w:r w:rsidRPr="00B26C2D">
        <w:t xml:space="preserve">Insufficient data to determine eligibility under Criterion 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509"/>
        <w:gridCol w:w="1211"/>
        <w:gridCol w:w="1211"/>
        <w:gridCol w:w="1129"/>
      </w:tblGrid>
      <w:tr w:rsidR="00353FFE" w:rsidRPr="00051D51" w14:paraId="098E6E5A" w14:textId="77777777" w:rsidTr="007C2CC0">
        <w:trPr>
          <w:cantSplit/>
          <w:tblHeader/>
          <w:jc w:val="center"/>
        </w:trPr>
        <w:tc>
          <w:tcPr>
            <w:tcW w:w="3126" w:type="pct"/>
            <w:vMerge w:val="restart"/>
            <w:vAlign w:val="center"/>
          </w:tcPr>
          <w:p w14:paraId="13649DF8" w14:textId="77777777" w:rsidR="00353FFE" w:rsidRPr="00051D51" w:rsidRDefault="00353FFE" w:rsidP="00153204">
            <w:pPr>
              <w:pStyle w:val="Tabletext"/>
            </w:pPr>
            <w:bookmarkStart w:id="114" w:name="_Hlk40363822"/>
            <w:bookmarkStart w:id="115" w:name="_Hlk40363846"/>
          </w:p>
        </w:tc>
        <w:tc>
          <w:tcPr>
            <w:tcW w:w="1874" w:type="pct"/>
            <w:gridSpan w:val="3"/>
            <w:vAlign w:val="center"/>
          </w:tcPr>
          <w:p w14:paraId="160CF136" w14:textId="77777777" w:rsidR="00353FFE" w:rsidRPr="00153204" w:rsidRDefault="00353FFE" w:rsidP="00153204">
            <w:pPr>
              <w:pStyle w:val="Tabletext"/>
              <w:jc w:val="center"/>
              <w:rPr>
                <w:b/>
                <w:bCs/>
              </w:rPr>
            </w:pPr>
            <w:r w:rsidRPr="00153204">
              <w:rPr>
                <w:b/>
                <w:bCs/>
              </w:rPr>
              <w:t>Category</w:t>
            </w:r>
          </w:p>
        </w:tc>
      </w:tr>
      <w:tr w:rsidR="00051D51" w:rsidRPr="00051D51" w14:paraId="35C8C270" w14:textId="77777777" w:rsidTr="007C2CC0">
        <w:trPr>
          <w:cantSplit/>
          <w:tblHeader/>
          <w:jc w:val="center"/>
        </w:trPr>
        <w:tc>
          <w:tcPr>
            <w:tcW w:w="3126" w:type="pct"/>
            <w:vMerge/>
            <w:vAlign w:val="center"/>
          </w:tcPr>
          <w:p w14:paraId="382C1BFB" w14:textId="77777777" w:rsidR="00353FFE" w:rsidRPr="00051D51" w:rsidRDefault="00353FFE" w:rsidP="00153204">
            <w:pPr>
              <w:pStyle w:val="Tabletext"/>
            </w:pPr>
          </w:p>
        </w:tc>
        <w:tc>
          <w:tcPr>
            <w:tcW w:w="547" w:type="pct"/>
            <w:vAlign w:val="center"/>
          </w:tcPr>
          <w:p w14:paraId="0F3A493F" w14:textId="77777777" w:rsidR="00353FFE" w:rsidRPr="00153204" w:rsidRDefault="00353FFE" w:rsidP="00153204">
            <w:pPr>
              <w:pStyle w:val="Tabletext"/>
              <w:jc w:val="center"/>
              <w:rPr>
                <w:b/>
                <w:bCs/>
              </w:rPr>
            </w:pPr>
            <w:r w:rsidRPr="00153204">
              <w:rPr>
                <w:b/>
                <w:bCs/>
              </w:rPr>
              <w:t>Critically Endangered</w:t>
            </w:r>
          </w:p>
        </w:tc>
        <w:tc>
          <w:tcPr>
            <w:tcW w:w="703" w:type="pct"/>
            <w:vAlign w:val="center"/>
          </w:tcPr>
          <w:p w14:paraId="4A18C04A" w14:textId="77777777" w:rsidR="00353FFE" w:rsidRPr="00153204" w:rsidRDefault="00353FFE" w:rsidP="00153204">
            <w:pPr>
              <w:pStyle w:val="Tabletext"/>
              <w:jc w:val="center"/>
              <w:rPr>
                <w:b/>
                <w:bCs/>
              </w:rPr>
            </w:pPr>
            <w:r w:rsidRPr="00153204">
              <w:rPr>
                <w:b/>
                <w:bCs/>
              </w:rPr>
              <w:t>Endangered</w:t>
            </w:r>
          </w:p>
        </w:tc>
        <w:tc>
          <w:tcPr>
            <w:tcW w:w="623" w:type="pct"/>
            <w:vAlign w:val="center"/>
          </w:tcPr>
          <w:p w14:paraId="3295BEE2" w14:textId="77777777" w:rsidR="00353FFE" w:rsidRPr="00153204" w:rsidRDefault="00353FFE" w:rsidP="00153204">
            <w:pPr>
              <w:pStyle w:val="Tabletext"/>
              <w:jc w:val="center"/>
              <w:rPr>
                <w:b/>
                <w:bCs/>
              </w:rPr>
            </w:pPr>
            <w:r w:rsidRPr="00153204">
              <w:rPr>
                <w:b/>
                <w:bCs/>
              </w:rPr>
              <w:t>Vulnerable</w:t>
            </w:r>
          </w:p>
        </w:tc>
      </w:tr>
      <w:bookmarkEnd w:id="114"/>
      <w:bookmarkEnd w:id="115"/>
      <w:tr w:rsidR="00051D51" w:rsidRPr="00051D51" w14:paraId="5782AFC4" w14:textId="77777777" w:rsidTr="007C2CC0">
        <w:trPr>
          <w:cantSplit/>
          <w:jc w:val="center"/>
        </w:trPr>
        <w:tc>
          <w:tcPr>
            <w:tcW w:w="3126" w:type="pct"/>
            <w:shd w:val="clear" w:color="auto" w:fill="F2F2F2" w:themeFill="background1" w:themeFillShade="F2"/>
            <w:vAlign w:val="center"/>
          </w:tcPr>
          <w:p w14:paraId="5703058C" w14:textId="77777777" w:rsidR="00353FFE" w:rsidRPr="00051D51" w:rsidRDefault="00353FFE" w:rsidP="007C2CC0">
            <w:pPr>
              <w:pStyle w:val="Tabletext"/>
              <w:keepNext/>
            </w:pPr>
            <w:r w:rsidRPr="00051D51">
              <w:t xml:space="preserve">Its rate of continuing detrimental change is: </w:t>
            </w:r>
          </w:p>
          <w:p w14:paraId="29F8B177" w14:textId="77777777" w:rsidR="00353FFE" w:rsidRPr="00051D51" w:rsidRDefault="00353FFE" w:rsidP="007C2CC0">
            <w:pPr>
              <w:pStyle w:val="Tabletext"/>
              <w:keepNext/>
            </w:pPr>
            <w:r w:rsidRPr="00051D51">
              <w:t xml:space="preserve">as indicated by: </w:t>
            </w:r>
          </w:p>
        </w:tc>
        <w:tc>
          <w:tcPr>
            <w:tcW w:w="547" w:type="pct"/>
            <w:shd w:val="clear" w:color="auto" w:fill="F2F2F2" w:themeFill="background1" w:themeFillShade="F2"/>
            <w:vAlign w:val="center"/>
          </w:tcPr>
          <w:p w14:paraId="44BCE165" w14:textId="77777777" w:rsidR="00353FFE" w:rsidRPr="00051D51" w:rsidRDefault="00353FFE" w:rsidP="007C2CC0">
            <w:pPr>
              <w:pStyle w:val="Tabletext"/>
              <w:keepNext/>
              <w:jc w:val="center"/>
            </w:pPr>
            <w:r w:rsidRPr="00051D51">
              <w:t>very severe</w:t>
            </w:r>
          </w:p>
        </w:tc>
        <w:tc>
          <w:tcPr>
            <w:tcW w:w="703" w:type="pct"/>
            <w:shd w:val="clear" w:color="auto" w:fill="F2F2F2" w:themeFill="background1" w:themeFillShade="F2"/>
            <w:vAlign w:val="center"/>
          </w:tcPr>
          <w:p w14:paraId="1D1FBE41" w14:textId="77777777" w:rsidR="00353FFE" w:rsidRPr="00051D51" w:rsidRDefault="00353FFE" w:rsidP="007C2CC0">
            <w:pPr>
              <w:pStyle w:val="Tabletext"/>
              <w:keepNext/>
              <w:jc w:val="center"/>
            </w:pPr>
            <w:r w:rsidRPr="00051D51">
              <w:t>severe</w:t>
            </w:r>
          </w:p>
        </w:tc>
        <w:tc>
          <w:tcPr>
            <w:tcW w:w="623" w:type="pct"/>
            <w:shd w:val="clear" w:color="auto" w:fill="F2F2F2" w:themeFill="background1" w:themeFillShade="F2"/>
            <w:vAlign w:val="center"/>
          </w:tcPr>
          <w:p w14:paraId="65D27FEE" w14:textId="77777777" w:rsidR="00353FFE" w:rsidRPr="00051D51" w:rsidRDefault="00353FFE" w:rsidP="007C2CC0">
            <w:pPr>
              <w:pStyle w:val="Tabletext"/>
              <w:keepNext/>
              <w:jc w:val="center"/>
            </w:pPr>
            <w:r w:rsidRPr="00051D51">
              <w:t>substantial</w:t>
            </w:r>
          </w:p>
        </w:tc>
      </w:tr>
      <w:tr w:rsidR="00051D51" w:rsidRPr="00051D51" w14:paraId="7C66FC67" w14:textId="77777777" w:rsidTr="007C2CC0">
        <w:trPr>
          <w:cantSplit/>
          <w:jc w:val="center"/>
        </w:trPr>
        <w:tc>
          <w:tcPr>
            <w:tcW w:w="3126" w:type="pct"/>
            <w:shd w:val="clear" w:color="auto" w:fill="F2F2F2" w:themeFill="background1" w:themeFillShade="F2"/>
            <w:vAlign w:val="center"/>
          </w:tcPr>
          <w:p w14:paraId="4B9DD808" w14:textId="77777777" w:rsidR="00353FFE" w:rsidRPr="00051D51" w:rsidRDefault="00353FFE" w:rsidP="007C2CC0">
            <w:pPr>
              <w:pStyle w:val="Tabletext"/>
              <w:keepNext/>
            </w:pPr>
            <w:r w:rsidRPr="00051D51">
              <w:t xml:space="preserve">(a) rate of continuing decline in its geographic distribution, or a population of a native species that is believed to play a major role in the community, that is: </w:t>
            </w:r>
          </w:p>
          <w:p w14:paraId="01757EFB" w14:textId="77777777" w:rsidR="00353FFE" w:rsidRPr="00051D51" w:rsidRDefault="00353FFE" w:rsidP="007C2CC0">
            <w:pPr>
              <w:pStyle w:val="Tabletext"/>
              <w:keepNext/>
            </w:pPr>
            <w:r w:rsidRPr="00051D51">
              <w:t xml:space="preserve">OR </w:t>
            </w:r>
          </w:p>
        </w:tc>
        <w:tc>
          <w:tcPr>
            <w:tcW w:w="547" w:type="pct"/>
            <w:shd w:val="clear" w:color="auto" w:fill="F2F2F2" w:themeFill="background1" w:themeFillShade="F2"/>
            <w:vAlign w:val="center"/>
          </w:tcPr>
          <w:p w14:paraId="13950F05" w14:textId="77777777" w:rsidR="00353FFE" w:rsidRPr="00051D51" w:rsidRDefault="00353FFE" w:rsidP="007C2CC0">
            <w:pPr>
              <w:pStyle w:val="Tabletext"/>
              <w:keepNext/>
              <w:jc w:val="center"/>
            </w:pPr>
            <w:r w:rsidRPr="00051D51">
              <w:t>very severe</w:t>
            </w:r>
          </w:p>
        </w:tc>
        <w:tc>
          <w:tcPr>
            <w:tcW w:w="703" w:type="pct"/>
            <w:shd w:val="clear" w:color="auto" w:fill="F2F2F2" w:themeFill="background1" w:themeFillShade="F2"/>
            <w:vAlign w:val="center"/>
          </w:tcPr>
          <w:p w14:paraId="586DF042" w14:textId="77777777" w:rsidR="00353FFE" w:rsidRPr="00051D51" w:rsidRDefault="00353FFE" w:rsidP="007C2CC0">
            <w:pPr>
              <w:pStyle w:val="Tabletext"/>
              <w:keepNext/>
              <w:jc w:val="center"/>
            </w:pPr>
            <w:r w:rsidRPr="00051D51">
              <w:t>severe</w:t>
            </w:r>
          </w:p>
        </w:tc>
        <w:tc>
          <w:tcPr>
            <w:tcW w:w="623" w:type="pct"/>
            <w:shd w:val="clear" w:color="auto" w:fill="F2F2F2" w:themeFill="background1" w:themeFillShade="F2"/>
            <w:vAlign w:val="center"/>
          </w:tcPr>
          <w:p w14:paraId="0CA6F739" w14:textId="77777777" w:rsidR="00353FFE" w:rsidRPr="00051D51" w:rsidRDefault="00353FFE" w:rsidP="007C2CC0">
            <w:pPr>
              <w:pStyle w:val="Tabletext"/>
              <w:keepNext/>
              <w:jc w:val="center"/>
            </w:pPr>
            <w:r w:rsidRPr="00051D51">
              <w:t>serious</w:t>
            </w:r>
          </w:p>
        </w:tc>
      </w:tr>
      <w:tr w:rsidR="00051D51" w:rsidRPr="00051D51" w14:paraId="211AB6B3" w14:textId="77777777" w:rsidTr="007C2CC0">
        <w:trPr>
          <w:cantSplit/>
          <w:jc w:val="center"/>
        </w:trPr>
        <w:tc>
          <w:tcPr>
            <w:tcW w:w="3126" w:type="pct"/>
            <w:shd w:val="clear" w:color="auto" w:fill="F2F2F2" w:themeFill="background1" w:themeFillShade="F2"/>
          </w:tcPr>
          <w:p w14:paraId="15EDEC30" w14:textId="77777777" w:rsidR="00353FFE" w:rsidRPr="00051D51" w:rsidRDefault="00353FFE" w:rsidP="007C2CC0">
            <w:pPr>
              <w:pStyle w:val="Tabletext"/>
              <w:keepNext/>
            </w:pPr>
            <w:r w:rsidRPr="00051D51">
              <w:t>(b) intensification, across most of its geographic distribution, in degradation, or disruption of important community processes, that is:</w:t>
            </w:r>
          </w:p>
        </w:tc>
        <w:tc>
          <w:tcPr>
            <w:tcW w:w="547" w:type="pct"/>
            <w:shd w:val="clear" w:color="auto" w:fill="F2F2F2" w:themeFill="background1" w:themeFillShade="F2"/>
            <w:vAlign w:val="center"/>
          </w:tcPr>
          <w:p w14:paraId="638AAF26" w14:textId="77777777" w:rsidR="00353FFE" w:rsidRPr="00051D51" w:rsidRDefault="00353FFE" w:rsidP="007C2CC0">
            <w:pPr>
              <w:pStyle w:val="Tabletext"/>
              <w:keepNext/>
              <w:jc w:val="center"/>
            </w:pPr>
            <w:r w:rsidRPr="00051D51">
              <w:t>very severe</w:t>
            </w:r>
          </w:p>
        </w:tc>
        <w:tc>
          <w:tcPr>
            <w:tcW w:w="703" w:type="pct"/>
            <w:shd w:val="clear" w:color="auto" w:fill="F2F2F2" w:themeFill="background1" w:themeFillShade="F2"/>
            <w:vAlign w:val="center"/>
          </w:tcPr>
          <w:p w14:paraId="5A6E2A1B" w14:textId="77777777" w:rsidR="00353FFE" w:rsidRPr="00051D51" w:rsidRDefault="00353FFE" w:rsidP="007C2CC0">
            <w:pPr>
              <w:pStyle w:val="Tabletext"/>
              <w:keepNext/>
              <w:jc w:val="center"/>
            </w:pPr>
            <w:r w:rsidRPr="00051D51">
              <w:t>severe</w:t>
            </w:r>
          </w:p>
        </w:tc>
        <w:tc>
          <w:tcPr>
            <w:tcW w:w="623" w:type="pct"/>
            <w:shd w:val="clear" w:color="auto" w:fill="F2F2F2" w:themeFill="background1" w:themeFillShade="F2"/>
            <w:vAlign w:val="center"/>
          </w:tcPr>
          <w:p w14:paraId="4F523DD3" w14:textId="77777777" w:rsidR="00353FFE" w:rsidRPr="00051D51" w:rsidRDefault="00353FFE" w:rsidP="007C2CC0">
            <w:pPr>
              <w:pStyle w:val="Tabletext"/>
              <w:keepNext/>
              <w:jc w:val="center"/>
            </w:pPr>
            <w:r w:rsidRPr="00051D51">
              <w:t>serious</w:t>
            </w:r>
          </w:p>
        </w:tc>
      </w:tr>
      <w:tr w:rsidR="00051D51" w:rsidRPr="00051D51" w14:paraId="5C4BF553" w14:textId="77777777" w:rsidTr="007C2CC0">
        <w:trPr>
          <w:cantSplit/>
          <w:jc w:val="center"/>
        </w:trPr>
        <w:tc>
          <w:tcPr>
            <w:tcW w:w="3126" w:type="pct"/>
            <w:shd w:val="clear" w:color="auto" w:fill="auto"/>
          </w:tcPr>
          <w:p w14:paraId="18DFABD9" w14:textId="77777777" w:rsidR="00353FFE" w:rsidRPr="00051D51" w:rsidRDefault="00353FFE" w:rsidP="00153204">
            <w:pPr>
              <w:pStyle w:val="Tabletext"/>
              <w:rPr>
                <w:i/>
              </w:rPr>
            </w:pPr>
            <w:r w:rsidRPr="00051D51">
              <w:rPr>
                <w:i/>
              </w:rPr>
              <w:t xml:space="preserve">an observed, estimated, </w:t>
            </w:r>
            <w:proofErr w:type="gramStart"/>
            <w:r w:rsidRPr="00051D51">
              <w:rPr>
                <w:i/>
              </w:rPr>
              <w:t>inferred</w:t>
            </w:r>
            <w:proofErr w:type="gramEnd"/>
            <w:r w:rsidRPr="00051D51">
              <w:rPr>
                <w:i/>
              </w:rPr>
              <w:t xml:space="preserve"> or suspected detrimental change over the immediate past, or projected for the immediate future (10 years or 3 generations), of at least:</w:t>
            </w:r>
          </w:p>
        </w:tc>
        <w:tc>
          <w:tcPr>
            <w:tcW w:w="547" w:type="pct"/>
            <w:shd w:val="clear" w:color="auto" w:fill="auto"/>
          </w:tcPr>
          <w:p w14:paraId="57D06DDC" w14:textId="77777777" w:rsidR="00353FFE" w:rsidRPr="00051D51" w:rsidRDefault="00353FFE" w:rsidP="00153204">
            <w:pPr>
              <w:pStyle w:val="Tabletext"/>
              <w:jc w:val="center"/>
              <w:rPr>
                <w:i/>
              </w:rPr>
            </w:pPr>
            <w:r w:rsidRPr="00051D51">
              <w:rPr>
                <w:i/>
              </w:rPr>
              <w:t>80%</w:t>
            </w:r>
          </w:p>
        </w:tc>
        <w:tc>
          <w:tcPr>
            <w:tcW w:w="703" w:type="pct"/>
            <w:shd w:val="clear" w:color="auto" w:fill="auto"/>
          </w:tcPr>
          <w:p w14:paraId="72137C71" w14:textId="77777777" w:rsidR="00353FFE" w:rsidRPr="00051D51" w:rsidRDefault="00353FFE" w:rsidP="00153204">
            <w:pPr>
              <w:pStyle w:val="Tabletext"/>
              <w:jc w:val="center"/>
              <w:rPr>
                <w:i/>
              </w:rPr>
            </w:pPr>
            <w:r w:rsidRPr="00051D51">
              <w:rPr>
                <w:i/>
              </w:rPr>
              <w:t>50%</w:t>
            </w:r>
          </w:p>
        </w:tc>
        <w:tc>
          <w:tcPr>
            <w:tcW w:w="623" w:type="pct"/>
            <w:shd w:val="clear" w:color="auto" w:fill="auto"/>
          </w:tcPr>
          <w:p w14:paraId="7099EDFD" w14:textId="77777777" w:rsidR="00353FFE" w:rsidRPr="00051D51" w:rsidRDefault="00353FFE" w:rsidP="00153204">
            <w:pPr>
              <w:pStyle w:val="Tabletext"/>
              <w:jc w:val="center"/>
              <w:rPr>
                <w:i/>
              </w:rPr>
            </w:pPr>
            <w:r w:rsidRPr="00051D51">
              <w:rPr>
                <w:i/>
              </w:rPr>
              <w:t>30%</w:t>
            </w:r>
          </w:p>
        </w:tc>
      </w:tr>
    </w:tbl>
    <w:p w14:paraId="25E0023B" w14:textId="77777777" w:rsidR="00BC2494" w:rsidRDefault="00BC2494" w:rsidP="00BC2494">
      <w:pPr>
        <w:pStyle w:val="Tablesource"/>
      </w:pPr>
      <w:r w:rsidRPr="00771E9E">
        <w:t>Source: TSSC 2017</w:t>
      </w:r>
    </w:p>
    <w:p w14:paraId="1C03C8EB" w14:textId="62CA4861" w:rsidR="00F26D3D" w:rsidRPr="007C2CC0" w:rsidRDefault="00F26D3D" w:rsidP="007C2CC0">
      <w:pPr>
        <w:rPr>
          <w:b/>
          <w:bCs/>
        </w:rPr>
      </w:pPr>
      <w:r w:rsidRPr="007C2CC0">
        <w:rPr>
          <w:b/>
          <w:bCs/>
        </w:rPr>
        <w:t>Evidence:</w:t>
      </w:r>
    </w:p>
    <w:p w14:paraId="3E276417" w14:textId="4254D0DF" w:rsidR="00B26C2D" w:rsidRPr="00450D8E" w:rsidRDefault="00B26C2D" w:rsidP="00B26C2D">
      <w:r>
        <w:t xml:space="preserve">Although continuing detrimental change is occurring within this ecological community, data on the rate of this change is not available </w:t>
      </w:r>
      <w:r w:rsidRPr="00AD7D11">
        <w:rPr>
          <w:color w:val="000000" w:themeColor="text1"/>
        </w:rPr>
        <w:t xml:space="preserve">to support specific analysis against Criterion </w:t>
      </w:r>
      <w:r>
        <w:rPr>
          <w:color w:val="000000" w:themeColor="text1"/>
        </w:rPr>
        <w:t>5</w:t>
      </w:r>
      <w:r w:rsidRPr="00AD7D11">
        <w:rPr>
          <w:color w:val="000000" w:themeColor="text1"/>
        </w:rPr>
        <w:t xml:space="preserve"> and its indicative thresholds</w:t>
      </w:r>
      <w:r>
        <w:t>.</w:t>
      </w:r>
      <w:r w:rsidR="007C2CC0">
        <w:t xml:space="preserve"> </w:t>
      </w:r>
    </w:p>
    <w:p w14:paraId="3BEE35BC" w14:textId="370BF3C7" w:rsidR="00F26D3D" w:rsidRPr="00556843" w:rsidRDefault="00E34AB1" w:rsidP="00F26D3D">
      <w:r w:rsidRPr="00450D8E">
        <w:t>The Committee considers that there is insufficient information to determine</w:t>
      </w:r>
      <w:r w:rsidR="00F26D3D" w:rsidRPr="00450D8E" w:rsidDel="0088267F">
        <w:t xml:space="preserve"> the </w:t>
      </w:r>
      <w:r w:rsidRPr="00450D8E">
        <w:t>eligibility</w:t>
      </w:r>
      <w:r w:rsidR="00F26D3D" w:rsidRPr="00450D8E" w:rsidDel="0088267F">
        <w:t xml:space="preserve"> of the </w:t>
      </w:r>
      <w:r w:rsidRPr="00450D8E">
        <w:t xml:space="preserve">ecological community for listing in any category under Criterion </w:t>
      </w:r>
      <w:r>
        <w:t>5</w:t>
      </w:r>
      <w:r w:rsidRPr="00450D8E">
        <w:t>.</w:t>
      </w:r>
    </w:p>
    <w:p w14:paraId="516BCC86" w14:textId="77777777" w:rsidR="00F26D3D" w:rsidRPr="00DC01EF" w:rsidRDefault="00F26D3D" w:rsidP="00F26D3D">
      <w:pPr>
        <w:pStyle w:val="Heading3"/>
      </w:pPr>
      <w:r w:rsidRPr="00DC01EF">
        <w:t>Criterion 6 – quantitative analysis showing probability of extinction</w:t>
      </w:r>
    </w:p>
    <w:p w14:paraId="2F920760" w14:textId="02907DE5" w:rsidR="00F26D3D" w:rsidRPr="00B26C2D" w:rsidRDefault="00F26D3D" w:rsidP="00F26D3D">
      <w:pPr>
        <w:keepNext/>
        <w:rPr>
          <w:b/>
        </w:rPr>
      </w:pPr>
      <w:r w:rsidRPr="00B26C2D">
        <w:t xml:space="preserve">Insufficient data to determine eligibility under Criterion 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965"/>
        <w:gridCol w:w="1703"/>
        <w:gridCol w:w="1701"/>
        <w:gridCol w:w="1691"/>
      </w:tblGrid>
      <w:tr w:rsidR="00353FFE" w:rsidRPr="00051D51" w14:paraId="6B2801C7" w14:textId="77777777" w:rsidTr="006E121D">
        <w:trPr>
          <w:cantSplit/>
          <w:tblHeader/>
          <w:jc w:val="center"/>
        </w:trPr>
        <w:tc>
          <w:tcPr>
            <w:tcW w:w="2188" w:type="pct"/>
            <w:vMerge w:val="restart"/>
            <w:vAlign w:val="center"/>
          </w:tcPr>
          <w:p w14:paraId="2F810D94" w14:textId="77777777" w:rsidR="00353FFE" w:rsidRPr="00051D51" w:rsidRDefault="00353FFE" w:rsidP="00153204">
            <w:pPr>
              <w:pStyle w:val="Tabletext"/>
            </w:pPr>
          </w:p>
        </w:tc>
        <w:tc>
          <w:tcPr>
            <w:tcW w:w="2812" w:type="pct"/>
            <w:gridSpan w:val="3"/>
            <w:vAlign w:val="center"/>
          </w:tcPr>
          <w:p w14:paraId="04F2A170" w14:textId="77777777" w:rsidR="00353FFE" w:rsidRPr="00153204" w:rsidRDefault="00353FFE" w:rsidP="00153204">
            <w:pPr>
              <w:pStyle w:val="Tabletext"/>
              <w:jc w:val="center"/>
              <w:rPr>
                <w:b/>
                <w:bCs/>
              </w:rPr>
            </w:pPr>
            <w:r w:rsidRPr="00153204">
              <w:rPr>
                <w:b/>
                <w:bCs/>
              </w:rPr>
              <w:t>Category</w:t>
            </w:r>
          </w:p>
        </w:tc>
      </w:tr>
      <w:tr w:rsidR="00353FFE" w:rsidRPr="00051D51" w14:paraId="68674138" w14:textId="77777777" w:rsidTr="006E121D">
        <w:trPr>
          <w:cantSplit/>
          <w:tblHeader/>
          <w:jc w:val="center"/>
        </w:trPr>
        <w:tc>
          <w:tcPr>
            <w:tcW w:w="2188" w:type="pct"/>
            <w:vMerge/>
            <w:vAlign w:val="center"/>
          </w:tcPr>
          <w:p w14:paraId="78D9230E" w14:textId="77777777" w:rsidR="00353FFE" w:rsidRPr="00051D51" w:rsidRDefault="00353FFE" w:rsidP="00153204">
            <w:pPr>
              <w:pStyle w:val="Tabletext"/>
            </w:pPr>
          </w:p>
        </w:tc>
        <w:tc>
          <w:tcPr>
            <w:tcW w:w="940" w:type="pct"/>
            <w:vAlign w:val="center"/>
          </w:tcPr>
          <w:p w14:paraId="3D22C25A" w14:textId="77777777" w:rsidR="00353FFE" w:rsidRPr="00153204" w:rsidRDefault="00353FFE" w:rsidP="00153204">
            <w:pPr>
              <w:pStyle w:val="Tabletext"/>
              <w:jc w:val="center"/>
              <w:rPr>
                <w:b/>
                <w:bCs/>
              </w:rPr>
            </w:pPr>
            <w:r w:rsidRPr="00153204">
              <w:rPr>
                <w:b/>
                <w:bCs/>
              </w:rPr>
              <w:t>Critically Endangered</w:t>
            </w:r>
          </w:p>
        </w:tc>
        <w:tc>
          <w:tcPr>
            <w:tcW w:w="939" w:type="pct"/>
            <w:vAlign w:val="center"/>
          </w:tcPr>
          <w:p w14:paraId="7986D0AE" w14:textId="77777777" w:rsidR="00353FFE" w:rsidRPr="00153204" w:rsidRDefault="00353FFE" w:rsidP="00153204">
            <w:pPr>
              <w:pStyle w:val="Tabletext"/>
              <w:jc w:val="center"/>
              <w:rPr>
                <w:b/>
                <w:bCs/>
              </w:rPr>
            </w:pPr>
            <w:r w:rsidRPr="00153204">
              <w:rPr>
                <w:b/>
                <w:bCs/>
              </w:rPr>
              <w:t>Endangered</w:t>
            </w:r>
          </w:p>
        </w:tc>
        <w:tc>
          <w:tcPr>
            <w:tcW w:w="934" w:type="pct"/>
            <w:vAlign w:val="center"/>
          </w:tcPr>
          <w:p w14:paraId="4400A92F" w14:textId="77777777" w:rsidR="00353FFE" w:rsidRPr="00153204" w:rsidRDefault="00353FFE" w:rsidP="00153204">
            <w:pPr>
              <w:pStyle w:val="Tabletext"/>
              <w:jc w:val="center"/>
              <w:rPr>
                <w:b/>
                <w:bCs/>
              </w:rPr>
            </w:pPr>
            <w:r w:rsidRPr="00153204">
              <w:rPr>
                <w:b/>
                <w:bCs/>
              </w:rPr>
              <w:t>Vulnerable</w:t>
            </w:r>
          </w:p>
        </w:tc>
      </w:tr>
      <w:tr w:rsidR="00353FFE" w:rsidRPr="00051D51" w14:paraId="2464826A" w14:textId="77777777" w:rsidTr="006E121D">
        <w:trPr>
          <w:cantSplit/>
          <w:jc w:val="center"/>
        </w:trPr>
        <w:tc>
          <w:tcPr>
            <w:tcW w:w="2188" w:type="pct"/>
            <w:shd w:val="clear" w:color="auto" w:fill="F2F2F2" w:themeFill="background1" w:themeFillShade="F2"/>
            <w:vAlign w:val="center"/>
          </w:tcPr>
          <w:p w14:paraId="773A25A6" w14:textId="77777777" w:rsidR="00353FFE" w:rsidRPr="00051D51" w:rsidRDefault="00353FFE" w:rsidP="00153204">
            <w:pPr>
              <w:pStyle w:val="Tabletext"/>
            </w:pPr>
            <w:r w:rsidRPr="00051D51">
              <w:t xml:space="preserve">A quantitative analysis shows that its probability of extinction, or extreme degradation over </w:t>
            </w:r>
            <w:proofErr w:type="gramStart"/>
            <w:r w:rsidRPr="00051D51">
              <w:t>all of</w:t>
            </w:r>
            <w:proofErr w:type="gramEnd"/>
            <w:r w:rsidRPr="00051D51">
              <w:t xml:space="preserve"> its geographic distribution, is:</w:t>
            </w:r>
          </w:p>
        </w:tc>
        <w:tc>
          <w:tcPr>
            <w:tcW w:w="940" w:type="pct"/>
            <w:shd w:val="clear" w:color="auto" w:fill="F2F2F2" w:themeFill="background1" w:themeFillShade="F2"/>
            <w:vAlign w:val="center"/>
          </w:tcPr>
          <w:p w14:paraId="0CC335F0" w14:textId="77777777" w:rsidR="00353FFE" w:rsidRPr="00051D51" w:rsidRDefault="00353FFE" w:rsidP="00153204">
            <w:pPr>
              <w:pStyle w:val="Tabletext"/>
              <w:jc w:val="center"/>
            </w:pPr>
            <w:r w:rsidRPr="00051D51">
              <w:t>at least 50% in the immediate future</w:t>
            </w:r>
          </w:p>
        </w:tc>
        <w:tc>
          <w:tcPr>
            <w:tcW w:w="939" w:type="pct"/>
            <w:shd w:val="clear" w:color="auto" w:fill="F2F2F2" w:themeFill="background1" w:themeFillShade="F2"/>
            <w:vAlign w:val="center"/>
          </w:tcPr>
          <w:p w14:paraId="37F8E991" w14:textId="77777777" w:rsidR="00353FFE" w:rsidRPr="00051D51" w:rsidRDefault="00353FFE" w:rsidP="00153204">
            <w:pPr>
              <w:pStyle w:val="Tabletext"/>
              <w:jc w:val="center"/>
            </w:pPr>
            <w:r w:rsidRPr="00051D51">
              <w:t xml:space="preserve">at least 20% </w:t>
            </w:r>
            <w:proofErr w:type="gramStart"/>
            <w:r w:rsidRPr="00051D51">
              <w:t>in the near future</w:t>
            </w:r>
            <w:proofErr w:type="gramEnd"/>
          </w:p>
        </w:tc>
        <w:tc>
          <w:tcPr>
            <w:tcW w:w="934" w:type="pct"/>
            <w:shd w:val="clear" w:color="auto" w:fill="F2F2F2" w:themeFill="background1" w:themeFillShade="F2"/>
            <w:vAlign w:val="center"/>
          </w:tcPr>
          <w:p w14:paraId="63252E0D" w14:textId="77777777" w:rsidR="00353FFE" w:rsidRPr="00051D51" w:rsidRDefault="00353FFE" w:rsidP="00153204">
            <w:pPr>
              <w:pStyle w:val="Tabletext"/>
              <w:jc w:val="center"/>
            </w:pPr>
            <w:r w:rsidRPr="00051D51">
              <w:t>at least 10% in the medium-term future</w:t>
            </w:r>
          </w:p>
        </w:tc>
      </w:tr>
      <w:tr w:rsidR="00BC2494" w:rsidRPr="00051D51" w14:paraId="50024421" w14:textId="77777777" w:rsidTr="00BC2494">
        <w:trPr>
          <w:cantSplit/>
          <w:jc w:val="center"/>
        </w:trPr>
        <w:tc>
          <w:tcPr>
            <w:tcW w:w="2188" w:type="pct"/>
            <w:shd w:val="clear" w:color="auto" w:fill="auto"/>
          </w:tcPr>
          <w:p w14:paraId="3EEBE03E" w14:textId="4E653D11" w:rsidR="00BC2494" w:rsidRPr="00051D51" w:rsidRDefault="004E1F1A" w:rsidP="00BC2494">
            <w:pPr>
              <w:pStyle w:val="Tabletext"/>
              <w:rPr>
                <w:i/>
              </w:rPr>
            </w:pPr>
            <w:r w:rsidRPr="00051D51">
              <w:rPr>
                <w:i/>
              </w:rPr>
              <w:t>T</w:t>
            </w:r>
            <w:r w:rsidR="00BC2494" w:rsidRPr="00051D51">
              <w:rPr>
                <w:i/>
              </w:rPr>
              <w:t>imeframes</w:t>
            </w:r>
          </w:p>
        </w:tc>
        <w:tc>
          <w:tcPr>
            <w:tcW w:w="940" w:type="pct"/>
            <w:shd w:val="clear" w:color="auto" w:fill="auto"/>
          </w:tcPr>
          <w:p w14:paraId="5CB767CB" w14:textId="77777777" w:rsidR="00BC2494" w:rsidRPr="00051D51" w:rsidRDefault="00BC2494" w:rsidP="00BC2494">
            <w:pPr>
              <w:pStyle w:val="Tabletext"/>
              <w:jc w:val="center"/>
              <w:rPr>
                <w:i/>
              </w:rPr>
            </w:pPr>
            <w:r w:rsidRPr="00051D51">
              <w:rPr>
                <w:i/>
              </w:rPr>
              <w:t>10 years or</w:t>
            </w:r>
          </w:p>
          <w:p w14:paraId="0315CA37" w14:textId="77777777" w:rsidR="00BC2494" w:rsidRDefault="00BC2494" w:rsidP="00BC2494">
            <w:pPr>
              <w:pStyle w:val="Tabletext"/>
              <w:jc w:val="center"/>
              <w:rPr>
                <w:i/>
              </w:rPr>
            </w:pPr>
            <w:r w:rsidRPr="00051D51">
              <w:rPr>
                <w:i/>
              </w:rPr>
              <w:t>3 generations</w:t>
            </w:r>
          </w:p>
          <w:p w14:paraId="683BA801" w14:textId="6E738A9D" w:rsidR="00BC2494" w:rsidRPr="00051D51" w:rsidRDefault="00BC2494" w:rsidP="00BC2494">
            <w:pPr>
              <w:pStyle w:val="Tabletext"/>
              <w:jc w:val="center"/>
              <w:rPr>
                <w:i/>
              </w:rPr>
            </w:pPr>
            <w:r>
              <w:rPr>
                <w:i/>
              </w:rPr>
              <w:t>(</w:t>
            </w:r>
            <w:r w:rsidR="00362B13">
              <w:rPr>
                <w:i/>
              </w:rPr>
              <w:t>Up</w:t>
            </w:r>
            <w:r>
              <w:rPr>
                <w:i/>
              </w:rPr>
              <w:t xml:space="preserve"> to a maximum of 60 years)</w:t>
            </w:r>
          </w:p>
        </w:tc>
        <w:tc>
          <w:tcPr>
            <w:tcW w:w="939" w:type="pct"/>
            <w:shd w:val="clear" w:color="auto" w:fill="auto"/>
          </w:tcPr>
          <w:p w14:paraId="3920F64F" w14:textId="77777777" w:rsidR="00BC2494" w:rsidRPr="00051D51" w:rsidRDefault="00BC2494" w:rsidP="00BC2494">
            <w:pPr>
              <w:pStyle w:val="Tabletext"/>
              <w:jc w:val="center"/>
              <w:rPr>
                <w:i/>
              </w:rPr>
            </w:pPr>
            <w:r w:rsidRPr="00051D51">
              <w:rPr>
                <w:i/>
              </w:rPr>
              <w:t>20 years or</w:t>
            </w:r>
          </w:p>
          <w:p w14:paraId="409609F8" w14:textId="77777777" w:rsidR="00BC2494" w:rsidRDefault="00BC2494" w:rsidP="00BC2494">
            <w:pPr>
              <w:pStyle w:val="Tabletext"/>
              <w:jc w:val="center"/>
              <w:rPr>
                <w:i/>
              </w:rPr>
            </w:pPr>
            <w:r w:rsidRPr="00051D51">
              <w:rPr>
                <w:i/>
              </w:rPr>
              <w:t>5 generations</w:t>
            </w:r>
          </w:p>
          <w:p w14:paraId="1B63CE40" w14:textId="5A5BA57D" w:rsidR="00BC2494" w:rsidRPr="00051D51" w:rsidRDefault="00BC2494" w:rsidP="00BC2494">
            <w:pPr>
              <w:pStyle w:val="Tabletext"/>
              <w:jc w:val="center"/>
              <w:rPr>
                <w:i/>
              </w:rPr>
            </w:pPr>
            <w:r>
              <w:rPr>
                <w:i/>
              </w:rPr>
              <w:t>(</w:t>
            </w:r>
            <w:r w:rsidR="00362B13">
              <w:rPr>
                <w:i/>
              </w:rPr>
              <w:t>Up</w:t>
            </w:r>
            <w:r>
              <w:rPr>
                <w:i/>
              </w:rPr>
              <w:t xml:space="preserve"> to a maximum of 100 years)</w:t>
            </w:r>
          </w:p>
        </w:tc>
        <w:tc>
          <w:tcPr>
            <w:tcW w:w="934" w:type="pct"/>
            <w:shd w:val="clear" w:color="auto" w:fill="auto"/>
          </w:tcPr>
          <w:p w14:paraId="0662D1A0" w14:textId="77777777" w:rsidR="00BC2494" w:rsidRPr="00051D51" w:rsidRDefault="00BC2494" w:rsidP="00BC2494">
            <w:pPr>
              <w:pStyle w:val="Tabletext"/>
              <w:jc w:val="center"/>
              <w:rPr>
                <w:i/>
              </w:rPr>
            </w:pPr>
            <w:r w:rsidRPr="00051D51">
              <w:rPr>
                <w:i/>
              </w:rPr>
              <w:t>50 years or</w:t>
            </w:r>
          </w:p>
          <w:p w14:paraId="18108A0B" w14:textId="77777777" w:rsidR="00BC2494" w:rsidRDefault="00BC2494" w:rsidP="00BC2494">
            <w:pPr>
              <w:pStyle w:val="Tabletext"/>
              <w:jc w:val="center"/>
              <w:rPr>
                <w:i/>
              </w:rPr>
            </w:pPr>
            <w:r w:rsidRPr="00051D51">
              <w:rPr>
                <w:i/>
              </w:rPr>
              <w:t>10 generations</w:t>
            </w:r>
          </w:p>
          <w:p w14:paraId="22F299C8" w14:textId="62E125A4" w:rsidR="00BC2494" w:rsidRPr="00051D51" w:rsidRDefault="00BC2494" w:rsidP="00BC2494">
            <w:pPr>
              <w:pStyle w:val="Tabletext"/>
              <w:jc w:val="center"/>
              <w:rPr>
                <w:i/>
              </w:rPr>
            </w:pPr>
            <w:r>
              <w:rPr>
                <w:i/>
              </w:rPr>
              <w:t>(</w:t>
            </w:r>
            <w:r w:rsidR="00362B13">
              <w:rPr>
                <w:i/>
              </w:rPr>
              <w:t>Up</w:t>
            </w:r>
            <w:r>
              <w:rPr>
                <w:i/>
              </w:rPr>
              <w:t xml:space="preserve"> to a maximum of 100 years)</w:t>
            </w:r>
          </w:p>
        </w:tc>
      </w:tr>
    </w:tbl>
    <w:p w14:paraId="2F375BE6" w14:textId="77777777" w:rsidR="00BC2494" w:rsidRDefault="00BC2494" w:rsidP="00BC2494">
      <w:pPr>
        <w:pStyle w:val="Tablesource"/>
      </w:pPr>
      <w:r w:rsidRPr="00771E9E">
        <w:t>Source: TSSC 2017</w:t>
      </w:r>
    </w:p>
    <w:p w14:paraId="1031A76C" w14:textId="43CB1324" w:rsidR="00F26D3D" w:rsidRPr="00450D8E" w:rsidRDefault="00F26D3D" w:rsidP="00F26D3D">
      <w:pPr>
        <w:rPr>
          <w:b/>
          <w:bCs/>
        </w:rPr>
      </w:pPr>
      <w:r w:rsidRPr="00450D8E">
        <w:rPr>
          <w:b/>
          <w:bCs/>
        </w:rPr>
        <w:t>Evidence:</w:t>
      </w:r>
    </w:p>
    <w:p w14:paraId="3B5398BF" w14:textId="77777777" w:rsidR="00F26D3D" w:rsidRPr="00556843" w:rsidRDefault="00F26D3D" w:rsidP="00F26D3D">
      <w:r w:rsidRPr="00DF02B6">
        <w:t>Quantitative analysis</w:t>
      </w:r>
      <w:r w:rsidRPr="00556843">
        <w:t xml:space="preserve"> </w:t>
      </w:r>
      <w:r>
        <w:t xml:space="preserve">of the probability of extinction or extreme degradation over all its geographic distribution </w:t>
      </w:r>
      <w:r w:rsidRPr="00556843">
        <w:t xml:space="preserve">has not been undertaken. Therefore, there is insufficient information to determine the eligibility of the </w:t>
      </w:r>
      <w:r>
        <w:t>ecological community</w:t>
      </w:r>
      <w:r w:rsidRPr="00556843">
        <w:t xml:space="preserve"> for listing in any category under this criterion.</w:t>
      </w:r>
    </w:p>
    <w:p w14:paraId="3BA3D1F5" w14:textId="77777777" w:rsidR="00E71973" w:rsidRPr="00DF09D1" w:rsidRDefault="00E71973" w:rsidP="00E71973">
      <w:pPr>
        <w:pBdr>
          <w:top w:val="single" w:sz="4" w:space="1" w:color="auto"/>
          <w:left w:val="single" w:sz="4" w:space="4" w:color="auto"/>
          <w:bottom w:val="single" w:sz="4" w:space="1" w:color="auto"/>
          <w:right w:val="single" w:sz="4" w:space="4" w:color="auto"/>
        </w:pBdr>
        <w:shd w:val="clear" w:color="auto" w:fill="FFF2CC" w:themeFill="accent4" w:themeFillTint="33"/>
      </w:pPr>
      <w:bookmarkStart w:id="116" w:name="_Hlk86047940"/>
      <w:r w:rsidRPr="00DF09D1">
        <w:t>Consultation Questions</w:t>
      </w:r>
      <w:r>
        <w:t xml:space="preserve"> on the listing assessment</w:t>
      </w:r>
    </w:p>
    <w:p w14:paraId="16BA7B00" w14:textId="77777777" w:rsidR="00977B7A" w:rsidRPr="00307194" w:rsidRDefault="00977B7A" w:rsidP="0039320D">
      <w:pPr>
        <w:pStyle w:val="Consultationquestions"/>
        <w:numPr>
          <w:ilvl w:val="0"/>
          <w:numId w:val="22"/>
        </w:numPr>
        <w:shd w:val="clear" w:color="auto" w:fill="FFF2CC" w:themeFill="accent4" w:themeFillTint="33"/>
        <w:ind w:left="426" w:hanging="426"/>
        <w:rPr>
          <w:color w:val="000000" w:themeColor="text1"/>
        </w:rPr>
      </w:pPr>
      <w:r w:rsidRPr="00307194">
        <w:rPr>
          <w:color w:val="000000" w:themeColor="text1"/>
        </w:rPr>
        <w:t xml:space="preserve">Do you agree with the draft conclusions against the </w:t>
      </w:r>
      <w:r w:rsidRPr="00307194">
        <w:rPr>
          <w:color w:val="auto"/>
        </w:rPr>
        <w:t>listing</w:t>
      </w:r>
      <w:r w:rsidRPr="00307194">
        <w:rPr>
          <w:color w:val="000000" w:themeColor="text1"/>
        </w:rPr>
        <w:t xml:space="preserve"> criteria? If not, why not?</w:t>
      </w:r>
    </w:p>
    <w:p w14:paraId="0B0D5E0F" w14:textId="77777777" w:rsidR="00977B7A" w:rsidRDefault="00977B7A" w:rsidP="0039320D">
      <w:pPr>
        <w:pStyle w:val="Consultationquestions"/>
        <w:numPr>
          <w:ilvl w:val="0"/>
          <w:numId w:val="22"/>
        </w:numPr>
        <w:shd w:val="clear" w:color="auto" w:fill="FFF2CC" w:themeFill="accent4" w:themeFillTint="33"/>
        <w:ind w:left="426" w:hanging="426"/>
        <w:rPr>
          <w:color w:val="000000" w:themeColor="text1"/>
        </w:rPr>
      </w:pPr>
      <w:r w:rsidRPr="00307194">
        <w:rPr>
          <w:color w:val="000000" w:themeColor="text1"/>
        </w:rPr>
        <w:t xml:space="preserve">How could the analysis against each of the criteria </w:t>
      </w:r>
      <w:r w:rsidRPr="00307194">
        <w:rPr>
          <w:color w:val="auto"/>
        </w:rPr>
        <w:t>be</w:t>
      </w:r>
      <w:r w:rsidRPr="00307194">
        <w:rPr>
          <w:color w:val="000000" w:themeColor="text1"/>
        </w:rPr>
        <w:t xml:space="preserve"> improved?</w:t>
      </w:r>
    </w:p>
    <w:bookmarkEnd w:id="116"/>
    <w:p w14:paraId="1ADE1BA0" w14:textId="076BB640" w:rsidR="00977B7A" w:rsidRPr="00307194" w:rsidRDefault="00977B7A" w:rsidP="0039320D">
      <w:pPr>
        <w:pStyle w:val="Consultationquestions"/>
        <w:numPr>
          <w:ilvl w:val="0"/>
          <w:numId w:val="22"/>
        </w:numPr>
        <w:shd w:val="clear" w:color="auto" w:fill="FFF2CC" w:themeFill="accent4" w:themeFillTint="33"/>
        <w:ind w:left="426" w:hanging="426"/>
        <w:rPr>
          <w:color w:val="000000" w:themeColor="text1"/>
        </w:rPr>
      </w:pPr>
      <w:r>
        <w:rPr>
          <w:color w:val="000000" w:themeColor="text1"/>
        </w:rPr>
        <w:t xml:space="preserve">Can you provide any additional data or evidence to support the assessment against the </w:t>
      </w:r>
      <w:r w:rsidR="00362B13">
        <w:rPr>
          <w:color w:val="000000" w:themeColor="text1"/>
        </w:rPr>
        <w:t>criteria?</w:t>
      </w:r>
    </w:p>
    <w:p w14:paraId="71F16AC0" w14:textId="77777777" w:rsidR="00B26C2D" w:rsidRPr="007C2CC0" w:rsidRDefault="00B26C2D" w:rsidP="00177CDF">
      <w:bookmarkStart w:id="117" w:name="_Ref17974956"/>
      <w:bookmarkStart w:id="118" w:name="_Ref17975023"/>
      <w:bookmarkStart w:id="119" w:name="_Ref17975079"/>
      <w:bookmarkStart w:id="120" w:name="_Ref17975136"/>
      <w:r w:rsidRPr="007C2CC0">
        <w:br w:type="page"/>
      </w:r>
    </w:p>
    <w:p w14:paraId="27997D8B" w14:textId="77777777" w:rsidR="007C2CC0" w:rsidRPr="00177CDF" w:rsidRDefault="007C2CC0" w:rsidP="00177CDF">
      <w:pPr>
        <w:rPr>
          <w:sz w:val="2"/>
          <w:szCs w:val="2"/>
        </w:rPr>
      </w:pPr>
      <w:bookmarkStart w:id="121" w:name="_Ref86647803"/>
      <w:bookmarkStart w:id="122" w:name="_Ref86647838"/>
      <w:bookmarkStart w:id="123" w:name="_Ref86647867"/>
      <w:bookmarkStart w:id="124" w:name="_Ref86647941"/>
    </w:p>
    <w:p w14:paraId="66C091A8" w14:textId="0602E0FD" w:rsidR="006551A0" w:rsidRPr="00F96D06" w:rsidRDefault="00F44533" w:rsidP="007C2CC0">
      <w:pPr>
        <w:pStyle w:val="Heading1"/>
        <w:numPr>
          <w:ilvl w:val="0"/>
          <w:numId w:val="0"/>
        </w:numPr>
        <w:spacing w:before="0"/>
        <w:ind w:left="431" w:hanging="431"/>
      </w:pPr>
      <w:bookmarkStart w:id="125" w:name="_Ref90307109"/>
      <w:bookmarkStart w:id="126" w:name="_Ref90307149"/>
      <w:bookmarkStart w:id="127" w:name="_Ref90307182"/>
      <w:bookmarkStart w:id="128" w:name="_Ref90307203"/>
      <w:bookmarkStart w:id="129" w:name="_Ref90307267"/>
      <w:bookmarkStart w:id="130" w:name="_Toc90307309"/>
      <w:r w:rsidRPr="00F96D06">
        <w:t>A</w:t>
      </w:r>
      <w:r w:rsidR="004543EF" w:rsidRPr="00F96D06">
        <w:t>ppendix </w:t>
      </w:r>
      <w:r w:rsidR="00F96AA8">
        <w:t>A</w:t>
      </w:r>
      <w:r w:rsidRPr="00F96D06">
        <w:t xml:space="preserve"> - </w:t>
      </w:r>
      <w:r w:rsidR="006551A0" w:rsidRPr="00F96D06">
        <w:t>Species lists</w:t>
      </w:r>
      <w:bookmarkEnd w:id="10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DD1D60D" w14:textId="62E02993" w:rsidR="005877D6" w:rsidRPr="004055CD" w:rsidRDefault="005877D6" w:rsidP="005877D6">
      <w:r w:rsidRPr="002A5517">
        <w:t>This Appendix lists the assemblage of native species that characterises the ecological community throughout its range at the time of listing</w:t>
      </w:r>
      <w:r w:rsidRPr="004055CD">
        <w:t xml:space="preserve">, particularly characteristic and frequently occurring vascular plants at </w:t>
      </w:r>
      <w:r w:rsidRPr="004055CD">
        <w:rPr>
          <w:rStyle w:val="Crossreference"/>
        </w:rPr>
        <w:fldChar w:fldCharType="begin"/>
      </w:r>
      <w:r w:rsidRPr="004055CD">
        <w:rPr>
          <w:rStyle w:val="Crossreference"/>
        </w:rPr>
        <w:instrText xml:space="preserve"> REF _Ref40362982 \h  \* MERGEFORMAT </w:instrText>
      </w:r>
      <w:r w:rsidRPr="004055CD">
        <w:rPr>
          <w:rStyle w:val="Crossreference"/>
        </w:rPr>
      </w:r>
      <w:r w:rsidRPr="004055CD">
        <w:rPr>
          <w:rStyle w:val="Crossreference"/>
        </w:rPr>
        <w:fldChar w:fldCharType="separate"/>
      </w:r>
      <w:r w:rsidR="00451675" w:rsidRPr="00451675">
        <w:rPr>
          <w:rStyle w:val="Crossreference"/>
        </w:rPr>
        <w:t>Table 4</w:t>
      </w:r>
      <w:r w:rsidRPr="004055CD">
        <w:rPr>
          <w:rStyle w:val="Crossreference"/>
        </w:rPr>
        <w:fldChar w:fldCharType="end"/>
      </w:r>
      <w:r w:rsidRPr="004055CD">
        <w:t xml:space="preserve"> and macroscopic animals at </w:t>
      </w:r>
      <w:r w:rsidRPr="004055CD">
        <w:rPr>
          <w:rStyle w:val="Crossreference"/>
        </w:rPr>
        <w:fldChar w:fldCharType="begin"/>
      </w:r>
      <w:r w:rsidRPr="004055CD">
        <w:rPr>
          <w:rStyle w:val="Crossreference"/>
        </w:rPr>
        <w:instrText xml:space="preserve"> REF _Ref40362996 \h  \* MERGEFORMAT </w:instrText>
      </w:r>
      <w:r w:rsidRPr="004055CD">
        <w:rPr>
          <w:rStyle w:val="Crossreference"/>
        </w:rPr>
      </w:r>
      <w:r w:rsidRPr="004055CD">
        <w:rPr>
          <w:rStyle w:val="Crossreference"/>
        </w:rPr>
        <w:fldChar w:fldCharType="separate"/>
      </w:r>
      <w:r w:rsidR="00451675" w:rsidRPr="00451675">
        <w:rPr>
          <w:rStyle w:val="Crossreference"/>
        </w:rPr>
        <w:t>Table 6</w:t>
      </w:r>
      <w:r w:rsidRPr="004055CD">
        <w:rPr>
          <w:rStyle w:val="Crossreference"/>
        </w:rPr>
        <w:fldChar w:fldCharType="end"/>
      </w:r>
      <w:r w:rsidRPr="002A5517">
        <w:t>.</w:t>
      </w:r>
      <w:r w:rsidRPr="004055CD">
        <w:t xml:space="preserve"> The ecological community also includes fungi, cryptogamic plants and other species; however, these are relatively poorly documented. </w:t>
      </w:r>
    </w:p>
    <w:p w14:paraId="660D7CB3" w14:textId="1FDBD307" w:rsidR="005877D6" w:rsidRPr="004055CD" w:rsidRDefault="005877D6" w:rsidP="005877D6">
      <w:r w:rsidRPr="004055CD">
        <w:t>The species listed may be abundant, rare, or not necessarily be present in any given patch of the ecological community, and other native species not listed here may be present. The total list of species that may be found in the ecological community is considerably larger than the species listed here.</w:t>
      </w:r>
    </w:p>
    <w:p w14:paraId="2E75BFE9" w14:textId="76AF2415" w:rsidR="005877D6" w:rsidRPr="004055CD" w:rsidRDefault="005877D6" w:rsidP="005877D6">
      <w:r w:rsidRPr="004055CD">
        <w:t>Species presence and relative abundance varies naturally across the range of the ecological community based on factors such as historical biogeography, soil properties (</w:t>
      </w:r>
      <w:r w:rsidR="00362B13" w:rsidRPr="004055CD">
        <w:t>e.g.,</w:t>
      </w:r>
      <w:r w:rsidRPr="004055CD">
        <w:t xml:space="preserve"> moisture, chemical composition, texture, </w:t>
      </w:r>
      <w:proofErr w:type="gramStart"/>
      <w:r w:rsidRPr="004055CD">
        <w:t>depth</w:t>
      </w:r>
      <w:proofErr w:type="gramEnd"/>
      <w:r w:rsidRPr="004055CD">
        <w:t xml:space="preserve"> and drainage), topography, hydrology and climate. They also change over time, for example, in response to disturbance (by logging, fire, or grazing), or to the climate and weather (</w:t>
      </w:r>
      <w:r w:rsidR="00362B13" w:rsidRPr="004055CD">
        <w:t>e.g.,</w:t>
      </w:r>
      <w:r w:rsidRPr="004055CD">
        <w:t xml:space="preserve"> seasons, floods, drought and extreme heat or cold). The species recorded at a particular site can also be affected by sampling scale, season, </w:t>
      </w:r>
      <w:proofErr w:type="gramStart"/>
      <w:r w:rsidRPr="004055CD">
        <w:t>effort</w:t>
      </w:r>
      <w:proofErr w:type="gramEnd"/>
      <w:r w:rsidRPr="004055CD">
        <w:t xml:space="preserve"> and expertise. In general, the number of species recorded is likely to increase with the size of the site.</w:t>
      </w:r>
    </w:p>
    <w:p w14:paraId="04A0D97D" w14:textId="24093F88" w:rsidR="002C314A" w:rsidRDefault="008C3D55" w:rsidP="008C3D55">
      <w:pPr>
        <w:rPr>
          <w:b/>
        </w:rPr>
      </w:pPr>
      <w:r w:rsidRPr="0008253D">
        <w:t xml:space="preserve">Scientific names </w:t>
      </w:r>
      <w:r w:rsidR="005877D6">
        <w:t xml:space="preserve">used in this Appendix </w:t>
      </w:r>
      <w:r w:rsidRPr="0008253D">
        <w:t xml:space="preserve">are nationally accepted names </w:t>
      </w:r>
      <w:r w:rsidRPr="004055CD">
        <w:t xml:space="preserve">as per </w:t>
      </w:r>
      <w:r w:rsidR="00473528" w:rsidRPr="004055CD">
        <w:t>the Atlas of Living Australia</w:t>
      </w:r>
      <w:r w:rsidR="00473528" w:rsidRPr="0008253D">
        <w:t xml:space="preserve">, </w:t>
      </w:r>
      <w:r w:rsidR="002C314A" w:rsidRPr="0008253D">
        <w:t xml:space="preserve">as at </w:t>
      </w:r>
      <w:r w:rsidR="0008253D" w:rsidRPr="0008253D">
        <w:t>the time of writing</w:t>
      </w:r>
      <w:r w:rsidRPr="0008253D">
        <w:t>.</w:t>
      </w:r>
    </w:p>
    <w:p w14:paraId="11CE3657" w14:textId="5075BBD3" w:rsidR="0056336C" w:rsidRPr="004055CD" w:rsidRDefault="00126438" w:rsidP="000277E8">
      <w:pPr>
        <w:pStyle w:val="AppendixAHeading2"/>
      </w:pPr>
      <w:bookmarkStart w:id="131" w:name="_Ref529438338"/>
      <w:r w:rsidRPr="004055CD">
        <w:t>Flora</w:t>
      </w:r>
      <w:bookmarkEnd w:id="131"/>
    </w:p>
    <w:p w14:paraId="26493CBF" w14:textId="04D1BDA4" w:rsidR="008C3D55" w:rsidRPr="007C2CC0" w:rsidRDefault="008C3D55" w:rsidP="008C3D55">
      <w:pPr>
        <w:pStyle w:val="Caption"/>
        <w:keepNext/>
      </w:pPr>
      <w:bookmarkStart w:id="132" w:name="_Ref40362982"/>
      <w:bookmarkStart w:id="133" w:name="_Toc531941948"/>
      <w:bookmarkStart w:id="134" w:name="_Hlk85185090"/>
      <w:r>
        <w:t xml:space="preserve">Table </w:t>
      </w:r>
      <w:r>
        <w:fldChar w:fldCharType="begin"/>
      </w:r>
      <w:r w:rsidRPr="5708C22B">
        <w:rPr>
          <w:noProof/>
        </w:rPr>
        <w:instrText xml:space="preserve"> SEQ Table \* ARABIC </w:instrText>
      </w:r>
      <w:r>
        <w:fldChar w:fldCharType="separate"/>
      </w:r>
      <w:r w:rsidR="00451675">
        <w:rPr>
          <w:noProof/>
        </w:rPr>
        <w:t>4</w:t>
      </w:r>
      <w:r>
        <w:fldChar w:fldCharType="end"/>
      </w:r>
      <w:bookmarkEnd w:id="132"/>
      <w:r>
        <w:t>: Characteristic, frequently occurring or threatened flora</w:t>
      </w:r>
      <w:bookmarkEnd w:id="133"/>
    </w:p>
    <w:tbl>
      <w:tblPr>
        <w:tblStyle w:val="TableGrid"/>
        <w:tblW w:w="5000" w:type="pct"/>
        <w:tblLayout w:type="fixed"/>
        <w:tblLook w:val="04A0" w:firstRow="1" w:lastRow="0" w:firstColumn="1" w:lastColumn="0" w:noHBand="0" w:noVBand="1"/>
      </w:tblPr>
      <w:tblGrid>
        <w:gridCol w:w="2846"/>
        <w:gridCol w:w="3528"/>
        <w:gridCol w:w="991"/>
        <w:gridCol w:w="852"/>
        <w:gridCol w:w="843"/>
      </w:tblGrid>
      <w:tr w:rsidR="008C461D" w:rsidRPr="008C461D" w14:paraId="78ACFF83" w14:textId="7684CEDE" w:rsidTr="007C2CC0">
        <w:trPr>
          <w:cantSplit/>
          <w:tblHeader/>
        </w:trPr>
        <w:tc>
          <w:tcPr>
            <w:tcW w:w="1571" w:type="pct"/>
          </w:tcPr>
          <w:p w14:paraId="62AC33FE" w14:textId="77777777" w:rsidR="00E5217C" w:rsidRPr="004055CD" w:rsidRDefault="00E5217C" w:rsidP="00444B17">
            <w:pPr>
              <w:pStyle w:val="Tabletext"/>
              <w:rPr>
                <w:b/>
              </w:rPr>
            </w:pPr>
            <w:r w:rsidRPr="004055CD">
              <w:rPr>
                <w:b/>
              </w:rPr>
              <w:t>Scientific name</w:t>
            </w:r>
          </w:p>
        </w:tc>
        <w:tc>
          <w:tcPr>
            <w:tcW w:w="1947" w:type="pct"/>
          </w:tcPr>
          <w:p w14:paraId="0353717E" w14:textId="77777777" w:rsidR="00E5217C" w:rsidRPr="004055CD" w:rsidRDefault="00E5217C" w:rsidP="00444B17">
            <w:pPr>
              <w:pStyle w:val="Tabletext"/>
              <w:rPr>
                <w:b/>
              </w:rPr>
            </w:pPr>
            <w:r w:rsidRPr="004055CD">
              <w:rPr>
                <w:b/>
              </w:rPr>
              <w:t>Common name/s</w:t>
            </w:r>
          </w:p>
        </w:tc>
        <w:tc>
          <w:tcPr>
            <w:tcW w:w="547" w:type="pct"/>
          </w:tcPr>
          <w:p w14:paraId="33359690" w14:textId="77777777" w:rsidR="00E5217C" w:rsidRPr="004055CD" w:rsidRDefault="00E5217C" w:rsidP="00444B17">
            <w:pPr>
              <w:pStyle w:val="Tabletext"/>
              <w:rPr>
                <w:b/>
              </w:rPr>
            </w:pPr>
            <w:r w:rsidRPr="004055CD">
              <w:rPr>
                <w:b/>
              </w:rPr>
              <w:t>EPBC status</w:t>
            </w:r>
            <w:bookmarkStart w:id="135" w:name="_Ref524516737"/>
            <w:r w:rsidRPr="004055CD">
              <w:rPr>
                <w:rStyle w:val="FootnoteReference"/>
                <w:b/>
              </w:rPr>
              <w:footnoteReference w:id="9"/>
            </w:r>
            <w:bookmarkEnd w:id="135"/>
          </w:p>
        </w:tc>
        <w:tc>
          <w:tcPr>
            <w:tcW w:w="470" w:type="pct"/>
          </w:tcPr>
          <w:p w14:paraId="29DDD71A" w14:textId="61ED6FF2" w:rsidR="00E5217C" w:rsidRPr="004055CD" w:rsidRDefault="00E5217C" w:rsidP="00444B17">
            <w:pPr>
              <w:pStyle w:val="Tabletext"/>
              <w:rPr>
                <w:b/>
              </w:rPr>
            </w:pPr>
            <w:r w:rsidRPr="004055CD">
              <w:rPr>
                <w:b/>
              </w:rPr>
              <w:t>NSW status</w:t>
            </w:r>
          </w:p>
        </w:tc>
        <w:tc>
          <w:tcPr>
            <w:tcW w:w="465" w:type="pct"/>
          </w:tcPr>
          <w:p w14:paraId="600100C6" w14:textId="2FB3D613" w:rsidR="00E5217C" w:rsidRPr="004055CD" w:rsidRDefault="00E5217C" w:rsidP="00444B17">
            <w:pPr>
              <w:pStyle w:val="Tabletext"/>
              <w:rPr>
                <w:b/>
              </w:rPr>
            </w:pPr>
            <w:r w:rsidRPr="004055CD">
              <w:rPr>
                <w:b/>
              </w:rPr>
              <w:t>Qld status</w:t>
            </w:r>
          </w:p>
        </w:tc>
      </w:tr>
      <w:tr w:rsidR="008C461D" w:rsidRPr="008C461D" w14:paraId="323553C3" w14:textId="21879BF3" w:rsidTr="0057196E">
        <w:tc>
          <w:tcPr>
            <w:tcW w:w="4535" w:type="pct"/>
            <w:gridSpan w:val="4"/>
            <w:shd w:val="clear" w:color="auto" w:fill="D9D9D9" w:themeFill="background1" w:themeFillShade="D9"/>
          </w:tcPr>
          <w:p w14:paraId="71993DF5" w14:textId="0B3C39AE" w:rsidR="00E5217C" w:rsidRPr="004055CD" w:rsidRDefault="00E5217C" w:rsidP="00DB129A">
            <w:pPr>
              <w:pStyle w:val="Tabletext"/>
              <w:rPr>
                <w:b/>
              </w:rPr>
            </w:pPr>
            <w:r w:rsidRPr="004055CD">
              <w:rPr>
                <w:b/>
              </w:rPr>
              <w:t>Canopy tree species</w:t>
            </w:r>
          </w:p>
        </w:tc>
        <w:tc>
          <w:tcPr>
            <w:tcW w:w="465" w:type="pct"/>
            <w:shd w:val="clear" w:color="auto" w:fill="D9D9D9" w:themeFill="background1" w:themeFillShade="D9"/>
          </w:tcPr>
          <w:p w14:paraId="6A7681F5" w14:textId="77777777" w:rsidR="00E5217C" w:rsidRPr="004055CD" w:rsidRDefault="00E5217C" w:rsidP="00DB129A">
            <w:pPr>
              <w:pStyle w:val="Tabletext"/>
              <w:rPr>
                <w:b/>
              </w:rPr>
            </w:pPr>
          </w:p>
        </w:tc>
      </w:tr>
      <w:tr w:rsidR="00C56392" w:rsidRPr="002A5517" w14:paraId="16DC2624" w14:textId="5F64752F" w:rsidTr="007C2CC0">
        <w:tc>
          <w:tcPr>
            <w:tcW w:w="1571" w:type="pct"/>
          </w:tcPr>
          <w:p w14:paraId="6C09ECB5" w14:textId="63B174AF" w:rsidR="00C56392" w:rsidRPr="000B7B30" w:rsidRDefault="00C56392" w:rsidP="00C56392">
            <w:pPr>
              <w:pStyle w:val="Tabletext"/>
              <w:rPr>
                <w:i/>
                <w:iCs/>
              </w:rPr>
            </w:pPr>
            <w:r w:rsidRPr="001E5FCE">
              <w:rPr>
                <w:i/>
                <w:iCs/>
              </w:rPr>
              <w:t xml:space="preserve">Angophora </w:t>
            </w:r>
            <w:proofErr w:type="spellStart"/>
            <w:r w:rsidRPr="001E5FCE">
              <w:rPr>
                <w:i/>
                <w:iCs/>
              </w:rPr>
              <w:t>subvelutina</w:t>
            </w:r>
            <w:proofErr w:type="spellEnd"/>
          </w:p>
        </w:tc>
        <w:tc>
          <w:tcPr>
            <w:tcW w:w="1947" w:type="pct"/>
          </w:tcPr>
          <w:p w14:paraId="53CAD61C" w14:textId="1E20A0C1" w:rsidR="00C56392" w:rsidRPr="004055CD" w:rsidRDefault="00C56392" w:rsidP="00C56392">
            <w:pPr>
              <w:pStyle w:val="Tabletext"/>
            </w:pPr>
            <w:r w:rsidRPr="00A85658">
              <w:t>Rough-barked Apple</w:t>
            </w:r>
          </w:p>
        </w:tc>
        <w:tc>
          <w:tcPr>
            <w:tcW w:w="547" w:type="pct"/>
          </w:tcPr>
          <w:p w14:paraId="2784E1D7" w14:textId="77777777" w:rsidR="00C56392" w:rsidRPr="004055CD" w:rsidRDefault="00C56392" w:rsidP="00C56392">
            <w:pPr>
              <w:pStyle w:val="Tabletext"/>
            </w:pPr>
          </w:p>
        </w:tc>
        <w:tc>
          <w:tcPr>
            <w:tcW w:w="470" w:type="pct"/>
          </w:tcPr>
          <w:p w14:paraId="2FD8BDA3" w14:textId="77777777" w:rsidR="00C56392" w:rsidRPr="004055CD" w:rsidRDefault="00C56392" w:rsidP="00C56392">
            <w:pPr>
              <w:pStyle w:val="Tabletext"/>
            </w:pPr>
          </w:p>
        </w:tc>
        <w:tc>
          <w:tcPr>
            <w:tcW w:w="465" w:type="pct"/>
          </w:tcPr>
          <w:p w14:paraId="2BF07C78" w14:textId="77777777" w:rsidR="00C56392" w:rsidRPr="004055CD" w:rsidRDefault="00C56392" w:rsidP="00C56392">
            <w:pPr>
              <w:pStyle w:val="Tabletext"/>
            </w:pPr>
          </w:p>
        </w:tc>
      </w:tr>
      <w:tr w:rsidR="00C56392" w:rsidRPr="002A5517" w14:paraId="6393DE5C" w14:textId="43E3CCC1" w:rsidTr="007C2CC0">
        <w:tc>
          <w:tcPr>
            <w:tcW w:w="1571" w:type="pct"/>
          </w:tcPr>
          <w:p w14:paraId="444ADBD1" w14:textId="76C950B4" w:rsidR="00C56392" w:rsidRPr="000B7B30" w:rsidRDefault="00C56392" w:rsidP="00C56392">
            <w:pPr>
              <w:pStyle w:val="Tabletext"/>
              <w:rPr>
                <w:i/>
                <w:iCs/>
              </w:rPr>
            </w:pPr>
            <w:r w:rsidRPr="001E5FCE">
              <w:rPr>
                <w:i/>
                <w:iCs/>
              </w:rPr>
              <w:t xml:space="preserve">Araucaria </w:t>
            </w:r>
            <w:proofErr w:type="spellStart"/>
            <w:r w:rsidRPr="001E5FCE">
              <w:rPr>
                <w:i/>
                <w:iCs/>
              </w:rPr>
              <w:t>cunninghamii</w:t>
            </w:r>
            <w:proofErr w:type="spellEnd"/>
          </w:p>
        </w:tc>
        <w:tc>
          <w:tcPr>
            <w:tcW w:w="1947" w:type="pct"/>
          </w:tcPr>
          <w:p w14:paraId="06DFC7E2" w14:textId="04D2ED8E" w:rsidR="00C56392" w:rsidRPr="004055CD" w:rsidRDefault="00C56392" w:rsidP="00C56392">
            <w:pPr>
              <w:pStyle w:val="Tabletext"/>
            </w:pPr>
            <w:r w:rsidRPr="00A85658">
              <w:t>Hoop Pine</w:t>
            </w:r>
          </w:p>
        </w:tc>
        <w:tc>
          <w:tcPr>
            <w:tcW w:w="547" w:type="pct"/>
          </w:tcPr>
          <w:p w14:paraId="5203CC3E" w14:textId="77777777" w:rsidR="00C56392" w:rsidRPr="004055CD" w:rsidRDefault="00C56392" w:rsidP="00C56392">
            <w:pPr>
              <w:pStyle w:val="Tabletext"/>
            </w:pPr>
          </w:p>
        </w:tc>
        <w:tc>
          <w:tcPr>
            <w:tcW w:w="470" w:type="pct"/>
          </w:tcPr>
          <w:p w14:paraId="76BF47A1" w14:textId="77777777" w:rsidR="00C56392" w:rsidRPr="004055CD" w:rsidRDefault="00C56392" w:rsidP="00C56392">
            <w:pPr>
              <w:pStyle w:val="Tabletext"/>
            </w:pPr>
          </w:p>
        </w:tc>
        <w:tc>
          <w:tcPr>
            <w:tcW w:w="465" w:type="pct"/>
          </w:tcPr>
          <w:p w14:paraId="1532D4B1" w14:textId="77777777" w:rsidR="00C56392" w:rsidRPr="004055CD" w:rsidRDefault="00C56392" w:rsidP="00C56392">
            <w:pPr>
              <w:pStyle w:val="Tabletext"/>
            </w:pPr>
          </w:p>
        </w:tc>
      </w:tr>
      <w:tr w:rsidR="00C56392" w:rsidRPr="002A5517" w14:paraId="0BC724DE" w14:textId="5A165634" w:rsidTr="007C2CC0">
        <w:tc>
          <w:tcPr>
            <w:tcW w:w="1571" w:type="pct"/>
          </w:tcPr>
          <w:p w14:paraId="4A4B79CC" w14:textId="5597EE7F" w:rsidR="00C56392" w:rsidRPr="000B7B30" w:rsidRDefault="00C56392" w:rsidP="00C56392">
            <w:pPr>
              <w:pStyle w:val="Tabletext"/>
              <w:rPr>
                <w:i/>
                <w:iCs/>
              </w:rPr>
            </w:pPr>
            <w:proofErr w:type="spellStart"/>
            <w:r w:rsidRPr="001E5FCE">
              <w:rPr>
                <w:i/>
                <w:iCs/>
              </w:rPr>
              <w:t>Corymbia</w:t>
            </w:r>
            <w:proofErr w:type="spellEnd"/>
            <w:r w:rsidRPr="001E5FCE">
              <w:rPr>
                <w:i/>
                <w:iCs/>
              </w:rPr>
              <w:t xml:space="preserve"> intermedia</w:t>
            </w:r>
          </w:p>
        </w:tc>
        <w:tc>
          <w:tcPr>
            <w:tcW w:w="1947" w:type="pct"/>
          </w:tcPr>
          <w:p w14:paraId="4C8C53D6" w14:textId="20E8121C" w:rsidR="00C56392" w:rsidRPr="004055CD" w:rsidRDefault="00C56392" w:rsidP="00C56392">
            <w:pPr>
              <w:pStyle w:val="Tabletext"/>
            </w:pPr>
            <w:r w:rsidRPr="00A85658">
              <w:t>Pink Bloodwood</w:t>
            </w:r>
          </w:p>
        </w:tc>
        <w:tc>
          <w:tcPr>
            <w:tcW w:w="547" w:type="pct"/>
          </w:tcPr>
          <w:p w14:paraId="3E791295" w14:textId="77777777" w:rsidR="00C56392" w:rsidRPr="004055CD" w:rsidRDefault="00C56392" w:rsidP="00C56392">
            <w:pPr>
              <w:pStyle w:val="Tabletext"/>
            </w:pPr>
          </w:p>
        </w:tc>
        <w:tc>
          <w:tcPr>
            <w:tcW w:w="470" w:type="pct"/>
          </w:tcPr>
          <w:p w14:paraId="45CAAFCD" w14:textId="77777777" w:rsidR="00C56392" w:rsidRPr="004055CD" w:rsidRDefault="00C56392" w:rsidP="00C56392">
            <w:pPr>
              <w:pStyle w:val="Tabletext"/>
            </w:pPr>
          </w:p>
        </w:tc>
        <w:tc>
          <w:tcPr>
            <w:tcW w:w="465" w:type="pct"/>
          </w:tcPr>
          <w:p w14:paraId="25F5E2CE" w14:textId="77777777" w:rsidR="00C56392" w:rsidRPr="004055CD" w:rsidRDefault="00C56392" w:rsidP="00C56392">
            <w:pPr>
              <w:pStyle w:val="Tabletext"/>
            </w:pPr>
          </w:p>
        </w:tc>
      </w:tr>
      <w:tr w:rsidR="00C56392" w:rsidRPr="002A5517" w14:paraId="122E2EA3" w14:textId="650AD179" w:rsidTr="007C2CC0">
        <w:tc>
          <w:tcPr>
            <w:tcW w:w="1571" w:type="pct"/>
          </w:tcPr>
          <w:p w14:paraId="57E86C73" w14:textId="0C81DC93" w:rsidR="00C56392" w:rsidRPr="000B7B30" w:rsidRDefault="00C56392" w:rsidP="00C56392">
            <w:pPr>
              <w:pStyle w:val="Tabletext"/>
              <w:rPr>
                <w:i/>
                <w:iCs/>
              </w:rPr>
            </w:pPr>
            <w:proofErr w:type="spellStart"/>
            <w:r w:rsidRPr="001E5FCE">
              <w:rPr>
                <w:i/>
                <w:iCs/>
              </w:rPr>
              <w:t>Corymbia</w:t>
            </w:r>
            <w:proofErr w:type="spellEnd"/>
            <w:r w:rsidRPr="001E5FCE">
              <w:rPr>
                <w:i/>
                <w:iCs/>
              </w:rPr>
              <w:t xml:space="preserve"> </w:t>
            </w:r>
            <w:proofErr w:type="spellStart"/>
            <w:r w:rsidRPr="001E5FCE">
              <w:rPr>
                <w:i/>
                <w:iCs/>
              </w:rPr>
              <w:t>variegata</w:t>
            </w:r>
            <w:proofErr w:type="spellEnd"/>
          </w:p>
        </w:tc>
        <w:tc>
          <w:tcPr>
            <w:tcW w:w="1947" w:type="pct"/>
          </w:tcPr>
          <w:p w14:paraId="0A9555AB" w14:textId="73D28E03" w:rsidR="00C56392" w:rsidRPr="004055CD" w:rsidRDefault="00C56392" w:rsidP="00C56392">
            <w:pPr>
              <w:pStyle w:val="Tabletext"/>
            </w:pPr>
            <w:r w:rsidRPr="00A85658">
              <w:t>Spotted Gum</w:t>
            </w:r>
          </w:p>
        </w:tc>
        <w:tc>
          <w:tcPr>
            <w:tcW w:w="547" w:type="pct"/>
          </w:tcPr>
          <w:p w14:paraId="1E042517" w14:textId="77777777" w:rsidR="00C56392" w:rsidRPr="004055CD" w:rsidRDefault="00C56392" w:rsidP="00C56392">
            <w:pPr>
              <w:pStyle w:val="Tabletext"/>
            </w:pPr>
          </w:p>
        </w:tc>
        <w:tc>
          <w:tcPr>
            <w:tcW w:w="470" w:type="pct"/>
          </w:tcPr>
          <w:p w14:paraId="200F9E07" w14:textId="77777777" w:rsidR="00C56392" w:rsidRPr="004055CD" w:rsidRDefault="00C56392" w:rsidP="00C56392">
            <w:pPr>
              <w:pStyle w:val="Tabletext"/>
            </w:pPr>
          </w:p>
        </w:tc>
        <w:tc>
          <w:tcPr>
            <w:tcW w:w="465" w:type="pct"/>
          </w:tcPr>
          <w:p w14:paraId="6B130A96" w14:textId="77777777" w:rsidR="00C56392" w:rsidRPr="004055CD" w:rsidRDefault="00C56392" w:rsidP="00C56392">
            <w:pPr>
              <w:pStyle w:val="Tabletext"/>
            </w:pPr>
          </w:p>
        </w:tc>
      </w:tr>
      <w:tr w:rsidR="00C56392" w:rsidRPr="002A5517" w14:paraId="78860AE4" w14:textId="77777777" w:rsidTr="007C2CC0">
        <w:tc>
          <w:tcPr>
            <w:tcW w:w="1571" w:type="pct"/>
          </w:tcPr>
          <w:p w14:paraId="15DF275B" w14:textId="436811AA" w:rsidR="00C56392" w:rsidRPr="000B7B30" w:rsidRDefault="00C56392" w:rsidP="00C56392">
            <w:pPr>
              <w:pStyle w:val="Tabletext"/>
              <w:rPr>
                <w:i/>
                <w:iCs/>
              </w:rPr>
            </w:pPr>
            <w:proofErr w:type="spellStart"/>
            <w:r w:rsidRPr="001E5FCE">
              <w:rPr>
                <w:i/>
                <w:iCs/>
              </w:rPr>
              <w:t>Eucalyotus</w:t>
            </w:r>
            <w:proofErr w:type="spellEnd"/>
            <w:r w:rsidRPr="001E5FCE">
              <w:rPr>
                <w:i/>
                <w:iCs/>
              </w:rPr>
              <w:t xml:space="preserve"> </w:t>
            </w:r>
            <w:proofErr w:type="spellStart"/>
            <w:r w:rsidRPr="001E5FCE">
              <w:rPr>
                <w:i/>
                <w:iCs/>
              </w:rPr>
              <w:t>rummeryi</w:t>
            </w:r>
            <w:proofErr w:type="spellEnd"/>
            <w:r w:rsidRPr="001E5FCE">
              <w:rPr>
                <w:i/>
                <w:iCs/>
              </w:rPr>
              <w:t xml:space="preserve"> </w:t>
            </w:r>
          </w:p>
        </w:tc>
        <w:tc>
          <w:tcPr>
            <w:tcW w:w="1947" w:type="pct"/>
          </w:tcPr>
          <w:p w14:paraId="2CF59312" w14:textId="1A02EF7B" w:rsidR="00C56392" w:rsidRPr="004055CD" w:rsidRDefault="00C56392" w:rsidP="00C56392">
            <w:pPr>
              <w:pStyle w:val="Tabletext"/>
            </w:pPr>
            <w:r w:rsidRPr="00A85658">
              <w:t>Steel Box</w:t>
            </w:r>
          </w:p>
        </w:tc>
        <w:tc>
          <w:tcPr>
            <w:tcW w:w="547" w:type="pct"/>
          </w:tcPr>
          <w:p w14:paraId="6417D82D" w14:textId="77777777" w:rsidR="00C56392" w:rsidRPr="004055CD" w:rsidRDefault="00C56392" w:rsidP="00C56392">
            <w:pPr>
              <w:pStyle w:val="Tabletext"/>
            </w:pPr>
          </w:p>
        </w:tc>
        <w:tc>
          <w:tcPr>
            <w:tcW w:w="470" w:type="pct"/>
          </w:tcPr>
          <w:p w14:paraId="01CD30DC" w14:textId="4DF40690" w:rsidR="00C56392" w:rsidRPr="004055CD" w:rsidRDefault="00C56392" w:rsidP="00C56392">
            <w:pPr>
              <w:pStyle w:val="Tabletext"/>
            </w:pPr>
          </w:p>
        </w:tc>
        <w:tc>
          <w:tcPr>
            <w:tcW w:w="465" w:type="pct"/>
          </w:tcPr>
          <w:p w14:paraId="37D81AB9" w14:textId="77777777" w:rsidR="00C56392" w:rsidRPr="004055CD" w:rsidRDefault="00C56392" w:rsidP="00C56392">
            <w:pPr>
              <w:pStyle w:val="Tabletext"/>
            </w:pPr>
          </w:p>
        </w:tc>
      </w:tr>
      <w:tr w:rsidR="00C56392" w:rsidRPr="002A5517" w14:paraId="415FD4A3" w14:textId="77777777" w:rsidTr="007C2CC0">
        <w:tc>
          <w:tcPr>
            <w:tcW w:w="1571" w:type="pct"/>
          </w:tcPr>
          <w:p w14:paraId="1F8601A4" w14:textId="7B827F53" w:rsidR="00C56392" w:rsidRPr="000B7B30" w:rsidRDefault="00C56392" w:rsidP="00C56392">
            <w:pPr>
              <w:pStyle w:val="Tabletext"/>
              <w:rPr>
                <w:i/>
                <w:iCs/>
              </w:rPr>
            </w:pPr>
            <w:r w:rsidRPr="001E5FCE">
              <w:rPr>
                <w:i/>
                <w:iCs/>
              </w:rPr>
              <w:t xml:space="preserve">Eucalyptus </w:t>
            </w:r>
            <w:proofErr w:type="spellStart"/>
            <w:r w:rsidRPr="001E5FCE">
              <w:rPr>
                <w:i/>
                <w:iCs/>
              </w:rPr>
              <w:t>acmenoides</w:t>
            </w:r>
            <w:proofErr w:type="spellEnd"/>
          </w:p>
        </w:tc>
        <w:tc>
          <w:tcPr>
            <w:tcW w:w="1947" w:type="pct"/>
          </w:tcPr>
          <w:p w14:paraId="72F9A5A0" w14:textId="48F5010D" w:rsidR="00C56392" w:rsidRPr="004055CD" w:rsidRDefault="00C56392" w:rsidP="00C56392">
            <w:pPr>
              <w:pStyle w:val="Tabletext"/>
            </w:pPr>
            <w:r w:rsidRPr="00A85658">
              <w:t>White Mahogany</w:t>
            </w:r>
          </w:p>
        </w:tc>
        <w:tc>
          <w:tcPr>
            <w:tcW w:w="547" w:type="pct"/>
          </w:tcPr>
          <w:p w14:paraId="6E53DC0A" w14:textId="77777777" w:rsidR="00C56392" w:rsidRPr="004055CD" w:rsidRDefault="00C56392" w:rsidP="00C56392">
            <w:pPr>
              <w:pStyle w:val="Tabletext"/>
            </w:pPr>
          </w:p>
        </w:tc>
        <w:tc>
          <w:tcPr>
            <w:tcW w:w="470" w:type="pct"/>
          </w:tcPr>
          <w:p w14:paraId="222D61A6" w14:textId="77777777" w:rsidR="00C56392" w:rsidRDefault="00C56392" w:rsidP="00C56392">
            <w:pPr>
              <w:pStyle w:val="Tabletext"/>
              <w:rPr>
                <w:rStyle w:val="CommentReference"/>
              </w:rPr>
            </w:pPr>
          </w:p>
        </w:tc>
        <w:tc>
          <w:tcPr>
            <w:tcW w:w="465" w:type="pct"/>
          </w:tcPr>
          <w:p w14:paraId="4207D414" w14:textId="77777777" w:rsidR="00C56392" w:rsidRPr="004055CD" w:rsidRDefault="00C56392" w:rsidP="00C56392">
            <w:pPr>
              <w:pStyle w:val="Tabletext"/>
            </w:pPr>
          </w:p>
        </w:tc>
      </w:tr>
      <w:tr w:rsidR="00C56392" w:rsidRPr="002A5517" w14:paraId="321FE28E" w14:textId="77777777" w:rsidTr="007C2CC0">
        <w:tc>
          <w:tcPr>
            <w:tcW w:w="1571" w:type="pct"/>
          </w:tcPr>
          <w:p w14:paraId="00B3BE6F" w14:textId="46F49914" w:rsidR="00C56392" w:rsidRPr="000B7B30" w:rsidRDefault="00C56392" w:rsidP="00C56392">
            <w:pPr>
              <w:pStyle w:val="Tabletext"/>
              <w:rPr>
                <w:i/>
                <w:iCs/>
              </w:rPr>
            </w:pPr>
            <w:r w:rsidRPr="001E5FCE">
              <w:rPr>
                <w:i/>
                <w:iCs/>
              </w:rPr>
              <w:t xml:space="preserve">Eucalyptus </w:t>
            </w:r>
            <w:proofErr w:type="spellStart"/>
            <w:r w:rsidRPr="001E5FCE">
              <w:rPr>
                <w:i/>
                <w:iCs/>
              </w:rPr>
              <w:t>biturbinata</w:t>
            </w:r>
            <w:proofErr w:type="spellEnd"/>
          </w:p>
        </w:tc>
        <w:tc>
          <w:tcPr>
            <w:tcW w:w="1947" w:type="pct"/>
          </w:tcPr>
          <w:p w14:paraId="0A9D5150" w14:textId="40CCA670" w:rsidR="00C56392" w:rsidRPr="004055CD" w:rsidRDefault="00C56392" w:rsidP="00C56392">
            <w:pPr>
              <w:pStyle w:val="Tabletext"/>
            </w:pPr>
            <w:r w:rsidRPr="00A85658">
              <w:t>Grey Gum</w:t>
            </w:r>
          </w:p>
        </w:tc>
        <w:tc>
          <w:tcPr>
            <w:tcW w:w="547" w:type="pct"/>
          </w:tcPr>
          <w:p w14:paraId="50452B40" w14:textId="77777777" w:rsidR="00C56392" w:rsidRPr="004055CD" w:rsidRDefault="00C56392" w:rsidP="00C56392">
            <w:pPr>
              <w:pStyle w:val="Tabletext"/>
            </w:pPr>
          </w:p>
        </w:tc>
        <w:tc>
          <w:tcPr>
            <w:tcW w:w="470" w:type="pct"/>
          </w:tcPr>
          <w:p w14:paraId="08991CA5" w14:textId="77777777" w:rsidR="00C56392" w:rsidRDefault="00C56392" w:rsidP="00C56392">
            <w:pPr>
              <w:pStyle w:val="Tabletext"/>
              <w:rPr>
                <w:rStyle w:val="CommentReference"/>
              </w:rPr>
            </w:pPr>
          </w:p>
        </w:tc>
        <w:tc>
          <w:tcPr>
            <w:tcW w:w="465" w:type="pct"/>
          </w:tcPr>
          <w:p w14:paraId="74EC8E66" w14:textId="77777777" w:rsidR="00C56392" w:rsidRPr="004055CD" w:rsidRDefault="00C56392" w:rsidP="00C56392">
            <w:pPr>
              <w:pStyle w:val="Tabletext"/>
            </w:pPr>
          </w:p>
        </w:tc>
      </w:tr>
      <w:tr w:rsidR="00C56392" w:rsidRPr="002A5517" w14:paraId="70CC51E2" w14:textId="77777777" w:rsidTr="007C2CC0">
        <w:tc>
          <w:tcPr>
            <w:tcW w:w="1571" w:type="pct"/>
          </w:tcPr>
          <w:p w14:paraId="3EE727CD" w14:textId="292ADF60" w:rsidR="00C56392" w:rsidRPr="000B7B30" w:rsidRDefault="00C56392" w:rsidP="00C56392">
            <w:pPr>
              <w:pStyle w:val="Tabletext"/>
              <w:rPr>
                <w:i/>
                <w:iCs/>
              </w:rPr>
            </w:pPr>
            <w:r w:rsidRPr="001E5FCE">
              <w:rPr>
                <w:i/>
                <w:iCs/>
              </w:rPr>
              <w:t xml:space="preserve">Eucalyptus </w:t>
            </w:r>
            <w:proofErr w:type="spellStart"/>
            <w:r w:rsidRPr="001E5FCE">
              <w:rPr>
                <w:i/>
                <w:iCs/>
              </w:rPr>
              <w:t>carnea</w:t>
            </w:r>
            <w:proofErr w:type="spellEnd"/>
          </w:p>
        </w:tc>
        <w:tc>
          <w:tcPr>
            <w:tcW w:w="1947" w:type="pct"/>
          </w:tcPr>
          <w:p w14:paraId="44EEB7FE" w14:textId="57F96FE5" w:rsidR="00C56392" w:rsidRPr="004055CD" w:rsidRDefault="00C56392" w:rsidP="00C56392">
            <w:pPr>
              <w:pStyle w:val="Tabletext"/>
            </w:pPr>
            <w:r w:rsidRPr="00A85658">
              <w:t>Broad-Leaved White Mahogany</w:t>
            </w:r>
          </w:p>
        </w:tc>
        <w:tc>
          <w:tcPr>
            <w:tcW w:w="547" w:type="pct"/>
          </w:tcPr>
          <w:p w14:paraId="151560EB" w14:textId="77777777" w:rsidR="00C56392" w:rsidRPr="004055CD" w:rsidRDefault="00C56392" w:rsidP="00C56392">
            <w:pPr>
              <w:pStyle w:val="Tabletext"/>
            </w:pPr>
          </w:p>
        </w:tc>
        <w:tc>
          <w:tcPr>
            <w:tcW w:w="470" w:type="pct"/>
          </w:tcPr>
          <w:p w14:paraId="7033E272" w14:textId="77777777" w:rsidR="00C56392" w:rsidRDefault="00C56392" w:rsidP="00C56392">
            <w:pPr>
              <w:pStyle w:val="Tabletext"/>
              <w:rPr>
                <w:rStyle w:val="CommentReference"/>
              </w:rPr>
            </w:pPr>
          </w:p>
        </w:tc>
        <w:tc>
          <w:tcPr>
            <w:tcW w:w="465" w:type="pct"/>
          </w:tcPr>
          <w:p w14:paraId="11832FC5" w14:textId="77777777" w:rsidR="00C56392" w:rsidRPr="004055CD" w:rsidRDefault="00C56392" w:rsidP="00C56392">
            <w:pPr>
              <w:pStyle w:val="Tabletext"/>
            </w:pPr>
          </w:p>
        </w:tc>
      </w:tr>
      <w:tr w:rsidR="00C56392" w:rsidRPr="002A5517" w14:paraId="7398F15D" w14:textId="77777777" w:rsidTr="007C2CC0">
        <w:tc>
          <w:tcPr>
            <w:tcW w:w="1571" w:type="pct"/>
          </w:tcPr>
          <w:p w14:paraId="696E4994" w14:textId="07B6BB10" w:rsidR="00C56392" w:rsidRPr="000B7B30" w:rsidRDefault="00C56392" w:rsidP="00C56392">
            <w:pPr>
              <w:pStyle w:val="Tabletext"/>
              <w:rPr>
                <w:i/>
                <w:iCs/>
              </w:rPr>
            </w:pPr>
            <w:r w:rsidRPr="001E5FCE">
              <w:rPr>
                <w:i/>
                <w:iCs/>
              </w:rPr>
              <w:t xml:space="preserve">Eucalyptus </w:t>
            </w:r>
            <w:proofErr w:type="spellStart"/>
            <w:r w:rsidRPr="001E5FCE">
              <w:rPr>
                <w:i/>
                <w:iCs/>
              </w:rPr>
              <w:t>crebra</w:t>
            </w:r>
            <w:proofErr w:type="spellEnd"/>
          </w:p>
        </w:tc>
        <w:tc>
          <w:tcPr>
            <w:tcW w:w="1947" w:type="pct"/>
          </w:tcPr>
          <w:p w14:paraId="4709A3FB" w14:textId="29618A17" w:rsidR="00C56392" w:rsidRPr="004055CD" w:rsidRDefault="00C56392" w:rsidP="00C56392">
            <w:pPr>
              <w:pStyle w:val="Tabletext"/>
            </w:pPr>
            <w:r w:rsidRPr="00A85658">
              <w:t>Narrow-leaved Grey Ironbark</w:t>
            </w:r>
          </w:p>
        </w:tc>
        <w:tc>
          <w:tcPr>
            <w:tcW w:w="547" w:type="pct"/>
          </w:tcPr>
          <w:p w14:paraId="57E4BFA1" w14:textId="77777777" w:rsidR="00C56392" w:rsidRPr="004055CD" w:rsidRDefault="00C56392" w:rsidP="00C56392">
            <w:pPr>
              <w:pStyle w:val="Tabletext"/>
            </w:pPr>
          </w:p>
        </w:tc>
        <w:tc>
          <w:tcPr>
            <w:tcW w:w="470" w:type="pct"/>
          </w:tcPr>
          <w:p w14:paraId="7D986F75" w14:textId="77777777" w:rsidR="00C56392" w:rsidRDefault="00C56392" w:rsidP="00C56392">
            <w:pPr>
              <w:pStyle w:val="Tabletext"/>
              <w:rPr>
                <w:rStyle w:val="CommentReference"/>
              </w:rPr>
            </w:pPr>
          </w:p>
        </w:tc>
        <w:tc>
          <w:tcPr>
            <w:tcW w:w="465" w:type="pct"/>
          </w:tcPr>
          <w:p w14:paraId="5BF8D1E4" w14:textId="77777777" w:rsidR="00C56392" w:rsidRPr="004055CD" w:rsidRDefault="00C56392" w:rsidP="00C56392">
            <w:pPr>
              <w:pStyle w:val="Tabletext"/>
            </w:pPr>
          </w:p>
        </w:tc>
      </w:tr>
      <w:tr w:rsidR="00C56392" w:rsidRPr="002A5517" w14:paraId="14B16F99" w14:textId="77777777" w:rsidTr="007C2CC0">
        <w:tc>
          <w:tcPr>
            <w:tcW w:w="1571" w:type="pct"/>
          </w:tcPr>
          <w:p w14:paraId="097013DA" w14:textId="4F8BDF2F" w:rsidR="00C56392" w:rsidRPr="000B7B30" w:rsidRDefault="00C56392" w:rsidP="00C56392">
            <w:pPr>
              <w:pStyle w:val="Tabletext"/>
              <w:rPr>
                <w:i/>
                <w:iCs/>
              </w:rPr>
            </w:pPr>
            <w:r w:rsidRPr="001E5FCE">
              <w:rPr>
                <w:i/>
                <w:iCs/>
              </w:rPr>
              <w:t xml:space="preserve">Eucalyptus </w:t>
            </w:r>
            <w:proofErr w:type="spellStart"/>
            <w:r w:rsidRPr="001E5FCE">
              <w:rPr>
                <w:i/>
                <w:iCs/>
              </w:rPr>
              <w:t>microcorys</w:t>
            </w:r>
            <w:proofErr w:type="spellEnd"/>
          </w:p>
        </w:tc>
        <w:tc>
          <w:tcPr>
            <w:tcW w:w="1947" w:type="pct"/>
          </w:tcPr>
          <w:p w14:paraId="2BB637F6" w14:textId="7EF60AD5" w:rsidR="00C56392" w:rsidRPr="004055CD" w:rsidRDefault="00C56392" w:rsidP="00C56392">
            <w:pPr>
              <w:pStyle w:val="Tabletext"/>
            </w:pPr>
            <w:r w:rsidRPr="00A85658">
              <w:t>Tallowwood</w:t>
            </w:r>
          </w:p>
        </w:tc>
        <w:tc>
          <w:tcPr>
            <w:tcW w:w="547" w:type="pct"/>
          </w:tcPr>
          <w:p w14:paraId="088DA0D4" w14:textId="77777777" w:rsidR="00C56392" w:rsidRPr="004055CD" w:rsidRDefault="00C56392" w:rsidP="00C56392">
            <w:pPr>
              <w:pStyle w:val="Tabletext"/>
            </w:pPr>
          </w:p>
        </w:tc>
        <w:tc>
          <w:tcPr>
            <w:tcW w:w="470" w:type="pct"/>
          </w:tcPr>
          <w:p w14:paraId="3C5F8AEE" w14:textId="77777777" w:rsidR="00C56392" w:rsidRDefault="00C56392" w:rsidP="00C56392">
            <w:pPr>
              <w:pStyle w:val="Tabletext"/>
              <w:rPr>
                <w:rStyle w:val="CommentReference"/>
              </w:rPr>
            </w:pPr>
          </w:p>
        </w:tc>
        <w:tc>
          <w:tcPr>
            <w:tcW w:w="465" w:type="pct"/>
          </w:tcPr>
          <w:p w14:paraId="3861A2DB" w14:textId="77777777" w:rsidR="00C56392" w:rsidRPr="004055CD" w:rsidRDefault="00C56392" w:rsidP="00C56392">
            <w:pPr>
              <w:pStyle w:val="Tabletext"/>
            </w:pPr>
          </w:p>
        </w:tc>
      </w:tr>
      <w:tr w:rsidR="00C56392" w:rsidRPr="002A5517" w14:paraId="218C22AB" w14:textId="77777777" w:rsidTr="007C2CC0">
        <w:tc>
          <w:tcPr>
            <w:tcW w:w="1571" w:type="pct"/>
          </w:tcPr>
          <w:p w14:paraId="7612F15B" w14:textId="6DBE77B4" w:rsidR="00C56392" w:rsidRPr="000B7B30" w:rsidRDefault="00C56392" w:rsidP="00C56392">
            <w:pPr>
              <w:pStyle w:val="Tabletext"/>
              <w:rPr>
                <w:i/>
                <w:iCs/>
              </w:rPr>
            </w:pPr>
            <w:r w:rsidRPr="001E5FCE">
              <w:rPr>
                <w:i/>
                <w:iCs/>
              </w:rPr>
              <w:t xml:space="preserve">Eucalyptus </w:t>
            </w:r>
            <w:proofErr w:type="spellStart"/>
            <w:r w:rsidRPr="001E5FCE">
              <w:rPr>
                <w:i/>
                <w:iCs/>
              </w:rPr>
              <w:t>moluccana</w:t>
            </w:r>
            <w:proofErr w:type="spellEnd"/>
          </w:p>
        </w:tc>
        <w:tc>
          <w:tcPr>
            <w:tcW w:w="1947" w:type="pct"/>
          </w:tcPr>
          <w:p w14:paraId="4FC239C7" w14:textId="77D7AA9E" w:rsidR="00C56392" w:rsidRPr="004055CD" w:rsidRDefault="00C56392" w:rsidP="00C56392">
            <w:pPr>
              <w:pStyle w:val="Tabletext"/>
            </w:pPr>
            <w:r w:rsidRPr="00A85658">
              <w:t>Grey Box</w:t>
            </w:r>
          </w:p>
        </w:tc>
        <w:tc>
          <w:tcPr>
            <w:tcW w:w="547" w:type="pct"/>
          </w:tcPr>
          <w:p w14:paraId="692F5BBC" w14:textId="77777777" w:rsidR="00C56392" w:rsidRPr="004055CD" w:rsidRDefault="00C56392" w:rsidP="00C56392">
            <w:pPr>
              <w:pStyle w:val="Tabletext"/>
            </w:pPr>
          </w:p>
        </w:tc>
        <w:tc>
          <w:tcPr>
            <w:tcW w:w="470" w:type="pct"/>
          </w:tcPr>
          <w:p w14:paraId="58DF3055" w14:textId="77777777" w:rsidR="00C56392" w:rsidRDefault="00C56392" w:rsidP="00C56392">
            <w:pPr>
              <w:pStyle w:val="Tabletext"/>
              <w:rPr>
                <w:rStyle w:val="CommentReference"/>
              </w:rPr>
            </w:pPr>
          </w:p>
        </w:tc>
        <w:tc>
          <w:tcPr>
            <w:tcW w:w="465" w:type="pct"/>
          </w:tcPr>
          <w:p w14:paraId="054E2272" w14:textId="77777777" w:rsidR="00C56392" w:rsidRPr="004055CD" w:rsidRDefault="00C56392" w:rsidP="00C56392">
            <w:pPr>
              <w:pStyle w:val="Tabletext"/>
            </w:pPr>
          </w:p>
        </w:tc>
      </w:tr>
      <w:tr w:rsidR="00C56392" w:rsidRPr="002A5517" w14:paraId="2E11700D" w14:textId="77777777" w:rsidTr="007C2CC0">
        <w:tc>
          <w:tcPr>
            <w:tcW w:w="1571" w:type="pct"/>
          </w:tcPr>
          <w:p w14:paraId="181AB6E4" w14:textId="0DDBF137" w:rsidR="00C56392" w:rsidRPr="000B7B30" w:rsidRDefault="00C56392" w:rsidP="00C56392">
            <w:pPr>
              <w:pStyle w:val="Tabletext"/>
              <w:rPr>
                <w:i/>
                <w:iCs/>
              </w:rPr>
            </w:pPr>
            <w:r w:rsidRPr="001E5FCE">
              <w:rPr>
                <w:i/>
                <w:iCs/>
              </w:rPr>
              <w:t xml:space="preserve">Eucalyptus </w:t>
            </w:r>
            <w:proofErr w:type="spellStart"/>
            <w:r w:rsidRPr="001E5FCE">
              <w:rPr>
                <w:i/>
                <w:iCs/>
              </w:rPr>
              <w:t>propinqua</w:t>
            </w:r>
            <w:proofErr w:type="spellEnd"/>
          </w:p>
        </w:tc>
        <w:tc>
          <w:tcPr>
            <w:tcW w:w="1947" w:type="pct"/>
          </w:tcPr>
          <w:p w14:paraId="53E70837" w14:textId="1D205712" w:rsidR="00C56392" w:rsidRPr="004055CD" w:rsidRDefault="00C56392" w:rsidP="00C56392">
            <w:pPr>
              <w:pStyle w:val="Tabletext"/>
            </w:pPr>
            <w:r w:rsidRPr="00A85658">
              <w:t>Small-fruited Grey Gum</w:t>
            </w:r>
          </w:p>
        </w:tc>
        <w:tc>
          <w:tcPr>
            <w:tcW w:w="547" w:type="pct"/>
          </w:tcPr>
          <w:p w14:paraId="61331971" w14:textId="77777777" w:rsidR="00C56392" w:rsidRPr="004055CD" w:rsidRDefault="00C56392" w:rsidP="00C56392">
            <w:pPr>
              <w:pStyle w:val="Tabletext"/>
            </w:pPr>
          </w:p>
        </w:tc>
        <w:tc>
          <w:tcPr>
            <w:tcW w:w="470" w:type="pct"/>
          </w:tcPr>
          <w:p w14:paraId="006400BC" w14:textId="77777777" w:rsidR="00C56392" w:rsidRDefault="00C56392" w:rsidP="00C56392">
            <w:pPr>
              <w:pStyle w:val="Tabletext"/>
              <w:rPr>
                <w:rStyle w:val="CommentReference"/>
              </w:rPr>
            </w:pPr>
          </w:p>
        </w:tc>
        <w:tc>
          <w:tcPr>
            <w:tcW w:w="465" w:type="pct"/>
          </w:tcPr>
          <w:p w14:paraId="177CE95E" w14:textId="77777777" w:rsidR="00C56392" w:rsidRPr="004055CD" w:rsidRDefault="00C56392" w:rsidP="00C56392">
            <w:pPr>
              <w:pStyle w:val="Tabletext"/>
            </w:pPr>
          </w:p>
        </w:tc>
      </w:tr>
      <w:tr w:rsidR="00C56392" w:rsidRPr="002A5517" w14:paraId="30A03C29" w14:textId="77777777" w:rsidTr="007C2CC0">
        <w:tc>
          <w:tcPr>
            <w:tcW w:w="1571" w:type="pct"/>
          </w:tcPr>
          <w:p w14:paraId="6E046DB4" w14:textId="606BA7FE" w:rsidR="00C56392" w:rsidRPr="000B7B30" w:rsidRDefault="00C56392" w:rsidP="00C56392">
            <w:pPr>
              <w:pStyle w:val="Tabletext"/>
              <w:rPr>
                <w:i/>
                <w:iCs/>
              </w:rPr>
            </w:pPr>
            <w:r w:rsidRPr="001E5FCE">
              <w:rPr>
                <w:i/>
                <w:iCs/>
              </w:rPr>
              <w:t xml:space="preserve">Eucalyptus </w:t>
            </w:r>
            <w:proofErr w:type="spellStart"/>
            <w:r w:rsidRPr="001E5FCE">
              <w:rPr>
                <w:i/>
                <w:iCs/>
              </w:rPr>
              <w:t>siderophloia</w:t>
            </w:r>
            <w:proofErr w:type="spellEnd"/>
          </w:p>
        </w:tc>
        <w:tc>
          <w:tcPr>
            <w:tcW w:w="1947" w:type="pct"/>
          </w:tcPr>
          <w:p w14:paraId="3AF193A4" w14:textId="583090C0" w:rsidR="00C56392" w:rsidRPr="004055CD" w:rsidRDefault="00C56392" w:rsidP="00C56392">
            <w:pPr>
              <w:pStyle w:val="Tabletext"/>
            </w:pPr>
            <w:r w:rsidRPr="00A85658">
              <w:t>Grey Iron Bark</w:t>
            </w:r>
          </w:p>
        </w:tc>
        <w:tc>
          <w:tcPr>
            <w:tcW w:w="547" w:type="pct"/>
          </w:tcPr>
          <w:p w14:paraId="60B9E127" w14:textId="77777777" w:rsidR="00C56392" w:rsidRPr="004055CD" w:rsidRDefault="00C56392" w:rsidP="00C56392">
            <w:pPr>
              <w:pStyle w:val="Tabletext"/>
            </w:pPr>
          </w:p>
        </w:tc>
        <w:tc>
          <w:tcPr>
            <w:tcW w:w="470" w:type="pct"/>
          </w:tcPr>
          <w:p w14:paraId="55FF888E" w14:textId="77777777" w:rsidR="00C56392" w:rsidRDefault="00C56392" w:rsidP="00C56392">
            <w:pPr>
              <w:pStyle w:val="Tabletext"/>
              <w:rPr>
                <w:rStyle w:val="CommentReference"/>
              </w:rPr>
            </w:pPr>
          </w:p>
        </w:tc>
        <w:tc>
          <w:tcPr>
            <w:tcW w:w="465" w:type="pct"/>
          </w:tcPr>
          <w:p w14:paraId="4726A54C" w14:textId="77777777" w:rsidR="00C56392" w:rsidRPr="004055CD" w:rsidRDefault="00C56392" w:rsidP="00C56392">
            <w:pPr>
              <w:pStyle w:val="Tabletext"/>
            </w:pPr>
          </w:p>
        </w:tc>
      </w:tr>
      <w:tr w:rsidR="00C56392" w:rsidRPr="002A5517" w14:paraId="72015BD1" w14:textId="77777777" w:rsidTr="007C2CC0">
        <w:tc>
          <w:tcPr>
            <w:tcW w:w="1571" w:type="pct"/>
          </w:tcPr>
          <w:p w14:paraId="548409D3" w14:textId="31CB68D1" w:rsidR="00C56392" w:rsidRPr="000B7B30" w:rsidRDefault="00C56392" w:rsidP="00C56392">
            <w:pPr>
              <w:pStyle w:val="Tabletext"/>
              <w:rPr>
                <w:i/>
                <w:iCs/>
              </w:rPr>
            </w:pPr>
            <w:r w:rsidRPr="001E5FCE">
              <w:rPr>
                <w:i/>
                <w:iCs/>
              </w:rPr>
              <w:t xml:space="preserve">Eucalyptus </w:t>
            </w:r>
            <w:proofErr w:type="spellStart"/>
            <w:r w:rsidRPr="001E5FCE">
              <w:rPr>
                <w:i/>
                <w:iCs/>
              </w:rPr>
              <w:t>tereticornis</w:t>
            </w:r>
            <w:proofErr w:type="spellEnd"/>
          </w:p>
        </w:tc>
        <w:tc>
          <w:tcPr>
            <w:tcW w:w="1947" w:type="pct"/>
          </w:tcPr>
          <w:p w14:paraId="6879C9ED" w14:textId="65E36E90" w:rsidR="00C56392" w:rsidRPr="004055CD" w:rsidRDefault="00C56392" w:rsidP="00C56392">
            <w:pPr>
              <w:pStyle w:val="Tabletext"/>
            </w:pPr>
            <w:r w:rsidRPr="00A85658">
              <w:t>River Red-Gum</w:t>
            </w:r>
          </w:p>
        </w:tc>
        <w:tc>
          <w:tcPr>
            <w:tcW w:w="547" w:type="pct"/>
          </w:tcPr>
          <w:p w14:paraId="234486FB" w14:textId="77777777" w:rsidR="00C56392" w:rsidRPr="004055CD" w:rsidRDefault="00C56392" w:rsidP="00C56392">
            <w:pPr>
              <w:pStyle w:val="Tabletext"/>
            </w:pPr>
          </w:p>
        </w:tc>
        <w:tc>
          <w:tcPr>
            <w:tcW w:w="470" w:type="pct"/>
          </w:tcPr>
          <w:p w14:paraId="16FB04A8" w14:textId="77777777" w:rsidR="00C56392" w:rsidRDefault="00C56392" w:rsidP="00C56392">
            <w:pPr>
              <w:pStyle w:val="Tabletext"/>
              <w:rPr>
                <w:rStyle w:val="CommentReference"/>
              </w:rPr>
            </w:pPr>
          </w:p>
        </w:tc>
        <w:tc>
          <w:tcPr>
            <w:tcW w:w="465" w:type="pct"/>
          </w:tcPr>
          <w:p w14:paraId="36EE60B9" w14:textId="77777777" w:rsidR="00C56392" w:rsidRPr="004055CD" w:rsidRDefault="00C56392" w:rsidP="00C56392">
            <w:pPr>
              <w:pStyle w:val="Tabletext"/>
            </w:pPr>
          </w:p>
        </w:tc>
      </w:tr>
      <w:tr w:rsidR="00C56392" w:rsidRPr="002A5517" w14:paraId="61640139" w14:textId="77777777" w:rsidTr="007C2CC0">
        <w:tc>
          <w:tcPr>
            <w:tcW w:w="1571" w:type="pct"/>
          </w:tcPr>
          <w:p w14:paraId="2087747B" w14:textId="0E25AD08" w:rsidR="00C56392" w:rsidRPr="000B7B30" w:rsidRDefault="00C56392" w:rsidP="00C56392">
            <w:pPr>
              <w:pStyle w:val="Tabletext"/>
              <w:rPr>
                <w:i/>
                <w:iCs/>
              </w:rPr>
            </w:pPr>
            <w:proofErr w:type="spellStart"/>
            <w:r w:rsidRPr="001E5FCE">
              <w:rPr>
                <w:i/>
                <w:iCs/>
              </w:rPr>
              <w:t>Lophostemon</w:t>
            </w:r>
            <w:proofErr w:type="spellEnd"/>
            <w:r w:rsidRPr="001E5FCE">
              <w:rPr>
                <w:i/>
                <w:iCs/>
              </w:rPr>
              <w:t xml:space="preserve"> </w:t>
            </w:r>
            <w:proofErr w:type="spellStart"/>
            <w:r w:rsidRPr="001E5FCE">
              <w:rPr>
                <w:i/>
                <w:iCs/>
              </w:rPr>
              <w:t>confertus</w:t>
            </w:r>
            <w:proofErr w:type="spellEnd"/>
          </w:p>
        </w:tc>
        <w:tc>
          <w:tcPr>
            <w:tcW w:w="1947" w:type="pct"/>
          </w:tcPr>
          <w:p w14:paraId="078C4D48" w14:textId="7EBC62B8" w:rsidR="00C56392" w:rsidRPr="004055CD" w:rsidRDefault="00C56392" w:rsidP="00C56392">
            <w:pPr>
              <w:pStyle w:val="Tabletext"/>
            </w:pPr>
            <w:r w:rsidRPr="00A85658">
              <w:t>Brush-Box</w:t>
            </w:r>
          </w:p>
        </w:tc>
        <w:tc>
          <w:tcPr>
            <w:tcW w:w="547" w:type="pct"/>
          </w:tcPr>
          <w:p w14:paraId="2C7D7848" w14:textId="77777777" w:rsidR="00C56392" w:rsidRPr="004055CD" w:rsidRDefault="00C56392" w:rsidP="00C56392">
            <w:pPr>
              <w:pStyle w:val="Tabletext"/>
            </w:pPr>
          </w:p>
        </w:tc>
        <w:tc>
          <w:tcPr>
            <w:tcW w:w="470" w:type="pct"/>
          </w:tcPr>
          <w:p w14:paraId="647C33AD" w14:textId="77777777" w:rsidR="00C56392" w:rsidRDefault="00C56392" w:rsidP="00C56392">
            <w:pPr>
              <w:pStyle w:val="Tabletext"/>
              <w:rPr>
                <w:rStyle w:val="CommentReference"/>
              </w:rPr>
            </w:pPr>
          </w:p>
        </w:tc>
        <w:tc>
          <w:tcPr>
            <w:tcW w:w="465" w:type="pct"/>
          </w:tcPr>
          <w:p w14:paraId="0BD765AB" w14:textId="77777777" w:rsidR="00C56392" w:rsidRPr="004055CD" w:rsidRDefault="00C56392" w:rsidP="00C56392">
            <w:pPr>
              <w:pStyle w:val="Tabletext"/>
            </w:pPr>
          </w:p>
        </w:tc>
      </w:tr>
      <w:tr w:rsidR="008C461D" w:rsidRPr="002A5517" w14:paraId="40369760" w14:textId="5AFC5C38" w:rsidTr="0057196E">
        <w:tc>
          <w:tcPr>
            <w:tcW w:w="4535" w:type="pct"/>
            <w:gridSpan w:val="4"/>
            <w:shd w:val="clear" w:color="auto" w:fill="D9D9D9" w:themeFill="background1" w:themeFillShade="D9"/>
          </w:tcPr>
          <w:p w14:paraId="6F7CFBF4" w14:textId="77777777" w:rsidR="008C461D" w:rsidRPr="004055CD" w:rsidRDefault="008C461D" w:rsidP="008C461D">
            <w:pPr>
              <w:pStyle w:val="Tabletext"/>
              <w:rPr>
                <w:b/>
              </w:rPr>
            </w:pPr>
            <w:r w:rsidRPr="004055CD">
              <w:rPr>
                <w:b/>
              </w:rPr>
              <w:t>Understorey tree and shrub species</w:t>
            </w:r>
          </w:p>
        </w:tc>
        <w:tc>
          <w:tcPr>
            <w:tcW w:w="465" w:type="pct"/>
            <w:shd w:val="clear" w:color="auto" w:fill="D9D9D9" w:themeFill="background1" w:themeFillShade="D9"/>
          </w:tcPr>
          <w:p w14:paraId="1E6AB234" w14:textId="77777777" w:rsidR="008C461D" w:rsidRPr="004055CD" w:rsidRDefault="008C461D" w:rsidP="008C461D">
            <w:pPr>
              <w:pStyle w:val="Tabletext"/>
              <w:rPr>
                <w:b/>
              </w:rPr>
            </w:pPr>
          </w:p>
        </w:tc>
      </w:tr>
      <w:tr w:rsidR="00C56392" w:rsidRPr="002A5517" w14:paraId="7DDD2919" w14:textId="7E4330E8" w:rsidTr="007C2CC0">
        <w:tc>
          <w:tcPr>
            <w:tcW w:w="1571" w:type="pct"/>
          </w:tcPr>
          <w:p w14:paraId="711A440A" w14:textId="5F9294F8" w:rsidR="00C56392" w:rsidRPr="000B7B30" w:rsidRDefault="00C56392" w:rsidP="00C56392">
            <w:pPr>
              <w:pStyle w:val="Tabletext"/>
              <w:rPr>
                <w:i/>
                <w:iCs/>
              </w:rPr>
            </w:pPr>
            <w:r w:rsidRPr="001E5FCE">
              <w:rPr>
                <w:i/>
                <w:iCs/>
              </w:rPr>
              <w:t xml:space="preserve">Abutilon </w:t>
            </w:r>
            <w:proofErr w:type="spellStart"/>
            <w:r w:rsidRPr="001E5FCE">
              <w:rPr>
                <w:i/>
                <w:iCs/>
              </w:rPr>
              <w:t>oxycarpum</w:t>
            </w:r>
            <w:proofErr w:type="spellEnd"/>
          </w:p>
        </w:tc>
        <w:tc>
          <w:tcPr>
            <w:tcW w:w="1947" w:type="pct"/>
          </w:tcPr>
          <w:p w14:paraId="17B1278D" w14:textId="1AF63626" w:rsidR="00C56392" w:rsidRPr="004055CD" w:rsidRDefault="00C56392" w:rsidP="00C56392">
            <w:pPr>
              <w:pStyle w:val="Tabletext"/>
            </w:pPr>
            <w:r w:rsidRPr="00B76C67">
              <w:t>Flannel Weed</w:t>
            </w:r>
          </w:p>
        </w:tc>
        <w:tc>
          <w:tcPr>
            <w:tcW w:w="547" w:type="pct"/>
          </w:tcPr>
          <w:p w14:paraId="0246FFB4" w14:textId="77777777" w:rsidR="00C56392" w:rsidRPr="004055CD" w:rsidRDefault="00C56392" w:rsidP="00C56392">
            <w:pPr>
              <w:pStyle w:val="Tabletext"/>
            </w:pPr>
          </w:p>
        </w:tc>
        <w:tc>
          <w:tcPr>
            <w:tcW w:w="470" w:type="pct"/>
          </w:tcPr>
          <w:p w14:paraId="78CC47B2" w14:textId="77777777" w:rsidR="00C56392" w:rsidRPr="004055CD" w:rsidRDefault="00C56392" w:rsidP="00C56392">
            <w:pPr>
              <w:pStyle w:val="Tabletext"/>
            </w:pPr>
          </w:p>
        </w:tc>
        <w:tc>
          <w:tcPr>
            <w:tcW w:w="465" w:type="pct"/>
          </w:tcPr>
          <w:p w14:paraId="72B82113" w14:textId="77777777" w:rsidR="00C56392" w:rsidRPr="004055CD" w:rsidRDefault="00C56392" w:rsidP="00C56392">
            <w:pPr>
              <w:pStyle w:val="Tabletext"/>
            </w:pPr>
          </w:p>
        </w:tc>
      </w:tr>
      <w:tr w:rsidR="00C56392" w:rsidRPr="002A5517" w14:paraId="38B00789" w14:textId="38C8DD60" w:rsidTr="007C2CC0">
        <w:tc>
          <w:tcPr>
            <w:tcW w:w="1571" w:type="pct"/>
          </w:tcPr>
          <w:p w14:paraId="1411CCD4" w14:textId="6703F20D" w:rsidR="00C56392" w:rsidRPr="000B7B30" w:rsidRDefault="00C56392" w:rsidP="00C56392">
            <w:pPr>
              <w:pStyle w:val="Tabletext"/>
              <w:rPr>
                <w:i/>
                <w:iCs/>
              </w:rPr>
            </w:pPr>
            <w:r w:rsidRPr="001E5FCE">
              <w:rPr>
                <w:i/>
                <w:iCs/>
              </w:rPr>
              <w:t xml:space="preserve">Acacia fimbriata </w:t>
            </w:r>
          </w:p>
        </w:tc>
        <w:tc>
          <w:tcPr>
            <w:tcW w:w="1947" w:type="pct"/>
          </w:tcPr>
          <w:p w14:paraId="09EB9685" w14:textId="7D876D38" w:rsidR="00C56392" w:rsidRPr="004055CD" w:rsidRDefault="00C56392" w:rsidP="00C56392">
            <w:pPr>
              <w:pStyle w:val="Tabletext"/>
            </w:pPr>
            <w:r w:rsidRPr="00B76C67">
              <w:t>Brisbane Wattle</w:t>
            </w:r>
          </w:p>
        </w:tc>
        <w:tc>
          <w:tcPr>
            <w:tcW w:w="547" w:type="pct"/>
          </w:tcPr>
          <w:p w14:paraId="2DFA13F4" w14:textId="77777777" w:rsidR="00C56392" w:rsidRPr="004055CD" w:rsidRDefault="00C56392" w:rsidP="00C56392">
            <w:pPr>
              <w:pStyle w:val="Tabletext"/>
            </w:pPr>
          </w:p>
        </w:tc>
        <w:tc>
          <w:tcPr>
            <w:tcW w:w="470" w:type="pct"/>
          </w:tcPr>
          <w:p w14:paraId="6DDC54D9" w14:textId="77777777" w:rsidR="00C56392" w:rsidRPr="004055CD" w:rsidRDefault="00C56392" w:rsidP="00C56392">
            <w:pPr>
              <w:pStyle w:val="Tabletext"/>
            </w:pPr>
          </w:p>
        </w:tc>
        <w:tc>
          <w:tcPr>
            <w:tcW w:w="465" w:type="pct"/>
          </w:tcPr>
          <w:p w14:paraId="0CE19142" w14:textId="77777777" w:rsidR="00C56392" w:rsidRPr="004055CD" w:rsidRDefault="00C56392" w:rsidP="00C56392">
            <w:pPr>
              <w:pStyle w:val="Tabletext"/>
            </w:pPr>
          </w:p>
        </w:tc>
      </w:tr>
      <w:tr w:rsidR="00C56392" w:rsidRPr="002A5517" w14:paraId="3683BC23" w14:textId="448E3B3C" w:rsidTr="007C2CC0">
        <w:tc>
          <w:tcPr>
            <w:tcW w:w="1571" w:type="pct"/>
          </w:tcPr>
          <w:p w14:paraId="1B77DC98" w14:textId="7D05702C" w:rsidR="00C56392" w:rsidRPr="000B7B30" w:rsidRDefault="00C56392" w:rsidP="00C56392">
            <w:pPr>
              <w:pStyle w:val="Tabletext"/>
              <w:rPr>
                <w:i/>
                <w:iCs/>
              </w:rPr>
            </w:pPr>
            <w:r w:rsidRPr="001E5FCE">
              <w:rPr>
                <w:i/>
                <w:iCs/>
              </w:rPr>
              <w:t xml:space="preserve">Acacia </w:t>
            </w:r>
            <w:proofErr w:type="spellStart"/>
            <w:r w:rsidRPr="001E5FCE">
              <w:rPr>
                <w:i/>
                <w:iCs/>
              </w:rPr>
              <w:t>irrorata</w:t>
            </w:r>
            <w:proofErr w:type="spellEnd"/>
          </w:p>
        </w:tc>
        <w:tc>
          <w:tcPr>
            <w:tcW w:w="1947" w:type="pct"/>
          </w:tcPr>
          <w:p w14:paraId="60567DFF" w14:textId="14C021BF" w:rsidR="00C56392" w:rsidRPr="004055CD" w:rsidRDefault="00C56392" w:rsidP="00C56392">
            <w:pPr>
              <w:pStyle w:val="Tabletext"/>
            </w:pPr>
            <w:r w:rsidRPr="00B76C67">
              <w:t>Green Wattle</w:t>
            </w:r>
          </w:p>
        </w:tc>
        <w:tc>
          <w:tcPr>
            <w:tcW w:w="547" w:type="pct"/>
          </w:tcPr>
          <w:p w14:paraId="712C841D" w14:textId="77777777" w:rsidR="00C56392" w:rsidRPr="004055CD" w:rsidRDefault="00C56392" w:rsidP="00C56392">
            <w:pPr>
              <w:pStyle w:val="Tabletext"/>
            </w:pPr>
          </w:p>
        </w:tc>
        <w:tc>
          <w:tcPr>
            <w:tcW w:w="470" w:type="pct"/>
          </w:tcPr>
          <w:p w14:paraId="53D53CA1" w14:textId="77777777" w:rsidR="00C56392" w:rsidRPr="004055CD" w:rsidRDefault="00C56392" w:rsidP="00C56392">
            <w:pPr>
              <w:pStyle w:val="Tabletext"/>
            </w:pPr>
          </w:p>
        </w:tc>
        <w:tc>
          <w:tcPr>
            <w:tcW w:w="465" w:type="pct"/>
          </w:tcPr>
          <w:p w14:paraId="1F8357B9" w14:textId="77777777" w:rsidR="00C56392" w:rsidRPr="004055CD" w:rsidRDefault="00C56392" w:rsidP="00C56392">
            <w:pPr>
              <w:pStyle w:val="Tabletext"/>
            </w:pPr>
          </w:p>
        </w:tc>
      </w:tr>
      <w:tr w:rsidR="00C56392" w:rsidRPr="002A5517" w14:paraId="76CF129E" w14:textId="0CC90F67" w:rsidTr="007C2CC0">
        <w:tc>
          <w:tcPr>
            <w:tcW w:w="1571" w:type="pct"/>
          </w:tcPr>
          <w:p w14:paraId="7E3291BA" w14:textId="5C5A510D" w:rsidR="00C56392" w:rsidRPr="000B7B30" w:rsidRDefault="00C56392" w:rsidP="00C56392">
            <w:pPr>
              <w:pStyle w:val="Tabletext"/>
              <w:rPr>
                <w:i/>
                <w:iCs/>
              </w:rPr>
            </w:pPr>
            <w:r w:rsidRPr="001E5FCE">
              <w:rPr>
                <w:i/>
                <w:iCs/>
              </w:rPr>
              <w:t xml:space="preserve">Acacia </w:t>
            </w:r>
            <w:proofErr w:type="spellStart"/>
            <w:r w:rsidRPr="001E5FCE">
              <w:rPr>
                <w:i/>
                <w:iCs/>
              </w:rPr>
              <w:t>leiocalyx</w:t>
            </w:r>
            <w:proofErr w:type="spellEnd"/>
            <w:r w:rsidRPr="001E5FCE">
              <w:rPr>
                <w:i/>
                <w:iCs/>
              </w:rPr>
              <w:t xml:space="preserve"> subsp. </w:t>
            </w:r>
            <w:proofErr w:type="spellStart"/>
            <w:r w:rsidRPr="001E5FCE">
              <w:rPr>
                <w:i/>
                <w:iCs/>
              </w:rPr>
              <w:t>leiocalyx</w:t>
            </w:r>
            <w:proofErr w:type="spellEnd"/>
            <w:r w:rsidRPr="001E5FCE">
              <w:rPr>
                <w:i/>
                <w:iCs/>
              </w:rPr>
              <w:t xml:space="preserve"> </w:t>
            </w:r>
          </w:p>
        </w:tc>
        <w:tc>
          <w:tcPr>
            <w:tcW w:w="1947" w:type="pct"/>
          </w:tcPr>
          <w:p w14:paraId="750D898C" w14:textId="0FE45450" w:rsidR="00C56392" w:rsidRPr="004055CD" w:rsidRDefault="00C56392" w:rsidP="00C56392">
            <w:pPr>
              <w:pStyle w:val="Tabletext"/>
            </w:pPr>
          </w:p>
        </w:tc>
        <w:tc>
          <w:tcPr>
            <w:tcW w:w="547" w:type="pct"/>
          </w:tcPr>
          <w:p w14:paraId="2362BF2A" w14:textId="77777777" w:rsidR="00C56392" w:rsidRPr="004055CD" w:rsidRDefault="00C56392" w:rsidP="00C56392">
            <w:pPr>
              <w:pStyle w:val="Tabletext"/>
            </w:pPr>
          </w:p>
        </w:tc>
        <w:tc>
          <w:tcPr>
            <w:tcW w:w="470" w:type="pct"/>
          </w:tcPr>
          <w:p w14:paraId="1E4C791D" w14:textId="77777777" w:rsidR="00C56392" w:rsidRPr="004055CD" w:rsidRDefault="00C56392" w:rsidP="00C56392">
            <w:pPr>
              <w:pStyle w:val="Tabletext"/>
            </w:pPr>
          </w:p>
        </w:tc>
        <w:tc>
          <w:tcPr>
            <w:tcW w:w="465" w:type="pct"/>
          </w:tcPr>
          <w:p w14:paraId="1860A8EE" w14:textId="77777777" w:rsidR="00C56392" w:rsidRPr="004055CD" w:rsidRDefault="00C56392" w:rsidP="00C56392">
            <w:pPr>
              <w:pStyle w:val="Tabletext"/>
            </w:pPr>
          </w:p>
        </w:tc>
      </w:tr>
      <w:tr w:rsidR="00C56392" w:rsidRPr="002A5517" w14:paraId="57C4025C" w14:textId="4F3D6304" w:rsidTr="007C2CC0">
        <w:tc>
          <w:tcPr>
            <w:tcW w:w="1571" w:type="pct"/>
          </w:tcPr>
          <w:p w14:paraId="6AB88B93" w14:textId="5926B9E7" w:rsidR="00C56392" w:rsidRPr="000B7B30" w:rsidRDefault="00C56392" w:rsidP="00C56392">
            <w:pPr>
              <w:pStyle w:val="Tabletext"/>
              <w:rPr>
                <w:i/>
                <w:iCs/>
              </w:rPr>
            </w:pPr>
            <w:r w:rsidRPr="001E5FCE">
              <w:rPr>
                <w:i/>
                <w:iCs/>
              </w:rPr>
              <w:lastRenderedPageBreak/>
              <w:t xml:space="preserve">Acacia </w:t>
            </w:r>
            <w:proofErr w:type="spellStart"/>
            <w:r w:rsidRPr="001E5FCE">
              <w:rPr>
                <w:i/>
                <w:iCs/>
              </w:rPr>
              <w:t>maidenii</w:t>
            </w:r>
            <w:proofErr w:type="spellEnd"/>
          </w:p>
        </w:tc>
        <w:tc>
          <w:tcPr>
            <w:tcW w:w="1947" w:type="pct"/>
          </w:tcPr>
          <w:p w14:paraId="44CF79F1" w14:textId="251C93FE" w:rsidR="00C56392" w:rsidRPr="004055CD" w:rsidRDefault="00C56392" w:rsidP="00C56392">
            <w:pPr>
              <w:pStyle w:val="Tabletext"/>
            </w:pPr>
            <w:r w:rsidRPr="00B76C67">
              <w:t>Maiden’s Wattle</w:t>
            </w:r>
          </w:p>
        </w:tc>
        <w:tc>
          <w:tcPr>
            <w:tcW w:w="547" w:type="pct"/>
          </w:tcPr>
          <w:p w14:paraId="6685EFD6" w14:textId="77777777" w:rsidR="00C56392" w:rsidRPr="004055CD" w:rsidRDefault="00C56392" w:rsidP="00C56392">
            <w:pPr>
              <w:pStyle w:val="Tabletext"/>
            </w:pPr>
          </w:p>
        </w:tc>
        <w:tc>
          <w:tcPr>
            <w:tcW w:w="470" w:type="pct"/>
          </w:tcPr>
          <w:p w14:paraId="3B4EC40D" w14:textId="77777777" w:rsidR="00C56392" w:rsidRPr="004055CD" w:rsidRDefault="00C56392" w:rsidP="00C56392">
            <w:pPr>
              <w:pStyle w:val="Tabletext"/>
            </w:pPr>
          </w:p>
        </w:tc>
        <w:tc>
          <w:tcPr>
            <w:tcW w:w="465" w:type="pct"/>
          </w:tcPr>
          <w:p w14:paraId="010C5EE8" w14:textId="77777777" w:rsidR="00C56392" w:rsidRPr="004055CD" w:rsidRDefault="00C56392" w:rsidP="00C56392">
            <w:pPr>
              <w:pStyle w:val="Tabletext"/>
            </w:pPr>
          </w:p>
        </w:tc>
      </w:tr>
      <w:tr w:rsidR="00C56392" w:rsidRPr="002A5517" w14:paraId="47F34666" w14:textId="52A1A493" w:rsidTr="007C2CC0">
        <w:tc>
          <w:tcPr>
            <w:tcW w:w="1571" w:type="pct"/>
          </w:tcPr>
          <w:p w14:paraId="49B08012" w14:textId="2FF1F642" w:rsidR="00C56392" w:rsidRPr="000B7B30" w:rsidRDefault="00C56392" w:rsidP="00C56392">
            <w:pPr>
              <w:pStyle w:val="Tabletext"/>
              <w:rPr>
                <w:i/>
                <w:iCs/>
              </w:rPr>
            </w:pPr>
            <w:r w:rsidRPr="001E5FCE">
              <w:rPr>
                <w:i/>
                <w:iCs/>
              </w:rPr>
              <w:t xml:space="preserve">Acalypha </w:t>
            </w:r>
            <w:proofErr w:type="spellStart"/>
            <w:r w:rsidRPr="001E5FCE">
              <w:rPr>
                <w:i/>
                <w:iCs/>
              </w:rPr>
              <w:t>nemorum</w:t>
            </w:r>
            <w:proofErr w:type="spellEnd"/>
            <w:r w:rsidRPr="001E5FCE">
              <w:rPr>
                <w:i/>
                <w:iCs/>
              </w:rPr>
              <w:t xml:space="preserve"> </w:t>
            </w:r>
            <w:r w:rsidR="00881C3C">
              <w:rPr>
                <w:i/>
                <w:iCs/>
              </w:rPr>
              <w:t>#</w:t>
            </w:r>
          </w:p>
        </w:tc>
        <w:tc>
          <w:tcPr>
            <w:tcW w:w="1947" w:type="pct"/>
          </w:tcPr>
          <w:p w14:paraId="132E1A05" w14:textId="1A487BC5" w:rsidR="00C56392" w:rsidRPr="004055CD" w:rsidRDefault="00C56392" w:rsidP="00C56392">
            <w:pPr>
              <w:pStyle w:val="Tabletext"/>
            </w:pPr>
          </w:p>
        </w:tc>
        <w:tc>
          <w:tcPr>
            <w:tcW w:w="547" w:type="pct"/>
          </w:tcPr>
          <w:p w14:paraId="6AA8DF5F" w14:textId="77777777" w:rsidR="00C56392" w:rsidRPr="004055CD" w:rsidRDefault="00C56392" w:rsidP="00C56392">
            <w:pPr>
              <w:pStyle w:val="Tabletext"/>
            </w:pPr>
          </w:p>
        </w:tc>
        <w:tc>
          <w:tcPr>
            <w:tcW w:w="470" w:type="pct"/>
          </w:tcPr>
          <w:p w14:paraId="6B8E2A22" w14:textId="77777777" w:rsidR="00C56392" w:rsidRPr="004055CD" w:rsidRDefault="00C56392" w:rsidP="00C56392">
            <w:pPr>
              <w:pStyle w:val="Tabletext"/>
            </w:pPr>
          </w:p>
        </w:tc>
        <w:tc>
          <w:tcPr>
            <w:tcW w:w="465" w:type="pct"/>
          </w:tcPr>
          <w:p w14:paraId="1E338162" w14:textId="77777777" w:rsidR="00C56392" w:rsidRPr="004055CD" w:rsidRDefault="00C56392" w:rsidP="00C56392">
            <w:pPr>
              <w:pStyle w:val="Tabletext"/>
            </w:pPr>
          </w:p>
        </w:tc>
      </w:tr>
      <w:tr w:rsidR="00C56392" w:rsidRPr="002A5517" w14:paraId="32C69507" w14:textId="38F753B6" w:rsidTr="007C2CC0">
        <w:tc>
          <w:tcPr>
            <w:tcW w:w="1571" w:type="pct"/>
          </w:tcPr>
          <w:p w14:paraId="340DFF42" w14:textId="206EBCA1" w:rsidR="00C56392" w:rsidRPr="000B7B30" w:rsidRDefault="00C56392" w:rsidP="00C56392">
            <w:pPr>
              <w:pStyle w:val="Tabletext"/>
              <w:rPr>
                <w:i/>
                <w:iCs/>
              </w:rPr>
            </w:pPr>
            <w:proofErr w:type="spellStart"/>
            <w:r w:rsidRPr="001E5FCE">
              <w:rPr>
                <w:i/>
                <w:iCs/>
              </w:rPr>
              <w:t>Acronychia</w:t>
            </w:r>
            <w:proofErr w:type="spellEnd"/>
            <w:r w:rsidRPr="001E5FCE">
              <w:rPr>
                <w:i/>
                <w:iCs/>
              </w:rPr>
              <w:t xml:space="preserve"> </w:t>
            </w:r>
            <w:proofErr w:type="spellStart"/>
            <w:r w:rsidRPr="001E5FCE">
              <w:rPr>
                <w:i/>
                <w:iCs/>
              </w:rPr>
              <w:t>oblongifolia</w:t>
            </w:r>
            <w:proofErr w:type="spellEnd"/>
            <w:r w:rsidR="00881C3C">
              <w:rPr>
                <w:i/>
                <w:iCs/>
              </w:rPr>
              <w:t xml:space="preserve"> #</w:t>
            </w:r>
          </w:p>
        </w:tc>
        <w:tc>
          <w:tcPr>
            <w:tcW w:w="1947" w:type="pct"/>
          </w:tcPr>
          <w:p w14:paraId="180659ED" w14:textId="628BCBA1" w:rsidR="00C56392" w:rsidRPr="004055CD" w:rsidRDefault="00C56392" w:rsidP="00C56392">
            <w:pPr>
              <w:pStyle w:val="Tabletext"/>
            </w:pPr>
            <w:r w:rsidRPr="00B76C67">
              <w:t xml:space="preserve">Common </w:t>
            </w:r>
            <w:proofErr w:type="spellStart"/>
            <w:r w:rsidRPr="00B76C67">
              <w:t>Acronychia</w:t>
            </w:r>
            <w:proofErr w:type="spellEnd"/>
          </w:p>
        </w:tc>
        <w:tc>
          <w:tcPr>
            <w:tcW w:w="547" w:type="pct"/>
          </w:tcPr>
          <w:p w14:paraId="46B48F7F" w14:textId="77777777" w:rsidR="00C56392" w:rsidRPr="004055CD" w:rsidRDefault="00C56392" w:rsidP="00C56392">
            <w:pPr>
              <w:pStyle w:val="Tabletext"/>
            </w:pPr>
          </w:p>
        </w:tc>
        <w:tc>
          <w:tcPr>
            <w:tcW w:w="470" w:type="pct"/>
          </w:tcPr>
          <w:p w14:paraId="17F1D009" w14:textId="77777777" w:rsidR="00C56392" w:rsidRPr="004055CD" w:rsidRDefault="00C56392" w:rsidP="00C56392">
            <w:pPr>
              <w:pStyle w:val="Tabletext"/>
            </w:pPr>
          </w:p>
        </w:tc>
        <w:tc>
          <w:tcPr>
            <w:tcW w:w="465" w:type="pct"/>
          </w:tcPr>
          <w:p w14:paraId="03532F0F" w14:textId="77777777" w:rsidR="00C56392" w:rsidRPr="004055CD" w:rsidRDefault="00C56392" w:rsidP="00C56392">
            <w:pPr>
              <w:pStyle w:val="Tabletext"/>
            </w:pPr>
          </w:p>
        </w:tc>
      </w:tr>
      <w:tr w:rsidR="00C56392" w:rsidRPr="002A5517" w14:paraId="357530E7" w14:textId="2940FFEF" w:rsidTr="007C2CC0">
        <w:tc>
          <w:tcPr>
            <w:tcW w:w="1571" w:type="pct"/>
          </w:tcPr>
          <w:p w14:paraId="35CC7C27" w14:textId="53E954B2" w:rsidR="00C56392" w:rsidRPr="000B7B30" w:rsidRDefault="00C56392" w:rsidP="00C56392">
            <w:pPr>
              <w:pStyle w:val="Tabletext"/>
              <w:rPr>
                <w:i/>
                <w:iCs/>
              </w:rPr>
            </w:pPr>
            <w:proofErr w:type="spellStart"/>
            <w:r w:rsidRPr="001E5FCE">
              <w:rPr>
                <w:i/>
                <w:iCs/>
              </w:rPr>
              <w:t>Actephila</w:t>
            </w:r>
            <w:proofErr w:type="spellEnd"/>
            <w:r w:rsidRPr="001E5FCE">
              <w:rPr>
                <w:i/>
                <w:iCs/>
              </w:rPr>
              <w:t xml:space="preserve"> </w:t>
            </w:r>
            <w:proofErr w:type="spellStart"/>
            <w:r w:rsidRPr="001E5FCE">
              <w:rPr>
                <w:i/>
                <w:iCs/>
              </w:rPr>
              <w:t>lindleyi</w:t>
            </w:r>
            <w:proofErr w:type="spellEnd"/>
            <w:r w:rsidRPr="001E5FCE">
              <w:rPr>
                <w:i/>
                <w:iCs/>
              </w:rPr>
              <w:t xml:space="preserve"> </w:t>
            </w:r>
            <w:r w:rsidR="00A167D6">
              <w:rPr>
                <w:i/>
                <w:iCs/>
              </w:rPr>
              <w:t>#</w:t>
            </w:r>
          </w:p>
        </w:tc>
        <w:tc>
          <w:tcPr>
            <w:tcW w:w="1947" w:type="pct"/>
          </w:tcPr>
          <w:p w14:paraId="00C3BF5C" w14:textId="0E3C2D5F" w:rsidR="00C56392" w:rsidRPr="004055CD" w:rsidRDefault="00C56392" w:rsidP="00C56392">
            <w:pPr>
              <w:pStyle w:val="Tabletext"/>
            </w:pPr>
          </w:p>
        </w:tc>
        <w:tc>
          <w:tcPr>
            <w:tcW w:w="547" w:type="pct"/>
          </w:tcPr>
          <w:p w14:paraId="7090E211" w14:textId="77777777" w:rsidR="00C56392" w:rsidRPr="004055CD" w:rsidRDefault="00C56392" w:rsidP="00C56392">
            <w:pPr>
              <w:pStyle w:val="Tabletext"/>
            </w:pPr>
          </w:p>
        </w:tc>
        <w:tc>
          <w:tcPr>
            <w:tcW w:w="470" w:type="pct"/>
          </w:tcPr>
          <w:p w14:paraId="013DA87B" w14:textId="77777777" w:rsidR="00C56392" w:rsidRPr="004055CD" w:rsidRDefault="00C56392" w:rsidP="00C56392">
            <w:pPr>
              <w:pStyle w:val="Tabletext"/>
            </w:pPr>
          </w:p>
        </w:tc>
        <w:tc>
          <w:tcPr>
            <w:tcW w:w="465" w:type="pct"/>
          </w:tcPr>
          <w:p w14:paraId="3DA7311E" w14:textId="77777777" w:rsidR="00C56392" w:rsidRPr="004055CD" w:rsidRDefault="00C56392" w:rsidP="00C56392">
            <w:pPr>
              <w:pStyle w:val="Tabletext"/>
            </w:pPr>
          </w:p>
        </w:tc>
      </w:tr>
      <w:tr w:rsidR="00C56392" w:rsidRPr="002A5517" w14:paraId="057A0EB5" w14:textId="52142CB4" w:rsidTr="007C2CC0">
        <w:tc>
          <w:tcPr>
            <w:tcW w:w="1571" w:type="pct"/>
          </w:tcPr>
          <w:p w14:paraId="447B533E" w14:textId="29CFEEEE" w:rsidR="00C56392" w:rsidRPr="000B7B30" w:rsidRDefault="00C56392" w:rsidP="00C56392">
            <w:pPr>
              <w:pStyle w:val="Tabletext"/>
              <w:rPr>
                <w:i/>
                <w:iCs/>
              </w:rPr>
            </w:pPr>
            <w:proofErr w:type="spellStart"/>
            <w:r w:rsidRPr="001E5FCE">
              <w:rPr>
                <w:i/>
                <w:iCs/>
              </w:rPr>
              <w:t>Alchornea</w:t>
            </w:r>
            <w:proofErr w:type="spellEnd"/>
            <w:r w:rsidRPr="001E5FCE">
              <w:rPr>
                <w:i/>
                <w:iCs/>
              </w:rPr>
              <w:t xml:space="preserve"> </w:t>
            </w:r>
            <w:proofErr w:type="spellStart"/>
            <w:r w:rsidRPr="001E5FCE">
              <w:rPr>
                <w:i/>
                <w:iCs/>
              </w:rPr>
              <w:t>ilicifolia</w:t>
            </w:r>
            <w:proofErr w:type="spellEnd"/>
            <w:r w:rsidR="00A167D6">
              <w:rPr>
                <w:i/>
                <w:iCs/>
              </w:rPr>
              <w:t xml:space="preserve"> #</w:t>
            </w:r>
          </w:p>
        </w:tc>
        <w:tc>
          <w:tcPr>
            <w:tcW w:w="1947" w:type="pct"/>
          </w:tcPr>
          <w:p w14:paraId="4A354644" w14:textId="0D6BF4FC" w:rsidR="00C56392" w:rsidRPr="004055CD" w:rsidRDefault="00C56392" w:rsidP="00C56392">
            <w:pPr>
              <w:pStyle w:val="Tabletext"/>
            </w:pPr>
            <w:r w:rsidRPr="00B76C67">
              <w:t>Holly-wood</w:t>
            </w:r>
          </w:p>
        </w:tc>
        <w:tc>
          <w:tcPr>
            <w:tcW w:w="547" w:type="pct"/>
          </w:tcPr>
          <w:p w14:paraId="78D5893F" w14:textId="77777777" w:rsidR="00C56392" w:rsidRPr="004055CD" w:rsidRDefault="00C56392" w:rsidP="00C56392">
            <w:pPr>
              <w:pStyle w:val="Tabletext"/>
            </w:pPr>
          </w:p>
        </w:tc>
        <w:tc>
          <w:tcPr>
            <w:tcW w:w="470" w:type="pct"/>
          </w:tcPr>
          <w:p w14:paraId="32FF4154" w14:textId="77777777" w:rsidR="00C56392" w:rsidRPr="004055CD" w:rsidRDefault="00C56392" w:rsidP="00C56392">
            <w:pPr>
              <w:pStyle w:val="Tabletext"/>
            </w:pPr>
          </w:p>
        </w:tc>
        <w:tc>
          <w:tcPr>
            <w:tcW w:w="465" w:type="pct"/>
          </w:tcPr>
          <w:p w14:paraId="6B03E94D" w14:textId="77777777" w:rsidR="00C56392" w:rsidRPr="004055CD" w:rsidRDefault="00C56392" w:rsidP="00C56392">
            <w:pPr>
              <w:pStyle w:val="Tabletext"/>
            </w:pPr>
          </w:p>
        </w:tc>
      </w:tr>
      <w:tr w:rsidR="00C56392" w:rsidRPr="002A5517" w14:paraId="3248027C" w14:textId="101A2F1A" w:rsidTr="007C2CC0">
        <w:tc>
          <w:tcPr>
            <w:tcW w:w="1571" w:type="pct"/>
          </w:tcPr>
          <w:p w14:paraId="5733DA91" w14:textId="16AA4045" w:rsidR="00C56392" w:rsidRPr="000B7B30" w:rsidRDefault="00C56392" w:rsidP="00C56392">
            <w:pPr>
              <w:pStyle w:val="Tabletext"/>
              <w:rPr>
                <w:i/>
                <w:iCs/>
              </w:rPr>
            </w:pPr>
            <w:r w:rsidRPr="001E5FCE">
              <w:rPr>
                <w:i/>
                <w:iCs/>
              </w:rPr>
              <w:t xml:space="preserve">Alectryon </w:t>
            </w:r>
            <w:proofErr w:type="spellStart"/>
            <w:r w:rsidRPr="001E5FCE">
              <w:rPr>
                <w:i/>
                <w:iCs/>
              </w:rPr>
              <w:t>subcinereus</w:t>
            </w:r>
            <w:proofErr w:type="spellEnd"/>
            <w:r w:rsidR="00A167D6">
              <w:rPr>
                <w:i/>
                <w:iCs/>
              </w:rPr>
              <w:t xml:space="preserve"> #</w:t>
            </w:r>
          </w:p>
        </w:tc>
        <w:tc>
          <w:tcPr>
            <w:tcW w:w="1947" w:type="pct"/>
          </w:tcPr>
          <w:p w14:paraId="7B54C8E9" w14:textId="4D8F9267" w:rsidR="00C56392" w:rsidRPr="004055CD" w:rsidRDefault="00C56392" w:rsidP="00C56392">
            <w:pPr>
              <w:pStyle w:val="Tabletext"/>
            </w:pPr>
            <w:r w:rsidRPr="00B76C67">
              <w:t>Wild Quince</w:t>
            </w:r>
          </w:p>
        </w:tc>
        <w:tc>
          <w:tcPr>
            <w:tcW w:w="547" w:type="pct"/>
          </w:tcPr>
          <w:p w14:paraId="7EAC837C" w14:textId="77777777" w:rsidR="00C56392" w:rsidRPr="004055CD" w:rsidRDefault="00C56392" w:rsidP="00C56392">
            <w:pPr>
              <w:pStyle w:val="Tabletext"/>
            </w:pPr>
          </w:p>
        </w:tc>
        <w:tc>
          <w:tcPr>
            <w:tcW w:w="470" w:type="pct"/>
          </w:tcPr>
          <w:p w14:paraId="3B3D1B2B" w14:textId="77777777" w:rsidR="00C56392" w:rsidRPr="004055CD" w:rsidRDefault="00C56392" w:rsidP="00C56392">
            <w:pPr>
              <w:pStyle w:val="Tabletext"/>
            </w:pPr>
          </w:p>
        </w:tc>
        <w:tc>
          <w:tcPr>
            <w:tcW w:w="465" w:type="pct"/>
          </w:tcPr>
          <w:p w14:paraId="578DC34C" w14:textId="77777777" w:rsidR="00C56392" w:rsidRPr="004055CD" w:rsidRDefault="00C56392" w:rsidP="00C56392">
            <w:pPr>
              <w:pStyle w:val="Tabletext"/>
            </w:pPr>
          </w:p>
        </w:tc>
      </w:tr>
      <w:tr w:rsidR="00C56392" w:rsidRPr="002A5517" w14:paraId="61F1016E" w14:textId="748A260E" w:rsidTr="007C2CC0">
        <w:tc>
          <w:tcPr>
            <w:tcW w:w="1571" w:type="pct"/>
          </w:tcPr>
          <w:p w14:paraId="4FEB7A2F" w14:textId="1C705C14" w:rsidR="00C56392" w:rsidRPr="000B7B30" w:rsidRDefault="00C56392" w:rsidP="00C56392">
            <w:pPr>
              <w:pStyle w:val="Tabletext"/>
              <w:rPr>
                <w:i/>
                <w:iCs/>
              </w:rPr>
            </w:pPr>
            <w:r w:rsidRPr="001E5FCE">
              <w:rPr>
                <w:i/>
                <w:iCs/>
              </w:rPr>
              <w:t xml:space="preserve">Alectryon </w:t>
            </w:r>
            <w:proofErr w:type="spellStart"/>
            <w:r w:rsidRPr="001E5FCE">
              <w:rPr>
                <w:i/>
                <w:iCs/>
              </w:rPr>
              <w:t>subdentatus</w:t>
            </w:r>
            <w:proofErr w:type="spellEnd"/>
            <w:r w:rsidRPr="001E5FCE">
              <w:rPr>
                <w:i/>
                <w:iCs/>
              </w:rPr>
              <w:t xml:space="preserve"> f. </w:t>
            </w:r>
            <w:proofErr w:type="spellStart"/>
            <w:r w:rsidRPr="001E5FCE">
              <w:rPr>
                <w:i/>
                <w:iCs/>
              </w:rPr>
              <w:t>subdentatus</w:t>
            </w:r>
            <w:proofErr w:type="spellEnd"/>
            <w:r w:rsidRPr="001E5FCE">
              <w:rPr>
                <w:i/>
                <w:iCs/>
              </w:rPr>
              <w:t xml:space="preserve"> </w:t>
            </w:r>
            <w:r w:rsidR="00A167D6">
              <w:rPr>
                <w:i/>
                <w:iCs/>
              </w:rPr>
              <w:t>#</w:t>
            </w:r>
          </w:p>
        </w:tc>
        <w:tc>
          <w:tcPr>
            <w:tcW w:w="1947" w:type="pct"/>
          </w:tcPr>
          <w:p w14:paraId="17BB4C59" w14:textId="773BA5B1" w:rsidR="00C56392" w:rsidRPr="004055CD" w:rsidRDefault="00C56392" w:rsidP="00C56392">
            <w:pPr>
              <w:pStyle w:val="Tabletext"/>
            </w:pPr>
          </w:p>
        </w:tc>
        <w:tc>
          <w:tcPr>
            <w:tcW w:w="547" w:type="pct"/>
          </w:tcPr>
          <w:p w14:paraId="076CA729" w14:textId="77777777" w:rsidR="00C56392" w:rsidRPr="004055CD" w:rsidRDefault="00C56392" w:rsidP="00C56392">
            <w:pPr>
              <w:pStyle w:val="Tabletext"/>
            </w:pPr>
          </w:p>
        </w:tc>
        <w:tc>
          <w:tcPr>
            <w:tcW w:w="470" w:type="pct"/>
          </w:tcPr>
          <w:p w14:paraId="6E55858A" w14:textId="77777777" w:rsidR="00C56392" w:rsidRPr="004055CD" w:rsidRDefault="00C56392" w:rsidP="00C56392">
            <w:pPr>
              <w:pStyle w:val="Tabletext"/>
            </w:pPr>
          </w:p>
        </w:tc>
        <w:tc>
          <w:tcPr>
            <w:tcW w:w="465" w:type="pct"/>
          </w:tcPr>
          <w:p w14:paraId="72E2D30E" w14:textId="77777777" w:rsidR="00C56392" w:rsidRPr="004055CD" w:rsidRDefault="00C56392" w:rsidP="00C56392">
            <w:pPr>
              <w:pStyle w:val="Tabletext"/>
            </w:pPr>
          </w:p>
        </w:tc>
      </w:tr>
      <w:tr w:rsidR="00C56392" w:rsidRPr="002A5517" w14:paraId="5B6C13BB" w14:textId="02C7B68D" w:rsidTr="007C2CC0">
        <w:tc>
          <w:tcPr>
            <w:tcW w:w="1571" w:type="pct"/>
          </w:tcPr>
          <w:p w14:paraId="3A0786A4" w14:textId="32197D6D" w:rsidR="00C56392" w:rsidRPr="000B7B30" w:rsidRDefault="00C56392" w:rsidP="00C56392">
            <w:pPr>
              <w:pStyle w:val="Tabletext"/>
              <w:rPr>
                <w:i/>
                <w:iCs/>
              </w:rPr>
            </w:pPr>
            <w:r w:rsidRPr="001E5FCE">
              <w:rPr>
                <w:i/>
                <w:iCs/>
              </w:rPr>
              <w:t xml:space="preserve">Alectryon </w:t>
            </w:r>
            <w:proofErr w:type="spellStart"/>
            <w:r w:rsidRPr="001E5FCE">
              <w:rPr>
                <w:i/>
                <w:iCs/>
              </w:rPr>
              <w:t>tomentosus</w:t>
            </w:r>
            <w:proofErr w:type="spellEnd"/>
            <w:r w:rsidR="00A167D6">
              <w:rPr>
                <w:i/>
                <w:iCs/>
              </w:rPr>
              <w:t xml:space="preserve"> #</w:t>
            </w:r>
          </w:p>
        </w:tc>
        <w:tc>
          <w:tcPr>
            <w:tcW w:w="1947" w:type="pct"/>
          </w:tcPr>
          <w:p w14:paraId="4DC50C48" w14:textId="10CD83CA" w:rsidR="00C56392" w:rsidRPr="004055CD" w:rsidRDefault="00C56392" w:rsidP="00C56392">
            <w:pPr>
              <w:pStyle w:val="Tabletext"/>
            </w:pPr>
            <w:r w:rsidRPr="00B76C67">
              <w:t>Hairy Alectryon</w:t>
            </w:r>
          </w:p>
        </w:tc>
        <w:tc>
          <w:tcPr>
            <w:tcW w:w="547" w:type="pct"/>
          </w:tcPr>
          <w:p w14:paraId="1B7503AB" w14:textId="77777777" w:rsidR="00C56392" w:rsidRPr="004055CD" w:rsidRDefault="00C56392" w:rsidP="00C56392">
            <w:pPr>
              <w:pStyle w:val="Tabletext"/>
            </w:pPr>
          </w:p>
        </w:tc>
        <w:tc>
          <w:tcPr>
            <w:tcW w:w="470" w:type="pct"/>
          </w:tcPr>
          <w:p w14:paraId="731A84F8" w14:textId="77777777" w:rsidR="00C56392" w:rsidRPr="004055CD" w:rsidRDefault="00C56392" w:rsidP="00C56392">
            <w:pPr>
              <w:pStyle w:val="Tabletext"/>
            </w:pPr>
          </w:p>
        </w:tc>
        <w:tc>
          <w:tcPr>
            <w:tcW w:w="465" w:type="pct"/>
          </w:tcPr>
          <w:p w14:paraId="42B2F971" w14:textId="77777777" w:rsidR="00C56392" w:rsidRPr="004055CD" w:rsidRDefault="00C56392" w:rsidP="00C56392">
            <w:pPr>
              <w:pStyle w:val="Tabletext"/>
            </w:pPr>
          </w:p>
        </w:tc>
      </w:tr>
      <w:tr w:rsidR="00C56392" w:rsidRPr="002A5517" w14:paraId="43614021" w14:textId="6718430F" w:rsidTr="007C2CC0">
        <w:tc>
          <w:tcPr>
            <w:tcW w:w="1571" w:type="pct"/>
          </w:tcPr>
          <w:p w14:paraId="774AA64A" w14:textId="5820235E" w:rsidR="00C56392" w:rsidRPr="000B7B30" w:rsidRDefault="00C56392" w:rsidP="00C56392">
            <w:pPr>
              <w:pStyle w:val="Tabletext"/>
              <w:rPr>
                <w:i/>
                <w:iCs/>
              </w:rPr>
            </w:pPr>
            <w:proofErr w:type="spellStart"/>
            <w:r w:rsidRPr="001E5FCE">
              <w:rPr>
                <w:i/>
                <w:iCs/>
              </w:rPr>
              <w:t>Alphitonia</w:t>
            </w:r>
            <w:proofErr w:type="spellEnd"/>
            <w:r w:rsidRPr="001E5FCE">
              <w:rPr>
                <w:i/>
                <w:iCs/>
              </w:rPr>
              <w:t xml:space="preserve"> </w:t>
            </w:r>
            <w:proofErr w:type="spellStart"/>
            <w:r w:rsidRPr="001E5FCE">
              <w:rPr>
                <w:i/>
                <w:iCs/>
              </w:rPr>
              <w:t>excelsa</w:t>
            </w:r>
            <w:proofErr w:type="spellEnd"/>
            <w:r w:rsidR="00A167D6">
              <w:rPr>
                <w:i/>
                <w:iCs/>
              </w:rPr>
              <w:t xml:space="preserve"> </w:t>
            </w:r>
          </w:p>
        </w:tc>
        <w:tc>
          <w:tcPr>
            <w:tcW w:w="1947" w:type="pct"/>
          </w:tcPr>
          <w:p w14:paraId="05DA6DB5" w14:textId="309183FD" w:rsidR="00C56392" w:rsidRPr="004055CD" w:rsidRDefault="00C56392" w:rsidP="00C56392">
            <w:pPr>
              <w:pStyle w:val="Tabletext"/>
            </w:pPr>
            <w:r w:rsidRPr="00B76C67">
              <w:t>Soap-tree</w:t>
            </w:r>
          </w:p>
        </w:tc>
        <w:tc>
          <w:tcPr>
            <w:tcW w:w="547" w:type="pct"/>
          </w:tcPr>
          <w:p w14:paraId="27AF5FF1" w14:textId="77777777" w:rsidR="00C56392" w:rsidRPr="004055CD" w:rsidRDefault="00C56392" w:rsidP="00C56392">
            <w:pPr>
              <w:pStyle w:val="Tabletext"/>
            </w:pPr>
          </w:p>
        </w:tc>
        <w:tc>
          <w:tcPr>
            <w:tcW w:w="470" w:type="pct"/>
          </w:tcPr>
          <w:p w14:paraId="0E007A51" w14:textId="77777777" w:rsidR="00C56392" w:rsidRPr="004055CD" w:rsidRDefault="00C56392" w:rsidP="00C56392">
            <w:pPr>
              <w:pStyle w:val="Tabletext"/>
            </w:pPr>
          </w:p>
        </w:tc>
        <w:tc>
          <w:tcPr>
            <w:tcW w:w="465" w:type="pct"/>
          </w:tcPr>
          <w:p w14:paraId="28D19395" w14:textId="77777777" w:rsidR="00C56392" w:rsidRPr="004055CD" w:rsidRDefault="00C56392" w:rsidP="00C56392">
            <w:pPr>
              <w:pStyle w:val="Tabletext"/>
            </w:pPr>
          </w:p>
        </w:tc>
      </w:tr>
      <w:tr w:rsidR="00C56392" w:rsidRPr="002A5517" w14:paraId="2480581E" w14:textId="0B177BA5" w:rsidTr="007C2CC0">
        <w:tc>
          <w:tcPr>
            <w:tcW w:w="1571" w:type="pct"/>
          </w:tcPr>
          <w:p w14:paraId="2AD64222" w14:textId="33E3F386" w:rsidR="00C56392" w:rsidRPr="000B7B30" w:rsidRDefault="00C56392" w:rsidP="00C56392">
            <w:pPr>
              <w:pStyle w:val="Tabletext"/>
              <w:rPr>
                <w:i/>
                <w:iCs/>
              </w:rPr>
            </w:pPr>
            <w:proofErr w:type="spellStart"/>
            <w:r w:rsidRPr="001E5FCE">
              <w:rPr>
                <w:i/>
                <w:iCs/>
              </w:rPr>
              <w:t>Alyxia</w:t>
            </w:r>
            <w:proofErr w:type="spellEnd"/>
            <w:r w:rsidRPr="001E5FCE">
              <w:rPr>
                <w:i/>
                <w:iCs/>
              </w:rPr>
              <w:t xml:space="preserve"> </w:t>
            </w:r>
            <w:proofErr w:type="spellStart"/>
            <w:r w:rsidRPr="001E5FCE">
              <w:rPr>
                <w:i/>
                <w:iCs/>
              </w:rPr>
              <w:t>ruscifolia</w:t>
            </w:r>
            <w:proofErr w:type="spellEnd"/>
            <w:r w:rsidR="00A167D6">
              <w:rPr>
                <w:i/>
                <w:iCs/>
              </w:rPr>
              <w:t xml:space="preserve"> #</w:t>
            </w:r>
          </w:p>
        </w:tc>
        <w:tc>
          <w:tcPr>
            <w:tcW w:w="1947" w:type="pct"/>
          </w:tcPr>
          <w:p w14:paraId="78B3D183" w14:textId="1C621134" w:rsidR="00C56392" w:rsidRPr="004055CD" w:rsidRDefault="00C56392" w:rsidP="00C56392">
            <w:pPr>
              <w:pStyle w:val="Tabletext"/>
            </w:pPr>
            <w:r w:rsidRPr="00B76C67">
              <w:t>Chain Fruit</w:t>
            </w:r>
          </w:p>
        </w:tc>
        <w:tc>
          <w:tcPr>
            <w:tcW w:w="547" w:type="pct"/>
          </w:tcPr>
          <w:p w14:paraId="25799384" w14:textId="77777777" w:rsidR="00C56392" w:rsidRPr="004055CD" w:rsidRDefault="00C56392" w:rsidP="00C56392">
            <w:pPr>
              <w:pStyle w:val="Tabletext"/>
            </w:pPr>
          </w:p>
        </w:tc>
        <w:tc>
          <w:tcPr>
            <w:tcW w:w="470" w:type="pct"/>
          </w:tcPr>
          <w:p w14:paraId="441CEB6C" w14:textId="77777777" w:rsidR="00C56392" w:rsidRPr="004055CD" w:rsidRDefault="00C56392" w:rsidP="00C56392">
            <w:pPr>
              <w:pStyle w:val="Tabletext"/>
            </w:pPr>
          </w:p>
        </w:tc>
        <w:tc>
          <w:tcPr>
            <w:tcW w:w="465" w:type="pct"/>
          </w:tcPr>
          <w:p w14:paraId="1EEF2B7B" w14:textId="77777777" w:rsidR="00C56392" w:rsidRPr="004055CD" w:rsidRDefault="00C56392" w:rsidP="00C56392">
            <w:pPr>
              <w:pStyle w:val="Tabletext"/>
            </w:pPr>
          </w:p>
        </w:tc>
      </w:tr>
      <w:tr w:rsidR="00C56392" w:rsidRPr="002A5517" w14:paraId="2ACC4CB1" w14:textId="5863CC8C" w:rsidTr="007C2CC0">
        <w:tc>
          <w:tcPr>
            <w:tcW w:w="1571" w:type="pct"/>
          </w:tcPr>
          <w:p w14:paraId="477E9786" w14:textId="13CBFA8A" w:rsidR="00C56392" w:rsidRPr="000B7B30" w:rsidRDefault="00C56392" w:rsidP="00C56392">
            <w:pPr>
              <w:pStyle w:val="Tabletext"/>
              <w:rPr>
                <w:i/>
                <w:iCs/>
              </w:rPr>
            </w:pPr>
            <w:proofErr w:type="spellStart"/>
            <w:r w:rsidRPr="001E5FCE">
              <w:rPr>
                <w:i/>
                <w:iCs/>
              </w:rPr>
              <w:t>Anthocarapa</w:t>
            </w:r>
            <w:proofErr w:type="spellEnd"/>
            <w:r w:rsidRPr="001E5FCE">
              <w:rPr>
                <w:i/>
                <w:iCs/>
              </w:rPr>
              <w:t xml:space="preserve"> </w:t>
            </w:r>
            <w:proofErr w:type="spellStart"/>
            <w:r w:rsidRPr="001E5FCE">
              <w:rPr>
                <w:i/>
                <w:iCs/>
              </w:rPr>
              <w:t>nitidula</w:t>
            </w:r>
            <w:proofErr w:type="spellEnd"/>
            <w:r w:rsidR="00A167D6">
              <w:rPr>
                <w:i/>
                <w:iCs/>
              </w:rPr>
              <w:t xml:space="preserve"> #</w:t>
            </w:r>
            <w:r w:rsidRPr="001E5FCE">
              <w:rPr>
                <w:i/>
                <w:iCs/>
              </w:rPr>
              <w:t xml:space="preserve"> </w:t>
            </w:r>
          </w:p>
        </w:tc>
        <w:tc>
          <w:tcPr>
            <w:tcW w:w="1947" w:type="pct"/>
          </w:tcPr>
          <w:p w14:paraId="5E87C133" w14:textId="67C8AEA5" w:rsidR="00C56392" w:rsidRPr="004055CD" w:rsidRDefault="00C56392" w:rsidP="00C56392">
            <w:pPr>
              <w:pStyle w:val="Tabletext"/>
            </w:pPr>
            <w:r w:rsidRPr="00B76C67">
              <w:t>Incense Cedar</w:t>
            </w:r>
          </w:p>
        </w:tc>
        <w:tc>
          <w:tcPr>
            <w:tcW w:w="547" w:type="pct"/>
          </w:tcPr>
          <w:p w14:paraId="190BB359" w14:textId="77777777" w:rsidR="00C56392" w:rsidRPr="004055CD" w:rsidRDefault="00C56392" w:rsidP="00C56392">
            <w:pPr>
              <w:pStyle w:val="Tabletext"/>
            </w:pPr>
          </w:p>
        </w:tc>
        <w:tc>
          <w:tcPr>
            <w:tcW w:w="470" w:type="pct"/>
          </w:tcPr>
          <w:p w14:paraId="70EC0D6F" w14:textId="77777777" w:rsidR="00C56392" w:rsidRPr="004055CD" w:rsidRDefault="00C56392" w:rsidP="00C56392">
            <w:pPr>
              <w:pStyle w:val="Tabletext"/>
            </w:pPr>
          </w:p>
        </w:tc>
        <w:tc>
          <w:tcPr>
            <w:tcW w:w="465" w:type="pct"/>
          </w:tcPr>
          <w:p w14:paraId="07AAFFEA" w14:textId="77777777" w:rsidR="00C56392" w:rsidRPr="004055CD" w:rsidRDefault="00C56392" w:rsidP="00C56392">
            <w:pPr>
              <w:pStyle w:val="Tabletext"/>
            </w:pPr>
          </w:p>
        </w:tc>
      </w:tr>
      <w:tr w:rsidR="00C56392" w:rsidRPr="002A5517" w14:paraId="0F2F10D9" w14:textId="46285A72" w:rsidTr="007C2CC0">
        <w:tc>
          <w:tcPr>
            <w:tcW w:w="1571" w:type="pct"/>
          </w:tcPr>
          <w:p w14:paraId="382F7BDC" w14:textId="11EE0A29" w:rsidR="00C56392" w:rsidRPr="000B7B30" w:rsidRDefault="00C56392" w:rsidP="00C56392">
            <w:pPr>
              <w:pStyle w:val="Tabletext"/>
              <w:rPr>
                <w:i/>
                <w:iCs/>
              </w:rPr>
            </w:pPr>
            <w:proofErr w:type="spellStart"/>
            <w:r w:rsidRPr="001E5FCE">
              <w:rPr>
                <w:i/>
                <w:iCs/>
              </w:rPr>
              <w:t>Aphananthe</w:t>
            </w:r>
            <w:proofErr w:type="spellEnd"/>
            <w:r w:rsidRPr="001E5FCE">
              <w:rPr>
                <w:i/>
                <w:iCs/>
              </w:rPr>
              <w:t xml:space="preserve"> </w:t>
            </w:r>
            <w:proofErr w:type="spellStart"/>
            <w:r w:rsidRPr="001E5FCE">
              <w:rPr>
                <w:i/>
                <w:iCs/>
              </w:rPr>
              <w:t>philippinensis</w:t>
            </w:r>
            <w:proofErr w:type="spellEnd"/>
            <w:r w:rsidR="00A167D6">
              <w:rPr>
                <w:i/>
                <w:iCs/>
              </w:rPr>
              <w:t xml:space="preserve"> #</w:t>
            </w:r>
            <w:r w:rsidRPr="001E5FCE">
              <w:rPr>
                <w:i/>
                <w:iCs/>
              </w:rPr>
              <w:t xml:space="preserve"> </w:t>
            </w:r>
          </w:p>
        </w:tc>
        <w:tc>
          <w:tcPr>
            <w:tcW w:w="1947" w:type="pct"/>
          </w:tcPr>
          <w:p w14:paraId="10AF66B0" w14:textId="740B77F8" w:rsidR="00C56392" w:rsidRPr="004055CD" w:rsidRDefault="00C56392" w:rsidP="00C56392">
            <w:pPr>
              <w:pStyle w:val="Tabletext"/>
            </w:pPr>
            <w:r w:rsidRPr="00B76C67">
              <w:t>Rough-leaved Elm</w:t>
            </w:r>
          </w:p>
        </w:tc>
        <w:tc>
          <w:tcPr>
            <w:tcW w:w="547" w:type="pct"/>
          </w:tcPr>
          <w:p w14:paraId="34033785" w14:textId="77777777" w:rsidR="00C56392" w:rsidRPr="004055CD" w:rsidRDefault="00C56392" w:rsidP="00C56392">
            <w:pPr>
              <w:pStyle w:val="Tabletext"/>
            </w:pPr>
          </w:p>
        </w:tc>
        <w:tc>
          <w:tcPr>
            <w:tcW w:w="470" w:type="pct"/>
          </w:tcPr>
          <w:p w14:paraId="7A75AB06" w14:textId="77777777" w:rsidR="00C56392" w:rsidRPr="004055CD" w:rsidRDefault="00C56392" w:rsidP="00C56392">
            <w:pPr>
              <w:pStyle w:val="Tabletext"/>
            </w:pPr>
          </w:p>
        </w:tc>
        <w:tc>
          <w:tcPr>
            <w:tcW w:w="465" w:type="pct"/>
          </w:tcPr>
          <w:p w14:paraId="1522A839" w14:textId="77777777" w:rsidR="00C56392" w:rsidRPr="004055CD" w:rsidRDefault="00C56392" w:rsidP="00C56392">
            <w:pPr>
              <w:pStyle w:val="Tabletext"/>
            </w:pPr>
          </w:p>
        </w:tc>
      </w:tr>
      <w:tr w:rsidR="00C56392" w:rsidRPr="002A5517" w14:paraId="0BA5AA79" w14:textId="6D9C6041" w:rsidTr="007C2CC0">
        <w:tc>
          <w:tcPr>
            <w:tcW w:w="1571" w:type="pct"/>
          </w:tcPr>
          <w:p w14:paraId="4391E56B" w14:textId="0406634B" w:rsidR="00C56392" w:rsidRPr="000B7B30" w:rsidRDefault="00C56392" w:rsidP="00C56392">
            <w:pPr>
              <w:pStyle w:val="Tabletext"/>
              <w:rPr>
                <w:i/>
                <w:iCs/>
              </w:rPr>
            </w:pPr>
            <w:r w:rsidRPr="001E5FCE">
              <w:rPr>
                <w:i/>
                <w:iCs/>
              </w:rPr>
              <w:t xml:space="preserve">Araucaria </w:t>
            </w:r>
            <w:proofErr w:type="spellStart"/>
            <w:r w:rsidRPr="001E5FCE">
              <w:rPr>
                <w:i/>
                <w:iCs/>
              </w:rPr>
              <w:t>cunninghamii</w:t>
            </w:r>
            <w:proofErr w:type="spellEnd"/>
            <w:r w:rsidR="00A167D6">
              <w:rPr>
                <w:i/>
                <w:iCs/>
              </w:rPr>
              <w:t xml:space="preserve"> #</w:t>
            </w:r>
          </w:p>
        </w:tc>
        <w:tc>
          <w:tcPr>
            <w:tcW w:w="1947" w:type="pct"/>
          </w:tcPr>
          <w:p w14:paraId="4F1B0686" w14:textId="0362BDD2" w:rsidR="00C56392" w:rsidRPr="004055CD" w:rsidRDefault="00C56392" w:rsidP="00C56392">
            <w:pPr>
              <w:pStyle w:val="Tabletext"/>
            </w:pPr>
            <w:r w:rsidRPr="00B76C67">
              <w:t>Hoop Pine</w:t>
            </w:r>
          </w:p>
        </w:tc>
        <w:tc>
          <w:tcPr>
            <w:tcW w:w="547" w:type="pct"/>
          </w:tcPr>
          <w:p w14:paraId="5AD6158D" w14:textId="77777777" w:rsidR="00C56392" w:rsidRPr="004055CD" w:rsidRDefault="00C56392" w:rsidP="00C56392">
            <w:pPr>
              <w:pStyle w:val="Tabletext"/>
            </w:pPr>
          </w:p>
        </w:tc>
        <w:tc>
          <w:tcPr>
            <w:tcW w:w="470" w:type="pct"/>
          </w:tcPr>
          <w:p w14:paraId="62059804" w14:textId="77777777" w:rsidR="00C56392" w:rsidRPr="004055CD" w:rsidRDefault="00C56392" w:rsidP="00C56392">
            <w:pPr>
              <w:pStyle w:val="Tabletext"/>
            </w:pPr>
          </w:p>
        </w:tc>
        <w:tc>
          <w:tcPr>
            <w:tcW w:w="465" w:type="pct"/>
          </w:tcPr>
          <w:p w14:paraId="23259DBE" w14:textId="77777777" w:rsidR="00C56392" w:rsidRPr="004055CD" w:rsidRDefault="00C56392" w:rsidP="00C56392">
            <w:pPr>
              <w:pStyle w:val="Tabletext"/>
            </w:pPr>
          </w:p>
        </w:tc>
      </w:tr>
      <w:tr w:rsidR="00C56392" w:rsidRPr="002A5517" w14:paraId="2EE83761" w14:textId="75214CE0" w:rsidTr="007C2CC0">
        <w:tc>
          <w:tcPr>
            <w:tcW w:w="1571" w:type="pct"/>
          </w:tcPr>
          <w:p w14:paraId="07A89141" w14:textId="0BA75D9C" w:rsidR="00C56392" w:rsidRPr="000B7B30" w:rsidRDefault="00431155" w:rsidP="00C56392">
            <w:pPr>
              <w:pStyle w:val="Tabletext"/>
              <w:rPr>
                <w:i/>
                <w:iCs/>
              </w:rPr>
            </w:pPr>
            <w:proofErr w:type="spellStart"/>
            <w:r>
              <w:rPr>
                <w:i/>
                <w:iCs/>
              </w:rPr>
              <w:t>Archirhodomyrtus</w:t>
            </w:r>
            <w:proofErr w:type="spellEnd"/>
            <w:r>
              <w:rPr>
                <w:i/>
                <w:iCs/>
              </w:rPr>
              <w:t xml:space="preserve"> </w:t>
            </w:r>
            <w:proofErr w:type="spellStart"/>
            <w:r w:rsidR="005A55DB">
              <w:rPr>
                <w:i/>
                <w:iCs/>
              </w:rPr>
              <w:t>b</w:t>
            </w:r>
            <w:r w:rsidR="003B621E">
              <w:rPr>
                <w:i/>
                <w:iCs/>
              </w:rPr>
              <w:t>e</w:t>
            </w:r>
            <w:r w:rsidR="005A55DB">
              <w:rPr>
                <w:i/>
                <w:iCs/>
              </w:rPr>
              <w:t>ckle</w:t>
            </w:r>
            <w:r w:rsidR="003B621E">
              <w:rPr>
                <w:i/>
                <w:iCs/>
              </w:rPr>
              <w:t>ri</w:t>
            </w:r>
            <w:proofErr w:type="spellEnd"/>
            <w:r w:rsidR="00A167D6">
              <w:rPr>
                <w:i/>
                <w:iCs/>
              </w:rPr>
              <w:t xml:space="preserve"> #</w:t>
            </w:r>
            <w:r w:rsidR="005A55DB">
              <w:rPr>
                <w:i/>
                <w:iCs/>
              </w:rPr>
              <w:t xml:space="preserve">                                                                                                                                                                                                                                              </w:t>
            </w:r>
          </w:p>
        </w:tc>
        <w:tc>
          <w:tcPr>
            <w:tcW w:w="1947" w:type="pct"/>
          </w:tcPr>
          <w:p w14:paraId="68D91146" w14:textId="3D9CF236" w:rsidR="00C56392" w:rsidRPr="004055CD" w:rsidRDefault="00C56392" w:rsidP="00C56392">
            <w:pPr>
              <w:pStyle w:val="Tabletext"/>
            </w:pPr>
            <w:r w:rsidRPr="00B76C67">
              <w:t>Rose Myrtle</w:t>
            </w:r>
          </w:p>
        </w:tc>
        <w:tc>
          <w:tcPr>
            <w:tcW w:w="547" w:type="pct"/>
          </w:tcPr>
          <w:p w14:paraId="6A78A024" w14:textId="3A574AFC" w:rsidR="00C56392" w:rsidRPr="004055CD" w:rsidRDefault="00C56392" w:rsidP="00C56392">
            <w:pPr>
              <w:pStyle w:val="Tabletext"/>
            </w:pPr>
          </w:p>
        </w:tc>
        <w:tc>
          <w:tcPr>
            <w:tcW w:w="470" w:type="pct"/>
          </w:tcPr>
          <w:p w14:paraId="30A46CA1" w14:textId="3ED75CAC" w:rsidR="00C56392" w:rsidRPr="004055CD" w:rsidRDefault="00C56392" w:rsidP="00C56392">
            <w:pPr>
              <w:pStyle w:val="Tabletext"/>
            </w:pPr>
          </w:p>
        </w:tc>
        <w:tc>
          <w:tcPr>
            <w:tcW w:w="465" w:type="pct"/>
          </w:tcPr>
          <w:p w14:paraId="198F18D3" w14:textId="459AAE89" w:rsidR="00C56392" w:rsidRPr="004055CD" w:rsidRDefault="00C56392" w:rsidP="00C56392">
            <w:pPr>
              <w:pStyle w:val="Tabletext"/>
            </w:pPr>
          </w:p>
        </w:tc>
      </w:tr>
      <w:tr w:rsidR="00C56392" w:rsidRPr="002A5517" w14:paraId="3463EA59" w14:textId="21B81C6A" w:rsidTr="007C2CC0">
        <w:tc>
          <w:tcPr>
            <w:tcW w:w="1571" w:type="pct"/>
          </w:tcPr>
          <w:p w14:paraId="08EB9977" w14:textId="1D68CA28" w:rsidR="00C56392" w:rsidRPr="000B7B30" w:rsidRDefault="00C56392" w:rsidP="00C56392">
            <w:pPr>
              <w:pStyle w:val="Tabletext"/>
              <w:rPr>
                <w:i/>
                <w:iCs/>
              </w:rPr>
            </w:pPr>
            <w:proofErr w:type="spellStart"/>
            <w:r w:rsidRPr="001E5FCE">
              <w:rPr>
                <w:i/>
                <w:iCs/>
              </w:rPr>
              <w:t>Arytera</w:t>
            </w:r>
            <w:proofErr w:type="spellEnd"/>
            <w:r w:rsidRPr="001E5FCE">
              <w:rPr>
                <w:i/>
                <w:iCs/>
              </w:rPr>
              <w:t xml:space="preserve"> </w:t>
            </w:r>
            <w:proofErr w:type="spellStart"/>
            <w:r w:rsidRPr="001E5FCE">
              <w:rPr>
                <w:i/>
                <w:iCs/>
              </w:rPr>
              <w:t>divaricata</w:t>
            </w:r>
            <w:proofErr w:type="spellEnd"/>
            <w:r w:rsidR="00A167D6">
              <w:rPr>
                <w:i/>
                <w:iCs/>
              </w:rPr>
              <w:t xml:space="preserve"> #</w:t>
            </w:r>
          </w:p>
        </w:tc>
        <w:tc>
          <w:tcPr>
            <w:tcW w:w="1947" w:type="pct"/>
          </w:tcPr>
          <w:p w14:paraId="516B189C" w14:textId="2AF7E42E" w:rsidR="00C56392" w:rsidRPr="004055CD" w:rsidRDefault="00C56392" w:rsidP="00C56392">
            <w:pPr>
              <w:pStyle w:val="Tabletext"/>
            </w:pPr>
            <w:proofErr w:type="spellStart"/>
            <w:r w:rsidRPr="00B76C67">
              <w:t>Coogera</w:t>
            </w:r>
            <w:proofErr w:type="spellEnd"/>
          </w:p>
        </w:tc>
        <w:tc>
          <w:tcPr>
            <w:tcW w:w="547" w:type="pct"/>
          </w:tcPr>
          <w:p w14:paraId="149C0339" w14:textId="77777777" w:rsidR="00C56392" w:rsidRPr="004055CD" w:rsidRDefault="00C56392" w:rsidP="00C56392">
            <w:pPr>
              <w:pStyle w:val="Tabletext"/>
            </w:pPr>
          </w:p>
        </w:tc>
        <w:tc>
          <w:tcPr>
            <w:tcW w:w="470" w:type="pct"/>
          </w:tcPr>
          <w:p w14:paraId="4034606C" w14:textId="77777777" w:rsidR="00C56392" w:rsidRPr="004055CD" w:rsidRDefault="00C56392" w:rsidP="00C56392">
            <w:pPr>
              <w:pStyle w:val="Tabletext"/>
            </w:pPr>
          </w:p>
        </w:tc>
        <w:tc>
          <w:tcPr>
            <w:tcW w:w="465" w:type="pct"/>
          </w:tcPr>
          <w:p w14:paraId="2F26C61B" w14:textId="77777777" w:rsidR="00C56392" w:rsidRPr="004055CD" w:rsidRDefault="00C56392" w:rsidP="00C56392">
            <w:pPr>
              <w:pStyle w:val="Tabletext"/>
            </w:pPr>
          </w:p>
        </w:tc>
      </w:tr>
      <w:tr w:rsidR="00C56392" w:rsidRPr="002A5517" w14:paraId="7D69CF8B" w14:textId="7D8ACB1A" w:rsidTr="007C2CC0">
        <w:tc>
          <w:tcPr>
            <w:tcW w:w="1571" w:type="pct"/>
          </w:tcPr>
          <w:p w14:paraId="2645F4CA" w14:textId="3A418ADD" w:rsidR="00C56392" w:rsidRPr="000B7B30" w:rsidRDefault="00C56392" w:rsidP="00C56392">
            <w:pPr>
              <w:pStyle w:val="Tabletext"/>
              <w:rPr>
                <w:i/>
                <w:iCs/>
              </w:rPr>
            </w:pPr>
            <w:proofErr w:type="spellStart"/>
            <w:r w:rsidRPr="001E5FCE">
              <w:rPr>
                <w:i/>
                <w:iCs/>
              </w:rPr>
              <w:t>Astrotricha</w:t>
            </w:r>
            <w:proofErr w:type="spellEnd"/>
            <w:r w:rsidRPr="001E5FCE">
              <w:rPr>
                <w:i/>
                <w:iCs/>
              </w:rPr>
              <w:t xml:space="preserve"> latifolia </w:t>
            </w:r>
          </w:p>
        </w:tc>
        <w:tc>
          <w:tcPr>
            <w:tcW w:w="1947" w:type="pct"/>
          </w:tcPr>
          <w:p w14:paraId="64CC9E35" w14:textId="7F790A63" w:rsidR="00C56392" w:rsidRPr="004055CD" w:rsidRDefault="00C56392" w:rsidP="00C56392">
            <w:pPr>
              <w:pStyle w:val="Tabletext"/>
            </w:pPr>
          </w:p>
        </w:tc>
        <w:tc>
          <w:tcPr>
            <w:tcW w:w="547" w:type="pct"/>
          </w:tcPr>
          <w:p w14:paraId="18DE3345" w14:textId="77777777" w:rsidR="00C56392" w:rsidRPr="004055CD" w:rsidRDefault="00C56392" w:rsidP="00C56392">
            <w:pPr>
              <w:pStyle w:val="Tabletext"/>
            </w:pPr>
          </w:p>
        </w:tc>
        <w:tc>
          <w:tcPr>
            <w:tcW w:w="470" w:type="pct"/>
          </w:tcPr>
          <w:p w14:paraId="1F6193A4" w14:textId="77777777" w:rsidR="00C56392" w:rsidRPr="004055CD" w:rsidRDefault="00C56392" w:rsidP="00C56392">
            <w:pPr>
              <w:pStyle w:val="Tabletext"/>
            </w:pPr>
          </w:p>
        </w:tc>
        <w:tc>
          <w:tcPr>
            <w:tcW w:w="465" w:type="pct"/>
          </w:tcPr>
          <w:p w14:paraId="509EA7B8" w14:textId="77777777" w:rsidR="00C56392" w:rsidRPr="004055CD" w:rsidRDefault="00C56392" w:rsidP="00C56392">
            <w:pPr>
              <w:pStyle w:val="Tabletext"/>
            </w:pPr>
          </w:p>
        </w:tc>
      </w:tr>
      <w:tr w:rsidR="00C56392" w:rsidRPr="002A5517" w14:paraId="27E69D3A" w14:textId="719520AC" w:rsidTr="007C2CC0">
        <w:tc>
          <w:tcPr>
            <w:tcW w:w="1571" w:type="pct"/>
          </w:tcPr>
          <w:p w14:paraId="5D639A59" w14:textId="63F9A7E2" w:rsidR="00C56392" w:rsidRPr="000B7B30" w:rsidRDefault="00C56392" w:rsidP="00C56392">
            <w:pPr>
              <w:pStyle w:val="Tabletext"/>
              <w:rPr>
                <w:i/>
                <w:iCs/>
              </w:rPr>
            </w:pPr>
            <w:proofErr w:type="spellStart"/>
            <w:r w:rsidRPr="001E5FCE">
              <w:rPr>
                <w:i/>
                <w:iCs/>
              </w:rPr>
              <w:t>Backhousia</w:t>
            </w:r>
            <w:proofErr w:type="spellEnd"/>
            <w:r w:rsidRPr="001E5FCE">
              <w:rPr>
                <w:i/>
                <w:iCs/>
              </w:rPr>
              <w:t xml:space="preserve"> </w:t>
            </w:r>
            <w:proofErr w:type="spellStart"/>
            <w:r w:rsidRPr="001E5FCE">
              <w:rPr>
                <w:i/>
                <w:iCs/>
              </w:rPr>
              <w:t>myrtifolia</w:t>
            </w:r>
            <w:proofErr w:type="spellEnd"/>
            <w:r w:rsidRPr="001E5FCE">
              <w:rPr>
                <w:i/>
                <w:iCs/>
              </w:rPr>
              <w:t xml:space="preserve"> </w:t>
            </w:r>
            <w:r w:rsidR="00A167D6">
              <w:rPr>
                <w:i/>
                <w:iCs/>
              </w:rPr>
              <w:t>#</w:t>
            </w:r>
          </w:p>
        </w:tc>
        <w:tc>
          <w:tcPr>
            <w:tcW w:w="1947" w:type="pct"/>
          </w:tcPr>
          <w:p w14:paraId="51253C52" w14:textId="328F6FA0" w:rsidR="00C56392" w:rsidRPr="004055CD" w:rsidRDefault="00C56392" w:rsidP="00C56392">
            <w:pPr>
              <w:pStyle w:val="Tabletext"/>
            </w:pPr>
            <w:r w:rsidRPr="00B76C67">
              <w:t>Cinnamon Myrtle</w:t>
            </w:r>
          </w:p>
        </w:tc>
        <w:tc>
          <w:tcPr>
            <w:tcW w:w="547" w:type="pct"/>
          </w:tcPr>
          <w:p w14:paraId="1C87F686" w14:textId="77777777" w:rsidR="00C56392" w:rsidRPr="004055CD" w:rsidRDefault="00C56392" w:rsidP="00C56392">
            <w:pPr>
              <w:pStyle w:val="Tabletext"/>
            </w:pPr>
          </w:p>
        </w:tc>
        <w:tc>
          <w:tcPr>
            <w:tcW w:w="470" w:type="pct"/>
          </w:tcPr>
          <w:p w14:paraId="27093944" w14:textId="77777777" w:rsidR="00C56392" w:rsidRPr="004055CD" w:rsidRDefault="00C56392" w:rsidP="00C56392">
            <w:pPr>
              <w:pStyle w:val="Tabletext"/>
            </w:pPr>
          </w:p>
        </w:tc>
        <w:tc>
          <w:tcPr>
            <w:tcW w:w="465" w:type="pct"/>
          </w:tcPr>
          <w:p w14:paraId="011356BB" w14:textId="77777777" w:rsidR="00C56392" w:rsidRPr="004055CD" w:rsidRDefault="00C56392" w:rsidP="00C56392">
            <w:pPr>
              <w:pStyle w:val="Tabletext"/>
            </w:pPr>
          </w:p>
        </w:tc>
      </w:tr>
      <w:tr w:rsidR="00C56392" w:rsidRPr="002A5517" w14:paraId="5A8191CF" w14:textId="5DF2FB4E" w:rsidTr="007C2CC0">
        <w:tc>
          <w:tcPr>
            <w:tcW w:w="1571" w:type="pct"/>
          </w:tcPr>
          <w:p w14:paraId="372BA98A" w14:textId="554AF35D" w:rsidR="00C56392" w:rsidRPr="000B7B30" w:rsidRDefault="00C56392" w:rsidP="00C56392">
            <w:pPr>
              <w:pStyle w:val="Tabletext"/>
              <w:rPr>
                <w:i/>
                <w:iCs/>
              </w:rPr>
            </w:pPr>
            <w:proofErr w:type="spellStart"/>
            <w:r w:rsidRPr="001E5FCE">
              <w:rPr>
                <w:i/>
                <w:iCs/>
              </w:rPr>
              <w:t>Breynia</w:t>
            </w:r>
            <w:proofErr w:type="spellEnd"/>
            <w:r w:rsidRPr="001E5FCE">
              <w:rPr>
                <w:i/>
                <w:iCs/>
              </w:rPr>
              <w:t xml:space="preserve"> </w:t>
            </w:r>
            <w:proofErr w:type="spellStart"/>
            <w:r w:rsidRPr="001E5FCE">
              <w:rPr>
                <w:i/>
                <w:iCs/>
              </w:rPr>
              <w:t>oblongifolia</w:t>
            </w:r>
            <w:proofErr w:type="spellEnd"/>
          </w:p>
        </w:tc>
        <w:tc>
          <w:tcPr>
            <w:tcW w:w="1947" w:type="pct"/>
          </w:tcPr>
          <w:p w14:paraId="2113E615" w14:textId="0ABE7BBA" w:rsidR="00C56392" w:rsidRPr="004055CD" w:rsidRDefault="00C56392" w:rsidP="00C56392">
            <w:pPr>
              <w:pStyle w:val="Tabletext"/>
            </w:pPr>
            <w:proofErr w:type="spellStart"/>
            <w:r w:rsidRPr="00B76C67">
              <w:t>Breynia</w:t>
            </w:r>
            <w:proofErr w:type="spellEnd"/>
          </w:p>
        </w:tc>
        <w:tc>
          <w:tcPr>
            <w:tcW w:w="547" w:type="pct"/>
          </w:tcPr>
          <w:p w14:paraId="136E6A08" w14:textId="77777777" w:rsidR="00C56392" w:rsidRPr="004055CD" w:rsidRDefault="00C56392" w:rsidP="00C56392">
            <w:pPr>
              <w:pStyle w:val="Tabletext"/>
            </w:pPr>
          </w:p>
        </w:tc>
        <w:tc>
          <w:tcPr>
            <w:tcW w:w="470" w:type="pct"/>
          </w:tcPr>
          <w:p w14:paraId="0DE66371" w14:textId="77777777" w:rsidR="00C56392" w:rsidRPr="004055CD" w:rsidRDefault="00C56392" w:rsidP="00C56392">
            <w:pPr>
              <w:pStyle w:val="Tabletext"/>
            </w:pPr>
          </w:p>
        </w:tc>
        <w:tc>
          <w:tcPr>
            <w:tcW w:w="465" w:type="pct"/>
          </w:tcPr>
          <w:p w14:paraId="4D9FC218" w14:textId="77777777" w:rsidR="00C56392" w:rsidRPr="004055CD" w:rsidRDefault="00C56392" w:rsidP="00C56392">
            <w:pPr>
              <w:pStyle w:val="Tabletext"/>
            </w:pPr>
          </w:p>
        </w:tc>
      </w:tr>
      <w:tr w:rsidR="00C56392" w:rsidRPr="002A5517" w14:paraId="51BDEBFE" w14:textId="77777777" w:rsidTr="007C2CC0">
        <w:tc>
          <w:tcPr>
            <w:tcW w:w="1571" w:type="pct"/>
          </w:tcPr>
          <w:p w14:paraId="081CEE57" w14:textId="58316935" w:rsidR="00C56392" w:rsidRPr="000B7B30" w:rsidRDefault="00C56392" w:rsidP="00C56392">
            <w:pPr>
              <w:pStyle w:val="Tabletext"/>
              <w:rPr>
                <w:rFonts w:cs="Arial"/>
                <w:i/>
                <w:iCs/>
                <w:szCs w:val="18"/>
              </w:rPr>
            </w:pPr>
            <w:proofErr w:type="spellStart"/>
            <w:r w:rsidRPr="001E5FCE">
              <w:rPr>
                <w:i/>
                <w:iCs/>
              </w:rPr>
              <w:t>Bridelia</w:t>
            </w:r>
            <w:proofErr w:type="spellEnd"/>
            <w:r w:rsidRPr="001E5FCE">
              <w:rPr>
                <w:i/>
                <w:iCs/>
              </w:rPr>
              <w:t xml:space="preserve"> </w:t>
            </w:r>
            <w:proofErr w:type="spellStart"/>
            <w:r w:rsidRPr="001E5FCE">
              <w:rPr>
                <w:i/>
                <w:iCs/>
              </w:rPr>
              <w:t>exaltata</w:t>
            </w:r>
            <w:proofErr w:type="spellEnd"/>
            <w:r w:rsidR="00A167D6">
              <w:rPr>
                <w:i/>
                <w:iCs/>
              </w:rPr>
              <w:t xml:space="preserve"> #</w:t>
            </w:r>
          </w:p>
        </w:tc>
        <w:tc>
          <w:tcPr>
            <w:tcW w:w="1947" w:type="pct"/>
          </w:tcPr>
          <w:p w14:paraId="58F03900" w14:textId="67CCA9ED" w:rsidR="00C56392" w:rsidRPr="004055CD" w:rsidRDefault="00C56392" w:rsidP="00C56392">
            <w:pPr>
              <w:pStyle w:val="Tabletext"/>
            </w:pPr>
            <w:r w:rsidRPr="00B76C67">
              <w:t>Scrub Ironbark</w:t>
            </w:r>
          </w:p>
        </w:tc>
        <w:tc>
          <w:tcPr>
            <w:tcW w:w="547" w:type="pct"/>
          </w:tcPr>
          <w:p w14:paraId="12C79416" w14:textId="77777777" w:rsidR="00C56392" w:rsidRPr="004055CD" w:rsidRDefault="00C56392" w:rsidP="00C56392">
            <w:pPr>
              <w:pStyle w:val="Tabletext"/>
            </w:pPr>
          </w:p>
        </w:tc>
        <w:tc>
          <w:tcPr>
            <w:tcW w:w="470" w:type="pct"/>
          </w:tcPr>
          <w:p w14:paraId="0D88D6BA" w14:textId="4AC8D99D" w:rsidR="00C56392" w:rsidRPr="004055CD" w:rsidRDefault="00C56392" w:rsidP="00C56392">
            <w:pPr>
              <w:pStyle w:val="Tabletext"/>
            </w:pPr>
          </w:p>
        </w:tc>
        <w:tc>
          <w:tcPr>
            <w:tcW w:w="465" w:type="pct"/>
          </w:tcPr>
          <w:p w14:paraId="55A26307" w14:textId="77777777" w:rsidR="00C56392" w:rsidRPr="004055CD" w:rsidRDefault="00C56392" w:rsidP="00C56392">
            <w:pPr>
              <w:pStyle w:val="Tabletext"/>
            </w:pPr>
          </w:p>
        </w:tc>
      </w:tr>
      <w:tr w:rsidR="00C56392" w:rsidRPr="002A5517" w14:paraId="3C51D7AC" w14:textId="77777777" w:rsidTr="007C2CC0">
        <w:tc>
          <w:tcPr>
            <w:tcW w:w="1571" w:type="pct"/>
          </w:tcPr>
          <w:p w14:paraId="669732BB" w14:textId="5AB56F76" w:rsidR="00C56392" w:rsidRPr="000B7B30" w:rsidRDefault="00C56392" w:rsidP="00C56392">
            <w:pPr>
              <w:pStyle w:val="Tabletext"/>
              <w:rPr>
                <w:rFonts w:cs="Arial"/>
                <w:i/>
                <w:iCs/>
                <w:szCs w:val="18"/>
              </w:rPr>
            </w:pPr>
            <w:r w:rsidRPr="001E5FCE">
              <w:rPr>
                <w:i/>
                <w:iCs/>
              </w:rPr>
              <w:t xml:space="preserve">Bursaria spinosa </w:t>
            </w:r>
          </w:p>
        </w:tc>
        <w:tc>
          <w:tcPr>
            <w:tcW w:w="1947" w:type="pct"/>
          </w:tcPr>
          <w:p w14:paraId="51821875" w14:textId="791E88B3" w:rsidR="00C56392" w:rsidRPr="004055CD" w:rsidRDefault="00C56392" w:rsidP="00C56392">
            <w:pPr>
              <w:pStyle w:val="Tabletext"/>
            </w:pPr>
            <w:r w:rsidRPr="00B76C67">
              <w:t>Bursaria</w:t>
            </w:r>
          </w:p>
        </w:tc>
        <w:tc>
          <w:tcPr>
            <w:tcW w:w="547" w:type="pct"/>
          </w:tcPr>
          <w:p w14:paraId="06F12942" w14:textId="77777777" w:rsidR="00C56392" w:rsidRPr="004055CD" w:rsidRDefault="00C56392" w:rsidP="00C56392">
            <w:pPr>
              <w:pStyle w:val="Tabletext"/>
            </w:pPr>
          </w:p>
        </w:tc>
        <w:tc>
          <w:tcPr>
            <w:tcW w:w="470" w:type="pct"/>
          </w:tcPr>
          <w:p w14:paraId="6CC879E7" w14:textId="40C41252" w:rsidR="00C56392" w:rsidRPr="004055CD" w:rsidRDefault="00C56392" w:rsidP="00C56392">
            <w:pPr>
              <w:pStyle w:val="Tabletext"/>
            </w:pPr>
          </w:p>
        </w:tc>
        <w:tc>
          <w:tcPr>
            <w:tcW w:w="465" w:type="pct"/>
          </w:tcPr>
          <w:p w14:paraId="61F98435" w14:textId="77777777" w:rsidR="00C56392" w:rsidRPr="004055CD" w:rsidRDefault="00C56392" w:rsidP="00C56392">
            <w:pPr>
              <w:pStyle w:val="Tabletext"/>
            </w:pPr>
          </w:p>
        </w:tc>
      </w:tr>
      <w:tr w:rsidR="00C56392" w:rsidRPr="002A5517" w14:paraId="165C4473" w14:textId="77777777" w:rsidTr="007C2CC0">
        <w:tc>
          <w:tcPr>
            <w:tcW w:w="1571" w:type="pct"/>
          </w:tcPr>
          <w:p w14:paraId="58BD5305" w14:textId="1702668D" w:rsidR="00C56392" w:rsidRPr="000B7B30" w:rsidRDefault="00C56392" w:rsidP="00C56392">
            <w:pPr>
              <w:pStyle w:val="Tabletext"/>
              <w:rPr>
                <w:rFonts w:cs="Arial"/>
                <w:i/>
                <w:iCs/>
                <w:szCs w:val="18"/>
              </w:rPr>
            </w:pPr>
            <w:r w:rsidRPr="001E5FCE">
              <w:rPr>
                <w:i/>
                <w:iCs/>
              </w:rPr>
              <w:t>Capparis arborea</w:t>
            </w:r>
            <w:r w:rsidR="00A167D6">
              <w:rPr>
                <w:i/>
                <w:iCs/>
              </w:rPr>
              <w:t xml:space="preserve"> #</w:t>
            </w:r>
            <w:r w:rsidRPr="001E5FCE">
              <w:rPr>
                <w:i/>
                <w:iCs/>
              </w:rPr>
              <w:t xml:space="preserve"> </w:t>
            </w:r>
          </w:p>
        </w:tc>
        <w:tc>
          <w:tcPr>
            <w:tcW w:w="1947" w:type="pct"/>
          </w:tcPr>
          <w:p w14:paraId="7226BCC2" w14:textId="11419802" w:rsidR="00C56392" w:rsidRPr="004055CD" w:rsidRDefault="00C56392" w:rsidP="00C56392">
            <w:pPr>
              <w:pStyle w:val="Tabletext"/>
            </w:pPr>
            <w:r w:rsidRPr="00B76C67">
              <w:t>Native Caper</w:t>
            </w:r>
          </w:p>
        </w:tc>
        <w:tc>
          <w:tcPr>
            <w:tcW w:w="547" w:type="pct"/>
          </w:tcPr>
          <w:p w14:paraId="5324456D" w14:textId="77777777" w:rsidR="00C56392" w:rsidRPr="004055CD" w:rsidRDefault="00C56392" w:rsidP="00C56392">
            <w:pPr>
              <w:pStyle w:val="Tabletext"/>
            </w:pPr>
          </w:p>
        </w:tc>
        <w:tc>
          <w:tcPr>
            <w:tcW w:w="470" w:type="pct"/>
          </w:tcPr>
          <w:p w14:paraId="3188569E" w14:textId="77777777" w:rsidR="00C56392" w:rsidRPr="004055CD" w:rsidRDefault="00C56392" w:rsidP="00C56392">
            <w:pPr>
              <w:pStyle w:val="Tabletext"/>
            </w:pPr>
          </w:p>
        </w:tc>
        <w:tc>
          <w:tcPr>
            <w:tcW w:w="465" w:type="pct"/>
          </w:tcPr>
          <w:p w14:paraId="566FB414" w14:textId="77777777" w:rsidR="00C56392" w:rsidRPr="004055CD" w:rsidRDefault="00C56392" w:rsidP="00C56392">
            <w:pPr>
              <w:pStyle w:val="Tabletext"/>
            </w:pPr>
          </w:p>
        </w:tc>
      </w:tr>
      <w:tr w:rsidR="009372BD" w:rsidRPr="002A5517" w14:paraId="14A12D5F" w14:textId="77777777" w:rsidTr="007C2CC0">
        <w:tc>
          <w:tcPr>
            <w:tcW w:w="1571" w:type="pct"/>
          </w:tcPr>
          <w:p w14:paraId="6DE8B588" w14:textId="6C983902" w:rsidR="009372BD" w:rsidRPr="009372BD" w:rsidRDefault="009372BD" w:rsidP="00C56392">
            <w:pPr>
              <w:pStyle w:val="Tabletext"/>
              <w:rPr>
                <w:i/>
                <w:iCs/>
              </w:rPr>
            </w:pPr>
            <w:proofErr w:type="spellStart"/>
            <w:r>
              <w:rPr>
                <w:i/>
                <w:iCs/>
              </w:rPr>
              <w:t>Carronia</w:t>
            </w:r>
            <w:proofErr w:type="spellEnd"/>
            <w:r>
              <w:rPr>
                <w:i/>
                <w:iCs/>
              </w:rPr>
              <w:t xml:space="preserve"> </w:t>
            </w:r>
            <w:proofErr w:type="spellStart"/>
            <w:r>
              <w:rPr>
                <w:i/>
                <w:iCs/>
              </w:rPr>
              <w:t>multisepala</w:t>
            </w:r>
            <w:proofErr w:type="spellEnd"/>
            <w:r w:rsidR="00A167D6">
              <w:rPr>
                <w:i/>
                <w:iCs/>
              </w:rPr>
              <w:t xml:space="preserve"> #</w:t>
            </w:r>
          </w:p>
        </w:tc>
        <w:tc>
          <w:tcPr>
            <w:tcW w:w="1947" w:type="pct"/>
          </w:tcPr>
          <w:p w14:paraId="13890E88" w14:textId="77777777" w:rsidR="009372BD" w:rsidRPr="004055CD" w:rsidRDefault="009372BD" w:rsidP="00C56392">
            <w:pPr>
              <w:pStyle w:val="Tabletext"/>
            </w:pPr>
          </w:p>
        </w:tc>
        <w:tc>
          <w:tcPr>
            <w:tcW w:w="547" w:type="pct"/>
          </w:tcPr>
          <w:p w14:paraId="0BFF2F15" w14:textId="77777777" w:rsidR="009372BD" w:rsidRPr="004055CD" w:rsidRDefault="009372BD" w:rsidP="00C56392">
            <w:pPr>
              <w:pStyle w:val="Tabletext"/>
            </w:pPr>
          </w:p>
        </w:tc>
        <w:tc>
          <w:tcPr>
            <w:tcW w:w="470" w:type="pct"/>
          </w:tcPr>
          <w:p w14:paraId="57BDEA88" w14:textId="77777777" w:rsidR="009372BD" w:rsidRPr="004055CD" w:rsidRDefault="009372BD" w:rsidP="00C56392">
            <w:pPr>
              <w:pStyle w:val="Tabletext"/>
            </w:pPr>
          </w:p>
        </w:tc>
        <w:tc>
          <w:tcPr>
            <w:tcW w:w="465" w:type="pct"/>
          </w:tcPr>
          <w:p w14:paraId="2BDB3C33" w14:textId="77777777" w:rsidR="009372BD" w:rsidRPr="004055CD" w:rsidRDefault="009372BD" w:rsidP="00C56392">
            <w:pPr>
              <w:pStyle w:val="Tabletext"/>
            </w:pPr>
          </w:p>
        </w:tc>
      </w:tr>
      <w:tr w:rsidR="00C56392" w:rsidRPr="002A5517" w14:paraId="542D9826" w14:textId="77777777" w:rsidTr="007C2CC0">
        <w:tc>
          <w:tcPr>
            <w:tcW w:w="1571" w:type="pct"/>
          </w:tcPr>
          <w:p w14:paraId="08867786" w14:textId="26CFE59C" w:rsidR="00C56392" w:rsidRPr="000B7B30" w:rsidRDefault="00C56392" w:rsidP="00C56392">
            <w:pPr>
              <w:pStyle w:val="Tabletext"/>
              <w:rPr>
                <w:rFonts w:cs="Arial"/>
                <w:i/>
                <w:iCs/>
                <w:szCs w:val="18"/>
              </w:rPr>
            </w:pPr>
            <w:r w:rsidRPr="009372BD">
              <w:rPr>
                <w:i/>
                <w:iCs/>
              </w:rPr>
              <w:t xml:space="preserve">Casearia </w:t>
            </w:r>
            <w:proofErr w:type="spellStart"/>
            <w:r w:rsidRPr="009372BD">
              <w:rPr>
                <w:i/>
                <w:iCs/>
              </w:rPr>
              <w:t>multinervosa</w:t>
            </w:r>
            <w:proofErr w:type="spellEnd"/>
            <w:r w:rsidRPr="009372BD">
              <w:rPr>
                <w:i/>
                <w:iCs/>
              </w:rPr>
              <w:t xml:space="preserve"> </w:t>
            </w:r>
            <w:r w:rsidR="00A167D6">
              <w:rPr>
                <w:i/>
                <w:iCs/>
              </w:rPr>
              <w:t>#</w:t>
            </w:r>
          </w:p>
        </w:tc>
        <w:tc>
          <w:tcPr>
            <w:tcW w:w="1947" w:type="pct"/>
          </w:tcPr>
          <w:p w14:paraId="29A3F61F" w14:textId="4F52FD5E" w:rsidR="00C56392" w:rsidRPr="004055CD" w:rsidRDefault="00C56392" w:rsidP="00C56392">
            <w:pPr>
              <w:pStyle w:val="Tabletext"/>
            </w:pPr>
          </w:p>
        </w:tc>
        <w:tc>
          <w:tcPr>
            <w:tcW w:w="547" w:type="pct"/>
          </w:tcPr>
          <w:p w14:paraId="1225BDB5" w14:textId="77777777" w:rsidR="00C56392" w:rsidRPr="004055CD" w:rsidRDefault="00C56392" w:rsidP="00C56392">
            <w:pPr>
              <w:pStyle w:val="Tabletext"/>
            </w:pPr>
          </w:p>
        </w:tc>
        <w:tc>
          <w:tcPr>
            <w:tcW w:w="470" w:type="pct"/>
          </w:tcPr>
          <w:p w14:paraId="4CEB964E" w14:textId="77777777" w:rsidR="00C56392" w:rsidRPr="004055CD" w:rsidRDefault="00C56392" w:rsidP="00C56392">
            <w:pPr>
              <w:pStyle w:val="Tabletext"/>
            </w:pPr>
          </w:p>
        </w:tc>
        <w:tc>
          <w:tcPr>
            <w:tcW w:w="465" w:type="pct"/>
          </w:tcPr>
          <w:p w14:paraId="04F2081B" w14:textId="77777777" w:rsidR="00C56392" w:rsidRPr="004055CD" w:rsidRDefault="00C56392" w:rsidP="00C56392">
            <w:pPr>
              <w:pStyle w:val="Tabletext"/>
            </w:pPr>
          </w:p>
        </w:tc>
      </w:tr>
      <w:tr w:rsidR="00C56392" w:rsidRPr="002A5517" w14:paraId="337E6004" w14:textId="77777777" w:rsidTr="007C2CC0">
        <w:tc>
          <w:tcPr>
            <w:tcW w:w="1571" w:type="pct"/>
          </w:tcPr>
          <w:p w14:paraId="30BFCF39" w14:textId="232F4BF1" w:rsidR="00C56392" w:rsidRPr="000B7B30" w:rsidRDefault="00C56392" w:rsidP="00C56392">
            <w:pPr>
              <w:pStyle w:val="Tabletext"/>
              <w:rPr>
                <w:rFonts w:cs="Arial"/>
                <w:i/>
                <w:iCs/>
                <w:szCs w:val="18"/>
              </w:rPr>
            </w:pPr>
            <w:proofErr w:type="spellStart"/>
            <w:r w:rsidRPr="001E5FCE">
              <w:rPr>
                <w:i/>
                <w:iCs/>
              </w:rPr>
              <w:t>Celastrus</w:t>
            </w:r>
            <w:proofErr w:type="spellEnd"/>
            <w:r w:rsidRPr="001E5FCE">
              <w:rPr>
                <w:i/>
                <w:iCs/>
              </w:rPr>
              <w:t xml:space="preserve"> </w:t>
            </w:r>
            <w:proofErr w:type="spellStart"/>
            <w:r w:rsidRPr="001E5FCE">
              <w:rPr>
                <w:i/>
                <w:iCs/>
              </w:rPr>
              <w:t>subspicata</w:t>
            </w:r>
            <w:proofErr w:type="spellEnd"/>
            <w:r w:rsidR="00A167D6">
              <w:rPr>
                <w:i/>
                <w:iCs/>
              </w:rPr>
              <w:t xml:space="preserve"> #</w:t>
            </w:r>
          </w:p>
        </w:tc>
        <w:tc>
          <w:tcPr>
            <w:tcW w:w="1947" w:type="pct"/>
          </w:tcPr>
          <w:p w14:paraId="497D8F74" w14:textId="29865E44" w:rsidR="00C56392" w:rsidRPr="004055CD" w:rsidRDefault="00C56392" w:rsidP="00C56392">
            <w:pPr>
              <w:pStyle w:val="Tabletext"/>
            </w:pPr>
            <w:r w:rsidRPr="00B76C67">
              <w:t>Large-leaved Staff Vine</w:t>
            </w:r>
          </w:p>
        </w:tc>
        <w:tc>
          <w:tcPr>
            <w:tcW w:w="547" w:type="pct"/>
          </w:tcPr>
          <w:p w14:paraId="70F5357F" w14:textId="77777777" w:rsidR="00C56392" w:rsidRPr="004055CD" w:rsidRDefault="00C56392" w:rsidP="00C56392">
            <w:pPr>
              <w:pStyle w:val="Tabletext"/>
            </w:pPr>
          </w:p>
        </w:tc>
        <w:tc>
          <w:tcPr>
            <w:tcW w:w="470" w:type="pct"/>
          </w:tcPr>
          <w:p w14:paraId="0A12399C" w14:textId="77777777" w:rsidR="00C56392" w:rsidRPr="004055CD" w:rsidRDefault="00C56392" w:rsidP="00C56392">
            <w:pPr>
              <w:pStyle w:val="Tabletext"/>
            </w:pPr>
          </w:p>
        </w:tc>
        <w:tc>
          <w:tcPr>
            <w:tcW w:w="465" w:type="pct"/>
          </w:tcPr>
          <w:p w14:paraId="7838BB82" w14:textId="77777777" w:rsidR="00C56392" w:rsidRPr="004055CD" w:rsidRDefault="00C56392" w:rsidP="00C56392">
            <w:pPr>
              <w:pStyle w:val="Tabletext"/>
            </w:pPr>
          </w:p>
        </w:tc>
      </w:tr>
      <w:tr w:rsidR="00C56392" w:rsidRPr="002A5517" w14:paraId="4963A723" w14:textId="77777777" w:rsidTr="007C2CC0">
        <w:tc>
          <w:tcPr>
            <w:tcW w:w="1571" w:type="pct"/>
          </w:tcPr>
          <w:p w14:paraId="67B04D6C" w14:textId="6881327E" w:rsidR="00C56392" w:rsidRPr="000B7B30" w:rsidRDefault="00C56392" w:rsidP="00C56392">
            <w:pPr>
              <w:pStyle w:val="Tabletext"/>
              <w:rPr>
                <w:rFonts w:cs="Arial"/>
                <w:i/>
                <w:iCs/>
                <w:szCs w:val="18"/>
              </w:rPr>
            </w:pPr>
            <w:proofErr w:type="spellStart"/>
            <w:r w:rsidRPr="001E5FCE">
              <w:rPr>
                <w:i/>
                <w:iCs/>
              </w:rPr>
              <w:t>Claoxylon</w:t>
            </w:r>
            <w:proofErr w:type="spellEnd"/>
            <w:r w:rsidRPr="001E5FCE">
              <w:rPr>
                <w:i/>
                <w:iCs/>
              </w:rPr>
              <w:t xml:space="preserve"> </w:t>
            </w:r>
            <w:proofErr w:type="spellStart"/>
            <w:r w:rsidRPr="001E5FCE">
              <w:rPr>
                <w:i/>
                <w:iCs/>
              </w:rPr>
              <w:t>australe</w:t>
            </w:r>
            <w:proofErr w:type="spellEnd"/>
            <w:r w:rsidRPr="001E5FCE">
              <w:rPr>
                <w:i/>
                <w:iCs/>
              </w:rPr>
              <w:t xml:space="preserve"> </w:t>
            </w:r>
            <w:r w:rsidR="00A167D6">
              <w:rPr>
                <w:i/>
                <w:iCs/>
              </w:rPr>
              <w:t>#</w:t>
            </w:r>
          </w:p>
        </w:tc>
        <w:tc>
          <w:tcPr>
            <w:tcW w:w="1947" w:type="pct"/>
          </w:tcPr>
          <w:p w14:paraId="7197225D" w14:textId="75D8DA40" w:rsidR="00C56392" w:rsidRPr="004055CD" w:rsidRDefault="00C56392" w:rsidP="00C56392">
            <w:pPr>
              <w:pStyle w:val="Tabletext"/>
            </w:pPr>
          </w:p>
        </w:tc>
        <w:tc>
          <w:tcPr>
            <w:tcW w:w="547" w:type="pct"/>
          </w:tcPr>
          <w:p w14:paraId="4E0E4CD6" w14:textId="77777777" w:rsidR="00C56392" w:rsidRPr="004055CD" w:rsidRDefault="00C56392" w:rsidP="00C56392">
            <w:pPr>
              <w:pStyle w:val="Tabletext"/>
            </w:pPr>
          </w:p>
        </w:tc>
        <w:tc>
          <w:tcPr>
            <w:tcW w:w="470" w:type="pct"/>
          </w:tcPr>
          <w:p w14:paraId="15A67BBF" w14:textId="77777777" w:rsidR="00C56392" w:rsidRPr="004055CD" w:rsidRDefault="00C56392" w:rsidP="00C56392">
            <w:pPr>
              <w:pStyle w:val="Tabletext"/>
            </w:pPr>
          </w:p>
        </w:tc>
        <w:tc>
          <w:tcPr>
            <w:tcW w:w="465" w:type="pct"/>
          </w:tcPr>
          <w:p w14:paraId="2EE6053C" w14:textId="77777777" w:rsidR="00C56392" w:rsidRPr="004055CD" w:rsidRDefault="00C56392" w:rsidP="00C56392">
            <w:pPr>
              <w:pStyle w:val="Tabletext"/>
            </w:pPr>
          </w:p>
        </w:tc>
      </w:tr>
      <w:tr w:rsidR="00C56392" w:rsidRPr="002A5517" w14:paraId="32A2F88A" w14:textId="77777777" w:rsidTr="007C2CC0">
        <w:tc>
          <w:tcPr>
            <w:tcW w:w="1571" w:type="pct"/>
          </w:tcPr>
          <w:p w14:paraId="0F0FC97A" w14:textId="74883326" w:rsidR="00C56392" w:rsidRPr="000B7B30" w:rsidRDefault="00C56392" w:rsidP="00C56392">
            <w:pPr>
              <w:pStyle w:val="Tabletext"/>
              <w:rPr>
                <w:rFonts w:cs="Arial"/>
                <w:i/>
                <w:iCs/>
                <w:szCs w:val="18"/>
              </w:rPr>
            </w:pPr>
            <w:r w:rsidRPr="001E5FCE">
              <w:rPr>
                <w:i/>
                <w:iCs/>
              </w:rPr>
              <w:t xml:space="preserve">Corchorus </w:t>
            </w:r>
            <w:proofErr w:type="spellStart"/>
            <w:r w:rsidRPr="001E5FCE">
              <w:rPr>
                <w:i/>
                <w:iCs/>
              </w:rPr>
              <w:t>cunninghamii</w:t>
            </w:r>
            <w:proofErr w:type="spellEnd"/>
            <w:r w:rsidR="00A167D6">
              <w:rPr>
                <w:i/>
                <w:iCs/>
              </w:rPr>
              <w:t xml:space="preserve"> #</w:t>
            </w:r>
          </w:p>
        </w:tc>
        <w:tc>
          <w:tcPr>
            <w:tcW w:w="1947" w:type="pct"/>
          </w:tcPr>
          <w:p w14:paraId="6BB1060A" w14:textId="4D93A629" w:rsidR="00C56392" w:rsidRPr="004055CD" w:rsidRDefault="00C56392" w:rsidP="00C56392">
            <w:pPr>
              <w:pStyle w:val="Tabletext"/>
            </w:pPr>
            <w:r w:rsidRPr="00B76C67">
              <w:t>Native Jute</w:t>
            </w:r>
          </w:p>
        </w:tc>
        <w:tc>
          <w:tcPr>
            <w:tcW w:w="547" w:type="pct"/>
          </w:tcPr>
          <w:p w14:paraId="01419ABC" w14:textId="1CBBB30B" w:rsidR="00C56392" w:rsidRPr="004055CD" w:rsidRDefault="003B621E" w:rsidP="00C56392">
            <w:pPr>
              <w:pStyle w:val="Tabletext"/>
            </w:pPr>
            <w:r>
              <w:t>E</w:t>
            </w:r>
          </w:p>
        </w:tc>
        <w:tc>
          <w:tcPr>
            <w:tcW w:w="470" w:type="pct"/>
          </w:tcPr>
          <w:p w14:paraId="4CD9BD64" w14:textId="345A453E" w:rsidR="00C56392" w:rsidRPr="004055CD" w:rsidRDefault="00C56392" w:rsidP="00C56392">
            <w:pPr>
              <w:pStyle w:val="Tabletext"/>
            </w:pPr>
            <w:r w:rsidRPr="00B76C67">
              <w:t>E</w:t>
            </w:r>
          </w:p>
        </w:tc>
        <w:tc>
          <w:tcPr>
            <w:tcW w:w="465" w:type="pct"/>
          </w:tcPr>
          <w:p w14:paraId="58438DC7" w14:textId="102638D1" w:rsidR="00C56392" w:rsidRPr="004055CD" w:rsidRDefault="00EC1584" w:rsidP="00C56392">
            <w:pPr>
              <w:pStyle w:val="Tabletext"/>
            </w:pPr>
            <w:r>
              <w:t>E</w:t>
            </w:r>
          </w:p>
        </w:tc>
      </w:tr>
      <w:tr w:rsidR="00C56392" w:rsidRPr="002A5517" w14:paraId="208F7093" w14:textId="77777777" w:rsidTr="007C2CC0">
        <w:tc>
          <w:tcPr>
            <w:tcW w:w="1571" w:type="pct"/>
          </w:tcPr>
          <w:p w14:paraId="31259987" w14:textId="4E5F9021" w:rsidR="00C56392" w:rsidRPr="000B7B30" w:rsidRDefault="00C56392" w:rsidP="00C56392">
            <w:pPr>
              <w:pStyle w:val="Tabletext"/>
              <w:rPr>
                <w:rFonts w:cs="Arial"/>
                <w:i/>
                <w:iCs/>
                <w:szCs w:val="18"/>
              </w:rPr>
            </w:pPr>
            <w:r w:rsidRPr="001E5FCE">
              <w:rPr>
                <w:i/>
                <w:iCs/>
              </w:rPr>
              <w:t xml:space="preserve">Cordyline </w:t>
            </w:r>
            <w:proofErr w:type="spellStart"/>
            <w:r w:rsidRPr="001E5FCE">
              <w:rPr>
                <w:i/>
                <w:iCs/>
              </w:rPr>
              <w:t>petiolaris</w:t>
            </w:r>
            <w:proofErr w:type="spellEnd"/>
            <w:r w:rsidR="00A167D6">
              <w:rPr>
                <w:i/>
                <w:iCs/>
              </w:rPr>
              <w:t xml:space="preserve"> #</w:t>
            </w:r>
          </w:p>
        </w:tc>
        <w:tc>
          <w:tcPr>
            <w:tcW w:w="1947" w:type="pct"/>
          </w:tcPr>
          <w:p w14:paraId="0A7FB041" w14:textId="2D0846FF" w:rsidR="00C56392" w:rsidRPr="004055CD" w:rsidRDefault="00C56392" w:rsidP="00C56392">
            <w:pPr>
              <w:pStyle w:val="Tabletext"/>
            </w:pPr>
            <w:r w:rsidRPr="00B76C67">
              <w:t>Broad-leaved Palm-lily</w:t>
            </w:r>
          </w:p>
        </w:tc>
        <w:tc>
          <w:tcPr>
            <w:tcW w:w="547" w:type="pct"/>
          </w:tcPr>
          <w:p w14:paraId="5F9969C7" w14:textId="77777777" w:rsidR="00C56392" w:rsidRPr="004055CD" w:rsidRDefault="00C56392" w:rsidP="00C56392">
            <w:pPr>
              <w:pStyle w:val="Tabletext"/>
            </w:pPr>
          </w:p>
        </w:tc>
        <w:tc>
          <w:tcPr>
            <w:tcW w:w="470" w:type="pct"/>
          </w:tcPr>
          <w:p w14:paraId="1B7BF207" w14:textId="77777777" w:rsidR="00C56392" w:rsidRPr="004055CD" w:rsidRDefault="00C56392" w:rsidP="00C56392">
            <w:pPr>
              <w:pStyle w:val="Tabletext"/>
            </w:pPr>
          </w:p>
        </w:tc>
        <w:tc>
          <w:tcPr>
            <w:tcW w:w="465" w:type="pct"/>
          </w:tcPr>
          <w:p w14:paraId="7D00BE3F" w14:textId="77777777" w:rsidR="00C56392" w:rsidRPr="004055CD" w:rsidRDefault="00C56392" w:rsidP="00C56392">
            <w:pPr>
              <w:pStyle w:val="Tabletext"/>
            </w:pPr>
          </w:p>
        </w:tc>
      </w:tr>
      <w:tr w:rsidR="00C56392" w:rsidRPr="002A5517" w14:paraId="4B4DEC12" w14:textId="77777777" w:rsidTr="007C2CC0">
        <w:tc>
          <w:tcPr>
            <w:tcW w:w="1571" w:type="pct"/>
          </w:tcPr>
          <w:p w14:paraId="497E0C0E" w14:textId="1BA47F9D" w:rsidR="00C56392" w:rsidRPr="000B7B30" w:rsidRDefault="00C56392" w:rsidP="00C56392">
            <w:pPr>
              <w:pStyle w:val="Tabletext"/>
              <w:rPr>
                <w:rFonts w:cs="Arial"/>
                <w:i/>
                <w:iCs/>
                <w:szCs w:val="18"/>
              </w:rPr>
            </w:pPr>
            <w:r w:rsidRPr="001E5FCE">
              <w:rPr>
                <w:i/>
                <w:iCs/>
              </w:rPr>
              <w:t>Cordyline rubra</w:t>
            </w:r>
            <w:r w:rsidR="00A167D6">
              <w:rPr>
                <w:i/>
                <w:iCs/>
              </w:rPr>
              <w:t xml:space="preserve"> #</w:t>
            </w:r>
          </w:p>
        </w:tc>
        <w:tc>
          <w:tcPr>
            <w:tcW w:w="1947" w:type="pct"/>
          </w:tcPr>
          <w:p w14:paraId="03A146FD" w14:textId="2AE6F085" w:rsidR="00C56392" w:rsidRPr="004055CD" w:rsidRDefault="00C56392" w:rsidP="00C56392">
            <w:pPr>
              <w:pStyle w:val="Tabletext"/>
            </w:pPr>
            <w:r w:rsidRPr="00B76C67">
              <w:t>Red-fruited Palm-lily</w:t>
            </w:r>
          </w:p>
        </w:tc>
        <w:tc>
          <w:tcPr>
            <w:tcW w:w="547" w:type="pct"/>
          </w:tcPr>
          <w:p w14:paraId="5D2CF97A" w14:textId="77777777" w:rsidR="00C56392" w:rsidRPr="004055CD" w:rsidRDefault="00C56392" w:rsidP="00C56392">
            <w:pPr>
              <w:pStyle w:val="Tabletext"/>
            </w:pPr>
          </w:p>
        </w:tc>
        <w:tc>
          <w:tcPr>
            <w:tcW w:w="470" w:type="pct"/>
          </w:tcPr>
          <w:p w14:paraId="216BA58C" w14:textId="77777777" w:rsidR="00C56392" w:rsidRPr="004055CD" w:rsidRDefault="00C56392" w:rsidP="00C56392">
            <w:pPr>
              <w:pStyle w:val="Tabletext"/>
            </w:pPr>
          </w:p>
        </w:tc>
        <w:tc>
          <w:tcPr>
            <w:tcW w:w="465" w:type="pct"/>
          </w:tcPr>
          <w:p w14:paraId="39BAB8BD" w14:textId="77777777" w:rsidR="00C56392" w:rsidRPr="004055CD" w:rsidRDefault="00C56392" w:rsidP="00C56392">
            <w:pPr>
              <w:pStyle w:val="Tabletext"/>
            </w:pPr>
          </w:p>
        </w:tc>
      </w:tr>
      <w:tr w:rsidR="00C56392" w:rsidRPr="002A5517" w14:paraId="60B99A2C" w14:textId="77777777" w:rsidTr="007C2CC0">
        <w:tc>
          <w:tcPr>
            <w:tcW w:w="1571" w:type="pct"/>
          </w:tcPr>
          <w:p w14:paraId="07665E56" w14:textId="10C05B31" w:rsidR="00C56392" w:rsidRPr="000B7B30" w:rsidRDefault="00C56392" w:rsidP="00C56392">
            <w:pPr>
              <w:pStyle w:val="Tabletext"/>
              <w:rPr>
                <w:rFonts w:cs="Arial"/>
                <w:i/>
                <w:iCs/>
                <w:szCs w:val="18"/>
              </w:rPr>
            </w:pPr>
            <w:r w:rsidRPr="001E5FCE">
              <w:rPr>
                <w:i/>
                <w:iCs/>
              </w:rPr>
              <w:t xml:space="preserve">Cordyline stricta </w:t>
            </w:r>
            <w:r w:rsidR="00A167D6">
              <w:rPr>
                <w:i/>
                <w:iCs/>
              </w:rPr>
              <w:t>#</w:t>
            </w:r>
          </w:p>
        </w:tc>
        <w:tc>
          <w:tcPr>
            <w:tcW w:w="1947" w:type="pct"/>
          </w:tcPr>
          <w:p w14:paraId="7D3DBD04" w14:textId="3014737C" w:rsidR="00C56392" w:rsidRPr="004055CD" w:rsidRDefault="00C56392" w:rsidP="00C56392">
            <w:pPr>
              <w:pStyle w:val="Tabletext"/>
            </w:pPr>
            <w:r w:rsidRPr="00B76C67">
              <w:t>Narrow-leaved Palm-lily</w:t>
            </w:r>
          </w:p>
        </w:tc>
        <w:tc>
          <w:tcPr>
            <w:tcW w:w="547" w:type="pct"/>
          </w:tcPr>
          <w:p w14:paraId="44893000" w14:textId="77777777" w:rsidR="00C56392" w:rsidRPr="004055CD" w:rsidRDefault="00C56392" w:rsidP="00C56392">
            <w:pPr>
              <w:pStyle w:val="Tabletext"/>
            </w:pPr>
          </w:p>
        </w:tc>
        <w:tc>
          <w:tcPr>
            <w:tcW w:w="470" w:type="pct"/>
          </w:tcPr>
          <w:p w14:paraId="5E03390E" w14:textId="77777777" w:rsidR="00C56392" w:rsidRPr="004055CD" w:rsidRDefault="00C56392" w:rsidP="00C56392">
            <w:pPr>
              <w:pStyle w:val="Tabletext"/>
            </w:pPr>
          </w:p>
        </w:tc>
        <w:tc>
          <w:tcPr>
            <w:tcW w:w="465" w:type="pct"/>
          </w:tcPr>
          <w:p w14:paraId="3CB0ABBF" w14:textId="77777777" w:rsidR="00C56392" w:rsidRPr="004055CD" w:rsidRDefault="00C56392" w:rsidP="00C56392">
            <w:pPr>
              <w:pStyle w:val="Tabletext"/>
            </w:pPr>
          </w:p>
        </w:tc>
      </w:tr>
      <w:tr w:rsidR="00C56392" w:rsidRPr="002A5517" w14:paraId="37DF89ED" w14:textId="77777777" w:rsidTr="007C2CC0">
        <w:tc>
          <w:tcPr>
            <w:tcW w:w="1571" w:type="pct"/>
          </w:tcPr>
          <w:p w14:paraId="4B5C7761" w14:textId="7B1DDD1E" w:rsidR="00C56392" w:rsidRPr="000B7B30" w:rsidRDefault="00C56392" w:rsidP="00C56392">
            <w:pPr>
              <w:pStyle w:val="Tabletext"/>
              <w:rPr>
                <w:rFonts w:cs="Arial"/>
                <w:i/>
                <w:iCs/>
                <w:szCs w:val="18"/>
              </w:rPr>
            </w:pPr>
            <w:r w:rsidRPr="001E5FCE">
              <w:rPr>
                <w:i/>
                <w:iCs/>
              </w:rPr>
              <w:t xml:space="preserve">Croton </w:t>
            </w:r>
            <w:proofErr w:type="spellStart"/>
            <w:r w:rsidRPr="001E5FCE">
              <w:rPr>
                <w:i/>
                <w:iCs/>
              </w:rPr>
              <w:t>acronychioides</w:t>
            </w:r>
            <w:proofErr w:type="spellEnd"/>
            <w:r w:rsidR="00A167D6">
              <w:rPr>
                <w:i/>
                <w:iCs/>
              </w:rPr>
              <w:t xml:space="preserve"> #</w:t>
            </w:r>
            <w:r w:rsidRPr="001E5FCE">
              <w:rPr>
                <w:i/>
                <w:iCs/>
              </w:rPr>
              <w:t xml:space="preserve"> </w:t>
            </w:r>
          </w:p>
        </w:tc>
        <w:tc>
          <w:tcPr>
            <w:tcW w:w="1947" w:type="pct"/>
          </w:tcPr>
          <w:p w14:paraId="355CA592" w14:textId="79967902" w:rsidR="00C56392" w:rsidRPr="004055CD" w:rsidRDefault="00C56392" w:rsidP="00C56392">
            <w:pPr>
              <w:pStyle w:val="Tabletext"/>
            </w:pPr>
          </w:p>
        </w:tc>
        <w:tc>
          <w:tcPr>
            <w:tcW w:w="547" w:type="pct"/>
          </w:tcPr>
          <w:p w14:paraId="3E48AA01" w14:textId="77777777" w:rsidR="00C56392" w:rsidRPr="004055CD" w:rsidRDefault="00C56392" w:rsidP="00C56392">
            <w:pPr>
              <w:pStyle w:val="Tabletext"/>
            </w:pPr>
          </w:p>
        </w:tc>
        <w:tc>
          <w:tcPr>
            <w:tcW w:w="470" w:type="pct"/>
          </w:tcPr>
          <w:p w14:paraId="04AECBA6" w14:textId="77777777" w:rsidR="00C56392" w:rsidRPr="004055CD" w:rsidRDefault="00C56392" w:rsidP="00C56392">
            <w:pPr>
              <w:pStyle w:val="Tabletext"/>
            </w:pPr>
          </w:p>
        </w:tc>
        <w:tc>
          <w:tcPr>
            <w:tcW w:w="465" w:type="pct"/>
          </w:tcPr>
          <w:p w14:paraId="40C74645" w14:textId="77777777" w:rsidR="00C56392" w:rsidRPr="004055CD" w:rsidRDefault="00C56392" w:rsidP="00C56392">
            <w:pPr>
              <w:pStyle w:val="Tabletext"/>
            </w:pPr>
          </w:p>
        </w:tc>
      </w:tr>
      <w:tr w:rsidR="00C56392" w:rsidRPr="002A5517" w14:paraId="219BE1A8" w14:textId="77777777" w:rsidTr="007C2CC0">
        <w:tc>
          <w:tcPr>
            <w:tcW w:w="1571" w:type="pct"/>
          </w:tcPr>
          <w:p w14:paraId="15BB202B" w14:textId="1F664749" w:rsidR="00C56392" w:rsidRPr="000B7B30" w:rsidRDefault="00C56392" w:rsidP="00C56392">
            <w:pPr>
              <w:pStyle w:val="Tabletext"/>
              <w:rPr>
                <w:rFonts w:cs="Arial"/>
                <w:i/>
                <w:iCs/>
                <w:szCs w:val="18"/>
              </w:rPr>
            </w:pPr>
            <w:r w:rsidRPr="001E5FCE">
              <w:rPr>
                <w:i/>
                <w:iCs/>
              </w:rPr>
              <w:t xml:space="preserve">Croton </w:t>
            </w:r>
            <w:proofErr w:type="spellStart"/>
            <w:r w:rsidRPr="001E5FCE">
              <w:rPr>
                <w:i/>
                <w:iCs/>
              </w:rPr>
              <w:t>insularis</w:t>
            </w:r>
            <w:proofErr w:type="spellEnd"/>
            <w:r w:rsidR="00A167D6">
              <w:rPr>
                <w:i/>
                <w:iCs/>
              </w:rPr>
              <w:t xml:space="preserve"> #</w:t>
            </w:r>
          </w:p>
        </w:tc>
        <w:tc>
          <w:tcPr>
            <w:tcW w:w="1947" w:type="pct"/>
          </w:tcPr>
          <w:p w14:paraId="46CDC7A5" w14:textId="0EC72CEE" w:rsidR="00C56392" w:rsidRPr="004055CD" w:rsidRDefault="00C56392" w:rsidP="00C56392">
            <w:pPr>
              <w:pStyle w:val="Tabletext"/>
            </w:pPr>
            <w:r w:rsidRPr="00B76C67">
              <w:t>Silver Croton</w:t>
            </w:r>
          </w:p>
        </w:tc>
        <w:tc>
          <w:tcPr>
            <w:tcW w:w="547" w:type="pct"/>
          </w:tcPr>
          <w:p w14:paraId="5F70DD5B" w14:textId="77777777" w:rsidR="00C56392" w:rsidRPr="004055CD" w:rsidRDefault="00C56392" w:rsidP="00C56392">
            <w:pPr>
              <w:pStyle w:val="Tabletext"/>
            </w:pPr>
          </w:p>
        </w:tc>
        <w:tc>
          <w:tcPr>
            <w:tcW w:w="470" w:type="pct"/>
          </w:tcPr>
          <w:p w14:paraId="07E8D2CA" w14:textId="77777777" w:rsidR="00C56392" w:rsidRPr="004055CD" w:rsidRDefault="00C56392" w:rsidP="00C56392">
            <w:pPr>
              <w:pStyle w:val="Tabletext"/>
            </w:pPr>
          </w:p>
        </w:tc>
        <w:tc>
          <w:tcPr>
            <w:tcW w:w="465" w:type="pct"/>
          </w:tcPr>
          <w:p w14:paraId="09EB43FC" w14:textId="77777777" w:rsidR="00C56392" w:rsidRPr="004055CD" w:rsidRDefault="00C56392" w:rsidP="00C56392">
            <w:pPr>
              <w:pStyle w:val="Tabletext"/>
            </w:pPr>
          </w:p>
        </w:tc>
      </w:tr>
      <w:tr w:rsidR="00C56392" w:rsidRPr="002A5517" w14:paraId="455C6965" w14:textId="77777777" w:rsidTr="007C2CC0">
        <w:tc>
          <w:tcPr>
            <w:tcW w:w="1571" w:type="pct"/>
          </w:tcPr>
          <w:p w14:paraId="742CABF7" w14:textId="1A68BF25" w:rsidR="00C56392" w:rsidRPr="000B7B30" w:rsidRDefault="00C56392" w:rsidP="00C56392">
            <w:pPr>
              <w:pStyle w:val="Tabletext"/>
              <w:rPr>
                <w:rFonts w:cs="Arial"/>
                <w:i/>
                <w:iCs/>
                <w:szCs w:val="18"/>
              </w:rPr>
            </w:pPr>
            <w:r w:rsidRPr="001E5FCE">
              <w:rPr>
                <w:i/>
                <w:iCs/>
              </w:rPr>
              <w:t xml:space="preserve">Croton </w:t>
            </w:r>
            <w:proofErr w:type="spellStart"/>
            <w:r w:rsidRPr="001E5FCE">
              <w:rPr>
                <w:i/>
                <w:iCs/>
              </w:rPr>
              <w:t>verreauxii</w:t>
            </w:r>
            <w:proofErr w:type="spellEnd"/>
            <w:r w:rsidR="00A167D6">
              <w:rPr>
                <w:i/>
                <w:iCs/>
              </w:rPr>
              <w:t xml:space="preserve"> #</w:t>
            </w:r>
          </w:p>
        </w:tc>
        <w:tc>
          <w:tcPr>
            <w:tcW w:w="1947" w:type="pct"/>
          </w:tcPr>
          <w:p w14:paraId="70CE1CF0" w14:textId="2BBDB6DB" w:rsidR="00C56392" w:rsidRPr="004055CD" w:rsidRDefault="00C56392" w:rsidP="00C56392">
            <w:pPr>
              <w:pStyle w:val="Tabletext"/>
            </w:pPr>
            <w:r w:rsidRPr="00B76C67">
              <w:t>Native Cascarilla</w:t>
            </w:r>
          </w:p>
        </w:tc>
        <w:tc>
          <w:tcPr>
            <w:tcW w:w="547" w:type="pct"/>
          </w:tcPr>
          <w:p w14:paraId="2E3906EB" w14:textId="77777777" w:rsidR="00C56392" w:rsidRPr="004055CD" w:rsidRDefault="00C56392" w:rsidP="00C56392">
            <w:pPr>
              <w:pStyle w:val="Tabletext"/>
            </w:pPr>
          </w:p>
        </w:tc>
        <w:tc>
          <w:tcPr>
            <w:tcW w:w="470" w:type="pct"/>
          </w:tcPr>
          <w:p w14:paraId="5CCB3638" w14:textId="77777777" w:rsidR="00C56392" w:rsidRPr="004055CD" w:rsidRDefault="00C56392" w:rsidP="00C56392">
            <w:pPr>
              <w:pStyle w:val="Tabletext"/>
            </w:pPr>
          </w:p>
        </w:tc>
        <w:tc>
          <w:tcPr>
            <w:tcW w:w="465" w:type="pct"/>
          </w:tcPr>
          <w:p w14:paraId="7AEBDBCE" w14:textId="77777777" w:rsidR="00C56392" w:rsidRPr="004055CD" w:rsidRDefault="00C56392" w:rsidP="00C56392">
            <w:pPr>
              <w:pStyle w:val="Tabletext"/>
            </w:pPr>
          </w:p>
        </w:tc>
      </w:tr>
      <w:tr w:rsidR="00C56392" w:rsidRPr="002A5517" w14:paraId="27D3A08E" w14:textId="77777777" w:rsidTr="007C2CC0">
        <w:tc>
          <w:tcPr>
            <w:tcW w:w="1571" w:type="pct"/>
          </w:tcPr>
          <w:p w14:paraId="05440F67" w14:textId="38D81F73" w:rsidR="00C56392" w:rsidRPr="000B7B30" w:rsidRDefault="00C56392" w:rsidP="00C56392">
            <w:pPr>
              <w:pStyle w:val="Tabletext"/>
              <w:rPr>
                <w:rFonts w:cs="Arial"/>
                <w:i/>
                <w:iCs/>
                <w:szCs w:val="18"/>
              </w:rPr>
            </w:pPr>
            <w:proofErr w:type="spellStart"/>
            <w:r w:rsidRPr="001E5FCE">
              <w:rPr>
                <w:i/>
                <w:iCs/>
              </w:rPr>
              <w:t>Cupaniopsis</w:t>
            </w:r>
            <w:proofErr w:type="spellEnd"/>
            <w:r w:rsidRPr="001E5FCE">
              <w:rPr>
                <w:i/>
                <w:iCs/>
              </w:rPr>
              <w:t xml:space="preserve"> </w:t>
            </w:r>
            <w:proofErr w:type="spellStart"/>
            <w:r w:rsidRPr="001E5FCE">
              <w:rPr>
                <w:i/>
                <w:iCs/>
              </w:rPr>
              <w:t>newmanii</w:t>
            </w:r>
            <w:proofErr w:type="spellEnd"/>
            <w:r w:rsidR="00A167D6">
              <w:rPr>
                <w:i/>
                <w:iCs/>
              </w:rPr>
              <w:t xml:space="preserve"> #</w:t>
            </w:r>
            <w:r w:rsidRPr="001E5FCE">
              <w:rPr>
                <w:i/>
                <w:iCs/>
              </w:rPr>
              <w:t xml:space="preserve"> </w:t>
            </w:r>
          </w:p>
        </w:tc>
        <w:tc>
          <w:tcPr>
            <w:tcW w:w="1947" w:type="pct"/>
          </w:tcPr>
          <w:p w14:paraId="1F0F8F61" w14:textId="29D5177B" w:rsidR="00C56392" w:rsidRPr="004055CD" w:rsidRDefault="00C56392" w:rsidP="00C56392">
            <w:pPr>
              <w:pStyle w:val="Tabletext"/>
            </w:pPr>
            <w:r w:rsidRPr="00B76C67">
              <w:t>Long-leaved Tuckeroo</w:t>
            </w:r>
          </w:p>
        </w:tc>
        <w:tc>
          <w:tcPr>
            <w:tcW w:w="547" w:type="pct"/>
          </w:tcPr>
          <w:p w14:paraId="32FC2F1E" w14:textId="6EF298A8" w:rsidR="00C56392" w:rsidRPr="004055CD" w:rsidRDefault="00C56392" w:rsidP="00C56392">
            <w:pPr>
              <w:pStyle w:val="Tabletext"/>
            </w:pPr>
          </w:p>
        </w:tc>
        <w:tc>
          <w:tcPr>
            <w:tcW w:w="470" w:type="pct"/>
          </w:tcPr>
          <w:p w14:paraId="0FA85231" w14:textId="6BD7501A" w:rsidR="00C56392" w:rsidRPr="004055CD" w:rsidRDefault="00C56392" w:rsidP="00C56392">
            <w:pPr>
              <w:pStyle w:val="Tabletext"/>
            </w:pPr>
          </w:p>
        </w:tc>
        <w:tc>
          <w:tcPr>
            <w:tcW w:w="465" w:type="pct"/>
          </w:tcPr>
          <w:p w14:paraId="4765CF6F" w14:textId="3E28E504" w:rsidR="00C56392" w:rsidRPr="004055CD" w:rsidRDefault="00C56392" w:rsidP="00C56392">
            <w:pPr>
              <w:pStyle w:val="Tabletext"/>
            </w:pPr>
          </w:p>
        </w:tc>
      </w:tr>
      <w:tr w:rsidR="00C56392" w:rsidRPr="002A5517" w14:paraId="3748BD26" w14:textId="77777777" w:rsidTr="007C2CC0">
        <w:tc>
          <w:tcPr>
            <w:tcW w:w="1571" w:type="pct"/>
          </w:tcPr>
          <w:p w14:paraId="4C6D85A2" w14:textId="3AF1F788" w:rsidR="00C56392" w:rsidRPr="000B7B30" w:rsidRDefault="00C56392" w:rsidP="00C56392">
            <w:pPr>
              <w:pStyle w:val="Tabletext"/>
              <w:rPr>
                <w:rFonts w:cs="Arial"/>
                <w:i/>
                <w:iCs/>
                <w:szCs w:val="18"/>
              </w:rPr>
            </w:pPr>
            <w:proofErr w:type="spellStart"/>
            <w:r w:rsidRPr="001E5FCE">
              <w:rPr>
                <w:i/>
                <w:iCs/>
              </w:rPr>
              <w:t>Cupaniopsis</w:t>
            </w:r>
            <w:proofErr w:type="spellEnd"/>
            <w:r w:rsidRPr="001E5FCE">
              <w:rPr>
                <w:i/>
                <w:iCs/>
              </w:rPr>
              <w:t xml:space="preserve"> </w:t>
            </w:r>
            <w:proofErr w:type="spellStart"/>
            <w:r w:rsidRPr="001E5FCE">
              <w:rPr>
                <w:i/>
                <w:iCs/>
              </w:rPr>
              <w:t>parvifolia</w:t>
            </w:r>
            <w:proofErr w:type="spellEnd"/>
            <w:r w:rsidR="00A167D6">
              <w:rPr>
                <w:i/>
                <w:iCs/>
              </w:rPr>
              <w:t xml:space="preserve"> #</w:t>
            </w:r>
          </w:p>
        </w:tc>
        <w:tc>
          <w:tcPr>
            <w:tcW w:w="1947" w:type="pct"/>
          </w:tcPr>
          <w:p w14:paraId="20AC7896" w14:textId="362C3182" w:rsidR="00C56392" w:rsidRPr="004055CD" w:rsidRDefault="00C56392" w:rsidP="00C56392">
            <w:pPr>
              <w:pStyle w:val="Tabletext"/>
            </w:pPr>
            <w:r w:rsidRPr="00B76C67">
              <w:t>Small-leaved Tuckeroo</w:t>
            </w:r>
          </w:p>
        </w:tc>
        <w:tc>
          <w:tcPr>
            <w:tcW w:w="547" w:type="pct"/>
          </w:tcPr>
          <w:p w14:paraId="139AD914" w14:textId="77777777" w:rsidR="00C56392" w:rsidRPr="004055CD" w:rsidRDefault="00C56392" w:rsidP="00C56392">
            <w:pPr>
              <w:pStyle w:val="Tabletext"/>
            </w:pPr>
          </w:p>
        </w:tc>
        <w:tc>
          <w:tcPr>
            <w:tcW w:w="470" w:type="pct"/>
          </w:tcPr>
          <w:p w14:paraId="36868BCA" w14:textId="77777777" w:rsidR="00C56392" w:rsidRPr="004055CD" w:rsidRDefault="00C56392" w:rsidP="00C56392">
            <w:pPr>
              <w:pStyle w:val="Tabletext"/>
            </w:pPr>
          </w:p>
        </w:tc>
        <w:tc>
          <w:tcPr>
            <w:tcW w:w="465" w:type="pct"/>
          </w:tcPr>
          <w:p w14:paraId="62AD8EB6" w14:textId="77777777" w:rsidR="00C56392" w:rsidRPr="004055CD" w:rsidRDefault="00C56392" w:rsidP="00C56392">
            <w:pPr>
              <w:pStyle w:val="Tabletext"/>
            </w:pPr>
          </w:p>
        </w:tc>
      </w:tr>
      <w:tr w:rsidR="00C56392" w:rsidRPr="002A5517" w14:paraId="15213C34" w14:textId="77777777" w:rsidTr="007C2CC0">
        <w:tc>
          <w:tcPr>
            <w:tcW w:w="1571" w:type="pct"/>
          </w:tcPr>
          <w:p w14:paraId="7C8D3D42" w14:textId="18F8C3CB" w:rsidR="00C56392" w:rsidRPr="000B7B30" w:rsidRDefault="00C56392" w:rsidP="00C56392">
            <w:pPr>
              <w:pStyle w:val="Tabletext"/>
              <w:rPr>
                <w:rFonts w:cs="Arial"/>
                <w:i/>
                <w:iCs/>
                <w:szCs w:val="18"/>
              </w:rPr>
            </w:pPr>
            <w:proofErr w:type="spellStart"/>
            <w:r w:rsidRPr="001E5FCE">
              <w:rPr>
                <w:i/>
                <w:iCs/>
              </w:rPr>
              <w:t>Denhamia</w:t>
            </w:r>
            <w:proofErr w:type="spellEnd"/>
            <w:r w:rsidRPr="001E5FCE">
              <w:rPr>
                <w:i/>
                <w:iCs/>
              </w:rPr>
              <w:t xml:space="preserve"> </w:t>
            </w:r>
            <w:proofErr w:type="spellStart"/>
            <w:r w:rsidRPr="001E5FCE">
              <w:rPr>
                <w:i/>
                <w:iCs/>
              </w:rPr>
              <w:t>bilocularis</w:t>
            </w:r>
            <w:proofErr w:type="spellEnd"/>
            <w:r w:rsidR="00A167D6">
              <w:rPr>
                <w:i/>
                <w:iCs/>
              </w:rPr>
              <w:t xml:space="preserve"> #</w:t>
            </w:r>
          </w:p>
        </w:tc>
        <w:tc>
          <w:tcPr>
            <w:tcW w:w="1947" w:type="pct"/>
          </w:tcPr>
          <w:p w14:paraId="517400BD" w14:textId="6397593F" w:rsidR="00C56392" w:rsidRPr="004055CD" w:rsidRDefault="00C56392" w:rsidP="00C56392">
            <w:pPr>
              <w:pStyle w:val="Tabletext"/>
            </w:pPr>
            <w:r w:rsidRPr="00B76C67">
              <w:t>Orange Bark</w:t>
            </w:r>
          </w:p>
        </w:tc>
        <w:tc>
          <w:tcPr>
            <w:tcW w:w="547" w:type="pct"/>
          </w:tcPr>
          <w:p w14:paraId="6A4D44EC" w14:textId="77777777" w:rsidR="00C56392" w:rsidRPr="004055CD" w:rsidRDefault="00C56392" w:rsidP="00C56392">
            <w:pPr>
              <w:pStyle w:val="Tabletext"/>
            </w:pPr>
          </w:p>
        </w:tc>
        <w:tc>
          <w:tcPr>
            <w:tcW w:w="470" w:type="pct"/>
          </w:tcPr>
          <w:p w14:paraId="315A1203" w14:textId="77777777" w:rsidR="00C56392" w:rsidRPr="004055CD" w:rsidRDefault="00C56392" w:rsidP="00C56392">
            <w:pPr>
              <w:pStyle w:val="Tabletext"/>
            </w:pPr>
          </w:p>
        </w:tc>
        <w:tc>
          <w:tcPr>
            <w:tcW w:w="465" w:type="pct"/>
          </w:tcPr>
          <w:p w14:paraId="6771D5BA" w14:textId="77777777" w:rsidR="00C56392" w:rsidRPr="004055CD" w:rsidRDefault="00C56392" w:rsidP="00C56392">
            <w:pPr>
              <w:pStyle w:val="Tabletext"/>
            </w:pPr>
          </w:p>
        </w:tc>
      </w:tr>
      <w:tr w:rsidR="00C56392" w:rsidRPr="002A5517" w14:paraId="5B9F7229" w14:textId="77777777" w:rsidTr="007C2CC0">
        <w:tc>
          <w:tcPr>
            <w:tcW w:w="1571" w:type="pct"/>
          </w:tcPr>
          <w:p w14:paraId="370F657E" w14:textId="02A312CD" w:rsidR="00C56392" w:rsidRPr="000B7B30" w:rsidRDefault="00C56392" w:rsidP="00C56392">
            <w:pPr>
              <w:pStyle w:val="Tabletext"/>
              <w:rPr>
                <w:rFonts w:cs="Arial"/>
                <w:i/>
                <w:iCs/>
                <w:szCs w:val="18"/>
              </w:rPr>
            </w:pPr>
            <w:proofErr w:type="spellStart"/>
            <w:r w:rsidRPr="001E5FCE">
              <w:rPr>
                <w:i/>
                <w:iCs/>
              </w:rPr>
              <w:t>Denhamia</w:t>
            </w:r>
            <w:proofErr w:type="spellEnd"/>
            <w:r w:rsidRPr="001E5FCE">
              <w:rPr>
                <w:i/>
                <w:iCs/>
              </w:rPr>
              <w:t xml:space="preserve"> </w:t>
            </w:r>
            <w:proofErr w:type="spellStart"/>
            <w:r w:rsidRPr="001E5FCE">
              <w:rPr>
                <w:i/>
                <w:iCs/>
              </w:rPr>
              <w:t>pittosporoides</w:t>
            </w:r>
            <w:proofErr w:type="spellEnd"/>
            <w:r w:rsidRPr="001E5FCE">
              <w:rPr>
                <w:i/>
                <w:iCs/>
              </w:rPr>
              <w:t xml:space="preserve"> subsp. </w:t>
            </w:r>
            <w:proofErr w:type="spellStart"/>
            <w:r w:rsidRPr="001E5FCE">
              <w:rPr>
                <w:i/>
                <w:iCs/>
              </w:rPr>
              <w:t>pittosporoides</w:t>
            </w:r>
            <w:proofErr w:type="spellEnd"/>
            <w:r w:rsidRPr="001E5FCE">
              <w:rPr>
                <w:i/>
                <w:iCs/>
              </w:rPr>
              <w:t xml:space="preserve"> </w:t>
            </w:r>
            <w:r w:rsidR="00A167D6">
              <w:rPr>
                <w:i/>
                <w:iCs/>
              </w:rPr>
              <w:t>#</w:t>
            </w:r>
          </w:p>
        </w:tc>
        <w:tc>
          <w:tcPr>
            <w:tcW w:w="1947" w:type="pct"/>
          </w:tcPr>
          <w:p w14:paraId="64B55B01" w14:textId="54C7A4ED" w:rsidR="00C56392" w:rsidRPr="004055CD" w:rsidRDefault="00C56392" w:rsidP="00C56392">
            <w:pPr>
              <w:pStyle w:val="Tabletext"/>
            </w:pPr>
          </w:p>
        </w:tc>
        <w:tc>
          <w:tcPr>
            <w:tcW w:w="547" w:type="pct"/>
          </w:tcPr>
          <w:p w14:paraId="1C71131A" w14:textId="77777777" w:rsidR="00C56392" w:rsidRPr="004055CD" w:rsidRDefault="00C56392" w:rsidP="00C56392">
            <w:pPr>
              <w:pStyle w:val="Tabletext"/>
            </w:pPr>
          </w:p>
        </w:tc>
        <w:tc>
          <w:tcPr>
            <w:tcW w:w="470" w:type="pct"/>
          </w:tcPr>
          <w:p w14:paraId="38F688D7" w14:textId="77777777" w:rsidR="00C56392" w:rsidRPr="004055CD" w:rsidRDefault="00C56392" w:rsidP="00C56392">
            <w:pPr>
              <w:pStyle w:val="Tabletext"/>
            </w:pPr>
          </w:p>
        </w:tc>
        <w:tc>
          <w:tcPr>
            <w:tcW w:w="465" w:type="pct"/>
          </w:tcPr>
          <w:p w14:paraId="64EC6304" w14:textId="77777777" w:rsidR="00C56392" w:rsidRPr="004055CD" w:rsidRDefault="00C56392" w:rsidP="00C56392">
            <w:pPr>
              <w:pStyle w:val="Tabletext"/>
            </w:pPr>
          </w:p>
        </w:tc>
      </w:tr>
      <w:tr w:rsidR="00C56392" w:rsidRPr="002A5517" w14:paraId="0B8193AF" w14:textId="77777777" w:rsidTr="007C2CC0">
        <w:tc>
          <w:tcPr>
            <w:tcW w:w="1571" w:type="pct"/>
          </w:tcPr>
          <w:p w14:paraId="0EEB6358" w14:textId="509C57E8" w:rsidR="00C56392" w:rsidRPr="000B7B30" w:rsidRDefault="00C56392" w:rsidP="00C56392">
            <w:pPr>
              <w:pStyle w:val="Tabletext"/>
              <w:rPr>
                <w:rFonts w:cs="Arial"/>
                <w:i/>
                <w:iCs/>
                <w:szCs w:val="18"/>
              </w:rPr>
            </w:pPr>
            <w:proofErr w:type="spellStart"/>
            <w:r w:rsidRPr="001E5FCE">
              <w:rPr>
                <w:i/>
                <w:iCs/>
              </w:rPr>
              <w:t>Denhamia</w:t>
            </w:r>
            <w:proofErr w:type="spellEnd"/>
            <w:r w:rsidRPr="001E5FCE">
              <w:rPr>
                <w:i/>
                <w:iCs/>
              </w:rPr>
              <w:t xml:space="preserve"> </w:t>
            </w:r>
            <w:proofErr w:type="spellStart"/>
            <w:r w:rsidRPr="001E5FCE">
              <w:rPr>
                <w:i/>
                <w:iCs/>
              </w:rPr>
              <w:t>silvestris</w:t>
            </w:r>
            <w:proofErr w:type="spellEnd"/>
            <w:r w:rsidR="00A167D6">
              <w:rPr>
                <w:i/>
                <w:iCs/>
              </w:rPr>
              <w:t xml:space="preserve"> #</w:t>
            </w:r>
            <w:r w:rsidRPr="001E5FCE">
              <w:rPr>
                <w:i/>
                <w:iCs/>
              </w:rPr>
              <w:t xml:space="preserve"> </w:t>
            </w:r>
          </w:p>
        </w:tc>
        <w:tc>
          <w:tcPr>
            <w:tcW w:w="1947" w:type="pct"/>
          </w:tcPr>
          <w:p w14:paraId="774ECF47" w14:textId="43370E43" w:rsidR="00C56392" w:rsidRPr="004055CD" w:rsidRDefault="00C56392" w:rsidP="00C56392">
            <w:pPr>
              <w:pStyle w:val="Tabletext"/>
            </w:pPr>
          </w:p>
        </w:tc>
        <w:tc>
          <w:tcPr>
            <w:tcW w:w="547" w:type="pct"/>
          </w:tcPr>
          <w:p w14:paraId="2572CC5B" w14:textId="77777777" w:rsidR="00C56392" w:rsidRPr="004055CD" w:rsidRDefault="00C56392" w:rsidP="00C56392">
            <w:pPr>
              <w:pStyle w:val="Tabletext"/>
            </w:pPr>
          </w:p>
        </w:tc>
        <w:tc>
          <w:tcPr>
            <w:tcW w:w="470" w:type="pct"/>
          </w:tcPr>
          <w:p w14:paraId="401698C0" w14:textId="77777777" w:rsidR="00C56392" w:rsidRPr="004055CD" w:rsidRDefault="00C56392" w:rsidP="00C56392">
            <w:pPr>
              <w:pStyle w:val="Tabletext"/>
            </w:pPr>
          </w:p>
        </w:tc>
        <w:tc>
          <w:tcPr>
            <w:tcW w:w="465" w:type="pct"/>
          </w:tcPr>
          <w:p w14:paraId="3DEEC17C" w14:textId="77777777" w:rsidR="00C56392" w:rsidRPr="004055CD" w:rsidRDefault="00C56392" w:rsidP="00C56392">
            <w:pPr>
              <w:pStyle w:val="Tabletext"/>
            </w:pPr>
          </w:p>
        </w:tc>
      </w:tr>
      <w:tr w:rsidR="00C56392" w:rsidRPr="002A5517" w14:paraId="1E7F317B" w14:textId="77777777" w:rsidTr="007C2CC0">
        <w:tc>
          <w:tcPr>
            <w:tcW w:w="1571" w:type="pct"/>
          </w:tcPr>
          <w:p w14:paraId="050B47B1" w14:textId="2F17918D" w:rsidR="00C56392" w:rsidRPr="000B7B30" w:rsidRDefault="00C56392" w:rsidP="00C56392">
            <w:pPr>
              <w:pStyle w:val="Tabletext"/>
              <w:rPr>
                <w:rFonts w:cs="Arial"/>
                <w:i/>
                <w:iCs/>
                <w:szCs w:val="18"/>
              </w:rPr>
            </w:pPr>
            <w:r w:rsidRPr="001E5FCE">
              <w:rPr>
                <w:i/>
                <w:iCs/>
              </w:rPr>
              <w:t>Diospyros australis</w:t>
            </w:r>
            <w:r w:rsidR="00A167D6">
              <w:rPr>
                <w:i/>
                <w:iCs/>
              </w:rPr>
              <w:t xml:space="preserve"> #</w:t>
            </w:r>
          </w:p>
        </w:tc>
        <w:tc>
          <w:tcPr>
            <w:tcW w:w="1947" w:type="pct"/>
          </w:tcPr>
          <w:p w14:paraId="1CC9FDBC" w14:textId="03C3FB09" w:rsidR="00C56392" w:rsidRPr="004055CD" w:rsidRDefault="00C56392" w:rsidP="00C56392">
            <w:pPr>
              <w:pStyle w:val="Tabletext"/>
            </w:pPr>
            <w:r w:rsidRPr="00B76C67">
              <w:t>Yellow Persimmon</w:t>
            </w:r>
          </w:p>
        </w:tc>
        <w:tc>
          <w:tcPr>
            <w:tcW w:w="547" w:type="pct"/>
          </w:tcPr>
          <w:p w14:paraId="0C17E420" w14:textId="77777777" w:rsidR="00C56392" w:rsidRPr="004055CD" w:rsidRDefault="00C56392" w:rsidP="00C56392">
            <w:pPr>
              <w:pStyle w:val="Tabletext"/>
            </w:pPr>
          </w:p>
        </w:tc>
        <w:tc>
          <w:tcPr>
            <w:tcW w:w="470" w:type="pct"/>
          </w:tcPr>
          <w:p w14:paraId="0B975667" w14:textId="77777777" w:rsidR="00C56392" w:rsidRPr="004055CD" w:rsidRDefault="00C56392" w:rsidP="00C56392">
            <w:pPr>
              <w:pStyle w:val="Tabletext"/>
            </w:pPr>
          </w:p>
        </w:tc>
        <w:tc>
          <w:tcPr>
            <w:tcW w:w="465" w:type="pct"/>
          </w:tcPr>
          <w:p w14:paraId="47DA586D" w14:textId="77777777" w:rsidR="00C56392" w:rsidRPr="004055CD" w:rsidRDefault="00C56392" w:rsidP="00C56392">
            <w:pPr>
              <w:pStyle w:val="Tabletext"/>
            </w:pPr>
          </w:p>
        </w:tc>
      </w:tr>
      <w:tr w:rsidR="00C56392" w:rsidRPr="002A5517" w14:paraId="7CE24AA9" w14:textId="77777777" w:rsidTr="007C2CC0">
        <w:tc>
          <w:tcPr>
            <w:tcW w:w="1571" w:type="pct"/>
          </w:tcPr>
          <w:p w14:paraId="1099F408" w14:textId="10A47A93" w:rsidR="00C56392" w:rsidRPr="000B7B30" w:rsidRDefault="00C56392" w:rsidP="00C56392">
            <w:pPr>
              <w:pStyle w:val="Tabletext"/>
              <w:rPr>
                <w:rFonts w:cs="Arial"/>
                <w:i/>
                <w:iCs/>
                <w:szCs w:val="18"/>
              </w:rPr>
            </w:pPr>
            <w:r w:rsidRPr="001E5FCE">
              <w:rPr>
                <w:i/>
                <w:iCs/>
              </w:rPr>
              <w:t xml:space="preserve">Diospyros </w:t>
            </w:r>
            <w:proofErr w:type="spellStart"/>
            <w:r w:rsidRPr="001E5FCE">
              <w:rPr>
                <w:i/>
                <w:iCs/>
              </w:rPr>
              <w:t>pentamera</w:t>
            </w:r>
            <w:proofErr w:type="spellEnd"/>
            <w:r w:rsidR="00A167D6">
              <w:rPr>
                <w:i/>
                <w:iCs/>
              </w:rPr>
              <w:t xml:space="preserve"> #</w:t>
            </w:r>
          </w:p>
        </w:tc>
        <w:tc>
          <w:tcPr>
            <w:tcW w:w="1947" w:type="pct"/>
          </w:tcPr>
          <w:p w14:paraId="7D33A128" w14:textId="09CA0CA4" w:rsidR="00C56392" w:rsidRPr="004055CD" w:rsidRDefault="00C56392" w:rsidP="00C56392">
            <w:pPr>
              <w:pStyle w:val="Tabletext"/>
            </w:pPr>
            <w:r w:rsidRPr="00B76C67">
              <w:t>Grey Ebony</w:t>
            </w:r>
          </w:p>
        </w:tc>
        <w:tc>
          <w:tcPr>
            <w:tcW w:w="547" w:type="pct"/>
          </w:tcPr>
          <w:p w14:paraId="40BA7BF5" w14:textId="77777777" w:rsidR="00C56392" w:rsidRPr="004055CD" w:rsidRDefault="00C56392" w:rsidP="00C56392">
            <w:pPr>
              <w:pStyle w:val="Tabletext"/>
            </w:pPr>
          </w:p>
        </w:tc>
        <w:tc>
          <w:tcPr>
            <w:tcW w:w="470" w:type="pct"/>
          </w:tcPr>
          <w:p w14:paraId="4D324CBB" w14:textId="77777777" w:rsidR="00C56392" w:rsidRPr="004055CD" w:rsidRDefault="00C56392" w:rsidP="00C56392">
            <w:pPr>
              <w:pStyle w:val="Tabletext"/>
            </w:pPr>
          </w:p>
        </w:tc>
        <w:tc>
          <w:tcPr>
            <w:tcW w:w="465" w:type="pct"/>
          </w:tcPr>
          <w:p w14:paraId="1DB67CE6" w14:textId="77777777" w:rsidR="00C56392" w:rsidRPr="004055CD" w:rsidRDefault="00C56392" w:rsidP="00C56392">
            <w:pPr>
              <w:pStyle w:val="Tabletext"/>
            </w:pPr>
          </w:p>
        </w:tc>
      </w:tr>
      <w:tr w:rsidR="00C56392" w:rsidRPr="002A5517" w14:paraId="75926446" w14:textId="77777777" w:rsidTr="007C2CC0">
        <w:tc>
          <w:tcPr>
            <w:tcW w:w="1571" w:type="pct"/>
          </w:tcPr>
          <w:p w14:paraId="10571DB3" w14:textId="4DFC6942" w:rsidR="00C56392" w:rsidRPr="000B7B30" w:rsidRDefault="00C56392" w:rsidP="00C56392">
            <w:pPr>
              <w:pStyle w:val="Tabletext"/>
              <w:rPr>
                <w:rFonts w:cs="Arial"/>
                <w:i/>
                <w:iCs/>
                <w:szCs w:val="18"/>
              </w:rPr>
            </w:pPr>
            <w:proofErr w:type="spellStart"/>
            <w:r w:rsidRPr="001E5FCE">
              <w:rPr>
                <w:i/>
                <w:iCs/>
              </w:rPr>
              <w:t>Dodonaea</w:t>
            </w:r>
            <w:proofErr w:type="spellEnd"/>
            <w:r w:rsidRPr="001E5FCE">
              <w:rPr>
                <w:i/>
                <w:iCs/>
              </w:rPr>
              <w:t xml:space="preserve"> </w:t>
            </w:r>
            <w:proofErr w:type="spellStart"/>
            <w:r w:rsidRPr="001E5FCE">
              <w:rPr>
                <w:i/>
                <w:iCs/>
              </w:rPr>
              <w:t>viscosa</w:t>
            </w:r>
            <w:proofErr w:type="spellEnd"/>
            <w:r w:rsidRPr="001E5FCE">
              <w:rPr>
                <w:i/>
                <w:iCs/>
              </w:rPr>
              <w:t xml:space="preserve"> </w:t>
            </w:r>
          </w:p>
        </w:tc>
        <w:tc>
          <w:tcPr>
            <w:tcW w:w="1947" w:type="pct"/>
          </w:tcPr>
          <w:p w14:paraId="791B0981" w14:textId="675EEB35" w:rsidR="00C56392" w:rsidRPr="004055CD" w:rsidRDefault="00C56392" w:rsidP="00C56392">
            <w:pPr>
              <w:pStyle w:val="Tabletext"/>
            </w:pPr>
            <w:r w:rsidRPr="00B76C67">
              <w:t xml:space="preserve">Sticky </w:t>
            </w:r>
            <w:proofErr w:type="gramStart"/>
            <w:r w:rsidRPr="00B76C67">
              <w:t>Hop-bush</w:t>
            </w:r>
            <w:proofErr w:type="gramEnd"/>
          </w:p>
        </w:tc>
        <w:tc>
          <w:tcPr>
            <w:tcW w:w="547" w:type="pct"/>
          </w:tcPr>
          <w:p w14:paraId="1D48A3E2" w14:textId="77777777" w:rsidR="00C56392" w:rsidRPr="004055CD" w:rsidRDefault="00C56392" w:rsidP="00C56392">
            <w:pPr>
              <w:pStyle w:val="Tabletext"/>
            </w:pPr>
          </w:p>
        </w:tc>
        <w:tc>
          <w:tcPr>
            <w:tcW w:w="470" w:type="pct"/>
          </w:tcPr>
          <w:p w14:paraId="06C3DF0F" w14:textId="77777777" w:rsidR="00C56392" w:rsidRPr="004055CD" w:rsidRDefault="00C56392" w:rsidP="00C56392">
            <w:pPr>
              <w:pStyle w:val="Tabletext"/>
            </w:pPr>
          </w:p>
        </w:tc>
        <w:tc>
          <w:tcPr>
            <w:tcW w:w="465" w:type="pct"/>
          </w:tcPr>
          <w:p w14:paraId="235100A4" w14:textId="77777777" w:rsidR="00C56392" w:rsidRPr="004055CD" w:rsidRDefault="00C56392" w:rsidP="00C56392">
            <w:pPr>
              <w:pStyle w:val="Tabletext"/>
            </w:pPr>
          </w:p>
        </w:tc>
      </w:tr>
      <w:tr w:rsidR="00C56392" w:rsidRPr="002A5517" w14:paraId="3D32ECE4" w14:textId="77777777" w:rsidTr="007C2CC0">
        <w:tc>
          <w:tcPr>
            <w:tcW w:w="1571" w:type="pct"/>
          </w:tcPr>
          <w:p w14:paraId="62941D01" w14:textId="2313EB9F" w:rsidR="00C56392" w:rsidRPr="000B7B30" w:rsidRDefault="00C56392" w:rsidP="00C56392">
            <w:pPr>
              <w:pStyle w:val="Tabletext"/>
              <w:rPr>
                <w:rFonts w:cs="Arial-ItalicMT"/>
                <w:i/>
                <w:iCs/>
                <w:szCs w:val="18"/>
              </w:rPr>
            </w:pPr>
            <w:proofErr w:type="spellStart"/>
            <w:r w:rsidRPr="001E5FCE">
              <w:rPr>
                <w:i/>
                <w:iCs/>
              </w:rPr>
              <w:t>Drypetes</w:t>
            </w:r>
            <w:proofErr w:type="spellEnd"/>
            <w:r w:rsidRPr="001E5FCE">
              <w:rPr>
                <w:i/>
                <w:iCs/>
              </w:rPr>
              <w:t xml:space="preserve"> </w:t>
            </w:r>
            <w:proofErr w:type="spellStart"/>
            <w:r w:rsidRPr="001E5FCE">
              <w:rPr>
                <w:i/>
                <w:iCs/>
              </w:rPr>
              <w:t>deplanchei</w:t>
            </w:r>
            <w:proofErr w:type="spellEnd"/>
            <w:r w:rsidR="00A167D6">
              <w:rPr>
                <w:i/>
                <w:iCs/>
              </w:rPr>
              <w:t xml:space="preserve"> #</w:t>
            </w:r>
          </w:p>
        </w:tc>
        <w:tc>
          <w:tcPr>
            <w:tcW w:w="1947" w:type="pct"/>
          </w:tcPr>
          <w:p w14:paraId="6729895A" w14:textId="2BE10865" w:rsidR="00C56392" w:rsidRPr="007C2CC0" w:rsidRDefault="00C56392" w:rsidP="00C56392">
            <w:pPr>
              <w:pStyle w:val="Tabletext"/>
            </w:pPr>
            <w:r w:rsidRPr="00B76C67">
              <w:t>Yellow Tulip</w:t>
            </w:r>
          </w:p>
        </w:tc>
        <w:tc>
          <w:tcPr>
            <w:tcW w:w="547" w:type="pct"/>
          </w:tcPr>
          <w:p w14:paraId="3F87214E" w14:textId="25EDD92F" w:rsidR="00C56392" w:rsidRPr="007C2CC0" w:rsidRDefault="00C56392" w:rsidP="00C56392">
            <w:pPr>
              <w:pStyle w:val="Tabletext"/>
            </w:pPr>
          </w:p>
        </w:tc>
        <w:tc>
          <w:tcPr>
            <w:tcW w:w="470" w:type="pct"/>
          </w:tcPr>
          <w:p w14:paraId="3E157E7C" w14:textId="30B1B2DF" w:rsidR="00C56392" w:rsidRPr="007C2CC0" w:rsidRDefault="00C56392" w:rsidP="00C56392">
            <w:pPr>
              <w:pStyle w:val="Tabletext"/>
            </w:pPr>
          </w:p>
        </w:tc>
        <w:tc>
          <w:tcPr>
            <w:tcW w:w="465" w:type="pct"/>
          </w:tcPr>
          <w:p w14:paraId="59A22A05" w14:textId="2C27E3D6" w:rsidR="00C56392" w:rsidRPr="007C2CC0" w:rsidRDefault="00C56392" w:rsidP="00C56392">
            <w:pPr>
              <w:pStyle w:val="Tabletext"/>
            </w:pPr>
          </w:p>
        </w:tc>
      </w:tr>
      <w:tr w:rsidR="00C56392" w:rsidRPr="002A5517" w14:paraId="0B2F9F2E" w14:textId="77777777" w:rsidTr="007C2CC0">
        <w:tc>
          <w:tcPr>
            <w:tcW w:w="1571" w:type="pct"/>
          </w:tcPr>
          <w:p w14:paraId="65B6AFF5" w14:textId="35B191DF" w:rsidR="00C56392" w:rsidRPr="000B7B30" w:rsidRDefault="00C56392" w:rsidP="00C56392">
            <w:pPr>
              <w:pStyle w:val="Tabletext"/>
              <w:rPr>
                <w:rFonts w:cs="Arial-ItalicMT"/>
                <w:i/>
                <w:iCs/>
                <w:szCs w:val="18"/>
              </w:rPr>
            </w:pPr>
            <w:proofErr w:type="spellStart"/>
            <w:r w:rsidRPr="001E5FCE">
              <w:rPr>
                <w:i/>
                <w:iCs/>
              </w:rPr>
              <w:t>Elaeodendron</w:t>
            </w:r>
            <w:proofErr w:type="spellEnd"/>
            <w:r w:rsidRPr="001E5FCE">
              <w:rPr>
                <w:i/>
                <w:iCs/>
              </w:rPr>
              <w:t xml:space="preserve"> </w:t>
            </w:r>
            <w:r w:rsidR="00A167D6">
              <w:rPr>
                <w:i/>
                <w:iCs/>
              </w:rPr>
              <w:t>austral #</w:t>
            </w:r>
          </w:p>
        </w:tc>
        <w:tc>
          <w:tcPr>
            <w:tcW w:w="1947" w:type="pct"/>
          </w:tcPr>
          <w:p w14:paraId="2C892EA2" w14:textId="5518AEAE" w:rsidR="00C56392" w:rsidRPr="007C2CC0" w:rsidRDefault="00C56392" w:rsidP="00C56392">
            <w:pPr>
              <w:pStyle w:val="Tabletext"/>
            </w:pPr>
            <w:r w:rsidRPr="00B76C67">
              <w:t>Red Olive-berry</w:t>
            </w:r>
          </w:p>
        </w:tc>
        <w:tc>
          <w:tcPr>
            <w:tcW w:w="547" w:type="pct"/>
          </w:tcPr>
          <w:p w14:paraId="25CED485" w14:textId="77777777" w:rsidR="00C56392" w:rsidRPr="007C2CC0" w:rsidRDefault="00C56392" w:rsidP="00C56392">
            <w:pPr>
              <w:pStyle w:val="Tabletext"/>
            </w:pPr>
          </w:p>
        </w:tc>
        <w:tc>
          <w:tcPr>
            <w:tcW w:w="470" w:type="pct"/>
          </w:tcPr>
          <w:p w14:paraId="0ABBB9BA" w14:textId="2EF21F01" w:rsidR="00C56392" w:rsidRPr="007C2CC0" w:rsidRDefault="00C56392" w:rsidP="00C56392">
            <w:pPr>
              <w:pStyle w:val="Tabletext"/>
            </w:pPr>
          </w:p>
        </w:tc>
        <w:tc>
          <w:tcPr>
            <w:tcW w:w="465" w:type="pct"/>
          </w:tcPr>
          <w:p w14:paraId="5ED0CC04" w14:textId="77777777" w:rsidR="00C56392" w:rsidRPr="007C2CC0" w:rsidRDefault="00C56392" w:rsidP="00C56392">
            <w:pPr>
              <w:pStyle w:val="Tabletext"/>
            </w:pPr>
          </w:p>
        </w:tc>
      </w:tr>
      <w:tr w:rsidR="00C56392" w:rsidRPr="002A5517" w14:paraId="0B0B1778" w14:textId="77777777" w:rsidTr="007C2CC0">
        <w:tc>
          <w:tcPr>
            <w:tcW w:w="1571" w:type="pct"/>
          </w:tcPr>
          <w:p w14:paraId="3CFA6680" w14:textId="7835F2AC" w:rsidR="00C56392" w:rsidRPr="000B7B30" w:rsidRDefault="00C56392" w:rsidP="00C56392">
            <w:pPr>
              <w:pStyle w:val="Tabletext"/>
              <w:rPr>
                <w:rFonts w:cs="Arial-ItalicMT"/>
                <w:i/>
                <w:iCs/>
                <w:szCs w:val="18"/>
              </w:rPr>
            </w:pPr>
            <w:proofErr w:type="spellStart"/>
            <w:r w:rsidRPr="001E5FCE">
              <w:rPr>
                <w:i/>
                <w:iCs/>
              </w:rPr>
              <w:t>Endiandra</w:t>
            </w:r>
            <w:proofErr w:type="spellEnd"/>
            <w:r w:rsidRPr="001E5FCE">
              <w:rPr>
                <w:i/>
                <w:iCs/>
              </w:rPr>
              <w:t xml:space="preserve"> virens </w:t>
            </w:r>
            <w:r w:rsidR="00A167D6">
              <w:rPr>
                <w:i/>
                <w:iCs/>
              </w:rPr>
              <w:t>#</w:t>
            </w:r>
          </w:p>
        </w:tc>
        <w:tc>
          <w:tcPr>
            <w:tcW w:w="1947" w:type="pct"/>
          </w:tcPr>
          <w:p w14:paraId="6D3B1E94" w14:textId="39E827E8" w:rsidR="00C56392" w:rsidRPr="007C2CC0" w:rsidRDefault="00C56392" w:rsidP="00C56392">
            <w:pPr>
              <w:pStyle w:val="Tabletext"/>
            </w:pPr>
          </w:p>
        </w:tc>
        <w:tc>
          <w:tcPr>
            <w:tcW w:w="547" w:type="pct"/>
          </w:tcPr>
          <w:p w14:paraId="10110B0E" w14:textId="77777777" w:rsidR="00C56392" w:rsidRPr="007C2CC0" w:rsidRDefault="00C56392" w:rsidP="00C56392">
            <w:pPr>
              <w:pStyle w:val="Tabletext"/>
            </w:pPr>
          </w:p>
        </w:tc>
        <w:tc>
          <w:tcPr>
            <w:tcW w:w="470" w:type="pct"/>
          </w:tcPr>
          <w:p w14:paraId="78E1D227" w14:textId="77777777" w:rsidR="00C56392" w:rsidRPr="007C2CC0" w:rsidRDefault="00C56392" w:rsidP="00C56392">
            <w:pPr>
              <w:pStyle w:val="Tabletext"/>
            </w:pPr>
          </w:p>
        </w:tc>
        <w:tc>
          <w:tcPr>
            <w:tcW w:w="465" w:type="pct"/>
          </w:tcPr>
          <w:p w14:paraId="0A48199B" w14:textId="77777777" w:rsidR="00C56392" w:rsidRPr="007C2CC0" w:rsidRDefault="00C56392" w:rsidP="00C56392">
            <w:pPr>
              <w:pStyle w:val="Tabletext"/>
            </w:pPr>
          </w:p>
        </w:tc>
      </w:tr>
      <w:tr w:rsidR="00C56392" w:rsidRPr="002A5517" w14:paraId="02F8A861" w14:textId="77777777" w:rsidTr="007C2CC0">
        <w:tc>
          <w:tcPr>
            <w:tcW w:w="1571" w:type="pct"/>
          </w:tcPr>
          <w:p w14:paraId="439006FF" w14:textId="6C5FDF9A" w:rsidR="00C56392" w:rsidRPr="000B7B30" w:rsidRDefault="00C56392" w:rsidP="00C56392">
            <w:pPr>
              <w:pStyle w:val="Tabletext"/>
              <w:rPr>
                <w:rFonts w:cs="Arial-ItalicMT"/>
                <w:i/>
                <w:iCs/>
                <w:szCs w:val="18"/>
              </w:rPr>
            </w:pPr>
            <w:proofErr w:type="spellStart"/>
            <w:r w:rsidRPr="001E5FCE">
              <w:rPr>
                <w:i/>
                <w:iCs/>
              </w:rPr>
              <w:t>Eupomatia</w:t>
            </w:r>
            <w:proofErr w:type="spellEnd"/>
            <w:r w:rsidRPr="001E5FCE">
              <w:rPr>
                <w:i/>
                <w:iCs/>
              </w:rPr>
              <w:t xml:space="preserve"> </w:t>
            </w:r>
            <w:proofErr w:type="spellStart"/>
            <w:r w:rsidRPr="001E5FCE">
              <w:rPr>
                <w:i/>
                <w:iCs/>
              </w:rPr>
              <w:t>bennettii</w:t>
            </w:r>
            <w:proofErr w:type="spellEnd"/>
            <w:r w:rsidR="00A167D6">
              <w:rPr>
                <w:i/>
                <w:iCs/>
              </w:rPr>
              <w:t xml:space="preserve"> #</w:t>
            </w:r>
            <w:r w:rsidRPr="001E5FCE">
              <w:rPr>
                <w:i/>
                <w:iCs/>
              </w:rPr>
              <w:t xml:space="preserve"> </w:t>
            </w:r>
          </w:p>
        </w:tc>
        <w:tc>
          <w:tcPr>
            <w:tcW w:w="1947" w:type="pct"/>
          </w:tcPr>
          <w:p w14:paraId="07694B84" w14:textId="32CF96B3" w:rsidR="00C56392" w:rsidRPr="007C2CC0" w:rsidRDefault="00C56392" w:rsidP="00C56392">
            <w:pPr>
              <w:pStyle w:val="Tabletext"/>
            </w:pPr>
            <w:r w:rsidRPr="00B76C67">
              <w:t>Small Bolwarra</w:t>
            </w:r>
          </w:p>
        </w:tc>
        <w:tc>
          <w:tcPr>
            <w:tcW w:w="547" w:type="pct"/>
          </w:tcPr>
          <w:p w14:paraId="6D82C97D" w14:textId="77777777" w:rsidR="00C56392" w:rsidRPr="007C2CC0" w:rsidRDefault="00C56392" w:rsidP="00C56392">
            <w:pPr>
              <w:pStyle w:val="Tabletext"/>
            </w:pPr>
          </w:p>
        </w:tc>
        <w:tc>
          <w:tcPr>
            <w:tcW w:w="470" w:type="pct"/>
          </w:tcPr>
          <w:p w14:paraId="4D78A5A3" w14:textId="77777777" w:rsidR="00C56392" w:rsidRPr="007C2CC0" w:rsidRDefault="00C56392" w:rsidP="00C56392">
            <w:pPr>
              <w:pStyle w:val="Tabletext"/>
            </w:pPr>
          </w:p>
        </w:tc>
        <w:tc>
          <w:tcPr>
            <w:tcW w:w="465" w:type="pct"/>
          </w:tcPr>
          <w:p w14:paraId="28774757" w14:textId="77777777" w:rsidR="00C56392" w:rsidRPr="007C2CC0" w:rsidRDefault="00C56392" w:rsidP="00C56392">
            <w:pPr>
              <w:pStyle w:val="Tabletext"/>
            </w:pPr>
          </w:p>
        </w:tc>
      </w:tr>
      <w:tr w:rsidR="00C56392" w:rsidRPr="002A5517" w14:paraId="0006131F" w14:textId="77777777" w:rsidTr="007C2CC0">
        <w:tc>
          <w:tcPr>
            <w:tcW w:w="1571" w:type="pct"/>
          </w:tcPr>
          <w:p w14:paraId="18604790" w14:textId="0DE46E76" w:rsidR="00C56392" w:rsidRPr="000B7B30" w:rsidRDefault="00C56392" w:rsidP="00C56392">
            <w:pPr>
              <w:pStyle w:val="Tabletext"/>
              <w:rPr>
                <w:rFonts w:cs="Arial-ItalicMT"/>
                <w:i/>
                <w:iCs/>
                <w:szCs w:val="18"/>
              </w:rPr>
            </w:pPr>
            <w:proofErr w:type="spellStart"/>
            <w:r w:rsidRPr="001E5FCE">
              <w:rPr>
                <w:i/>
                <w:iCs/>
              </w:rPr>
              <w:t>Euroschinus</w:t>
            </w:r>
            <w:proofErr w:type="spellEnd"/>
            <w:r w:rsidRPr="001E5FCE">
              <w:rPr>
                <w:i/>
                <w:iCs/>
              </w:rPr>
              <w:t xml:space="preserve"> </w:t>
            </w:r>
            <w:proofErr w:type="spellStart"/>
            <w:r w:rsidRPr="001E5FCE">
              <w:rPr>
                <w:i/>
                <w:iCs/>
              </w:rPr>
              <w:t>falcatus</w:t>
            </w:r>
            <w:proofErr w:type="spellEnd"/>
            <w:r w:rsidR="00A167D6">
              <w:rPr>
                <w:i/>
                <w:iCs/>
              </w:rPr>
              <w:t xml:space="preserve"> #</w:t>
            </w:r>
          </w:p>
        </w:tc>
        <w:tc>
          <w:tcPr>
            <w:tcW w:w="1947" w:type="pct"/>
          </w:tcPr>
          <w:p w14:paraId="40A62D3E" w14:textId="1BD13B78" w:rsidR="00C56392" w:rsidRPr="007C2CC0" w:rsidRDefault="00C56392" w:rsidP="00C56392">
            <w:pPr>
              <w:pStyle w:val="Tabletext"/>
            </w:pPr>
            <w:r w:rsidRPr="00B76C67">
              <w:t>Ribbonwood</w:t>
            </w:r>
          </w:p>
        </w:tc>
        <w:tc>
          <w:tcPr>
            <w:tcW w:w="547" w:type="pct"/>
          </w:tcPr>
          <w:p w14:paraId="42226A68" w14:textId="77777777" w:rsidR="00C56392" w:rsidRPr="007C2CC0" w:rsidRDefault="00C56392" w:rsidP="00C56392">
            <w:pPr>
              <w:pStyle w:val="Tabletext"/>
            </w:pPr>
          </w:p>
        </w:tc>
        <w:tc>
          <w:tcPr>
            <w:tcW w:w="470" w:type="pct"/>
          </w:tcPr>
          <w:p w14:paraId="3D58EB2D" w14:textId="77777777" w:rsidR="00C56392" w:rsidRPr="007C2CC0" w:rsidRDefault="00C56392" w:rsidP="00C56392">
            <w:pPr>
              <w:pStyle w:val="Tabletext"/>
            </w:pPr>
          </w:p>
        </w:tc>
        <w:tc>
          <w:tcPr>
            <w:tcW w:w="465" w:type="pct"/>
          </w:tcPr>
          <w:p w14:paraId="1742FD8F" w14:textId="77777777" w:rsidR="00C56392" w:rsidRPr="007C2CC0" w:rsidRDefault="00C56392" w:rsidP="00C56392">
            <w:pPr>
              <w:pStyle w:val="Tabletext"/>
            </w:pPr>
          </w:p>
        </w:tc>
      </w:tr>
      <w:tr w:rsidR="00C56392" w:rsidRPr="002A5517" w14:paraId="7E6D2D49" w14:textId="77777777" w:rsidTr="007C2CC0">
        <w:tc>
          <w:tcPr>
            <w:tcW w:w="1571" w:type="pct"/>
          </w:tcPr>
          <w:p w14:paraId="04183A46" w14:textId="1657241E" w:rsidR="00C56392" w:rsidRPr="000B7B30" w:rsidRDefault="00C56392" w:rsidP="00C56392">
            <w:pPr>
              <w:pStyle w:val="Tabletext"/>
              <w:rPr>
                <w:rFonts w:cs="Arial-ItalicMT"/>
                <w:i/>
                <w:iCs/>
                <w:szCs w:val="18"/>
              </w:rPr>
            </w:pPr>
            <w:proofErr w:type="spellStart"/>
            <w:r w:rsidRPr="001E5FCE">
              <w:rPr>
                <w:i/>
                <w:iCs/>
              </w:rPr>
              <w:t>Excoecaria</w:t>
            </w:r>
            <w:proofErr w:type="spellEnd"/>
            <w:r w:rsidRPr="001E5FCE">
              <w:rPr>
                <w:i/>
                <w:iCs/>
              </w:rPr>
              <w:t xml:space="preserve"> </w:t>
            </w:r>
            <w:proofErr w:type="spellStart"/>
            <w:r w:rsidRPr="001E5FCE">
              <w:rPr>
                <w:i/>
                <w:iCs/>
              </w:rPr>
              <w:t>dallachyana</w:t>
            </w:r>
            <w:proofErr w:type="spellEnd"/>
            <w:r w:rsidR="00A167D6">
              <w:rPr>
                <w:i/>
                <w:iCs/>
              </w:rPr>
              <w:t xml:space="preserve"> #</w:t>
            </w:r>
            <w:r w:rsidRPr="001E5FCE">
              <w:rPr>
                <w:i/>
                <w:iCs/>
              </w:rPr>
              <w:t xml:space="preserve"> </w:t>
            </w:r>
          </w:p>
        </w:tc>
        <w:tc>
          <w:tcPr>
            <w:tcW w:w="1947" w:type="pct"/>
          </w:tcPr>
          <w:p w14:paraId="308030C7" w14:textId="77777777" w:rsidR="00C56392" w:rsidRPr="007C2CC0" w:rsidRDefault="00C56392" w:rsidP="00C56392">
            <w:pPr>
              <w:pStyle w:val="Tabletext"/>
            </w:pPr>
          </w:p>
        </w:tc>
        <w:tc>
          <w:tcPr>
            <w:tcW w:w="547" w:type="pct"/>
          </w:tcPr>
          <w:p w14:paraId="40DBFCE8" w14:textId="77777777" w:rsidR="00C56392" w:rsidRPr="007C2CC0" w:rsidRDefault="00C56392" w:rsidP="00C56392">
            <w:pPr>
              <w:pStyle w:val="Tabletext"/>
            </w:pPr>
          </w:p>
        </w:tc>
        <w:tc>
          <w:tcPr>
            <w:tcW w:w="470" w:type="pct"/>
          </w:tcPr>
          <w:p w14:paraId="528223E7" w14:textId="77777777" w:rsidR="00C56392" w:rsidRPr="007C2CC0" w:rsidRDefault="00C56392" w:rsidP="00C56392">
            <w:pPr>
              <w:pStyle w:val="Tabletext"/>
            </w:pPr>
          </w:p>
        </w:tc>
        <w:tc>
          <w:tcPr>
            <w:tcW w:w="465" w:type="pct"/>
          </w:tcPr>
          <w:p w14:paraId="65A823AA" w14:textId="77777777" w:rsidR="00C56392" w:rsidRPr="007C2CC0" w:rsidRDefault="00C56392" w:rsidP="00C56392">
            <w:pPr>
              <w:pStyle w:val="Tabletext"/>
            </w:pPr>
          </w:p>
        </w:tc>
      </w:tr>
      <w:tr w:rsidR="00C56392" w:rsidRPr="002A5517" w14:paraId="2BBAC012" w14:textId="77777777" w:rsidTr="007C2CC0">
        <w:tc>
          <w:tcPr>
            <w:tcW w:w="1571" w:type="pct"/>
          </w:tcPr>
          <w:p w14:paraId="3D6F4560" w14:textId="3DBC54E5" w:rsidR="00C56392" w:rsidRPr="000B7B30" w:rsidRDefault="00C56392" w:rsidP="00C56392">
            <w:pPr>
              <w:pStyle w:val="Tabletext"/>
              <w:rPr>
                <w:rFonts w:cs="Arial-ItalicMT"/>
                <w:i/>
                <w:iCs/>
                <w:szCs w:val="18"/>
              </w:rPr>
            </w:pPr>
            <w:proofErr w:type="spellStart"/>
            <w:r w:rsidRPr="001E5FCE">
              <w:rPr>
                <w:i/>
                <w:iCs/>
              </w:rPr>
              <w:t>Geijera</w:t>
            </w:r>
            <w:proofErr w:type="spellEnd"/>
            <w:r w:rsidRPr="001E5FCE">
              <w:rPr>
                <w:i/>
                <w:iCs/>
              </w:rPr>
              <w:t xml:space="preserve"> latifolia</w:t>
            </w:r>
            <w:r w:rsidR="00A167D6">
              <w:rPr>
                <w:i/>
                <w:iCs/>
              </w:rPr>
              <w:t xml:space="preserve"> #</w:t>
            </w:r>
          </w:p>
        </w:tc>
        <w:tc>
          <w:tcPr>
            <w:tcW w:w="1947" w:type="pct"/>
          </w:tcPr>
          <w:p w14:paraId="70C55774" w14:textId="090C9D6C" w:rsidR="00C56392" w:rsidRPr="007C2CC0" w:rsidRDefault="00C56392" w:rsidP="00C56392">
            <w:pPr>
              <w:pStyle w:val="Tabletext"/>
            </w:pPr>
            <w:r w:rsidRPr="00B76C67">
              <w:t>Broad-leaved Scrub wilga</w:t>
            </w:r>
          </w:p>
        </w:tc>
        <w:tc>
          <w:tcPr>
            <w:tcW w:w="547" w:type="pct"/>
          </w:tcPr>
          <w:p w14:paraId="5DB8E657" w14:textId="77777777" w:rsidR="00C56392" w:rsidRPr="007C2CC0" w:rsidRDefault="00C56392" w:rsidP="00C56392">
            <w:pPr>
              <w:pStyle w:val="Tabletext"/>
            </w:pPr>
          </w:p>
        </w:tc>
        <w:tc>
          <w:tcPr>
            <w:tcW w:w="470" w:type="pct"/>
          </w:tcPr>
          <w:p w14:paraId="19697259" w14:textId="77777777" w:rsidR="00C56392" w:rsidRPr="007C2CC0" w:rsidRDefault="00C56392" w:rsidP="00C56392">
            <w:pPr>
              <w:pStyle w:val="Tabletext"/>
            </w:pPr>
          </w:p>
        </w:tc>
        <w:tc>
          <w:tcPr>
            <w:tcW w:w="465" w:type="pct"/>
          </w:tcPr>
          <w:p w14:paraId="7D547288" w14:textId="77777777" w:rsidR="00C56392" w:rsidRPr="007C2CC0" w:rsidRDefault="00C56392" w:rsidP="00C56392">
            <w:pPr>
              <w:pStyle w:val="Tabletext"/>
            </w:pPr>
          </w:p>
        </w:tc>
      </w:tr>
      <w:tr w:rsidR="00C56392" w:rsidRPr="002A5517" w14:paraId="0C76559A" w14:textId="77777777" w:rsidTr="007C2CC0">
        <w:tc>
          <w:tcPr>
            <w:tcW w:w="1571" w:type="pct"/>
          </w:tcPr>
          <w:p w14:paraId="36674556" w14:textId="2AD9330E" w:rsidR="00C56392" w:rsidRPr="000B7B30" w:rsidRDefault="00C56392" w:rsidP="00C56392">
            <w:pPr>
              <w:pStyle w:val="Tabletext"/>
              <w:rPr>
                <w:rFonts w:cs="Arial-ItalicMT"/>
                <w:i/>
                <w:iCs/>
                <w:szCs w:val="18"/>
              </w:rPr>
            </w:pPr>
            <w:proofErr w:type="spellStart"/>
            <w:r w:rsidRPr="001E5FCE">
              <w:rPr>
                <w:i/>
                <w:iCs/>
              </w:rPr>
              <w:t>Geijera</w:t>
            </w:r>
            <w:proofErr w:type="spellEnd"/>
            <w:r w:rsidRPr="001E5FCE">
              <w:rPr>
                <w:i/>
                <w:iCs/>
              </w:rPr>
              <w:t xml:space="preserve"> </w:t>
            </w:r>
            <w:proofErr w:type="spellStart"/>
            <w:r w:rsidRPr="001E5FCE">
              <w:rPr>
                <w:i/>
                <w:iCs/>
              </w:rPr>
              <w:t>salicifolia</w:t>
            </w:r>
            <w:proofErr w:type="spellEnd"/>
            <w:r w:rsidR="00A167D6">
              <w:rPr>
                <w:i/>
                <w:iCs/>
              </w:rPr>
              <w:t xml:space="preserve"> #</w:t>
            </w:r>
          </w:p>
        </w:tc>
        <w:tc>
          <w:tcPr>
            <w:tcW w:w="1947" w:type="pct"/>
          </w:tcPr>
          <w:p w14:paraId="32DBC311" w14:textId="75EE98AE" w:rsidR="00C56392" w:rsidRPr="007C2CC0" w:rsidRDefault="00C56392" w:rsidP="00C56392">
            <w:pPr>
              <w:pStyle w:val="Tabletext"/>
            </w:pPr>
            <w:r w:rsidRPr="00B76C67">
              <w:t>Scrub Wilga</w:t>
            </w:r>
          </w:p>
        </w:tc>
        <w:tc>
          <w:tcPr>
            <w:tcW w:w="547" w:type="pct"/>
          </w:tcPr>
          <w:p w14:paraId="33D74050" w14:textId="77777777" w:rsidR="00C56392" w:rsidRPr="007C2CC0" w:rsidRDefault="00C56392" w:rsidP="00C56392">
            <w:pPr>
              <w:pStyle w:val="Tabletext"/>
            </w:pPr>
          </w:p>
        </w:tc>
        <w:tc>
          <w:tcPr>
            <w:tcW w:w="470" w:type="pct"/>
          </w:tcPr>
          <w:p w14:paraId="63CB0E6F" w14:textId="77777777" w:rsidR="00C56392" w:rsidRPr="007C2CC0" w:rsidRDefault="00C56392" w:rsidP="00C56392">
            <w:pPr>
              <w:pStyle w:val="Tabletext"/>
            </w:pPr>
          </w:p>
        </w:tc>
        <w:tc>
          <w:tcPr>
            <w:tcW w:w="465" w:type="pct"/>
          </w:tcPr>
          <w:p w14:paraId="7FF59C33" w14:textId="77777777" w:rsidR="00C56392" w:rsidRPr="007C2CC0" w:rsidRDefault="00C56392" w:rsidP="00C56392">
            <w:pPr>
              <w:pStyle w:val="Tabletext"/>
            </w:pPr>
          </w:p>
        </w:tc>
      </w:tr>
      <w:tr w:rsidR="00C56392" w:rsidRPr="002A5517" w14:paraId="3A64A48C" w14:textId="77777777" w:rsidTr="007C2CC0">
        <w:tc>
          <w:tcPr>
            <w:tcW w:w="1571" w:type="pct"/>
          </w:tcPr>
          <w:p w14:paraId="32BEBF33" w14:textId="69885C67" w:rsidR="00C56392" w:rsidRPr="000B7B30" w:rsidRDefault="00C56392" w:rsidP="00C56392">
            <w:pPr>
              <w:pStyle w:val="Tabletext"/>
              <w:rPr>
                <w:rFonts w:cs="Arial-ItalicMT"/>
                <w:i/>
                <w:iCs/>
                <w:szCs w:val="18"/>
              </w:rPr>
            </w:pPr>
            <w:proofErr w:type="spellStart"/>
            <w:r w:rsidRPr="001E5FCE">
              <w:rPr>
                <w:i/>
                <w:iCs/>
              </w:rPr>
              <w:t>Gossia</w:t>
            </w:r>
            <w:proofErr w:type="spellEnd"/>
            <w:r w:rsidRPr="001E5FCE">
              <w:rPr>
                <w:i/>
                <w:iCs/>
              </w:rPr>
              <w:t xml:space="preserve"> </w:t>
            </w:r>
            <w:proofErr w:type="spellStart"/>
            <w:r w:rsidRPr="001E5FCE">
              <w:rPr>
                <w:i/>
                <w:iCs/>
              </w:rPr>
              <w:t>acmenoides</w:t>
            </w:r>
            <w:proofErr w:type="spellEnd"/>
            <w:r w:rsidRPr="001E5FCE">
              <w:rPr>
                <w:i/>
                <w:iCs/>
              </w:rPr>
              <w:t xml:space="preserve"> </w:t>
            </w:r>
            <w:r w:rsidR="00A167D6">
              <w:rPr>
                <w:i/>
                <w:iCs/>
              </w:rPr>
              <w:t>#</w:t>
            </w:r>
          </w:p>
        </w:tc>
        <w:tc>
          <w:tcPr>
            <w:tcW w:w="1947" w:type="pct"/>
          </w:tcPr>
          <w:p w14:paraId="5AB9E197" w14:textId="77777777" w:rsidR="00C56392" w:rsidRPr="007C2CC0" w:rsidRDefault="00C56392" w:rsidP="00C56392">
            <w:pPr>
              <w:pStyle w:val="Tabletext"/>
            </w:pPr>
          </w:p>
        </w:tc>
        <w:tc>
          <w:tcPr>
            <w:tcW w:w="547" w:type="pct"/>
          </w:tcPr>
          <w:p w14:paraId="2810446F" w14:textId="77777777" w:rsidR="00C56392" w:rsidRPr="007C2CC0" w:rsidRDefault="00C56392" w:rsidP="00C56392">
            <w:pPr>
              <w:pStyle w:val="Tabletext"/>
            </w:pPr>
          </w:p>
        </w:tc>
        <w:tc>
          <w:tcPr>
            <w:tcW w:w="470" w:type="pct"/>
          </w:tcPr>
          <w:p w14:paraId="131E235B" w14:textId="77777777" w:rsidR="00C56392" w:rsidRPr="007C2CC0" w:rsidRDefault="00C56392" w:rsidP="00C56392">
            <w:pPr>
              <w:pStyle w:val="Tabletext"/>
            </w:pPr>
          </w:p>
        </w:tc>
        <w:tc>
          <w:tcPr>
            <w:tcW w:w="465" w:type="pct"/>
          </w:tcPr>
          <w:p w14:paraId="063F030C" w14:textId="77777777" w:rsidR="00C56392" w:rsidRPr="007C2CC0" w:rsidRDefault="00C56392" w:rsidP="00C56392">
            <w:pPr>
              <w:pStyle w:val="Tabletext"/>
            </w:pPr>
          </w:p>
        </w:tc>
      </w:tr>
      <w:tr w:rsidR="00C56392" w:rsidRPr="002A5517" w14:paraId="697D694C" w14:textId="77777777" w:rsidTr="007C2CC0">
        <w:tc>
          <w:tcPr>
            <w:tcW w:w="1571" w:type="pct"/>
          </w:tcPr>
          <w:p w14:paraId="420969BF" w14:textId="54744809" w:rsidR="00C56392" w:rsidRPr="000B7B30" w:rsidRDefault="00C56392" w:rsidP="00C56392">
            <w:pPr>
              <w:pStyle w:val="Tabletext"/>
              <w:rPr>
                <w:rFonts w:cs="Arial-ItalicMT"/>
                <w:i/>
                <w:iCs/>
                <w:szCs w:val="18"/>
              </w:rPr>
            </w:pPr>
            <w:proofErr w:type="spellStart"/>
            <w:r w:rsidRPr="001E5FCE">
              <w:rPr>
                <w:i/>
                <w:iCs/>
              </w:rPr>
              <w:t>Gossia</w:t>
            </w:r>
            <w:proofErr w:type="spellEnd"/>
            <w:r w:rsidRPr="001E5FCE">
              <w:rPr>
                <w:i/>
                <w:iCs/>
              </w:rPr>
              <w:t xml:space="preserve"> bidwillii</w:t>
            </w:r>
            <w:r w:rsidR="00A167D6">
              <w:rPr>
                <w:i/>
                <w:iCs/>
              </w:rPr>
              <w:t xml:space="preserve"> #</w:t>
            </w:r>
          </w:p>
        </w:tc>
        <w:tc>
          <w:tcPr>
            <w:tcW w:w="1947" w:type="pct"/>
          </w:tcPr>
          <w:p w14:paraId="7E2AAAE3" w14:textId="3541ADAA" w:rsidR="00C56392" w:rsidRPr="007C2CC0" w:rsidRDefault="00C56392" w:rsidP="00C56392">
            <w:pPr>
              <w:pStyle w:val="Tabletext"/>
            </w:pPr>
            <w:r w:rsidRPr="00B76C67">
              <w:t>Python Tree</w:t>
            </w:r>
          </w:p>
        </w:tc>
        <w:tc>
          <w:tcPr>
            <w:tcW w:w="547" w:type="pct"/>
          </w:tcPr>
          <w:p w14:paraId="45EAB2E3" w14:textId="77777777" w:rsidR="00C56392" w:rsidRPr="007C2CC0" w:rsidRDefault="00C56392" w:rsidP="00C56392">
            <w:pPr>
              <w:pStyle w:val="Tabletext"/>
            </w:pPr>
          </w:p>
        </w:tc>
        <w:tc>
          <w:tcPr>
            <w:tcW w:w="470" w:type="pct"/>
          </w:tcPr>
          <w:p w14:paraId="57DD8202" w14:textId="77777777" w:rsidR="00C56392" w:rsidRPr="007C2CC0" w:rsidRDefault="00C56392" w:rsidP="00C56392">
            <w:pPr>
              <w:pStyle w:val="Tabletext"/>
            </w:pPr>
          </w:p>
        </w:tc>
        <w:tc>
          <w:tcPr>
            <w:tcW w:w="465" w:type="pct"/>
          </w:tcPr>
          <w:p w14:paraId="67D174DE" w14:textId="77777777" w:rsidR="00C56392" w:rsidRPr="007C2CC0" w:rsidRDefault="00C56392" w:rsidP="00C56392">
            <w:pPr>
              <w:pStyle w:val="Tabletext"/>
            </w:pPr>
          </w:p>
        </w:tc>
      </w:tr>
      <w:tr w:rsidR="00C56392" w:rsidRPr="002A5517" w14:paraId="7201E675" w14:textId="77777777" w:rsidTr="007C2CC0">
        <w:tc>
          <w:tcPr>
            <w:tcW w:w="1571" w:type="pct"/>
          </w:tcPr>
          <w:p w14:paraId="0B3D8418" w14:textId="0B2ABE22" w:rsidR="00C56392" w:rsidRPr="000B7B30" w:rsidRDefault="00C56392" w:rsidP="00C56392">
            <w:pPr>
              <w:pStyle w:val="Tabletext"/>
              <w:rPr>
                <w:rFonts w:cs="Arial-ItalicMT"/>
                <w:i/>
                <w:iCs/>
                <w:szCs w:val="18"/>
              </w:rPr>
            </w:pPr>
            <w:proofErr w:type="spellStart"/>
            <w:r w:rsidRPr="001E5FCE">
              <w:rPr>
                <w:i/>
                <w:iCs/>
              </w:rPr>
              <w:t>Guilfoylia</w:t>
            </w:r>
            <w:proofErr w:type="spellEnd"/>
            <w:r w:rsidRPr="001E5FCE">
              <w:rPr>
                <w:i/>
                <w:iCs/>
              </w:rPr>
              <w:t xml:space="preserve"> </w:t>
            </w:r>
            <w:proofErr w:type="spellStart"/>
            <w:r w:rsidRPr="001E5FCE">
              <w:rPr>
                <w:i/>
                <w:iCs/>
              </w:rPr>
              <w:t>monostylis</w:t>
            </w:r>
            <w:proofErr w:type="spellEnd"/>
            <w:r w:rsidR="00A167D6">
              <w:rPr>
                <w:i/>
                <w:iCs/>
              </w:rPr>
              <w:t xml:space="preserve"> #</w:t>
            </w:r>
            <w:r w:rsidRPr="001E5FCE">
              <w:rPr>
                <w:i/>
                <w:iCs/>
              </w:rPr>
              <w:t xml:space="preserve"> </w:t>
            </w:r>
          </w:p>
        </w:tc>
        <w:tc>
          <w:tcPr>
            <w:tcW w:w="1947" w:type="pct"/>
          </w:tcPr>
          <w:p w14:paraId="52014D62" w14:textId="52A5A9D5" w:rsidR="00C56392" w:rsidRPr="007C2CC0" w:rsidRDefault="00C56392" w:rsidP="00C56392">
            <w:pPr>
              <w:pStyle w:val="Tabletext"/>
            </w:pPr>
            <w:proofErr w:type="spellStart"/>
            <w:r w:rsidRPr="00B76C67">
              <w:t>Guilfoylia</w:t>
            </w:r>
            <w:proofErr w:type="spellEnd"/>
          </w:p>
        </w:tc>
        <w:tc>
          <w:tcPr>
            <w:tcW w:w="547" w:type="pct"/>
          </w:tcPr>
          <w:p w14:paraId="17027914" w14:textId="77777777" w:rsidR="00C56392" w:rsidRPr="007C2CC0" w:rsidRDefault="00C56392" w:rsidP="00C56392">
            <w:pPr>
              <w:pStyle w:val="Tabletext"/>
            </w:pPr>
          </w:p>
        </w:tc>
        <w:tc>
          <w:tcPr>
            <w:tcW w:w="470" w:type="pct"/>
          </w:tcPr>
          <w:p w14:paraId="54EBAAE3" w14:textId="77777777" w:rsidR="00C56392" w:rsidRPr="007C2CC0" w:rsidRDefault="00C56392" w:rsidP="00C56392">
            <w:pPr>
              <w:pStyle w:val="Tabletext"/>
            </w:pPr>
          </w:p>
        </w:tc>
        <w:tc>
          <w:tcPr>
            <w:tcW w:w="465" w:type="pct"/>
          </w:tcPr>
          <w:p w14:paraId="7007B043" w14:textId="77777777" w:rsidR="00C56392" w:rsidRPr="007C2CC0" w:rsidRDefault="00C56392" w:rsidP="00C56392">
            <w:pPr>
              <w:pStyle w:val="Tabletext"/>
            </w:pPr>
          </w:p>
        </w:tc>
      </w:tr>
      <w:tr w:rsidR="00C56392" w:rsidRPr="002A5517" w14:paraId="508CD8FF" w14:textId="77777777" w:rsidTr="007C2CC0">
        <w:tc>
          <w:tcPr>
            <w:tcW w:w="1571" w:type="pct"/>
          </w:tcPr>
          <w:p w14:paraId="4DF31AE7" w14:textId="2C0A47A0" w:rsidR="00C56392" w:rsidRPr="000B7B30" w:rsidRDefault="00C56392" w:rsidP="00C56392">
            <w:pPr>
              <w:pStyle w:val="Tabletext"/>
              <w:rPr>
                <w:rFonts w:cs="Arial-ItalicMT"/>
                <w:i/>
                <w:iCs/>
                <w:szCs w:val="18"/>
              </w:rPr>
            </w:pPr>
            <w:proofErr w:type="spellStart"/>
            <w:r w:rsidRPr="001E5FCE">
              <w:rPr>
                <w:i/>
                <w:iCs/>
              </w:rPr>
              <w:t>Guioa</w:t>
            </w:r>
            <w:proofErr w:type="spellEnd"/>
            <w:r w:rsidRPr="001E5FCE">
              <w:rPr>
                <w:i/>
                <w:iCs/>
              </w:rPr>
              <w:t xml:space="preserve"> </w:t>
            </w:r>
            <w:proofErr w:type="spellStart"/>
            <w:r w:rsidRPr="001E5FCE">
              <w:rPr>
                <w:i/>
                <w:iCs/>
              </w:rPr>
              <w:t>semiglauca</w:t>
            </w:r>
            <w:proofErr w:type="spellEnd"/>
            <w:r w:rsidR="00A167D6">
              <w:rPr>
                <w:i/>
                <w:iCs/>
              </w:rPr>
              <w:t xml:space="preserve"> #</w:t>
            </w:r>
          </w:p>
        </w:tc>
        <w:tc>
          <w:tcPr>
            <w:tcW w:w="1947" w:type="pct"/>
          </w:tcPr>
          <w:p w14:paraId="025BE843" w14:textId="53584769" w:rsidR="00C56392" w:rsidRPr="007C2CC0" w:rsidRDefault="00C56392" w:rsidP="00C56392">
            <w:pPr>
              <w:pStyle w:val="Tabletext"/>
            </w:pPr>
            <w:proofErr w:type="spellStart"/>
            <w:r w:rsidRPr="00B76C67">
              <w:t>Guoia</w:t>
            </w:r>
            <w:proofErr w:type="spellEnd"/>
          </w:p>
        </w:tc>
        <w:tc>
          <w:tcPr>
            <w:tcW w:w="547" w:type="pct"/>
          </w:tcPr>
          <w:p w14:paraId="1AEA0BBD" w14:textId="77777777" w:rsidR="00C56392" w:rsidRPr="007C2CC0" w:rsidRDefault="00C56392" w:rsidP="00C56392">
            <w:pPr>
              <w:pStyle w:val="Tabletext"/>
            </w:pPr>
          </w:p>
        </w:tc>
        <w:tc>
          <w:tcPr>
            <w:tcW w:w="470" w:type="pct"/>
          </w:tcPr>
          <w:p w14:paraId="1FD10A63" w14:textId="77777777" w:rsidR="00C56392" w:rsidRPr="007C2CC0" w:rsidRDefault="00C56392" w:rsidP="00C56392">
            <w:pPr>
              <w:pStyle w:val="Tabletext"/>
            </w:pPr>
          </w:p>
        </w:tc>
        <w:tc>
          <w:tcPr>
            <w:tcW w:w="465" w:type="pct"/>
          </w:tcPr>
          <w:p w14:paraId="31882F57" w14:textId="77777777" w:rsidR="00C56392" w:rsidRPr="007C2CC0" w:rsidRDefault="00C56392" w:rsidP="00C56392">
            <w:pPr>
              <w:pStyle w:val="Tabletext"/>
            </w:pPr>
          </w:p>
        </w:tc>
      </w:tr>
      <w:tr w:rsidR="00C56392" w:rsidRPr="002A5517" w14:paraId="6E7C0670" w14:textId="77777777" w:rsidTr="007C2CC0">
        <w:tc>
          <w:tcPr>
            <w:tcW w:w="1571" w:type="pct"/>
          </w:tcPr>
          <w:p w14:paraId="466D97E9" w14:textId="4C5E67D3" w:rsidR="00C56392" w:rsidRPr="000B7B30" w:rsidRDefault="00C56392" w:rsidP="00C56392">
            <w:pPr>
              <w:pStyle w:val="Tabletext"/>
              <w:rPr>
                <w:rFonts w:cs="Arial-ItalicMT"/>
                <w:i/>
                <w:iCs/>
                <w:szCs w:val="18"/>
              </w:rPr>
            </w:pPr>
            <w:proofErr w:type="spellStart"/>
            <w:r w:rsidRPr="001E5FCE">
              <w:rPr>
                <w:i/>
                <w:iCs/>
              </w:rPr>
              <w:t>Harnieria</w:t>
            </w:r>
            <w:proofErr w:type="spellEnd"/>
            <w:r w:rsidRPr="001E5FCE">
              <w:rPr>
                <w:i/>
                <w:iCs/>
              </w:rPr>
              <w:t xml:space="preserve"> </w:t>
            </w:r>
            <w:proofErr w:type="spellStart"/>
            <w:r w:rsidRPr="001E5FCE">
              <w:rPr>
                <w:i/>
                <w:iCs/>
              </w:rPr>
              <w:t>hygrophiloides</w:t>
            </w:r>
            <w:proofErr w:type="spellEnd"/>
          </w:p>
        </w:tc>
        <w:tc>
          <w:tcPr>
            <w:tcW w:w="1947" w:type="pct"/>
          </w:tcPr>
          <w:p w14:paraId="7569A759" w14:textId="5CC1EE6E" w:rsidR="00C56392" w:rsidRPr="007C2CC0" w:rsidRDefault="00C56392" w:rsidP="00C56392">
            <w:pPr>
              <w:pStyle w:val="Tabletext"/>
            </w:pPr>
            <w:r w:rsidRPr="00B76C67">
              <w:t xml:space="preserve">White </w:t>
            </w:r>
            <w:proofErr w:type="spellStart"/>
            <w:r w:rsidRPr="00B76C67">
              <w:t>Karambal</w:t>
            </w:r>
            <w:proofErr w:type="spellEnd"/>
          </w:p>
        </w:tc>
        <w:tc>
          <w:tcPr>
            <w:tcW w:w="547" w:type="pct"/>
          </w:tcPr>
          <w:p w14:paraId="7145FC23" w14:textId="77777777" w:rsidR="00C56392" w:rsidRPr="007C2CC0" w:rsidRDefault="00C56392" w:rsidP="00C56392">
            <w:pPr>
              <w:pStyle w:val="Tabletext"/>
            </w:pPr>
          </w:p>
        </w:tc>
        <w:tc>
          <w:tcPr>
            <w:tcW w:w="470" w:type="pct"/>
          </w:tcPr>
          <w:p w14:paraId="24E6BFD4" w14:textId="16E4D791" w:rsidR="00C56392" w:rsidRPr="007C2CC0" w:rsidRDefault="00C56392" w:rsidP="00C56392">
            <w:pPr>
              <w:pStyle w:val="Tabletext"/>
            </w:pPr>
            <w:r w:rsidRPr="00B76C67">
              <w:t>E</w:t>
            </w:r>
          </w:p>
        </w:tc>
        <w:tc>
          <w:tcPr>
            <w:tcW w:w="465" w:type="pct"/>
          </w:tcPr>
          <w:p w14:paraId="4359FE42" w14:textId="77777777" w:rsidR="00C56392" w:rsidRPr="007C2CC0" w:rsidRDefault="00C56392" w:rsidP="00C56392">
            <w:pPr>
              <w:pStyle w:val="Tabletext"/>
            </w:pPr>
          </w:p>
        </w:tc>
      </w:tr>
      <w:tr w:rsidR="00C56392" w:rsidRPr="002A5517" w14:paraId="1B15546F" w14:textId="77777777" w:rsidTr="007C2CC0">
        <w:tc>
          <w:tcPr>
            <w:tcW w:w="1571" w:type="pct"/>
          </w:tcPr>
          <w:p w14:paraId="270FD613" w14:textId="108707BF" w:rsidR="00C56392" w:rsidRPr="000B7B30" w:rsidRDefault="00C56392" w:rsidP="00C56392">
            <w:pPr>
              <w:pStyle w:val="Tabletext"/>
              <w:rPr>
                <w:rFonts w:cs="Arial-ItalicMT"/>
                <w:i/>
                <w:iCs/>
                <w:szCs w:val="18"/>
              </w:rPr>
            </w:pPr>
            <w:r w:rsidRPr="001E5FCE">
              <w:rPr>
                <w:i/>
                <w:iCs/>
              </w:rPr>
              <w:lastRenderedPageBreak/>
              <w:t>Hibiscus heterophyllus</w:t>
            </w:r>
            <w:r w:rsidR="00A167D6">
              <w:rPr>
                <w:i/>
                <w:iCs/>
              </w:rPr>
              <w:t xml:space="preserve"> #</w:t>
            </w:r>
          </w:p>
        </w:tc>
        <w:tc>
          <w:tcPr>
            <w:tcW w:w="1947" w:type="pct"/>
          </w:tcPr>
          <w:p w14:paraId="25945339" w14:textId="07E240FF" w:rsidR="00C56392" w:rsidRPr="007C2CC0" w:rsidRDefault="00C56392" w:rsidP="00C56392">
            <w:pPr>
              <w:pStyle w:val="Tabletext"/>
            </w:pPr>
            <w:r w:rsidRPr="00B76C67">
              <w:t>Native Rosella</w:t>
            </w:r>
          </w:p>
        </w:tc>
        <w:tc>
          <w:tcPr>
            <w:tcW w:w="547" w:type="pct"/>
          </w:tcPr>
          <w:p w14:paraId="46496DA6" w14:textId="77777777" w:rsidR="00C56392" w:rsidRPr="007C2CC0" w:rsidRDefault="00C56392" w:rsidP="00C56392">
            <w:pPr>
              <w:pStyle w:val="Tabletext"/>
            </w:pPr>
          </w:p>
        </w:tc>
        <w:tc>
          <w:tcPr>
            <w:tcW w:w="470" w:type="pct"/>
          </w:tcPr>
          <w:p w14:paraId="0A005F23" w14:textId="77777777" w:rsidR="00C56392" w:rsidRPr="007C2CC0" w:rsidRDefault="00C56392" w:rsidP="00C56392">
            <w:pPr>
              <w:pStyle w:val="Tabletext"/>
            </w:pPr>
          </w:p>
        </w:tc>
        <w:tc>
          <w:tcPr>
            <w:tcW w:w="465" w:type="pct"/>
          </w:tcPr>
          <w:p w14:paraId="4B4E6F6C" w14:textId="77777777" w:rsidR="00C56392" w:rsidRPr="007C2CC0" w:rsidRDefault="00C56392" w:rsidP="00C56392">
            <w:pPr>
              <w:pStyle w:val="Tabletext"/>
            </w:pPr>
          </w:p>
        </w:tc>
      </w:tr>
      <w:tr w:rsidR="00C56392" w:rsidRPr="002A5517" w14:paraId="77DFBA20" w14:textId="77777777" w:rsidTr="007C2CC0">
        <w:tc>
          <w:tcPr>
            <w:tcW w:w="1571" w:type="pct"/>
          </w:tcPr>
          <w:p w14:paraId="1C54E3C5" w14:textId="2740F026" w:rsidR="00C56392" w:rsidRPr="000B7B30" w:rsidRDefault="00C56392" w:rsidP="00C56392">
            <w:pPr>
              <w:pStyle w:val="Tabletext"/>
              <w:rPr>
                <w:rFonts w:cs="Arial-ItalicMT"/>
                <w:i/>
                <w:iCs/>
                <w:szCs w:val="18"/>
              </w:rPr>
            </w:pPr>
            <w:proofErr w:type="spellStart"/>
            <w:r w:rsidRPr="007E07EB">
              <w:rPr>
                <w:i/>
                <w:iCs/>
              </w:rPr>
              <w:t>Hymenosporum</w:t>
            </w:r>
            <w:proofErr w:type="spellEnd"/>
            <w:r w:rsidRPr="007E07EB">
              <w:rPr>
                <w:i/>
                <w:iCs/>
              </w:rPr>
              <w:t xml:space="preserve"> flavum </w:t>
            </w:r>
            <w:r w:rsidR="00A167D6">
              <w:rPr>
                <w:i/>
                <w:iCs/>
              </w:rPr>
              <w:t>#</w:t>
            </w:r>
          </w:p>
        </w:tc>
        <w:tc>
          <w:tcPr>
            <w:tcW w:w="1947" w:type="pct"/>
          </w:tcPr>
          <w:p w14:paraId="7FB2ADF1" w14:textId="19B63527" w:rsidR="00C56392" w:rsidRPr="007C2CC0" w:rsidRDefault="00C56392" w:rsidP="00C56392">
            <w:pPr>
              <w:pStyle w:val="Tabletext"/>
            </w:pPr>
            <w:r w:rsidRPr="00B76C67">
              <w:t>Native Frangipani</w:t>
            </w:r>
          </w:p>
        </w:tc>
        <w:tc>
          <w:tcPr>
            <w:tcW w:w="547" w:type="pct"/>
          </w:tcPr>
          <w:p w14:paraId="04C7EB4B" w14:textId="77777777" w:rsidR="00C56392" w:rsidRPr="007C2CC0" w:rsidRDefault="00C56392" w:rsidP="00C56392">
            <w:pPr>
              <w:pStyle w:val="Tabletext"/>
            </w:pPr>
          </w:p>
        </w:tc>
        <w:tc>
          <w:tcPr>
            <w:tcW w:w="470" w:type="pct"/>
          </w:tcPr>
          <w:p w14:paraId="049A4FBA" w14:textId="77777777" w:rsidR="00C56392" w:rsidRPr="007C2CC0" w:rsidRDefault="00C56392" w:rsidP="00C56392">
            <w:pPr>
              <w:pStyle w:val="Tabletext"/>
            </w:pPr>
          </w:p>
        </w:tc>
        <w:tc>
          <w:tcPr>
            <w:tcW w:w="465" w:type="pct"/>
          </w:tcPr>
          <w:p w14:paraId="2EF13DE1" w14:textId="77777777" w:rsidR="00C56392" w:rsidRPr="007C2CC0" w:rsidRDefault="00C56392" w:rsidP="00C56392">
            <w:pPr>
              <w:pStyle w:val="Tabletext"/>
            </w:pPr>
          </w:p>
        </w:tc>
      </w:tr>
      <w:tr w:rsidR="00C56392" w:rsidRPr="002A5517" w14:paraId="24ABFFC6" w14:textId="77777777" w:rsidTr="007C2CC0">
        <w:tc>
          <w:tcPr>
            <w:tcW w:w="1571" w:type="pct"/>
          </w:tcPr>
          <w:p w14:paraId="5CF45236" w14:textId="7332F669" w:rsidR="00C56392" w:rsidRPr="000B7B30" w:rsidRDefault="00C56392" w:rsidP="00C56392">
            <w:pPr>
              <w:pStyle w:val="Tabletext"/>
              <w:rPr>
                <w:rFonts w:cs="Arial-ItalicMT"/>
                <w:i/>
                <w:iCs/>
                <w:szCs w:val="18"/>
              </w:rPr>
            </w:pPr>
            <w:r w:rsidRPr="001E5FCE">
              <w:rPr>
                <w:i/>
                <w:iCs/>
              </w:rPr>
              <w:t xml:space="preserve">Indigofera australis </w:t>
            </w:r>
          </w:p>
        </w:tc>
        <w:tc>
          <w:tcPr>
            <w:tcW w:w="1947" w:type="pct"/>
          </w:tcPr>
          <w:p w14:paraId="2402D3BC" w14:textId="535EADBC" w:rsidR="00C56392" w:rsidRPr="007C2CC0" w:rsidRDefault="00C56392" w:rsidP="00C56392">
            <w:pPr>
              <w:pStyle w:val="Tabletext"/>
            </w:pPr>
            <w:r w:rsidRPr="00B76C67">
              <w:t>Native Indigo</w:t>
            </w:r>
          </w:p>
        </w:tc>
        <w:tc>
          <w:tcPr>
            <w:tcW w:w="547" w:type="pct"/>
          </w:tcPr>
          <w:p w14:paraId="1B819F47" w14:textId="77777777" w:rsidR="00C56392" w:rsidRPr="007C2CC0" w:rsidRDefault="00C56392" w:rsidP="00C56392">
            <w:pPr>
              <w:pStyle w:val="Tabletext"/>
            </w:pPr>
          </w:p>
        </w:tc>
        <w:tc>
          <w:tcPr>
            <w:tcW w:w="470" w:type="pct"/>
          </w:tcPr>
          <w:p w14:paraId="56C82150" w14:textId="77777777" w:rsidR="00C56392" w:rsidRPr="007C2CC0" w:rsidRDefault="00C56392" w:rsidP="00C56392">
            <w:pPr>
              <w:pStyle w:val="Tabletext"/>
            </w:pPr>
          </w:p>
        </w:tc>
        <w:tc>
          <w:tcPr>
            <w:tcW w:w="465" w:type="pct"/>
          </w:tcPr>
          <w:p w14:paraId="56B2CE95" w14:textId="77777777" w:rsidR="00C56392" w:rsidRPr="007C2CC0" w:rsidRDefault="00C56392" w:rsidP="00C56392">
            <w:pPr>
              <w:pStyle w:val="Tabletext"/>
            </w:pPr>
          </w:p>
        </w:tc>
      </w:tr>
      <w:tr w:rsidR="00C56392" w:rsidRPr="002A5517" w14:paraId="4A733304" w14:textId="77777777" w:rsidTr="007C2CC0">
        <w:tc>
          <w:tcPr>
            <w:tcW w:w="1571" w:type="pct"/>
          </w:tcPr>
          <w:p w14:paraId="75801A01" w14:textId="7F8ED5B6" w:rsidR="00C56392" w:rsidRPr="000B7B30" w:rsidRDefault="00C56392" w:rsidP="00C56392">
            <w:pPr>
              <w:pStyle w:val="Tabletext"/>
              <w:rPr>
                <w:rFonts w:cs="Arial-ItalicMT"/>
                <w:i/>
                <w:iCs/>
                <w:szCs w:val="18"/>
              </w:rPr>
            </w:pPr>
            <w:proofErr w:type="spellStart"/>
            <w:r w:rsidRPr="007E07EB">
              <w:rPr>
                <w:i/>
                <w:iCs/>
              </w:rPr>
              <w:t>Jagera</w:t>
            </w:r>
            <w:proofErr w:type="spellEnd"/>
            <w:r w:rsidRPr="007E07EB">
              <w:rPr>
                <w:i/>
                <w:iCs/>
              </w:rPr>
              <w:t xml:space="preserve"> </w:t>
            </w:r>
            <w:proofErr w:type="spellStart"/>
            <w:r w:rsidRPr="007E07EB">
              <w:rPr>
                <w:i/>
                <w:iCs/>
              </w:rPr>
              <w:t>pseudorhus</w:t>
            </w:r>
            <w:proofErr w:type="spellEnd"/>
            <w:r w:rsidR="00A167D6">
              <w:rPr>
                <w:i/>
                <w:iCs/>
              </w:rPr>
              <w:t xml:space="preserve"> #</w:t>
            </w:r>
          </w:p>
        </w:tc>
        <w:tc>
          <w:tcPr>
            <w:tcW w:w="1947" w:type="pct"/>
          </w:tcPr>
          <w:p w14:paraId="4E7298B7" w14:textId="3CD4108D" w:rsidR="00C56392" w:rsidRPr="007C2CC0" w:rsidRDefault="00C56392" w:rsidP="00C56392">
            <w:pPr>
              <w:pStyle w:val="Tabletext"/>
            </w:pPr>
            <w:proofErr w:type="spellStart"/>
            <w:r w:rsidRPr="00B76C67">
              <w:t>Jagera</w:t>
            </w:r>
            <w:proofErr w:type="spellEnd"/>
          </w:p>
        </w:tc>
        <w:tc>
          <w:tcPr>
            <w:tcW w:w="547" w:type="pct"/>
          </w:tcPr>
          <w:p w14:paraId="1D59842B" w14:textId="77777777" w:rsidR="00C56392" w:rsidRPr="007C2CC0" w:rsidRDefault="00C56392" w:rsidP="00C56392">
            <w:pPr>
              <w:pStyle w:val="Tabletext"/>
            </w:pPr>
          </w:p>
        </w:tc>
        <w:tc>
          <w:tcPr>
            <w:tcW w:w="470" w:type="pct"/>
          </w:tcPr>
          <w:p w14:paraId="0E301760" w14:textId="77777777" w:rsidR="00C56392" w:rsidRPr="007C2CC0" w:rsidRDefault="00C56392" w:rsidP="00C56392">
            <w:pPr>
              <w:pStyle w:val="Tabletext"/>
            </w:pPr>
          </w:p>
        </w:tc>
        <w:tc>
          <w:tcPr>
            <w:tcW w:w="465" w:type="pct"/>
          </w:tcPr>
          <w:p w14:paraId="65FD88BA" w14:textId="77777777" w:rsidR="00C56392" w:rsidRPr="007C2CC0" w:rsidRDefault="00C56392" w:rsidP="00C56392">
            <w:pPr>
              <w:pStyle w:val="Tabletext"/>
            </w:pPr>
          </w:p>
        </w:tc>
      </w:tr>
      <w:tr w:rsidR="00C56392" w:rsidRPr="002A5517" w14:paraId="6E1669AF" w14:textId="77777777" w:rsidTr="007C2CC0">
        <w:tc>
          <w:tcPr>
            <w:tcW w:w="1571" w:type="pct"/>
          </w:tcPr>
          <w:p w14:paraId="40790C6D" w14:textId="40598BB9" w:rsidR="00C56392" w:rsidRPr="000B7B30" w:rsidRDefault="00C56392" w:rsidP="00C56392">
            <w:pPr>
              <w:pStyle w:val="Tabletext"/>
              <w:rPr>
                <w:rFonts w:cs="Arial-ItalicMT"/>
                <w:i/>
                <w:iCs/>
                <w:szCs w:val="18"/>
              </w:rPr>
            </w:pPr>
            <w:proofErr w:type="spellStart"/>
            <w:r w:rsidRPr="001E5FCE">
              <w:rPr>
                <w:i/>
                <w:iCs/>
              </w:rPr>
              <w:t>Leucopogon</w:t>
            </w:r>
            <w:proofErr w:type="spellEnd"/>
            <w:r w:rsidRPr="001E5FCE">
              <w:rPr>
                <w:i/>
                <w:iCs/>
              </w:rPr>
              <w:t xml:space="preserve"> </w:t>
            </w:r>
            <w:proofErr w:type="spellStart"/>
            <w:r w:rsidRPr="001E5FCE">
              <w:rPr>
                <w:i/>
                <w:iCs/>
              </w:rPr>
              <w:t>ericoides</w:t>
            </w:r>
            <w:proofErr w:type="spellEnd"/>
            <w:r w:rsidRPr="001E5FCE">
              <w:rPr>
                <w:i/>
                <w:iCs/>
              </w:rPr>
              <w:t xml:space="preserve"> </w:t>
            </w:r>
          </w:p>
        </w:tc>
        <w:tc>
          <w:tcPr>
            <w:tcW w:w="1947" w:type="pct"/>
          </w:tcPr>
          <w:p w14:paraId="7EDE819E" w14:textId="4651FDF7" w:rsidR="00C56392" w:rsidRPr="007C2CC0" w:rsidRDefault="00C56392" w:rsidP="00C56392">
            <w:pPr>
              <w:pStyle w:val="Tabletext"/>
            </w:pPr>
          </w:p>
        </w:tc>
        <w:tc>
          <w:tcPr>
            <w:tcW w:w="547" w:type="pct"/>
          </w:tcPr>
          <w:p w14:paraId="391F8A4D" w14:textId="77777777" w:rsidR="00C56392" w:rsidRPr="007C2CC0" w:rsidRDefault="00C56392" w:rsidP="00C56392">
            <w:pPr>
              <w:pStyle w:val="Tabletext"/>
            </w:pPr>
          </w:p>
        </w:tc>
        <w:tc>
          <w:tcPr>
            <w:tcW w:w="470" w:type="pct"/>
          </w:tcPr>
          <w:p w14:paraId="0A098837" w14:textId="77777777" w:rsidR="00C56392" w:rsidRPr="007C2CC0" w:rsidRDefault="00C56392" w:rsidP="00C56392">
            <w:pPr>
              <w:pStyle w:val="Tabletext"/>
            </w:pPr>
          </w:p>
        </w:tc>
        <w:tc>
          <w:tcPr>
            <w:tcW w:w="465" w:type="pct"/>
          </w:tcPr>
          <w:p w14:paraId="2ABB4A19" w14:textId="77777777" w:rsidR="00C56392" w:rsidRPr="007C2CC0" w:rsidRDefault="00C56392" w:rsidP="00C56392">
            <w:pPr>
              <w:pStyle w:val="Tabletext"/>
            </w:pPr>
          </w:p>
        </w:tc>
      </w:tr>
      <w:tr w:rsidR="00C56392" w:rsidRPr="002A5517" w14:paraId="0B2E35B7" w14:textId="77777777" w:rsidTr="007C2CC0">
        <w:tc>
          <w:tcPr>
            <w:tcW w:w="1571" w:type="pct"/>
          </w:tcPr>
          <w:p w14:paraId="6CE15F26" w14:textId="64D4B999" w:rsidR="00C56392" w:rsidRPr="000B7B30" w:rsidRDefault="00C56392" w:rsidP="00C56392">
            <w:pPr>
              <w:pStyle w:val="Tabletext"/>
              <w:rPr>
                <w:rFonts w:cs="Arial-ItalicMT"/>
                <w:i/>
                <w:iCs/>
                <w:szCs w:val="18"/>
              </w:rPr>
            </w:pPr>
            <w:proofErr w:type="spellStart"/>
            <w:r w:rsidRPr="001E5FCE">
              <w:rPr>
                <w:i/>
                <w:iCs/>
              </w:rPr>
              <w:t>Leucopogon</w:t>
            </w:r>
            <w:proofErr w:type="spellEnd"/>
            <w:r w:rsidRPr="001E5FCE">
              <w:rPr>
                <w:i/>
                <w:iCs/>
              </w:rPr>
              <w:t xml:space="preserve"> </w:t>
            </w:r>
            <w:proofErr w:type="spellStart"/>
            <w:r w:rsidRPr="001E5FCE">
              <w:rPr>
                <w:i/>
                <w:iCs/>
              </w:rPr>
              <w:t>juniperinus</w:t>
            </w:r>
            <w:proofErr w:type="spellEnd"/>
            <w:r w:rsidRPr="001E5FCE">
              <w:rPr>
                <w:i/>
                <w:iCs/>
              </w:rPr>
              <w:t xml:space="preserve"> </w:t>
            </w:r>
          </w:p>
        </w:tc>
        <w:tc>
          <w:tcPr>
            <w:tcW w:w="1947" w:type="pct"/>
          </w:tcPr>
          <w:p w14:paraId="1D0C2952" w14:textId="4FE0FF7E" w:rsidR="00C56392" w:rsidRPr="007C2CC0" w:rsidRDefault="00C56392" w:rsidP="00C56392">
            <w:pPr>
              <w:pStyle w:val="Tabletext"/>
            </w:pPr>
          </w:p>
        </w:tc>
        <w:tc>
          <w:tcPr>
            <w:tcW w:w="547" w:type="pct"/>
          </w:tcPr>
          <w:p w14:paraId="7699F3A5" w14:textId="77777777" w:rsidR="00C56392" w:rsidRPr="007C2CC0" w:rsidRDefault="00C56392" w:rsidP="00C56392">
            <w:pPr>
              <w:pStyle w:val="Tabletext"/>
            </w:pPr>
          </w:p>
        </w:tc>
        <w:tc>
          <w:tcPr>
            <w:tcW w:w="470" w:type="pct"/>
          </w:tcPr>
          <w:p w14:paraId="0B24FE60" w14:textId="05B6679C" w:rsidR="00C56392" w:rsidRPr="007C2CC0" w:rsidRDefault="00C56392" w:rsidP="00C56392">
            <w:pPr>
              <w:pStyle w:val="Tabletext"/>
            </w:pPr>
          </w:p>
        </w:tc>
        <w:tc>
          <w:tcPr>
            <w:tcW w:w="465" w:type="pct"/>
          </w:tcPr>
          <w:p w14:paraId="253F5F0D" w14:textId="77777777" w:rsidR="00C56392" w:rsidRPr="007C2CC0" w:rsidRDefault="00C56392" w:rsidP="00C56392">
            <w:pPr>
              <w:pStyle w:val="Tabletext"/>
            </w:pPr>
          </w:p>
        </w:tc>
      </w:tr>
      <w:tr w:rsidR="00C56392" w:rsidRPr="002A5517" w14:paraId="1AD6D806" w14:textId="77777777" w:rsidTr="007C2CC0">
        <w:tc>
          <w:tcPr>
            <w:tcW w:w="1571" w:type="pct"/>
          </w:tcPr>
          <w:p w14:paraId="06CF659B" w14:textId="78FAACB2" w:rsidR="00C56392" w:rsidRPr="000B7B30" w:rsidRDefault="00C56392" w:rsidP="00C56392">
            <w:pPr>
              <w:pStyle w:val="Tabletext"/>
              <w:rPr>
                <w:rFonts w:cs="Arial-ItalicMT"/>
                <w:i/>
                <w:iCs/>
                <w:szCs w:val="18"/>
              </w:rPr>
            </w:pPr>
            <w:proofErr w:type="spellStart"/>
            <w:r w:rsidRPr="001E5FCE">
              <w:rPr>
                <w:i/>
                <w:iCs/>
              </w:rPr>
              <w:t>Maclura</w:t>
            </w:r>
            <w:proofErr w:type="spellEnd"/>
            <w:r w:rsidRPr="001E5FCE">
              <w:rPr>
                <w:i/>
                <w:iCs/>
              </w:rPr>
              <w:t xml:space="preserve"> </w:t>
            </w:r>
            <w:proofErr w:type="spellStart"/>
            <w:r w:rsidRPr="001E5FCE">
              <w:rPr>
                <w:i/>
                <w:iCs/>
              </w:rPr>
              <w:t>cochinchinensis</w:t>
            </w:r>
            <w:proofErr w:type="spellEnd"/>
            <w:r w:rsidR="00A167D6">
              <w:rPr>
                <w:i/>
                <w:iCs/>
              </w:rPr>
              <w:t xml:space="preserve"> #</w:t>
            </w:r>
          </w:p>
        </w:tc>
        <w:tc>
          <w:tcPr>
            <w:tcW w:w="1947" w:type="pct"/>
          </w:tcPr>
          <w:p w14:paraId="5D79A0A8" w14:textId="1FCDAC28" w:rsidR="00C56392" w:rsidRPr="007C2CC0" w:rsidRDefault="00C56392" w:rsidP="00C56392">
            <w:pPr>
              <w:pStyle w:val="Tabletext"/>
            </w:pPr>
            <w:proofErr w:type="gramStart"/>
            <w:r w:rsidRPr="00B76C67">
              <w:t>Cock-spur</w:t>
            </w:r>
            <w:proofErr w:type="gramEnd"/>
          </w:p>
        </w:tc>
        <w:tc>
          <w:tcPr>
            <w:tcW w:w="547" w:type="pct"/>
          </w:tcPr>
          <w:p w14:paraId="1E153376" w14:textId="77777777" w:rsidR="00C56392" w:rsidRPr="007C2CC0" w:rsidRDefault="00C56392" w:rsidP="00C56392">
            <w:pPr>
              <w:pStyle w:val="Tabletext"/>
            </w:pPr>
          </w:p>
        </w:tc>
        <w:tc>
          <w:tcPr>
            <w:tcW w:w="470" w:type="pct"/>
          </w:tcPr>
          <w:p w14:paraId="2E63F4F5" w14:textId="77777777" w:rsidR="00C56392" w:rsidRPr="007C2CC0" w:rsidRDefault="00C56392" w:rsidP="00C56392">
            <w:pPr>
              <w:pStyle w:val="Tabletext"/>
            </w:pPr>
          </w:p>
        </w:tc>
        <w:tc>
          <w:tcPr>
            <w:tcW w:w="465" w:type="pct"/>
          </w:tcPr>
          <w:p w14:paraId="4BB93298" w14:textId="77777777" w:rsidR="00C56392" w:rsidRPr="007C2CC0" w:rsidRDefault="00C56392" w:rsidP="00C56392">
            <w:pPr>
              <w:pStyle w:val="Tabletext"/>
            </w:pPr>
          </w:p>
        </w:tc>
      </w:tr>
      <w:tr w:rsidR="00C56392" w:rsidRPr="002A5517" w14:paraId="6F99E76E" w14:textId="77777777" w:rsidTr="007C2CC0">
        <w:tc>
          <w:tcPr>
            <w:tcW w:w="1571" w:type="pct"/>
          </w:tcPr>
          <w:p w14:paraId="3F2A19C0" w14:textId="03A2609C" w:rsidR="00C56392" w:rsidRPr="000B7B30" w:rsidRDefault="00C56392" w:rsidP="00C56392">
            <w:pPr>
              <w:pStyle w:val="Tabletext"/>
              <w:rPr>
                <w:rFonts w:cs="Arial-ItalicMT"/>
                <w:i/>
                <w:iCs/>
                <w:color w:val="2E74B5" w:themeColor="accent1" w:themeShade="BF"/>
                <w:szCs w:val="18"/>
              </w:rPr>
            </w:pPr>
            <w:proofErr w:type="spellStart"/>
            <w:r w:rsidRPr="001E5FCE">
              <w:rPr>
                <w:i/>
                <w:iCs/>
              </w:rPr>
              <w:t>Mallotus</w:t>
            </w:r>
            <w:proofErr w:type="spellEnd"/>
            <w:r w:rsidRPr="001E5FCE">
              <w:rPr>
                <w:i/>
                <w:iCs/>
              </w:rPr>
              <w:t xml:space="preserve"> </w:t>
            </w:r>
            <w:proofErr w:type="spellStart"/>
            <w:r w:rsidR="00362B13" w:rsidRPr="001E5FCE">
              <w:rPr>
                <w:i/>
                <w:iCs/>
              </w:rPr>
              <w:t>claoxyloides</w:t>
            </w:r>
            <w:proofErr w:type="spellEnd"/>
            <w:r w:rsidR="00362B13" w:rsidRPr="001E5FCE">
              <w:rPr>
                <w:i/>
                <w:iCs/>
              </w:rPr>
              <w:t xml:space="preserve"> </w:t>
            </w:r>
            <w:r w:rsidR="00362B13">
              <w:rPr>
                <w:i/>
                <w:iCs/>
              </w:rPr>
              <w:t>#</w:t>
            </w:r>
          </w:p>
        </w:tc>
        <w:tc>
          <w:tcPr>
            <w:tcW w:w="1947" w:type="pct"/>
          </w:tcPr>
          <w:p w14:paraId="4D2A9DBC" w14:textId="38B174E7" w:rsidR="00C56392" w:rsidRPr="007C2CC0" w:rsidRDefault="00C56392" w:rsidP="00C56392">
            <w:pPr>
              <w:pStyle w:val="Tabletext"/>
            </w:pPr>
            <w:r w:rsidRPr="00B76C67">
              <w:t xml:space="preserve">Green </w:t>
            </w:r>
            <w:proofErr w:type="spellStart"/>
            <w:r w:rsidRPr="00B76C67">
              <w:t>Kamahla</w:t>
            </w:r>
            <w:proofErr w:type="spellEnd"/>
          </w:p>
        </w:tc>
        <w:tc>
          <w:tcPr>
            <w:tcW w:w="547" w:type="pct"/>
          </w:tcPr>
          <w:p w14:paraId="76F21DF8" w14:textId="77777777" w:rsidR="00C56392" w:rsidRPr="007C2CC0" w:rsidRDefault="00C56392" w:rsidP="00C56392">
            <w:pPr>
              <w:pStyle w:val="Tabletext"/>
            </w:pPr>
          </w:p>
        </w:tc>
        <w:tc>
          <w:tcPr>
            <w:tcW w:w="470" w:type="pct"/>
          </w:tcPr>
          <w:p w14:paraId="4174A9C8" w14:textId="77777777" w:rsidR="00C56392" w:rsidRPr="007C2CC0" w:rsidRDefault="00C56392" w:rsidP="00C56392">
            <w:pPr>
              <w:pStyle w:val="Tabletext"/>
            </w:pPr>
          </w:p>
        </w:tc>
        <w:tc>
          <w:tcPr>
            <w:tcW w:w="465" w:type="pct"/>
          </w:tcPr>
          <w:p w14:paraId="33A22CB5" w14:textId="77777777" w:rsidR="00C56392" w:rsidRPr="007C2CC0" w:rsidRDefault="00C56392" w:rsidP="00C56392">
            <w:pPr>
              <w:pStyle w:val="Tabletext"/>
            </w:pPr>
          </w:p>
        </w:tc>
      </w:tr>
      <w:tr w:rsidR="00C56392" w:rsidRPr="002A5517" w14:paraId="007D922A" w14:textId="77777777" w:rsidTr="007C2CC0">
        <w:tc>
          <w:tcPr>
            <w:tcW w:w="1571" w:type="pct"/>
          </w:tcPr>
          <w:p w14:paraId="798B8465" w14:textId="732A59E8" w:rsidR="00C56392" w:rsidRPr="000B7B30" w:rsidRDefault="00C56392" w:rsidP="00C56392">
            <w:pPr>
              <w:pStyle w:val="Tabletext"/>
              <w:rPr>
                <w:i/>
                <w:iCs/>
                <w:szCs w:val="18"/>
              </w:rPr>
            </w:pPr>
            <w:proofErr w:type="spellStart"/>
            <w:r w:rsidRPr="001E5FCE">
              <w:rPr>
                <w:i/>
                <w:iCs/>
              </w:rPr>
              <w:t>Mallotus</w:t>
            </w:r>
            <w:proofErr w:type="spellEnd"/>
            <w:r w:rsidRPr="001E5FCE">
              <w:rPr>
                <w:i/>
                <w:iCs/>
              </w:rPr>
              <w:t xml:space="preserve"> </w:t>
            </w:r>
            <w:proofErr w:type="spellStart"/>
            <w:r w:rsidRPr="001E5FCE">
              <w:rPr>
                <w:i/>
                <w:iCs/>
              </w:rPr>
              <w:t>philippensis</w:t>
            </w:r>
            <w:proofErr w:type="spellEnd"/>
            <w:r w:rsidR="00A167D6">
              <w:rPr>
                <w:i/>
                <w:iCs/>
              </w:rPr>
              <w:t xml:space="preserve"> #</w:t>
            </w:r>
          </w:p>
        </w:tc>
        <w:tc>
          <w:tcPr>
            <w:tcW w:w="1947" w:type="pct"/>
          </w:tcPr>
          <w:p w14:paraId="78630F9F" w14:textId="5AB1BD43" w:rsidR="00C56392" w:rsidRPr="007C2CC0" w:rsidRDefault="00C56392" w:rsidP="00C56392">
            <w:pPr>
              <w:pStyle w:val="Tabletext"/>
            </w:pPr>
            <w:r w:rsidRPr="00B76C67">
              <w:t xml:space="preserve">Red </w:t>
            </w:r>
            <w:proofErr w:type="spellStart"/>
            <w:r w:rsidRPr="00B76C67">
              <w:t>Kamahla</w:t>
            </w:r>
            <w:proofErr w:type="spellEnd"/>
          </w:p>
        </w:tc>
        <w:tc>
          <w:tcPr>
            <w:tcW w:w="547" w:type="pct"/>
          </w:tcPr>
          <w:p w14:paraId="0B5B4D90" w14:textId="77777777" w:rsidR="00C56392" w:rsidRPr="007C2CC0" w:rsidRDefault="00C56392" w:rsidP="00C56392">
            <w:pPr>
              <w:pStyle w:val="Tabletext"/>
            </w:pPr>
          </w:p>
        </w:tc>
        <w:tc>
          <w:tcPr>
            <w:tcW w:w="470" w:type="pct"/>
          </w:tcPr>
          <w:p w14:paraId="48BB3819" w14:textId="77777777" w:rsidR="00C56392" w:rsidRPr="007C2CC0" w:rsidRDefault="00C56392" w:rsidP="00C56392">
            <w:pPr>
              <w:pStyle w:val="Tabletext"/>
            </w:pPr>
          </w:p>
        </w:tc>
        <w:tc>
          <w:tcPr>
            <w:tcW w:w="465" w:type="pct"/>
          </w:tcPr>
          <w:p w14:paraId="5163E60E" w14:textId="77777777" w:rsidR="00C56392" w:rsidRPr="007C2CC0" w:rsidRDefault="00C56392" w:rsidP="00C56392">
            <w:pPr>
              <w:pStyle w:val="Tabletext"/>
            </w:pPr>
          </w:p>
        </w:tc>
      </w:tr>
      <w:tr w:rsidR="00C56392" w:rsidRPr="002A5517" w14:paraId="1BCF6259" w14:textId="77777777" w:rsidTr="007C2CC0">
        <w:tc>
          <w:tcPr>
            <w:tcW w:w="1571" w:type="pct"/>
          </w:tcPr>
          <w:p w14:paraId="6C5CF806" w14:textId="4DB6DCD1" w:rsidR="00C56392" w:rsidRPr="000B7B30" w:rsidRDefault="00C56392" w:rsidP="00C56392">
            <w:pPr>
              <w:pStyle w:val="Tabletext"/>
              <w:rPr>
                <w:i/>
                <w:iCs/>
                <w:szCs w:val="18"/>
              </w:rPr>
            </w:pPr>
            <w:r w:rsidRPr="001E5FCE">
              <w:rPr>
                <w:i/>
                <w:iCs/>
              </w:rPr>
              <w:t xml:space="preserve">Melaleuca </w:t>
            </w:r>
            <w:proofErr w:type="spellStart"/>
            <w:r w:rsidRPr="001E5FCE">
              <w:rPr>
                <w:i/>
                <w:iCs/>
              </w:rPr>
              <w:t>salicina</w:t>
            </w:r>
            <w:proofErr w:type="spellEnd"/>
          </w:p>
        </w:tc>
        <w:tc>
          <w:tcPr>
            <w:tcW w:w="1947" w:type="pct"/>
          </w:tcPr>
          <w:p w14:paraId="45A3E2CF" w14:textId="31854CA7" w:rsidR="00C56392" w:rsidRPr="007C2CC0" w:rsidRDefault="00C56392" w:rsidP="00C56392">
            <w:pPr>
              <w:pStyle w:val="Tabletext"/>
            </w:pPr>
            <w:r w:rsidRPr="00B76C67">
              <w:t>Willow Bottlebrush</w:t>
            </w:r>
          </w:p>
        </w:tc>
        <w:tc>
          <w:tcPr>
            <w:tcW w:w="547" w:type="pct"/>
          </w:tcPr>
          <w:p w14:paraId="3B41027B" w14:textId="77777777" w:rsidR="00C56392" w:rsidRPr="007C2CC0" w:rsidRDefault="00C56392" w:rsidP="00C56392">
            <w:pPr>
              <w:pStyle w:val="Tabletext"/>
            </w:pPr>
          </w:p>
        </w:tc>
        <w:tc>
          <w:tcPr>
            <w:tcW w:w="470" w:type="pct"/>
          </w:tcPr>
          <w:p w14:paraId="4808F602" w14:textId="77777777" w:rsidR="00C56392" w:rsidRPr="007C2CC0" w:rsidRDefault="00C56392" w:rsidP="00C56392">
            <w:pPr>
              <w:pStyle w:val="Tabletext"/>
            </w:pPr>
          </w:p>
        </w:tc>
        <w:tc>
          <w:tcPr>
            <w:tcW w:w="465" w:type="pct"/>
          </w:tcPr>
          <w:p w14:paraId="1AD295F4" w14:textId="77777777" w:rsidR="00C56392" w:rsidRPr="007C2CC0" w:rsidRDefault="00C56392" w:rsidP="00C56392">
            <w:pPr>
              <w:pStyle w:val="Tabletext"/>
            </w:pPr>
          </w:p>
        </w:tc>
      </w:tr>
      <w:tr w:rsidR="00C56392" w:rsidRPr="002A5517" w14:paraId="0BD28277" w14:textId="77777777" w:rsidTr="007C2CC0">
        <w:tc>
          <w:tcPr>
            <w:tcW w:w="1571" w:type="pct"/>
          </w:tcPr>
          <w:p w14:paraId="7DFCA65A" w14:textId="3AC80541" w:rsidR="00C56392" w:rsidRPr="000B7B30" w:rsidRDefault="00C56392" w:rsidP="00C56392">
            <w:pPr>
              <w:pStyle w:val="Tabletext"/>
              <w:rPr>
                <w:i/>
                <w:iCs/>
                <w:szCs w:val="18"/>
              </w:rPr>
            </w:pPr>
            <w:proofErr w:type="spellStart"/>
            <w:r w:rsidRPr="001E5FCE">
              <w:rPr>
                <w:i/>
                <w:iCs/>
              </w:rPr>
              <w:t>Melicope</w:t>
            </w:r>
            <w:proofErr w:type="spellEnd"/>
            <w:r w:rsidRPr="001E5FCE">
              <w:rPr>
                <w:i/>
                <w:iCs/>
              </w:rPr>
              <w:t xml:space="preserve"> </w:t>
            </w:r>
            <w:proofErr w:type="spellStart"/>
            <w:r w:rsidRPr="001E5FCE">
              <w:rPr>
                <w:i/>
                <w:iCs/>
              </w:rPr>
              <w:t>micrococca</w:t>
            </w:r>
            <w:proofErr w:type="spellEnd"/>
            <w:r w:rsidRPr="001E5FCE">
              <w:rPr>
                <w:i/>
                <w:iCs/>
              </w:rPr>
              <w:t xml:space="preserve"> </w:t>
            </w:r>
            <w:r w:rsidR="00A167D6">
              <w:rPr>
                <w:i/>
                <w:iCs/>
              </w:rPr>
              <w:t>#</w:t>
            </w:r>
          </w:p>
        </w:tc>
        <w:tc>
          <w:tcPr>
            <w:tcW w:w="1947" w:type="pct"/>
          </w:tcPr>
          <w:p w14:paraId="6086C979" w14:textId="77777777" w:rsidR="00C56392" w:rsidRPr="007C2CC0" w:rsidRDefault="00C56392" w:rsidP="00C56392">
            <w:pPr>
              <w:pStyle w:val="Tabletext"/>
            </w:pPr>
          </w:p>
        </w:tc>
        <w:tc>
          <w:tcPr>
            <w:tcW w:w="547" w:type="pct"/>
          </w:tcPr>
          <w:p w14:paraId="2DEC0DAF" w14:textId="77777777" w:rsidR="00C56392" w:rsidRPr="007C2CC0" w:rsidRDefault="00C56392" w:rsidP="00C56392">
            <w:pPr>
              <w:pStyle w:val="Tabletext"/>
            </w:pPr>
          </w:p>
        </w:tc>
        <w:tc>
          <w:tcPr>
            <w:tcW w:w="470" w:type="pct"/>
          </w:tcPr>
          <w:p w14:paraId="53D5CD89" w14:textId="77777777" w:rsidR="00C56392" w:rsidRPr="007C2CC0" w:rsidRDefault="00C56392" w:rsidP="00C56392">
            <w:pPr>
              <w:pStyle w:val="Tabletext"/>
            </w:pPr>
          </w:p>
        </w:tc>
        <w:tc>
          <w:tcPr>
            <w:tcW w:w="465" w:type="pct"/>
          </w:tcPr>
          <w:p w14:paraId="4C3AEE3D" w14:textId="77777777" w:rsidR="00C56392" w:rsidRPr="007C2CC0" w:rsidRDefault="00C56392" w:rsidP="00C56392">
            <w:pPr>
              <w:pStyle w:val="Tabletext"/>
            </w:pPr>
          </w:p>
        </w:tc>
      </w:tr>
      <w:tr w:rsidR="00C56392" w:rsidRPr="002A5517" w14:paraId="60453A21" w14:textId="77777777" w:rsidTr="007C2CC0">
        <w:tc>
          <w:tcPr>
            <w:tcW w:w="1571" w:type="pct"/>
          </w:tcPr>
          <w:p w14:paraId="25E3BCB7" w14:textId="3BD25405" w:rsidR="00C56392" w:rsidRPr="000B7B30" w:rsidRDefault="00C56392" w:rsidP="00C56392">
            <w:pPr>
              <w:pStyle w:val="Tabletext"/>
              <w:rPr>
                <w:i/>
                <w:iCs/>
                <w:szCs w:val="18"/>
              </w:rPr>
            </w:pPr>
            <w:r w:rsidRPr="001E5FCE">
              <w:rPr>
                <w:i/>
                <w:iCs/>
              </w:rPr>
              <w:t xml:space="preserve">Myoporum </w:t>
            </w:r>
            <w:proofErr w:type="spellStart"/>
            <w:r w:rsidRPr="001E5FCE">
              <w:rPr>
                <w:i/>
                <w:iCs/>
              </w:rPr>
              <w:t>betcheanum</w:t>
            </w:r>
            <w:proofErr w:type="spellEnd"/>
            <w:r w:rsidRPr="001E5FCE">
              <w:rPr>
                <w:i/>
                <w:iCs/>
              </w:rPr>
              <w:t xml:space="preserve"> </w:t>
            </w:r>
          </w:p>
        </w:tc>
        <w:tc>
          <w:tcPr>
            <w:tcW w:w="1947" w:type="pct"/>
          </w:tcPr>
          <w:p w14:paraId="2CCB75C6" w14:textId="0439B4F2" w:rsidR="00C56392" w:rsidRPr="007C2CC0" w:rsidRDefault="00C56392" w:rsidP="00C56392">
            <w:pPr>
              <w:pStyle w:val="Tabletext"/>
            </w:pPr>
          </w:p>
        </w:tc>
        <w:tc>
          <w:tcPr>
            <w:tcW w:w="547" w:type="pct"/>
          </w:tcPr>
          <w:p w14:paraId="1471F6BD" w14:textId="77777777" w:rsidR="00C56392" w:rsidRPr="007C2CC0" w:rsidRDefault="00C56392" w:rsidP="00C56392">
            <w:pPr>
              <w:pStyle w:val="Tabletext"/>
            </w:pPr>
          </w:p>
        </w:tc>
        <w:tc>
          <w:tcPr>
            <w:tcW w:w="470" w:type="pct"/>
          </w:tcPr>
          <w:p w14:paraId="731360E9" w14:textId="77777777" w:rsidR="00C56392" w:rsidRPr="007C2CC0" w:rsidRDefault="00C56392" w:rsidP="00C56392">
            <w:pPr>
              <w:pStyle w:val="Tabletext"/>
            </w:pPr>
          </w:p>
        </w:tc>
        <w:tc>
          <w:tcPr>
            <w:tcW w:w="465" w:type="pct"/>
          </w:tcPr>
          <w:p w14:paraId="4979C9F3" w14:textId="77777777" w:rsidR="00C56392" w:rsidRPr="007C2CC0" w:rsidRDefault="00C56392" w:rsidP="00C56392">
            <w:pPr>
              <w:pStyle w:val="Tabletext"/>
            </w:pPr>
          </w:p>
        </w:tc>
      </w:tr>
      <w:tr w:rsidR="00C56392" w:rsidRPr="002A5517" w14:paraId="1A624D3B" w14:textId="77777777" w:rsidTr="007C2CC0">
        <w:tc>
          <w:tcPr>
            <w:tcW w:w="1571" w:type="pct"/>
          </w:tcPr>
          <w:p w14:paraId="5AD3EF6F" w14:textId="5F538EF2" w:rsidR="00C56392" w:rsidRPr="000B7B30" w:rsidRDefault="00C56392" w:rsidP="00C56392">
            <w:pPr>
              <w:pStyle w:val="Tabletext"/>
              <w:rPr>
                <w:i/>
                <w:iCs/>
                <w:szCs w:val="18"/>
              </w:rPr>
            </w:pPr>
            <w:r w:rsidRPr="001E5FCE">
              <w:rPr>
                <w:i/>
                <w:iCs/>
              </w:rPr>
              <w:t xml:space="preserve">Myoporum </w:t>
            </w:r>
            <w:proofErr w:type="spellStart"/>
            <w:r w:rsidRPr="001E5FCE">
              <w:rPr>
                <w:i/>
                <w:iCs/>
              </w:rPr>
              <w:t>montanum</w:t>
            </w:r>
            <w:proofErr w:type="spellEnd"/>
            <w:r w:rsidRPr="001E5FCE">
              <w:rPr>
                <w:i/>
                <w:iCs/>
              </w:rPr>
              <w:t xml:space="preserve"> </w:t>
            </w:r>
          </w:p>
        </w:tc>
        <w:tc>
          <w:tcPr>
            <w:tcW w:w="1947" w:type="pct"/>
          </w:tcPr>
          <w:p w14:paraId="0F95614D" w14:textId="40C58487" w:rsidR="00C56392" w:rsidRPr="007C2CC0" w:rsidRDefault="00C56392" w:rsidP="00C56392">
            <w:pPr>
              <w:pStyle w:val="Tabletext"/>
            </w:pPr>
            <w:r w:rsidRPr="00B76C67">
              <w:t>Mountain Boobialla</w:t>
            </w:r>
          </w:p>
        </w:tc>
        <w:tc>
          <w:tcPr>
            <w:tcW w:w="547" w:type="pct"/>
          </w:tcPr>
          <w:p w14:paraId="70C270A1" w14:textId="77777777" w:rsidR="00C56392" w:rsidRPr="007C2CC0" w:rsidRDefault="00C56392" w:rsidP="00C56392">
            <w:pPr>
              <w:pStyle w:val="Tabletext"/>
            </w:pPr>
          </w:p>
        </w:tc>
        <w:tc>
          <w:tcPr>
            <w:tcW w:w="470" w:type="pct"/>
          </w:tcPr>
          <w:p w14:paraId="6E67D063" w14:textId="77777777" w:rsidR="00C56392" w:rsidRPr="007C2CC0" w:rsidRDefault="00C56392" w:rsidP="00C56392">
            <w:pPr>
              <w:pStyle w:val="Tabletext"/>
            </w:pPr>
          </w:p>
        </w:tc>
        <w:tc>
          <w:tcPr>
            <w:tcW w:w="465" w:type="pct"/>
          </w:tcPr>
          <w:p w14:paraId="1FB26891" w14:textId="77777777" w:rsidR="00C56392" w:rsidRPr="007C2CC0" w:rsidRDefault="00C56392" w:rsidP="00C56392">
            <w:pPr>
              <w:pStyle w:val="Tabletext"/>
            </w:pPr>
          </w:p>
        </w:tc>
      </w:tr>
      <w:tr w:rsidR="00C56392" w:rsidRPr="002A5517" w14:paraId="56A448A1" w14:textId="77777777" w:rsidTr="007C2CC0">
        <w:tc>
          <w:tcPr>
            <w:tcW w:w="1571" w:type="pct"/>
          </w:tcPr>
          <w:p w14:paraId="4839A002" w14:textId="59044CA0" w:rsidR="00C56392" w:rsidRPr="000B7B30" w:rsidRDefault="00C56392" w:rsidP="00C56392">
            <w:pPr>
              <w:pStyle w:val="Tabletext"/>
              <w:rPr>
                <w:i/>
                <w:iCs/>
                <w:szCs w:val="18"/>
              </w:rPr>
            </w:pPr>
            <w:proofErr w:type="spellStart"/>
            <w:r w:rsidRPr="001E5FCE">
              <w:rPr>
                <w:i/>
                <w:iCs/>
              </w:rPr>
              <w:t>Myrsine</w:t>
            </w:r>
            <w:proofErr w:type="spellEnd"/>
            <w:r w:rsidRPr="001E5FCE">
              <w:rPr>
                <w:i/>
                <w:iCs/>
              </w:rPr>
              <w:t xml:space="preserve"> variabilis</w:t>
            </w:r>
            <w:r w:rsidR="00A167D6">
              <w:rPr>
                <w:i/>
                <w:iCs/>
              </w:rPr>
              <w:t xml:space="preserve"> #</w:t>
            </w:r>
          </w:p>
        </w:tc>
        <w:tc>
          <w:tcPr>
            <w:tcW w:w="1947" w:type="pct"/>
          </w:tcPr>
          <w:p w14:paraId="65BC42D1" w14:textId="5F37603C" w:rsidR="00C56392" w:rsidRPr="007C2CC0" w:rsidRDefault="00C56392" w:rsidP="00C56392">
            <w:pPr>
              <w:pStyle w:val="Tabletext"/>
            </w:pPr>
            <w:proofErr w:type="spellStart"/>
            <w:r w:rsidRPr="00B76C67">
              <w:t>Muttonwood</w:t>
            </w:r>
            <w:proofErr w:type="spellEnd"/>
          </w:p>
        </w:tc>
        <w:tc>
          <w:tcPr>
            <w:tcW w:w="547" w:type="pct"/>
          </w:tcPr>
          <w:p w14:paraId="025C40D1" w14:textId="77777777" w:rsidR="00C56392" w:rsidRPr="007C2CC0" w:rsidRDefault="00C56392" w:rsidP="00C56392">
            <w:pPr>
              <w:pStyle w:val="Tabletext"/>
            </w:pPr>
          </w:p>
        </w:tc>
        <w:tc>
          <w:tcPr>
            <w:tcW w:w="470" w:type="pct"/>
          </w:tcPr>
          <w:p w14:paraId="282F5331" w14:textId="77777777" w:rsidR="00C56392" w:rsidRPr="007C2CC0" w:rsidRDefault="00C56392" w:rsidP="00C56392">
            <w:pPr>
              <w:pStyle w:val="Tabletext"/>
            </w:pPr>
          </w:p>
        </w:tc>
        <w:tc>
          <w:tcPr>
            <w:tcW w:w="465" w:type="pct"/>
          </w:tcPr>
          <w:p w14:paraId="3A973A4C" w14:textId="77777777" w:rsidR="00C56392" w:rsidRPr="007C2CC0" w:rsidRDefault="00C56392" w:rsidP="00C56392">
            <w:pPr>
              <w:pStyle w:val="Tabletext"/>
            </w:pPr>
          </w:p>
        </w:tc>
      </w:tr>
      <w:tr w:rsidR="00C56392" w:rsidRPr="002A5517" w14:paraId="41A9F6B8" w14:textId="77777777" w:rsidTr="007C2CC0">
        <w:tc>
          <w:tcPr>
            <w:tcW w:w="1571" w:type="pct"/>
          </w:tcPr>
          <w:p w14:paraId="77832C37" w14:textId="331B2B82" w:rsidR="00C56392" w:rsidRPr="000B7B30" w:rsidRDefault="00C56392" w:rsidP="00C56392">
            <w:pPr>
              <w:pStyle w:val="Tabletext"/>
              <w:rPr>
                <w:i/>
                <w:iCs/>
                <w:szCs w:val="18"/>
              </w:rPr>
            </w:pPr>
            <w:proofErr w:type="spellStart"/>
            <w:r w:rsidRPr="001E5FCE">
              <w:rPr>
                <w:i/>
                <w:iCs/>
              </w:rPr>
              <w:t>Notelaea</w:t>
            </w:r>
            <w:proofErr w:type="spellEnd"/>
            <w:r w:rsidRPr="001E5FCE">
              <w:rPr>
                <w:i/>
                <w:iCs/>
              </w:rPr>
              <w:t xml:space="preserve"> longifolia</w:t>
            </w:r>
            <w:r w:rsidR="00A167D6">
              <w:rPr>
                <w:i/>
                <w:iCs/>
              </w:rPr>
              <w:t xml:space="preserve"> #</w:t>
            </w:r>
          </w:p>
        </w:tc>
        <w:tc>
          <w:tcPr>
            <w:tcW w:w="1947" w:type="pct"/>
          </w:tcPr>
          <w:p w14:paraId="7E44311D" w14:textId="0CC6F6EC" w:rsidR="00C56392" w:rsidRPr="007C2CC0" w:rsidRDefault="00C56392" w:rsidP="00C56392">
            <w:pPr>
              <w:pStyle w:val="Tabletext"/>
            </w:pPr>
            <w:r w:rsidRPr="00B76C67">
              <w:t>Long-leaved Mock-olive</w:t>
            </w:r>
          </w:p>
        </w:tc>
        <w:tc>
          <w:tcPr>
            <w:tcW w:w="547" w:type="pct"/>
          </w:tcPr>
          <w:p w14:paraId="191D1E8C" w14:textId="77777777" w:rsidR="00C56392" w:rsidRPr="007C2CC0" w:rsidRDefault="00C56392" w:rsidP="00C56392">
            <w:pPr>
              <w:pStyle w:val="Tabletext"/>
            </w:pPr>
          </w:p>
        </w:tc>
        <w:tc>
          <w:tcPr>
            <w:tcW w:w="470" w:type="pct"/>
          </w:tcPr>
          <w:p w14:paraId="0D29A1D3" w14:textId="77777777" w:rsidR="00C56392" w:rsidRPr="007C2CC0" w:rsidRDefault="00C56392" w:rsidP="00C56392">
            <w:pPr>
              <w:pStyle w:val="Tabletext"/>
            </w:pPr>
          </w:p>
        </w:tc>
        <w:tc>
          <w:tcPr>
            <w:tcW w:w="465" w:type="pct"/>
          </w:tcPr>
          <w:p w14:paraId="1131E1A3" w14:textId="77777777" w:rsidR="00C56392" w:rsidRPr="007C2CC0" w:rsidRDefault="00C56392" w:rsidP="00C56392">
            <w:pPr>
              <w:pStyle w:val="Tabletext"/>
            </w:pPr>
          </w:p>
        </w:tc>
      </w:tr>
      <w:tr w:rsidR="00C56392" w:rsidRPr="002A5517" w14:paraId="6791321E" w14:textId="77777777" w:rsidTr="007C2CC0">
        <w:tc>
          <w:tcPr>
            <w:tcW w:w="1571" w:type="pct"/>
          </w:tcPr>
          <w:p w14:paraId="306AB5C7" w14:textId="1430F8EE" w:rsidR="00C56392" w:rsidRPr="000B7B30" w:rsidRDefault="00C56392" w:rsidP="00C56392">
            <w:pPr>
              <w:pStyle w:val="Tabletext"/>
              <w:rPr>
                <w:i/>
                <w:iCs/>
                <w:szCs w:val="18"/>
              </w:rPr>
            </w:pPr>
            <w:r w:rsidRPr="001E5FCE">
              <w:rPr>
                <w:i/>
                <w:iCs/>
              </w:rPr>
              <w:t xml:space="preserve">Olearia </w:t>
            </w:r>
            <w:proofErr w:type="spellStart"/>
            <w:r w:rsidRPr="001E5FCE">
              <w:rPr>
                <w:i/>
                <w:iCs/>
              </w:rPr>
              <w:t>stellulata</w:t>
            </w:r>
            <w:proofErr w:type="spellEnd"/>
            <w:r w:rsidRPr="001E5FCE">
              <w:rPr>
                <w:i/>
                <w:iCs/>
              </w:rPr>
              <w:t xml:space="preserve"> </w:t>
            </w:r>
          </w:p>
        </w:tc>
        <w:tc>
          <w:tcPr>
            <w:tcW w:w="1947" w:type="pct"/>
          </w:tcPr>
          <w:p w14:paraId="08CC7155" w14:textId="759174F0" w:rsidR="00C56392" w:rsidRPr="007C2CC0" w:rsidRDefault="00C56392" w:rsidP="00C56392">
            <w:pPr>
              <w:pStyle w:val="Tabletext"/>
            </w:pPr>
          </w:p>
        </w:tc>
        <w:tc>
          <w:tcPr>
            <w:tcW w:w="547" w:type="pct"/>
          </w:tcPr>
          <w:p w14:paraId="26247BC8" w14:textId="684000B7" w:rsidR="00C56392" w:rsidRPr="007C2CC0" w:rsidRDefault="00C56392" w:rsidP="00C56392">
            <w:pPr>
              <w:pStyle w:val="Tabletext"/>
            </w:pPr>
          </w:p>
        </w:tc>
        <w:tc>
          <w:tcPr>
            <w:tcW w:w="470" w:type="pct"/>
          </w:tcPr>
          <w:p w14:paraId="60AD8072" w14:textId="7A684B1D" w:rsidR="00C56392" w:rsidRPr="007C2CC0" w:rsidRDefault="00C56392" w:rsidP="00C56392">
            <w:pPr>
              <w:pStyle w:val="Tabletext"/>
            </w:pPr>
          </w:p>
        </w:tc>
        <w:tc>
          <w:tcPr>
            <w:tcW w:w="465" w:type="pct"/>
          </w:tcPr>
          <w:p w14:paraId="7B25789E" w14:textId="0E168130" w:rsidR="00C56392" w:rsidRPr="007C2CC0" w:rsidRDefault="00C56392" w:rsidP="00C56392">
            <w:pPr>
              <w:pStyle w:val="Tabletext"/>
            </w:pPr>
          </w:p>
        </w:tc>
      </w:tr>
      <w:tr w:rsidR="00C56392" w:rsidRPr="002A5517" w14:paraId="79E50F07" w14:textId="77777777" w:rsidTr="007C2CC0">
        <w:tc>
          <w:tcPr>
            <w:tcW w:w="1571" w:type="pct"/>
          </w:tcPr>
          <w:p w14:paraId="483C9851" w14:textId="3B1D7CF2" w:rsidR="00C56392" w:rsidRPr="000B7B30" w:rsidRDefault="00C56392" w:rsidP="00C56392">
            <w:pPr>
              <w:pStyle w:val="Tabletext"/>
              <w:rPr>
                <w:i/>
                <w:iCs/>
                <w:szCs w:val="18"/>
              </w:rPr>
            </w:pPr>
            <w:proofErr w:type="spellStart"/>
            <w:r w:rsidRPr="001E5FCE">
              <w:rPr>
                <w:i/>
                <w:iCs/>
              </w:rPr>
              <w:t>Phaleria</w:t>
            </w:r>
            <w:proofErr w:type="spellEnd"/>
            <w:r w:rsidRPr="001E5FCE">
              <w:rPr>
                <w:i/>
                <w:iCs/>
              </w:rPr>
              <w:t xml:space="preserve"> </w:t>
            </w:r>
            <w:proofErr w:type="spellStart"/>
            <w:r w:rsidRPr="001E5FCE">
              <w:rPr>
                <w:i/>
                <w:iCs/>
              </w:rPr>
              <w:t>chermsideana</w:t>
            </w:r>
            <w:proofErr w:type="spellEnd"/>
            <w:r w:rsidR="00A167D6">
              <w:rPr>
                <w:i/>
                <w:iCs/>
              </w:rPr>
              <w:t xml:space="preserve"> #</w:t>
            </w:r>
            <w:r w:rsidRPr="001E5FCE">
              <w:rPr>
                <w:i/>
                <w:iCs/>
              </w:rPr>
              <w:t xml:space="preserve"> </w:t>
            </w:r>
          </w:p>
        </w:tc>
        <w:tc>
          <w:tcPr>
            <w:tcW w:w="1947" w:type="pct"/>
          </w:tcPr>
          <w:p w14:paraId="57AC3916" w14:textId="4DE45D90" w:rsidR="00C56392" w:rsidRPr="007C2CC0" w:rsidRDefault="00C56392" w:rsidP="00C56392">
            <w:pPr>
              <w:pStyle w:val="Tabletext"/>
            </w:pPr>
            <w:r w:rsidRPr="00B76C67">
              <w:t>Scrub Daphne</w:t>
            </w:r>
          </w:p>
        </w:tc>
        <w:tc>
          <w:tcPr>
            <w:tcW w:w="547" w:type="pct"/>
          </w:tcPr>
          <w:p w14:paraId="0516DCC9" w14:textId="77777777" w:rsidR="00C56392" w:rsidRPr="007C2CC0" w:rsidRDefault="00C56392" w:rsidP="00C56392">
            <w:pPr>
              <w:pStyle w:val="Tabletext"/>
            </w:pPr>
          </w:p>
        </w:tc>
        <w:tc>
          <w:tcPr>
            <w:tcW w:w="470" w:type="pct"/>
          </w:tcPr>
          <w:p w14:paraId="5920ABB0" w14:textId="77777777" w:rsidR="00C56392" w:rsidRPr="007C2CC0" w:rsidRDefault="00C56392" w:rsidP="00C56392">
            <w:pPr>
              <w:pStyle w:val="Tabletext"/>
            </w:pPr>
          </w:p>
        </w:tc>
        <w:tc>
          <w:tcPr>
            <w:tcW w:w="465" w:type="pct"/>
          </w:tcPr>
          <w:p w14:paraId="55676045" w14:textId="77777777" w:rsidR="00C56392" w:rsidRPr="007C2CC0" w:rsidRDefault="00C56392" w:rsidP="00C56392">
            <w:pPr>
              <w:pStyle w:val="Tabletext"/>
            </w:pPr>
          </w:p>
        </w:tc>
      </w:tr>
      <w:tr w:rsidR="00C56392" w:rsidRPr="002A5517" w14:paraId="5B104268" w14:textId="77777777" w:rsidTr="007C2CC0">
        <w:tc>
          <w:tcPr>
            <w:tcW w:w="1571" w:type="pct"/>
          </w:tcPr>
          <w:p w14:paraId="637E892F" w14:textId="397986D6" w:rsidR="00C56392" w:rsidRPr="000B7B30" w:rsidRDefault="00C56392" w:rsidP="00C56392">
            <w:pPr>
              <w:pStyle w:val="Tabletext"/>
              <w:rPr>
                <w:i/>
                <w:iCs/>
                <w:szCs w:val="18"/>
              </w:rPr>
            </w:pPr>
            <w:proofErr w:type="spellStart"/>
            <w:r w:rsidRPr="001E5FCE">
              <w:rPr>
                <w:i/>
                <w:iCs/>
              </w:rPr>
              <w:t>Pimelea</w:t>
            </w:r>
            <w:proofErr w:type="spellEnd"/>
            <w:r w:rsidRPr="001E5FCE">
              <w:rPr>
                <w:i/>
                <w:iCs/>
              </w:rPr>
              <w:t xml:space="preserve"> </w:t>
            </w:r>
            <w:proofErr w:type="spellStart"/>
            <w:r w:rsidRPr="001E5FCE">
              <w:rPr>
                <w:i/>
                <w:iCs/>
              </w:rPr>
              <w:t>ligustrina</w:t>
            </w:r>
            <w:proofErr w:type="spellEnd"/>
            <w:r w:rsidRPr="001E5FCE">
              <w:rPr>
                <w:i/>
                <w:iCs/>
              </w:rPr>
              <w:t xml:space="preserve"> </w:t>
            </w:r>
          </w:p>
        </w:tc>
        <w:tc>
          <w:tcPr>
            <w:tcW w:w="1947" w:type="pct"/>
          </w:tcPr>
          <w:p w14:paraId="0861C3D8" w14:textId="06369C22" w:rsidR="00C56392" w:rsidRPr="007C2CC0" w:rsidRDefault="00C56392" w:rsidP="00C56392">
            <w:pPr>
              <w:pStyle w:val="Tabletext"/>
            </w:pPr>
          </w:p>
        </w:tc>
        <w:tc>
          <w:tcPr>
            <w:tcW w:w="547" w:type="pct"/>
          </w:tcPr>
          <w:p w14:paraId="29A2DAEF" w14:textId="77777777" w:rsidR="00C56392" w:rsidRPr="007C2CC0" w:rsidRDefault="00C56392" w:rsidP="00C56392">
            <w:pPr>
              <w:pStyle w:val="Tabletext"/>
            </w:pPr>
          </w:p>
        </w:tc>
        <w:tc>
          <w:tcPr>
            <w:tcW w:w="470" w:type="pct"/>
          </w:tcPr>
          <w:p w14:paraId="67B5D5C5" w14:textId="77777777" w:rsidR="00C56392" w:rsidRPr="007C2CC0" w:rsidRDefault="00C56392" w:rsidP="00C56392">
            <w:pPr>
              <w:pStyle w:val="Tabletext"/>
            </w:pPr>
          </w:p>
        </w:tc>
        <w:tc>
          <w:tcPr>
            <w:tcW w:w="465" w:type="pct"/>
          </w:tcPr>
          <w:p w14:paraId="45D6C354" w14:textId="77777777" w:rsidR="00C56392" w:rsidRPr="007C2CC0" w:rsidRDefault="00C56392" w:rsidP="00C56392">
            <w:pPr>
              <w:pStyle w:val="Tabletext"/>
            </w:pPr>
          </w:p>
        </w:tc>
      </w:tr>
      <w:tr w:rsidR="00C56392" w:rsidRPr="002A5517" w14:paraId="01DE39E0" w14:textId="77777777" w:rsidTr="007C2CC0">
        <w:tc>
          <w:tcPr>
            <w:tcW w:w="1571" w:type="pct"/>
          </w:tcPr>
          <w:p w14:paraId="19D08845" w14:textId="2A9B3425" w:rsidR="00C56392" w:rsidRPr="000B7B30" w:rsidRDefault="00C56392" w:rsidP="00C56392">
            <w:pPr>
              <w:pStyle w:val="Tabletext"/>
              <w:rPr>
                <w:i/>
                <w:iCs/>
                <w:szCs w:val="18"/>
              </w:rPr>
            </w:pPr>
            <w:proofErr w:type="spellStart"/>
            <w:r w:rsidRPr="001E5FCE">
              <w:rPr>
                <w:i/>
                <w:iCs/>
              </w:rPr>
              <w:t>Pimelea</w:t>
            </w:r>
            <w:proofErr w:type="spellEnd"/>
            <w:r w:rsidRPr="001E5FCE">
              <w:rPr>
                <w:i/>
                <w:iCs/>
              </w:rPr>
              <w:t xml:space="preserve"> neo-</w:t>
            </w:r>
            <w:proofErr w:type="spellStart"/>
            <w:r w:rsidRPr="001E5FCE">
              <w:rPr>
                <w:i/>
                <w:iCs/>
              </w:rPr>
              <w:t>anglic</w:t>
            </w:r>
            <w:r w:rsidR="00A167D6">
              <w:rPr>
                <w:i/>
                <w:iCs/>
              </w:rPr>
              <w:t>a</w:t>
            </w:r>
            <w:proofErr w:type="spellEnd"/>
            <w:r w:rsidRPr="001E5FCE">
              <w:rPr>
                <w:i/>
                <w:iCs/>
              </w:rPr>
              <w:t xml:space="preserve"> </w:t>
            </w:r>
          </w:p>
        </w:tc>
        <w:tc>
          <w:tcPr>
            <w:tcW w:w="1947" w:type="pct"/>
          </w:tcPr>
          <w:p w14:paraId="70087589" w14:textId="33C087A6" w:rsidR="00C56392" w:rsidRPr="007C2CC0" w:rsidRDefault="00C56392" w:rsidP="00C56392">
            <w:pPr>
              <w:pStyle w:val="Tabletext"/>
            </w:pPr>
          </w:p>
        </w:tc>
        <w:tc>
          <w:tcPr>
            <w:tcW w:w="547" w:type="pct"/>
          </w:tcPr>
          <w:p w14:paraId="0F920B00" w14:textId="77777777" w:rsidR="00C56392" w:rsidRPr="007C2CC0" w:rsidRDefault="00C56392" w:rsidP="00C56392">
            <w:pPr>
              <w:pStyle w:val="Tabletext"/>
            </w:pPr>
          </w:p>
        </w:tc>
        <w:tc>
          <w:tcPr>
            <w:tcW w:w="470" w:type="pct"/>
          </w:tcPr>
          <w:p w14:paraId="70BCA6C9" w14:textId="77777777" w:rsidR="00C56392" w:rsidRPr="007C2CC0" w:rsidRDefault="00C56392" w:rsidP="00C56392">
            <w:pPr>
              <w:pStyle w:val="Tabletext"/>
            </w:pPr>
          </w:p>
        </w:tc>
        <w:tc>
          <w:tcPr>
            <w:tcW w:w="465" w:type="pct"/>
          </w:tcPr>
          <w:p w14:paraId="1057582C" w14:textId="77777777" w:rsidR="00C56392" w:rsidRPr="007C2CC0" w:rsidRDefault="00C56392" w:rsidP="00C56392">
            <w:pPr>
              <w:pStyle w:val="Tabletext"/>
            </w:pPr>
          </w:p>
        </w:tc>
      </w:tr>
      <w:tr w:rsidR="00C56392" w:rsidRPr="002A5517" w14:paraId="6FC9A79E" w14:textId="77777777" w:rsidTr="007C2CC0">
        <w:tc>
          <w:tcPr>
            <w:tcW w:w="1571" w:type="pct"/>
          </w:tcPr>
          <w:p w14:paraId="455EE818" w14:textId="1868C456" w:rsidR="00C56392" w:rsidRPr="000B7B30" w:rsidRDefault="00C56392" w:rsidP="00C56392">
            <w:pPr>
              <w:pStyle w:val="Tabletext"/>
              <w:rPr>
                <w:i/>
                <w:iCs/>
                <w:szCs w:val="18"/>
              </w:rPr>
            </w:pPr>
            <w:r w:rsidRPr="007E07EB">
              <w:rPr>
                <w:i/>
                <w:iCs/>
              </w:rPr>
              <w:t>Pittosporum lancifolium</w:t>
            </w:r>
            <w:r w:rsidR="00A167D6">
              <w:rPr>
                <w:i/>
                <w:iCs/>
              </w:rPr>
              <w:t xml:space="preserve"> #</w:t>
            </w:r>
            <w:r w:rsidRPr="007E07EB">
              <w:rPr>
                <w:i/>
                <w:iCs/>
              </w:rPr>
              <w:t xml:space="preserve"> </w:t>
            </w:r>
          </w:p>
        </w:tc>
        <w:tc>
          <w:tcPr>
            <w:tcW w:w="1947" w:type="pct"/>
          </w:tcPr>
          <w:p w14:paraId="64FAB085" w14:textId="7AD2DCA7" w:rsidR="00C56392" w:rsidRPr="007C2CC0" w:rsidRDefault="00C56392" w:rsidP="00C56392">
            <w:pPr>
              <w:pStyle w:val="Tabletext"/>
            </w:pPr>
          </w:p>
        </w:tc>
        <w:tc>
          <w:tcPr>
            <w:tcW w:w="547" w:type="pct"/>
          </w:tcPr>
          <w:p w14:paraId="0052B9F5" w14:textId="77777777" w:rsidR="00C56392" w:rsidRPr="007C2CC0" w:rsidRDefault="00C56392" w:rsidP="00C56392">
            <w:pPr>
              <w:pStyle w:val="Tabletext"/>
            </w:pPr>
          </w:p>
        </w:tc>
        <w:tc>
          <w:tcPr>
            <w:tcW w:w="470" w:type="pct"/>
          </w:tcPr>
          <w:p w14:paraId="00B4A51A" w14:textId="77777777" w:rsidR="00C56392" w:rsidRPr="007C2CC0" w:rsidRDefault="00C56392" w:rsidP="00C56392">
            <w:pPr>
              <w:pStyle w:val="Tabletext"/>
            </w:pPr>
          </w:p>
        </w:tc>
        <w:tc>
          <w:tcPr>
            <w:tcW w:w="465" w:type="pct"/>
          </w:tcPr>
          <w:p w14:paraId="2D2E99A9" w14:textId="77777777" w:rsidR="00C56392" w:rsidRPr="007C2CC0" w:rsidRDefault="00C56392" w:rsidP="00C56392">
            <w:pPr>
              <w:pStyle w:val="Tabletext"/>
            </w:pPr>
          </w:p>
        </w:tc>
      </w:tr>
      <w:tr w:rsidR="00C56392" w:rsidRPr="002A5517" w14:paraId="3414F692" w14:textId="77777777" w:rsidTr="007C2CC0">
        <w:tc>
          <w:tcPr>
            <w:tcW w:w="1571" w:type="pct"/>
          </w:tcPr>
          <w:p w14:paraId="263058E7" w14:textId="0C860708" w:rsidR="00C56392" w:rsidRPr="000B7B30" w:rsidRDefault="00C56392" w:rsidP="00C56392">
            <w:pPr>
              <w:pStyle w:val="Tabletext"/>
              <w:rPr>
                <w:i/>
                <w:iCs/>
                <w:szCs w:val="18"/>
              </w:rPr>
            </w:pPr>
            <w:r w:rsidRPr="007E07EB">
              <w:rPr>
                <w:i/>
                <w:iCs/>
              </w:rPr>
              <w:t xml:space="preserve">Pittosporum </w:t>
            </w:r>
            <w:proofErr w:type="spellStart"/>
            <w:r w:rsidRPr="007E07EB">
              <w:rPr>
                <w:i/>
                <w:iCs/>
              </w:rPr>
              <w:t>multiflorum</w:t>
            </w:r>
            <w:proofErr w:type="spellEnd"/>
            <w:r w:rsidR="00A167D6">
              <w:rPr>
                <w:i/>
                <w:iCs/>
              </w:rPr>
              <w:t xml:space="preserve"> #</w:t>
            </w:r>
          </w:p>
        </w:tc>
        <w:tc>
          <w:tcPr>
            <w:tcW w:w="1947" w:type="pct"/>
          </w:tcPr>
          <w:p w14:paraId="27CF5D2D" w14:textId="5E3B873F" w:rsidR="00C56392" w:rsidRPr="007C2CC0" w:rsidRDefault="00C56392" w:rsidP="00C56392">
            <w:pPr>
              <w:pStyle w:val="Tabletext"/>
            </w:pPr>
            <w:r w:rsidRPr="00B76C67">
              <w:t>Orange-thorn</w:t>
            </w:r>
          </w:p>
        </w:tc>
        <w:tc>
          <w:tcPr>
            <w:tcW w:w="547" w:type="pct"/>
          </w:tcPr>
          <w:p w14:paraId="59365738" w14:textId="77777777" w:rsidR="00C56392" w:rsidRPr="007C2CC0" w:rsidRDefault="00C56392" w:rsidP="00C56392">
            <w:pPr>
              <w:pStyle w:val="Tabletext"/>
            </w:pPr>
          </w:p>
        </w:tc>
        <w:tc>
          <w:tcPr>
            <w:tcW w:w="470" w:type="pct"/>
          </w:tcPr>
          <w:p w14:paraId="14BCF150" w14:textId="77777777" w:rsidR="00C56392" w:rsidRPr="007C2CC0" w:rsidRDefault="00C56392" w:rsidP="00C56392">
            <w:pPr>
              <w:pStyle w:val="Tabletext"/>
            </w:pPr>
          </w:p>
        </w:tc>
        <w:tc>
          <w:tcPr>
            <w:tcW w:w="465" w:type="pct"/>
          </w:tcPr>
          <w:p w14:paraId="2F82481B" w14:textId="77777777" w:rsidR="00C56392" w:rsidRPr="007C2CC0" w:rsidRDefault="00C56392" w:rsidP="00C56392">
            <w:pPr>
              <w:pStyle w:val="Tabletext"/>
            </w:pPr>
          </w:p>
        </w:tc>
      </w:tr>
      <w:tr w:rsidR="00C56392" w:rsidRPr="002A5517" w14:paraId="273F0DE3" w14:textId="77777777" w:rsidTr="007C2CC0">
        <w:tc>
          <w:tcPr>
            <w:tcW w:w="1571" w:type="pct"/>
          </w:tcPr>
          <w:p w14:paraId="234412D0" w14:textId="396349EF" w:rsidR="00C56392" w:rsidRPr="000B7B30" w:rsidRDefault="00C56392" w:rsidP="00C56392">
            <w:pPr>
              <w:pStyle w:val="Tabletext"/>
              <w:rPr>
                <w:i/>
                <w:iCs/>
                <w:szCs w:val="18"/>
              </w:rPr>
            </w:pPr>
            <w:r w:rsidRPr="007E07EB">
              <w:rPr>
                <w:i/>
                <w:iCs/>
              </w:rPr>
              <w:t xml:space="preserve">Pittosporum </w:t>
            </w:r>
            <w:proofErr w:type="spellStart"/>
            <w:r w:rsidRPr="007E07EB">
              <w:rPr>
                <w:i/>
                <w:iCs/>
              </w:rPr>
              <w:t>revolutum</w:t>
            </w:r>
            <w:proofErr w:type="spellEnd"/>
            <w:r w:rsidR="00133747">
              <w:rPr>
                <w:i/>
                <w:iCs/>
              </w:rPr>
              <w:t xml:space="preserve"> #</w:t>
            </w:r>
          </w:p>
        </w:tc>
        <w:tc>
          <w:tcPr>
            <w:tcW w:w="1947" w:type="pct"/>
          </w:tcPr>
          <w:p w14:paraId="05926BE4" w14:textId="1B51864C" w:rsidR="00C56392" w:rsidRPr="007C2CC0" w:rsidRDefault="00C56392" w:rsidP="00C56392">
            <w:pPr>
              <w:pStyle w:val="Tabletext"/>
            </w:pPr>
            <w:r w:rsidRPr="00B76C67">
              <w:t>Hairy Pittosporum</w:t>
            </w:r>
          </w:p>
        </w:tc>
        <w:tc>
          <w:tcPr>
            <w:tcW w:w="547" w:type="pct"/>
          </w:tcPr>
          <w:p w14:paraId="5D41B164" w14:textId="77777777" w:rsidR="00C56392" w:rsidRPr="007C2CC0" w:rsidRDefault="00C56392" w:rsidP="00C56392">
            <w:pPr>
              <w:pStyle w:val="Tabletext"/>
            </w:pPr>
          </w:p>
        </w:tc>
        <w:tc>
          <w:tcPr>
            <w:tcW w:w="470" w:type="pct"/>
          </w:tcPr>
          <w:p w14:paraId="3C3F1F92" w14:textId="77777777" w:rsidR="00C56392" w:rsidRPr="007C2CC0" w:rsidRDefault="00C56392" w:rsidP="00C56392">
            <w:pPr>
              <w:pStyle w:val="Tabletext"/>
            </w:pPr>
          </w:p>
        </w:tc>
        <w:tc>
          <w:tcPr>
            <w:tcW w:w="465" w:type="pct"/>
          </w:tcPr>
          <w:p w14:paraId="5CAB0080" w14:textId="77777777" w:rsidR="00C56392" w:rsidRPr="007C2CC0" w:rsidRDefault="00C56392" w:rsidP="00C56392">
            <w:pPr>
              <w:pStyle w:val="Tabletext"/>
            </w:pPr>
          </w:p>
        </w:tc>
      </w:tr>
      <w:tr w:rsidR="00C56392" w:rsidRPr="002A5517" w14:paraId="5180E7F4" w14:textId="77777777" w:rsidTr="007C2CC0">
        <w:tc>
          <w:tcPr>
            <w:tcW w:w="1571" w:type="pct"/>
          </w:tcPr>
          <w:p w14:paraId="390479B5" w14:textId="04F56072" w:rsidR="00C56392" w:rsidRPr="000B7B30" w:rsidRDefault="00C56392" w:rsidP="00C56392">
            <w:pPr>
              <w:pStyle w:val="Tabletext"/>
              <w:rPr>
                <w:i/>
                <w:iCs/>
                <w:szCs w:val="18"/>
              </w:rPr>
            </w:pPr>
            <w:r w:rsidRPr="007E07EB">
              <w:rPr>
                <w:i/>
                <w:iCs/>
              </w:rPr>
              <w:t xml:space="preserve">Pittosporum </w:t>
            </w:r>
            <w:proofErr w:type="spellStart"/>
            <w:r w:rsidRPr="007E07EB">
              <w:rPr>
                <w:i/>
                <w:iCs/>
              </w:rPr>
              <w:t>undulatum</w:t>
            </w:r>
            <w:proofErr w:type="spellEnd"/>
            <w:r w:rsidR="00133747">
              <w:rPr>
                <w:i/>
                <w:iCs/>
              </w:rPr>
              <w:t xml:space="preserve"> #</w:t>
            </w:r>
          </w:p>
        </w:tc>
        <w:tc>
          <w:tcPr>
            <w:tcW w:w="1947" w:type="pct"/>
          </w:tcPr>
          <w:p w14:paraId="7BBDF017" w14:textId="0D5AC7E3" w:rsidR="00C56392" w:rsidRPr="007C2CC0" w:rsidRDefault="00C56392" w:rsidP="00C56392">
            <w:pPr>
              <w:pStyle w:val="Tabletext"/>
            </w:pPr>
            <w:r w:rsidRPr="00B76C67">
              <w:t>Native Mock-orange</w:t>
            </w:r>
          </w:p>
        </w:tc>
        <w:tc>
          <w:tcPr>
            <w:tcW w:w="547" w:type="pct"/>
          </w:tcPr>
          <w:p w14:paraId="40B08C4E" w14:textId="77777777" w:rsidR="00C56392" w:rsidRPr="007C2CC0" w:rsidRDefault="00C56392" w:rsidP="00C56392">
            <w:pPr>
              <w:pStyle w:val="Tabletext"/>
            </w:pPr>
          </w:p>
        </w:tc>
        <w:tc>
          <w:tcPr>
            <w:tcW w:w="470" w:type="pct"/>
          </w:tcPr>
          <w:p w14:paraId="5003602E" w14:textId="77777777" w:rsidR="00C56392" w:rsidRPr="007C2CC0" w:rsidRDefault="00C56392" w:rsidP="00C56392">
            <w:pPr>
              <w:pStyle w:val="Tabletext"/>
            </w:pPr>
          </w:p>
        </w:tc>
        <w:tc>
          <w:tcPr>
            <w:tcW w:w="465" w:type="pct"/>
          </w:tcPr>
          <w:p w14:paraId="2C8DA85E" w14:textId="77777777" w:rsidR="00C56392" w:rsidRPr="007C2CC0" w:rsidRDefault="00C56392" w:rsidP="00C56392">
            <w:pPr>
              <w:pStyle w:val="Tabletext"/>
            </w:pPr>
          </w:p>
        </w:tc>
      </w:tr>
      <w:tr w:rsidR="00C56392" w:rsidRPr="002A5517" w14:paraId="7A012EE5" w14:textId="77777777" w:rsidTr="007C2CC0">
        <w:tc>
          <w:tcPr>
            <w:tcW w:w="1571" w:type="pct"/>
          </w:tcPr>
          <w:p w14:paraId="594F5242" w14:textId="0E9A9499" w:rsidR="00C56392" w:rsidRPr="000B7B30" w:rsidRDefault="00C56392" w:rsidP="00C56392">
            <w:pPr>
              <w:pStyle w:val="Tabletext"/>
              <w:rPr>
                <w:i/>
                <w:iCs/>
                <w:szCs w:val="18"/>
              </w:rPr>
            </w:pPr>
            <w:proofErr w:type="spellStart"/>
            <w:r w:rsidRPr="007E07EB">
              <w:rPr>
                <w:i/>
                <w:iCs/>
              </w:rPr>
              <w:t>Polyscias</w:t>
            </w:r>
            <w:proofErr w:type="spellEnd"/>
            <w:r w:rsidRPr="007E07EB">
              <w:rPr>
                <w:i/>
                <w:iCs/>
              </w:rPr>
              <w:t xml:space="preserve"> elegans</w:t>
            </w:r>
            <w:r w:rsidR="00133747">
              <w:rPr>
                <w:i/>
                <w:iCs/>
              </w:rPr>
              <w:t xml:space="preserve"> #</w:t>
            </w:r>
          </w:p>
        </w:tc>
        <w:tc>
          <w:tcPr>
            <w:tcW w:w="1947" w:type="pct"/>
          </w:tcPr>
          <w:p w14:paraId="531386EA" w14:textId="5BF8C735" w:rsidR="00C56392" w:rsidRPr="007C2CC0" w:rsidRDefault="00C56392" w:rsidP="00C56392">
            <w:pPr>
              <w:pStyle w:val="Tabletext"/>
            </w:pPr>
            <w:r w:rsidRPr="00B76C67">
              <w:t>Celerywood</w:t>
            </w:r>
          </w:p>
        </w:tc>
        <w:tc>
          <w:tcPr>
            <w:tcW w:w="547" w:type="pct"/>
          </w:tcPr>
          <w:p w14:paraId="2F2BB027" w14:textId="77777777" w:rsidR="00C56392" w:rsidRPr="007C2CC0" w:rsidRDefault="00C56392" w:rsidP="00C56392">
            <w:pPr>
              <w:pStyle w:val="Tabletext"/>
            </w:pPr>
          </w:p>
        </w:tc>
        <w:tc>
          <w:tcPr>
            <w:tcW w:w="470" w:type="pct"/>
          </w:tcPr>
          <w:p w14:paraId="3A118649" w14:textId="77777777" w:rsidR="00C56392" w:rsidRPr="007C2CC0" w:rsidRDefault="00C56392" w:rsidP="00C56392">
            <w:pPr>
              <w:pStyle w:val="Tabletext"/>
            </w:pPr>
          </w:p>
        </w:tc>
        <w:tc>
          <w:tcPr>
            <w:tcW w:w="465" w:type="pct"/>
          </w:tcPr>
          <w:p w14:paraId="4D596840" w14:textId="77777777" w:rsidR="00C56392" w:rsidRPr="007C2CC0" w:rsidRDefault="00C56392" w:rsidP="00C56392">
            <w:pPr>
              <w:pStyle w:val="Tabletext"/>
            </w:pPr>
          </w:p>
        </w:tc>
      </w:tr>
      <w:tr w:rsidR="00C56392" w:rsidRPr="002A5517" w14:paraId="1013EFB2" w14:textId="77777777" w:rsidTr="007C2CC0">
        <w:tc>
          <w:tcPr>
            <w:tcW w:w="1571" w:type="pct"/>
          </w:tcPr>
          <w:p w14:paraId="180FB902" w14:textId="423E30FE" w:rsidR="00C56392" w:rsidRPr="000B7B30" w:rsidRDefault="00C56392" w:rsidP="00C56392">
            <w:pPr>
              <w:pStyle w:val="Tabletext"/>
              <w:rPr>
                <w:i/>
                <w:iCs/>
                <w:szCs w:val="18"/>
              </w:rPr>
            </w:pPr>
            <w:proofErr w:type="spellStart"/>
            <w:r w:rsidRPr="007E07EB">
              <w:rPr>
                <w:i/>
                <w:iCs/>
              </w:rPr>
              <w:t>Psychotria</w:t>
            </w:r>
            <w:proofErr w:type="spellEnd"/>
            <w:r w:rsidRPr="007E07EB">
              <w:rPr>
                <w:i/>
                <w:iCs/>
              </w:rPr>
              <w:t xml:space="preserve"> </w:t>
            </w:r>
            <w:proofErr w:type="spellStart"/>
            <w:r w:rsidRPr="007E07EB">
              <w:rPr>
                <w:i/>
                <w:iCs/>
              </w:rPr>
              <w:t>daphnoides</w:t>
            </w:r>
            <w:proofErr w:type="spellEnd"/>
            <w:r w:rsidR="00133747">
              <w:rPr>
                <w:i/>
                <w:iCs/>
              </w:rPr>
              <w:t xml:space="preserve"> #</w:t>
            </w:r>
          </w:p>
        </w:tc>
        <w:tc>
          <w:tcPr>
            <w:tcW w:w="1947" w:type="pct"/>
          </w:tcPr>
          <w:p w14:paraId="2E393E0C" w14:textId="074EF60E" w:rsidR="00C56392" w:rsidRPr="007C2CC0" w:rsidRDefault="00C56392" w:rsidP="00C56392">
            <w:pPr>
              <w:pStyle w:val="Tabletext"/>
            </w:pPr>
            <w:r w:rsidRPr="00B76C67">
              <w:t xml:space="preserve">Smooth </w:t>
            </w:r>
            <w:proofErr w:type="spellStart"/>
            <w:r w:rsidRPr="00B76C67">
              <w:t>Psychotria</w:t>
            </w:r>
            <w:proofErr w:type="spellEnd"/>
          </w:p>
        </w:tc>
        <w:tc>
          <w:tcPr>
            <w:tcW w:w="547" w:type="pct"/>
          </w:tcPr>
          <w:p w14:paraId="650E0E4D" w14:textId="77777777" w:rsidR="00C56392" w:rsidRPr="007C2CC0" w:rsidRDefault="00C56392" w:rsidP="00C56392">
            <w:pPr>
              <w:pStyle w:val="Tabletext"/>
            </w:pPr>
          </w:p>
        </w:tc>
        <w:tc>
          <w:tcPr>
            <w:tcW w:w="470" w:type="pct"/>
          </w:tcPr>
          <w:p w14:paraId="674785CC" w14:textId="77777777" w:rsidR="00C56392" w:rsidRPr="007C2CC0" w:rsidRDefault="00C56392" w:rsidP="00C56392">
            <w:pPr>
              <w:pStyle w:val="Tabletext"/>
            </w:pPr>
          </w:p>
        </w:tc>
        <w:tc>
          <w:tcPr>
            <w:tcW w:w="465" w:type="pct"/>
          </w:tcPr>
          <w:p w14:paraId="3DE4DD8B" w14:textId="77777777" w:rsidR="00C56392" w:rsidRPr="007C2CC0" w:rsidRDefault="00C56392" w:rsidP="00C56392">
            <w:pPr>
              <w:pStyle w:val="Tabletext"/>
            </w:pPr>
          </w:p>
        </w:tc>
      </w:tr>
      <w:tr w:rsidR="00C56392" w:rsidRPr="002A5517" w14:paraId="50B253AC" w14:textId="77777777" w:rsidTr="007C2CC0">
        <w:tc>
          <w:tcPr>
            <w:tcW w:w="1571" w:type="pct"/>
          </w:tcPr>
          <w:p w14:paraId="67DF3D1A" w14:textId="4986E593" w:rsidR="00C56392" w:rsidRPr="000B7B30" w:rsidRDefault="00C56392" w:rsidP="00C56392">
            <w:pPr>
              <w:pStyle w:val="Tabletext"/>
              <w:rPr>
                <w:i/>
                <w:iCs/>
                <w:szCs w:val="18"/>
              </w:rPr>
            </w:pPr>
            <w:proofErr w:type="spellStart"/>
            <w:r w:rsidRPr="007E07EB">
              <w:rPr>
                <w:i/>
                <w:iCs/>
              </w:rPr>
              <w:t>Psychotria</w:t>
            </w:r>
            <w:proofErr w:type="spellEnd"/>
            <w:r w:rsidRPr="007E07EB">
              <w:rPr>
                <w:i/>
                <w:iCs/>
              </w:rPr>
              <w:t xml:space="preserve"> </w:t>
            </w:r>
            <w:proofErr w:type="spellStart"/>
            <w:r w:rsidRPr="007E07EB">
              <w:rPr>
                <w:i/>
                <w:iCs/>
              </w:rPr>
              <w:t>simmondsiana</w:t>
            </w:r>
            <w:proofErr w:type="spellEnd"/>
            <w:r w:rsidR="00133747">
              <w:rPr>
                <w:i/>
                <w:iCs/>
              </w:rPr>
              <w:t xml:space="preserve"> #</w:t>
            </w:r>
            <w:r w:rsidRPr="007E07EB">
              <w:rPr>
                <w:i/>
                <w:iCs/>
              </w:rPr>
              <w:t xml:space="preserve"> </w:t>
            </w:r>
          </w:p>
        </w:tc>
        <w:tc>
          <w:tcPr>
            <w:tcW w:w="1947" w:type="pct"/>
          </w:tcPr>
          <w:p w14:paraId="7A380C8C" w14:textId="1F80E647" w:rsidR="00C56392" w:rsidRPr="007C2CC0" w:rsidRDefault="00C56392" w:rsidP="00C56392">
            <w:pPr>
              <w:pStyle w:val="Tabletext"/>
            </w:pPr>
            <w:r w:rsidRPr="00B76C67">
              <w:t xml:space="preserve">Creeping </w:t>
            </w:r>
            <w:proofErr w:type="spellStart"/>
            <w:r w:rsidRPr="00B76C67">
              <w:t>Psychotria</w:t>
            </w:r>
            <w:proofErr w:type="spellEnd"/>
          </w:p>
        </w:tc>
        <w:tc>
          <w:tcPr>
            <w:tcW w:w="547" w:type="pct"/>
          </w:tcPr>
          <w:p w14:paraId="53464B99" w14:textId="77777777" w:rsidR="00C56392" w:rsidRPr="007C2CC0" w:rsidRDefault="00C56392" w:rsidP="00C56392">
            <w:pPr>
              <w:pStyle w:val="Tabletext"/>
            </w:pPr>
          </w:p>
        </w:tc>
        <w:tc>
          <w:tcPr>
            <w:tcW w:w="470" w:type="pct"/>
          </w:tcPr>
          <w:p w14:paraId="4ACF066C" w14:textId="77777777" w:rsidR="00C56392" w:rsidRPr="007C2CC0" w:rsidRDefault="00C56392" w:rsidP="00C56392">
            <w:pPr>
              <w:pStyle w:val="Tabletext"/>
            </w:pPr>
          </w:p>
        </w:tc>
        <w:tc>
          <w:tcPr>
            <w:tcW w:w="465" w:type="pct"/>
          </w:tcPr>
          <w:p w14:paraId="03362EE9" w14:textId="77777777" w:rsidR="00C56392" w:rsidRPr="007C2CC0" w:rsidRDefault="00C56392" w:rsidP="00C56392">
            <w:pPr>
              <w:pStyle w:val="Tabletext"/>
            </w:pPr>
          </w:p>
        </w:tc>
      </w:tr>
      <w:tr w:rsidR="00C56392" w:rsidRPr="002A5517" w14:paraId="6A1734A0" w14:textId="77777777" w:rsidTr="007C2CC0">
        <w:tc>
          <w:tcPr>
            <w:tcW w:w="1571" w:type="pct"/>
          </w:tcPr>
          <w:p w14:paraId="6440BBB6" w14:textId="523979A6" w:rsidR="00C56392" w:rsidRPr="000B7B30" w:rsidRDefault="00C56392" w:rsidP="00C56392">
            <w:pPr>
              <w:pStyle w:val="Tabletext"/>
              <w:rPr>
                <w:i/>
                <w:iCs/>
                <w:szCs w:val="18"/>
              </w:rPr>
            </w:pPr>
            <w:proofErr w:type="spellStart"/>
            <w:r w:rsidRPr="007E07EB">
              <w:rPr>
                <w:i/>
                <w:iCs/>
              </w:rPr>
              <w:t>Psydrax</w:t>
            </w:r>
            <w:proofErr w:type="spellEnd"/>
            <w:r w:rsidRPr="007E07EB">
              <w:rPr>
                <w:i/>
                <w:iCs/>
              </w:rPr>
              <w:t xml:space="preserve"> odorata</w:t>
            </w:r>
            <w:r w:rsidR="00133747">
              <w:rPr>
                <w:i/>
                <w:iCs/>
              </w:rPr>
              <w:t xml:space="preserve"> #</w:t>
            </w:r>
          </w:p>
        </w:tc>
        <w:tc>
          <w:tcPr>
            <w:tcW w:w="1947" w:type="pct"/>
          </w:tcPr>
          <w:p w14:paraId="226E17E0" w14:textId="1708F58C" w:rsidR="00C56392" w:rsidRPr="007C2CC0" w:rsidRDefault="00C56392" w:rsidP="00C56392">
            <w:pPr>
              <w:pStyle w:val="Tabletext"/>
            </w:pPr>
            <w:r w:rsidRPr="00B76C67">
              <w:t xml:space="preserve">Shiny-leaved </w:t>
            </w:r>
            <w:proofErr w:type="spellStart"/>
            <w:r w:rsidRPr="00B76C67">
              <w:t>Canthium</w:t>
            </w:r>
            <w:proofErr w:type="spellEnd"/>
          </w:p>
        </w:tc>
        <w:tc>
          <w:tcPr>
            <w:tcW w:w="547" w:type="pct"/>
          </w:tcPr>
          <w:p w14:paraId="7496AF48" w14:textId="77777777" w:rsidR="00C56392" w:rsidRPr="007C2CC0" w:rsidRDefault="00C56392" w:rsidP="00C56392">
            <w:pPr>
              <w:pStyle w:val="Tabletext"/>
            </w:pPr>
          </w:p>
        </w:tc>
        <w:tc>
          <w:tcPr>
            <w:tcW w:w="470" w:type="pct"/>
          </w:tcPr>
          <w:p w14:paraId="53CF653A" w14:textId="77777777" w:rsidR="00C56392" w:rsidRPr="007C2CC0" w:rsidRDefault="00C56392" w:rsidP="00C56392">
            <w:pPr>
              <w:pStyle w:val="Tabletext"/>
            </w:pPr>
          </w:p>
        </w:tc>
        <w:tc>
          <w:tcPr>
            <w:tcW w:w="465" w:type="pct"/>
          </w:tcPr>
          <w:p w14:paraId="566B3683" w14:textId="77777777" w:rsidR="00C56392" w:rsidRPr="007C2CC0" w:rsidRDefault="00C56392" w:rsidP="00C56392">
            <w:pPr>
              <w:pStyle w:val="Tabletext"/>
            </w:pPr>
          </w:p>
        </w:tc>
      </w:tr>
      <w:tr w:rsidR="00C56392" w:rsidRPr="002A5517" w14:paraId="31505C0F" w14:textId="77777777" w:rsidTr="007C2CC0">
        <w:tc>
          <w:tcPr>
            <w:tcW w:w="1571" w:type="pct"/>
          </w:tcPr>
          <w:p w14:paraId="174AD3B1" w14:textId="591C6A7A" w:rsidR="00C56392" w:rsidRPr="000B7B30" w:rsidRDefault="00C56392" w:rsidP="00C56392">
            <w:pPr>
              <w:pStyle w:val="Tabletext"/>
              <w:rPr>
                <w:i/>
                <w:iCs/>
                <w:szCs w:val="18"/>
              </w:rPr>
            </w:pPr>
            <w:proofErr w:type="spellStart"/>
            <w:r w:rsidRPr="007E07EB">
              <w:rPr>
                <w:i/>
                <w:iCs/>
              </w:rPr>
              <w:t>Rhodamnia</w:t>
            </w:r>
            <w:proofErr w:type="spellEnd"/>
            <w:r w:rsidRPr="007E07EB">
              <w:rPr>
                <w:i/>
                <w:iCs/>
              </w:rPr>
              <w:t xml:space="preserve"> </w:t>
            </w:r>
            <w:proofErr w:type="spellStart"/>
            <w:r w:rsidRPr="007E07EB">
              <w:rPr>
                <w:i/>
                <w:iCs/>
              </w:rPr>
              <w:t>rubescens</w:t>
            </w:r>
            <w:proofErr w:type="spellEnd"/>
            <w:r w:rsidR="00133747">
              <w:rPr>
                <w:i/>
                <w:iCs/>
              </w:rPr>
              <w:t xml:space="preserve"> #</w:t>
            </w:r>
            <w:r w:rsidRPr="007E07EB">
              <w:rPr>
                <w:i/>
                <w:iCs/>
              </w:rPr>
              <w:t xml:space="preserve"> </w:t>
            </w:r>
          </w:p>
        </w:tc>
        <w:tc>
          <w:tcPr>
            <w:tcW w:w="1947" w:type="pct"/>
          </w:tcPr>
          <w:p w14:paraId="2CA7E08E" w14:textId="082479AB" w:rsidR="00C56392" w:rsidRPr="007C2CC0" w:rsidRDefault="00C56392" w:rsidP="00C56392">
            <w:pPr>
              <w:pStyle w:val="Tabletext"/>
            </w:pPr>
            <w:r w:rsidRPr="00B76C67">
              <w:t>Scrub Turpentine</w:t>
            </w:r>
          </w:p>
        </w:tc>
        <w:tc>
          <w:tcPr>
            <w:tcW w:w="547" w:type="pct"/>
          </w:tcPr>
          <w:p w14:paraId="3F5E645A" w14:textId="5EDC571F" w:rsidR="00C56392" w:rsidRPr="007C2CC0" w:rsidRDefault="00C56392" w:rsidP="00C56392">
            <w:pPr>
              <w:pStyle w:val="Tabletext"/>
            </w:pPr>
            <w:r w:rsidRPr="00B76C67">
              <w:t>CE</w:t>
            </w:r>
          </w:p>
        </w:tc>
        <w:tc>
          <w:tcPr>
            <w:tcW w:w="470" w:type="pct"/>
          </w:tcPr>
          <w:p w14:paraId="233CB673" w14:textId="670B0AD3" w:rsidR="00C56392" w:rsidRPr="007C2CC0" w:rsidRDefault="00C56392" w:rsidP="00C56392">
            <w:pPr>
              <w:pStyle w:val="Tabletext"/>
            </w:pPr>
            <w:r w:rsidRPr="00B76C67">
              <w:t>CE</w:t>
            </w:r>
          </w:p>
        </w:tc>
        <w:tc>
          <w:tcPr>
            <w:tcW w:w="465" w:type="pct"/>
          </w:tcPr>
          <w:p w14:paraId="6B3026E0" w14:textId="62EDB7E5" w:rsidR="00C56392" w:rsidRPr="007C2CC0" w:rsidRDefault="00C56392" w:rsidP="00C56392">
            <w:pPr>
              <w:pStyle w:val="Tabletext"/>
            </w:pPr>
            <w:r w:rsidRPr="00B76C67">
              <w:t>CE</w:t>
            </w:r>
          </w:p>
        </w:tc>
      </w:tr>
      <w:tr w:rsidR="00C56392" w:rsidRPr="002A5517" w14:paraId="19DEBC29" w14:textId="77777777" w:rsidTr="007C2CC0">
        <w:tc>
          <w:tcPr>
            <w:tcW w:w="1571" w:type="pct"/>
          </w:tcPr>
          <w:p w14:paraId="3C58DF54" w14:textId="202FD155" w:rsidR="00C56392" w:rsidRPr="000B7B30" w:rsidRDefault="00C56392" w:rsidP="00C56392">
            <w:pPr>
              <w:pStyle w:val="Tabletext"/>
              <w:rPr>
                <w:i/>
                <w:iCs/>
                <w:szCs w:val="18"/>
              </w:rPr>
            </w:pPr>
            <w:proofErr w:type="spellStart"/>
            <w:r w:rsidRPr="007E07EB">
              <w:rPr>
                <w:i/>
                <w:iCs/>
              </w:rPr>
              <w:t>Rhodomyrtus</w:t>
            </w:r>
            <w:proofErr w:type="spellEnd"/>
            <w:r w:rsidRPr="007E07EB">
              <w:rPr>
                <w:i/>
                <w:iCs/>
              </w:rPr>
              <w:t xml:space="preserve"> </w:t>
            </w:r>
            <w:proofErr w:type="spellStart"/>
            <w:r w:rsidRPr="007E07EB">
              <w:rPr>
                <w:i/>
                <w:iCs/>
              </w:rPr>
              <w:t>psidioides</w:t>
            </w:r>
            <w:proofErr w:type="spellEnd"/>
            <w:r w:rsidR="00133747">
              <w:rPr>
                <w:i/>
                <w:iCs/>
              </w:rPr>
              <w:t xml:space="preserve"> #</w:t>
            </w:r>
            <w:r w:rsidRPr="007E07EB">
              <w:rPr>
                <w:i/>
                <w:iCs/>
              </w:rPr>
              <w:t xml:space="preserve"> </w:t>
            </w:r>
          </w:p>
        </w:tc>
        <w:tc>
          <w:tcPr>
            <w:tcW w:w="1947" w:type="pct"/>
          </w:tcPr>
          <w:p w14:paraId="387C7C7F" w14:textId="03AB5F73" w:rsidR="00C56392" w:rsidRPr="007C2CC0" w:rsidRDefault="00C56392" w:rsidP="00C56392">
            <w:pPr>
              <w:pStyle w:val="Tabletext"/>
            </w:pPr>
            <w:r w:rsidRPr="00B76C67">
              <w:t>Native Guava</w:t>
            </w:r>
          </w:p>
        </w:tc>
        <w:tc>
          <w:tcPr>
            <w:tcW w:w="547" w:type="pct"/>
          </w:tcPr>
          <w:p w14:paraId="1AC0EBF5" w14:textId="46071741" w:rsidR="00C56392" w:rsidRPr="007C2CC0" w:rsidRDefault="00C56392" w:rsidP="00C56392">
            <w:pPr>
              <w:pStyle w:val="Tabletext"/>
            </w:pPr>
            <w:r w:rsidRPr="00B76C67">
              <w:t>CE</w:t>
            </w:r>
          </w:p>
        </w:tc>
        <w:tc>
          <w:tcPr>
            <w:tcW w:w="470" w:type="pct"/>
          </w:tcPr>
          <w:p w14:paraId="7628C4FB" w14:textId="2DAB206A" w:rsidR="00C56392" w:rsidRPr="007C2CC0" w:rsidRDefault="00C56392" w:rsidP="00C56392">
            <w:pPr>
              <w:pStyle w:val="Tabletext"/>
            </w:pPr>
            <w:r w:rsidRPr="00B76C67">
              <w:t>CE</w:t>
            </w:r>
          </w:p>
        </w:tc>
        <w:tc>
          <w:tcPr>
            <w:tcW w:w="465" w:type="pct"/>
          </w:tcPr>
          <w:p w14:paraId="1519CD1E" w14:textId="54B4AD73" w:rsidR="00C56392" w:rsidRPr="007C2CC0" w:rsidRDefault="00C56392" w:rsidP="00C56392">
            <w:pPr>
              <w:pStyle w:val="Tabletext"/>
            </w:pPr>
            <w:r w:rsidRPr="00B76C67">
              <w:t>CE</w:t>
            </w:r>
          </w:p>
        </w:tc>
      </w:tr>
      <w:tr w:rsidR="00C56392" w:rsidRPr="002A5517" w14:paraId="58DAC717" w14:textId="77777777" w:rsidTr="007C2CC0">
        <w:tc>
          <w:tcPr>
            <w:tcW w:w="1571" w:type="pct"/>
          </w:tcPr>
          <w:p w14:paraId="10E53695" w14:textId="3FBE5077" w:rsidR="00C56392" w:rsidRPr="000B7B30" w:rsidRDefault="00C56392" w:rsidP="00C56392">
            <w:pPr>
              <w:pStyle w:val="Tabletext"/>
              <w:rPr>
                <w:i/>
                <w:iCs/>
                <w:szCs w:val="18"/>
              </w:rPr>
            </w:pPr>
            <w:r w:rsidRPr="007E07EB">
              <w:rPr>
                <w:i/>
                <w:iCs/>
              </w:rPr>
              <w:t xml:space="preserve">Rubus </w:t>
            </w:r>
            <w:proofErr w:type="spellStart"/>
            <w:r w:rsidRPr="007E07EB">
              <w:rPr>
                <w:i/>
                <w:iCs/>
              </w:rPr>
              <w:t>rosifolius</w:t>
            </w:r>
            <w:proofErr w:type="spellEnd"/>
            <w:r w:rsidR="00133747">
              <w:rPr>
                <w:i/>
                <w:iCs/>
              </w:rPr>
              <w:t xml:space="preserve"> #</w:t>
            </w:r>
          </w:p>
        </w:tc>
        <w:tc>
          <w:tcPr>
            <w:tcW w:w="1947" w:type="pct"/>
          </w:tcPr>
          <w:p w14:paraId="446BA2C2" w14:textId="2DE463FA" w:rsidR="00C56392" w:rsidRPr="007C2CC0" w:rsidRDefault="00C56392" w:rsidP="00C56392">
            <w:pPr>
              <w:pStyle w:val="Tabletext"/>
            </w:pPr>
            <w:r w:rsidRPr="00B76C67">
              <w:t>Native Strawberry</w:t>
            </w:r>
          </w:p>
        </w:tc>
        <w:tc>
          <w:tcPr>
            <w:tcW w:w="547" w:type="pct"/>
          </w:tcPr>
          <w:p w14:paraId="704FC1E4" w14:textId="77777777" w:rsidR="00C56392" w:rsidRPr="007C2CC0" w:rsidRDefault="00C56392" w:rsidP="00C56392">
            <w:pPr>
              <w:pStyle w:val="Tabletext"/>
            </w:pPr>
          </w:p>
        </w:tc>
        <w:tc>
          <w:tcPr>
            <w:tcW w:w="470" w:type="pct"/>
          </w:tcPr>
          <w:p w14:paraId="3ECE4ABA" w14:textId="77777777" w:rsidR="00C56392" w:rsidRPr="007C2CC0" w:rsidRDefault="00C56392" w:rsidP="00C56392">
            <w:pPr>
              <w:pStyle w:val="Tabletext"/>
            </w:pPr>
          </w:p>
        </w:tc>
        <w:tc>
          <w:tcPr>
            <w:tcW w:w="465" w:type="pct"/>
          </w:tcPr>
          <w:p w14:paraId="0B15A800" w14:textId="77777777" w:rsidR="00C56392" w:rsidRPr="007C2CC0" w:rsidRDefault="00C56392" w:rsidP="00C56392">
            <w:pPr>
              <w:pStyle w:val="Tabletext"/>
            </w:pPr>
          </w:p>
        </w:tc>
      </w:tr>
      <w:tr w:rsidR="00C56392" w:rsidRPr="002A5517" w14:paraId="3574CF1A" w14:textId="77777777" w:rsidTr="007C2CC0">
        <w:tc>
          <w:tcPr>
            <w:tcW w:w="1571" w:type="pct"/>
          </w:tcPr>
          <w:p w14:paraId="5C1494F2" w14:textId="0321CE0F" w:rsidR="00C56392" w:rsidRPr="000B7B30" w:rsidRDefault="00C56392" w:rsidP="00C56392">
            <w:pPr>
              <w:pStyle w:val="Tabletext"/>
              <w:rPr>
                <w:i/>
                <w:iCs/>
                <w:szCs w:val="18"/>
              </w:rPr>
            </w:pPr>
            <w:proofErr w:type="spellStart"/>
            <w:r w:rsidRPr="007E07EB">
              <w:rPr>
                <w:i/>
                <w:iCs/>
              </w:rPr>
              <w:t>Sarcomelicope</w:t>
            </w:r>
            <w:proofErr w:type="spellEnd"/>
            <w:r w:rsidRPr="007E07EB">
              <w:rPr>
                <w:i/>
                <w:iCs/>
              </w:rPr>
              <w:t xml:space="preserve"> </w:t>
            </w:r>
            <w:proofErr w:type="spellStart"/>
            <w:r w:rsidRPr="007E07EB">
              <w:rPr>
                <w:i/>
                <w:iCs/>
              </w:rPr>
              <w:t>simplicifolia</w:t>
            </w:r>
            <w:proofErr w:type="spellEnd"/>
            <w:r w:rsidRPr="007E07EB">
              <w:rPr>
                <w:i/>
                <w:iCs/>
              </w:rPr>
              <w:t xml:space="preserve"> subsp. </w:t>
            </w:r>
            <w:proofErr w:type="spellStart"/>
            <w:r w:rsidRPr="007E07EB">
              <w:rPr>
                <w:i/>
                <w:iCs/>
              </w:rPr>
              <w:t>simplicifolia</w:t>
            </w:r>
            <w:proofErr w:type="spellEnd"/>
            <w:r w:rsidRPr="007E07EB">
              <w:rPr>
                <w:i/>
                <w:iCs/>
              </w:rPr>
              <w:t xml:space="preserve"> </w:t>
            </w:r>
            <w:r w:rsidR="00133747">
              <w:rPr>
                <w:i/>
                <w:iCs/>
              </w:rPr>
              <w:t>#</w:t>
            </w:r>
          </w:p>
        </w:tc>
        <w:tc>
          <w:tcPr>
            <w:tcW w:w="1947" w:type="pct"/>
          </w:tcPr>
          <w:p w14:paraId="1CA2EEB8" w14:textId="77777777" w:rsidR="00C56392" w:rsidRPr="007C2CC0" w:rsidRDefault="00C56392" w:rsidP="00C56392">
            <w:pPr>
              <w:pStyle w:val="Tabletext"/>
            </w:pPr>
          </w:p>
        </w:tc>
        <w:tc>
          <w:tcPr>
            <w:tcW w:w="547" w:type="pct"/>
          </w:tcPr>
          <w:p w14:paraId="31ACC46A" w14:textId="77777777" w:rsidR="00C56392" w:rsidRPr="007C2CC0" w:rsidRDefault="00C56392" w:rsidP="00C56392">
            <w:pPr>
              <w:pStyle w:val="Tabletext"/>
            </w:pPr>
          </w:p>
        </w:tc>
        <w:tc>
          <w:tcPr>
            <w:tcW w:w="470" w:type="pct"/>
          </w:tcPr>
          <w:p w14:paraId="4BF7D97E" w14:textId="77777777" w:rsidR="00C56392" w:rsidRPr="007C2CC0" w:rsidRDefault="00C56392" w:rsidP="00C56392">
            <w:pPr>
              <w:pStyle w:val="Tabletext"/>
            </w:pPr>
          </w:p>
        </w:tc>
        <w:tc>
          <w:tcPr>
            <w:tcW w:w="465" w:type="pct"/>
          </w:tcPr>
          <w:p w14:paraId="7E5F9F72" w14:textId="77777777" w:rsidR="00C56392" w:rsidRPr="007C2CC0" w:rsidRDefault="00C56392" w:rsidP="00C56392">
            <w:pPr>
              <w:pStyle w:val="Tabletext"/>
            </w:pPr>
          </w:p>
        </w:tc>
      </w:tr>
      <w:tr w:rsidR="00C56392" w:rsidRPr="002A5517" w14:paraId="37073C0F" w14:textId="77777777" w:rsidTr="007C2CC0">
        <w:tc>
          <w:tcPr>
            <w:tcW w:w="1571" w:type="pct"/>
          </w:tcPr>
          <w:p w14:paraId="5D39E77E" w14:textId="6D26B538" w:rsidR="00C56392" w:rsidRPr="000B7B30" w:rsidRDefault="00C56392" w:rsidP="00C56392">
            <w:pPr>
              <w:pStyle w:val="Tabletext"/>
              <w:rPr>
                <w:i/>
                <w:iCs/>
                <w:szCs w:val="18"/>
              </w:rPr>
            </w:pPr>
            <w:proofErr w:type="spellStart"/>
            <w:r w:rsidRPr="007E07EB">
              <w:rPr>
                <w:i/>
                <w:iCs/>
              </w:rPr>
              <w:t>Sida</w:t>
            </w:r>
            <w:proofErr w:type="spellEnd"/>
            <w:r w:rsidRPr="007E07EB">
              <w:rPr>
                <w:i/>
                <w:iCs/>
              </w:rPr>
              <w:t xml:space="preserve"> </w:t>
            </w:r>
            <w:proofErr w:type="spellStart"/>
            <w:r w:rsidRPr="007E07EB">
              <w:rPr>
                <w:i/>
                <w:iCs/>
              </w:rPr>
              <w:t>platycalyx</w:t>
            </w:r>
            <w:proofErr w:type="spellEnd"/>
            <w:r w:rsidRPr="007E07EB">
              <w:rPr>
                <w:i/>
                <w:iCs/>
              </w:rPr>
              <w:t xml:space="preserve"> </w:t>
            </w:r>
          </w:p>
        </w:tc>
        <w:tc>
          <w:tcPr>
            <w:tcW w:w="1947" w:type="pct"/>
          </w:tcPr>
          <w:p w14:paraId="1172BED1" w14:textId="6C15939C" w:rsidR="00C56392" w:rsidRPr="007C2CC0" w:rsidRDefault="00C56392" w:rsidP="00C56392">
            <w:pPr>
              <w:pStyle w:val="Tabletext"/>
            </w:pPr>
            <w:proofErr w:type="spellStart"/>
            <w:r w:rsidRPr="00B76C67">
              <w:t>Sida</w:t>
            </w:r>
            <w:proofErr w:type="spellEnd"/>
          </w:p>
        </w:tc>
        <w:tc>
          <w:tcPr>
            <w:tcW w:w="547" w:type="pct"/>
          </w:tcPr>
          <w:p w14:paraId="7A0F1CEE" w14:textId="77777777" w:rsidR="00C56392" w:rsidRPr="007C2CC0" w:rsidRDefault="00C56392" w:rsidP="00C56392">
            <w:pPr>
              <w:pStyle w:val="Tabletext"/>
            </w:pPr>
          </w:p>
        </w:tc>
        <w:tc>
          <w:tcPr>
            <w:tcW w:w="470" w:type="pct"/>
          </w:tcPr>
          <w:p w14:paraId="30D5E1D4" w14:textId="77777777" w:rsidR="00C56392" w:rsidRPr="007C2CC0" w:rsidRDefault="00C56392" w:rsidP="00C56392">
            <w:pPr>
              <w:pStyle w:val="Tabletext"/>
            </w:pPr>
          </w:p>
        </w:tc>
        <w:tc>
          <w:tcPr>
            <w:tcW w:w="465" w:type="pct"/>
          </w:tcPr>
          <w:p w14:paraId="1845562A" w14:textId="77777777" w:rsidR="00C56392" w:rsidRPr="007C2CC0" w:rsidRDefault="00C56392" w:rsidP="00C56392">
            <w:pPr>
              <w:pStyle w:val="Tabletext"/>
            </w:pPr>
          </w:p>
        </w:tc>
      </w:tr>
      <w:tr w:rsidR="00C56392" w:rsidRPr="002A5517" w14:paraId="65185F1B" w14:textId="77777777" w:rsidTr="007C2CC0">
        <w:tc>
          <w:tcPr>
            <w:tcW w:w="1571" w:type="pct"/>
          </w:tcPr>
          <w:p w14:paraId="2B97EB22" w14:textId="5034921A" w:rsidR="00C56392" w:rsidRPr="000B7B30" w:rsidRDefault="00C56392" w:rsidP="00C56392">
            <w:pPr>
              <w:pStyle w:val="Tabletext"/>
              <w:rPr>
                <w:i/>
                <w:iCs/>
                <w:szCs w:val="18"/>
              </w:rPr>
            </w:pPr>
            <w:r w:rsidRPr="007E07EB">
              <w:rPr>
                <w:i/>
                <w:iCs/>
              </w:rPr>
              <w:t xml:space="preserve">Solanum </w:t>
            </w:r>
            <w:proofErr w:type="spellStart"/>
            <w:r w:rsidRPr="007E07EB">
              <w:rPr>
                <w:i/>
                <w:iCs/>
              </w:rPr>
              <w:t>hapalum</w:t>
            </w:r>
            <w:proofErr w:type="spellEnd"/>
            <w:r w:rsidRPr="007E07EB">
              <w:rPr>
                <w:i/>
                <w:iCs/>
              </w:rPr>
              <w:t xml:space="preserve"> </w:t>
            </w:r>
          </w:p>
        </w:tc>
        <w:tc>
          <w:tcPr>
            <w:tcW w:w="1947" w:type="pct"/>
          </w:tcPr>
          <w:p w14:paraId="7E244F77" w14:textId="02A436B7" w:rsidR="00C56392" w:rsidRPr="007C2CC0" w:rsidRDefault="00C56392" w:rsidP="00C56392">
            <w:pPr>
              <w:pStyle w:val="Tabletext"/>
            </w:pPr>
          </w:p>
        </w:tc>
        <w:tc>
          <w:tcPr>
            <w:tcW w:w="547" w:type="pct"/>
          </w:tcPr>
          <w:p w14:paraId="52097972" w14:textId="77777777" w:rsidR="00C56392" w:rsidRPr="007C2CC0" w:rsidRDefault="00C56392" w:rsidP="00C56392">
            <w:pPr>
              <w:pStyle w:val="Tabletext"/>
            </w:pPr>
          </w:p>
        </w:tc>
        <w:tc>
          <w:tcPr>
            <w:tcW w:w="470" w:type="pct"/>
          </w:tcPr>
          <w:p w14:paraId="5084F5EF" w14:textId="77777777" w:rsidR="00C56392" w:rsidRPr="007C2CC0" w:rsidRDefault="00C56392" w:rsidP="00C56392">
            <w:pPr>
              <w:pStyle w:val="Tabletext"/>
            </w:pPr>
          </w:p>
        </w:tc>
        <w:tc>
          <w:tcPr>
            <w:tcW w:w="465" w:type="pct"/>
          </w:tcPr>
          <w:p w14:paraId="17DBC4C4" w14:textId="77777777" w:rsidR="00C56392" w:rsidRPr="007C2CC0" w:rsidRDefault="00C56392" w:rsidP="00C56392">
            <w:pPr>
              <w:pStyle w:val="Tabletext"/>
            </w:pPr>
          </w:p>
        </w:tc>
      </w:tr>
      <w:tr w:rsidR="00C56392" w:rsidRPr="002A5517" w14:paraId="64BE51CB" w14:textId="77777777" w:rsidTr="007C2CC0">
        <w:tc>
          <w:tcPr>
            <w:tcW w:w="1571" w:type="pct"/>
          </w:tcPr>
          <w:p w14:paraId="730568B8" w14:textId="42EACD59" w:rsidR="00C56392" w:rsidRPr="000B7B30" w:rsidRDefault="00C56392" w:rsidP="00C56392">
            <w:pPr>
              <w:pStyle w:val="Tabletext"/>
              <w:rPr>
                <w:i/>
                <w:iCs/>
                <w:szCs w:val="18"/>
              </w:rPr>
            </w:pPr>
            <w:r w:rsidRPr="007E07EB">
              <w:rPr>
                <w:i/>
                <w:iCs/>
              </w:rPr>
              <w:t xml:space="preserve">Solanum </w:t>
            </w:r>
            <w:proofErr w:type="spellStart"/>
            <w:r w:rsidRPr="007E07EB">
              <w:rPr>
                <w:i/>
                <w:iCs/>
              </w:rPr>
              <w:t>stelligerum</w:t>
            </w:r>
            <w:proofErr w:type="spellEnd"/>
            <w:r w:rsidR="00133747">
              <w:rPr>
                <w:i/>
                <w:iCs/>
              </w:rPr>
              <w:t xml:space="preserve"> </w:t>
            </w:r>
          </w:p>
        </w:tc>
        <w:tc>
          <w:tcPr>
            <w:tcW w:w="1947" w:type="pct"/>
          </w:tcPr>
          <w:p w14:paraId="318F59D9" w14:textId="482AD817" w:rsidR="00C56392" w:rsidRPr="007C2CC0" w:rsidRDefault="00C56392" w:rsidP="00C56392">
            <w:pPr>
              <w:pStyle w:val="Tabletext"/>
            </w:pPr>
            <w:r w:rsidRPr="00B76C67">
              <w:t>Devil’s Needles</w:t>
            </w:r>
          </w:p>
        </w:tc>
        <w:tc>
          <w:tcPr>
            <w:tcW w:w="547" w:type="pct"/>
          </w:tcPr>
          <w:p w14:paraId="6376AF2C" w14:textId="143230EB" w:rsidR="00C56392" w:rsidRPr="007C2CC0" w:rsidRDefault="00C56392" w:rsidP="00C56392">
            <w:pPr>
              <w:pStyle w:val="Tabletext"/>
            </w:pPr>
          </w:p>
        </w:tc>
        <w:tc>
          <w:tcPr>
            <w:tcW w:w="470" w:type="pct"/>
          </w:tcPr>
          <w:p w14:paraId="5B2B26EA" w14:textId="648B639D" w:rsidR="00C56392" w:rsidRPr="007C2CC0" w:rsidRDefault="00C56392" w:rsidP="00C56392">
            <w:pPr>
              <w:pStyle w:val="Tabletext"/>
            </w:pPr>
          </w:p>
        </w:tc>
        <w:tc>
          <w:tcPr>
            <w:tcW w:w="465" w:type="pct"/>
          </w:tcPr>
          <w:p w14:paraId="2180C97C" w14:textId="5279595F" w:rsidR="00C56392" w:rsidRPr="007C2CC0" w:rsidRDefault="00C56392" w:rsidP="00C56392">
            <w:pPr>
              <w:pStyle w:val="Tabletext"/>
            </w:pPr>
          </w:p>
        </w:tc>
      </w:tr>
      <w:tr w:rsidR="00C56392" w:rsidRPr="002A5517" w14:paraId="0C814D96" w14:textId="77777777" w:rsidTr="007C2CC0">
        <w:tc>
          <w:tcPr>
            <w:tcW w:w="1571" w:type="pct"/>
          </w:tcPr>
          <w:p w14:paraId="7454B7FA" w14:textId="2A90C682" w:rsidR="00C56392" w:rsidRPr="000B7B30" w:rsidRDefault="00C56392" w:rsidP="00C56392">
            <w:pPr>
              <w:pStyle w:val="Tabletext"/>
              <w:rPr>
                <w:i/>
                <w:iCs/>
                <w:szCs w:val="18"/>
              </w:rPr>
            </w:pPr>
            <w:proofErr w:type="spellStart"/>
            <w:r w:rsidRPr="007E07EB">
              <w:rPr>
                <w:i/>
                <w:iCs/>
              </w:rPr>
              <w:t>Tabernaemontana</w:t>
            </w:r>
            <w:proofErr w:type="spellEnd"/>
            <w:r w:rsidRPr="007E07EB">
              <w:rPr>
                <w:i/>
                <w:iCs/>
              </w:rPr>
              <w:t xml:space="preserve"> </w:t>
            </w:r>
            <w:proofErr w:type="spellStart"/>
            <w:r w:rsidRPr="007E07EB">
              <w:rPr>
                <w:i/>
                <w:iCs/>
              </w:rPr>
              <w:t>pandacaqui</w:t>
            </w:r>
            <w:proofErr w:type="spellEnd"/>
            <w:r w:rsidR="00133747">
              <w:rPr>
                <w:i/>
                <w:iCs/>
              </w:rPr>
              <w:t xml:space="preserve"> #</w:t>
            </w:r>
            <w:r w:rsidRPr="007E07EB">
              <w:rPr>
                <w:i/>
                <w:iCs/>
              </w:rPr>
              <w:t xml:space="preserve"> </w:t>
            </w:r>
          </w:p>
        </w:tc>
        <w:tc>
          <w:tcPr>
            <w:tcW w:w="1947" w:type="pct"/>
          </w:tcPr>
          <w:p w14:paraId="7122ECDA" w14:textId="46636E5D" w:rsidR="00C56392" w:rsidRPr="007C2CC0" w:rsidRDefault="00C56392" w:rsidP="00C56392">
            <w:pPr>
              <w:pStyle w:val="Tabletext"/>
            </w:pPr>
            <w:r w:rsidRPr="00B76C67">
              <w:t>Banana Bush</w:t>
            </w:r>
          </w:p>
        </w:tc>
        <w:tc>
          <w:tcPr>
            <w:tcW w:w="547" w:type="pct"/>
          </w:tcPr>
          <w:p w14:paraId="63E54AEC" w14:textId="77777777" w:rsidR="00C56392" w:rsidRPr="007C2CC0" w:rsidRDefault="00C56392" w:rsidP="00C56392">
            <w:pPr>
              <w:pStyle w:val="Tabletext"/>
            </w:pPr>
          </w:p>
        </w:tc>
        <w:tc>
          <w:tcPr>
            <w:tcW w:w="470" w:type="pct"/>
          </w:tcPr>
          <w:p w14:paraId="6E7836F1" w14:textId="77777777" w:rsidR="00C56392" w:rsidRPr="007C2CC0" w:rsidRDefault="00C56392" w:rsidP="00C56392">
            <w:pPr>
              <w:pStyle w:val="Tabletext"/>
            </w:pPr>
          </w:p>
        </w:tc>
        <w:tc>
          <w:tcPr>
            <w:tcW w:w="465" w:type="pct"/>
          </w:tcPr>
          <w:p w14:paraId="14E0BB62" w14:textId="77777777" w:rsidR="00C56392" w:rsidRPr="007C2CC0" w:rsidRDefault="00C56392" w:rsidP="00C56392">
            <w:pPr>
              <w:pStyle w:val="Tabletext"/>
            </w:pPr>
          </w:p>
        </w:tc>
      </w:tr>
      <w:tr w:rsidR="00C56392" w:rsidRPr="002A5517" w14:paraId="32AE22E1" w14:textId="77777777" w:rsidTr="007C2CC0">
        <w:tc>
          <w:tcPr>
            <w:tcW w:w="1571" w:type="pct"/>
          </w:tcPr>
          <w:p w14:paraId="578A22B2" w14:textId="0F1C447E" w:rsidR="00C56392" w:rsidRPr="000B7B30" w:rsidRDefault="00C56392" w:rsidP="00C56392">
            <w:pPr>
              <w:pStyle w:val="Tabletext"/>
              <w:rPr>
                <w:i/>
                <w:iCs/>
                <w:szCs w:val="18"/>
              </w:rPr>
            </w:pPr>
            <w:r w:rsidRPr="007E07EB">
              <w:rPr>
                <w:i/>
                <w:iCs/>
              </w:rPr>
              <w:t xml:space="preserve">Trema tomentosa var. aspera </w:t>
            </w:r>
            <w:r w:rsidR="00133747">
              <w:rPr>
                <w:i/>
                <w:iCs/>
              </w:rPr>
              <w:t>#</w:t>
            </w:r>
          </w:p>
        </w:tc>
        <w:tc>
          <w:tcPr>
            <w:tcW w:w="1947" w:type="pct"/>
          </w:tcPr>
          <w:p w14:paraId="6961F123" w14:textId="462B6205" w:rsidR="00C56392" w:rsidRPr="007C2CC0" w:rsidRDefault="00C56392" w:rsidP="00C56392">
            <w:pPr>
              <w:pStyle w:val="Tabletext"/>
            </w:pPr>
            <w:r w:rsidRPr="00B76C67">
              <w:t>Poison-peach</w:t>
            </w:r>
          </w:p>
        </w:tc>
        <w:tc>
          <w:tcPr>
            <w:tcW w:w="547" w:type="pct"/>
          </w:tcPr>
          <w:p w14:paraId="6D6CA9D3" w14:textId="77777777" w:rsidR="00C56392" w:rsidRPr="007C2CC0" w:rsidRDefault="00C56392" w:rsidP="00C56392">
            <w:pPr>
              <w:pStyle w:val="Tabletext"/>
            </w:pPr>
          </w:p>
        </w:tc>
        <w:tc>
          <w:tcPr>
            <w:tcW w:w="470" w:type="pct"/>
          </w:tcPr>
          <w:p w14:paraId="7CBBE2E2" w14:textId="77777777" w:rsidR="00C56392" w:rsidRPr="007C2CC0" w:rsidRDefault="00C56392" w:rsidP="00C56392">
            <w:pPr>
              <w:pStyle w:val="Tabletext"/>
            </w:pPr>
          </w:p>
        </w:tc>
        <w:tc>
          <w:tcPr>
            <w:tcW w:w="465" w:type="pct"/>
          </w:tcPr>
          <w:p w14:paraId="4EFBF335" w14:textId="77777777" w:rsidR="00C56392" w:rsidRPr="007C2CC0" w:rsidRDefault="00C56392" w:rsidP="00C56392">
            <w:pPr>
              <w:pStyle w:val="Tabletext"/>
            </w:pPr>
          </w:p>
        </w:tc>
      </w:tr>
      <w:tr w:rsidR="00C56392" w:rsidRPr="002A5517" w14:paraId="5FB8798B" w14:textId="77777777" w:rsidTr="007C2CC0">
        <w:tc>
          <w:tcPr>
            <w:tcW w:w="1571" w:type="pct"/>
          </w:tcPr>
          <w:p w14:paraId="2C43B10B" w14:textId="4A7C5264" w:rsidR="00C56392" w:rsidRPr="000B7B30" w:rsidRDefault="00C56392" w:rsidP="00C56392">
            <w:pPr>
              <w:pStyle w:val="Tabletext"/>
              <w:rPr>
                <w:i/>
                <w:iCs/>
                <w:szCs w:val="18"/>
              </w:rPr>
            </w:pPr>
            <w:proofErr w:type="spellStart"/>
            <w:r w:rsidRPr="007E07EB">
              <w:rPr>
                <w:i/>
                <w:iCs/>
              </w:rPr>
              <w:t>Wikstroemia</w:t>
            </w:r>
            <w:proofErr w:type="spellEnd"/>
            <w:r w:rsidRPr="007E07EB">
              <w:rPr>
                <w:i/>
                <w:iCs/>
              </w:rPr>
              <w:t xml:space="preserve"> indica </w:t>
            </w:r>
            <w:r w:rsidR="00133747">
              <w:rPr>
                <w:i/>
                <w:iCs/>
              </w:rPr>
              <w:t>#</w:t>
            </w:r>
          </w:p>
        </w:tc>
        <w:tc>
          <w:tcPr>
            <w:tcW w:w="1947" w:type="pct"/>
          </w:tcPr>
          <w:p w14:paraId="3BEBB54F" w14:textId="63BEE3F6" w:rsidR="00C56392" w:rsidRPr="007C2CC0" w:rsidRDefault="00C56392" w:rsidP="00C56392">
            <w:pPr>
              <w:pStyle w:val="Tabletext"/>
            </w:pPr>
            <w:r w:rsidRPr="00B76C67">
              <w:t>Bootlace Bark</w:t>
            </w:r>
          </w:p>
        </w:tc>
        <w:tc>
          <w:tcPr>
            <w:tcW w:w="547" w:type="pct"/>
          </w:tcPr>
          <w:p w14:paraId="5C976805" w14:textId="77777777" w:rsidR="00C56392" w:rsidRPr="007C2CC0" w:rsidRDefault="00C56392" w:rsidP="00C56392">
            <w:pPr>
              <w:pStyle w:val="Tabletext"/>
            </w:pPr>
          </w:p>
        </w:tc>
        <w:tc>
          <w:tcPr>
            <w:tcW w:w="470" w:type="pct"/>
          </w:tcPr>
          <w:p w14:paraId="377E7D3B" w14:textId="77777777" w:rsidR="00C56392" w:rsidRPr="007C2CC0" w:rsidRDefault="00C56392" w:rsidP="00C56392">
            <w:pPr>
              <w:pStyle w:val="Tabletext"/>
            </w:pPr>
          </w:p>
        </w:tc>
        <w:tc>
          <w:tcPr>
            <w:tcW w:w="465" w:type="pct"/>
          </w:tcPr>
          <w:p w14:paraId="0A970C1D" w14:textId="77777777" w:rsidR="00C56392" w:rsidRPr="007C2CC0" w:rsidRDefault="00C56392" w:rsidP="00C56392">
            <w:pPr>
              <w:pStyle w:val="Tabletext"/>
            </w:pPr>
          </w:p>
        </w:tc>
      </w:tr>
      <w:tr w:rsidR="00C56392" w:rsidRPr="002A5517" w14:paraId="47DE44AE" w14:textId="77777777" w:rsidTr="007C2CC0">
        <w:tc>
          <w:tcPr>
            <w:tcW w:w="1571" w:type="pct"/>
          </w:tcPr>
          <w:p w14:paraId="431BAE80" w14:textId="07CCC6CA" w:rsidR="00C56392" w:rsidRPr="000B7B30" w:rsidRDefault="00C56392" w:rsidP="00C56392">
            <w:pPr>
              <w:pStyle w:val="Tabletext"/>
              <w:rPr>
                <w:i/>
                <w:iCs/>
                <w:szCs w:val="18"/>
              </w:rPr>
            </w:pPr>
            <w:proofErr w:type="spellStart"/>
            <w:r w:rsidRPr="007E07EB">
              <w:rPr>
                <w:i/>
                <w:iCs/>
              </w:rPr>
              <w:t>Wilkiea</w:t>
            </w:r>
            <w:proofErr w:type="spellEnd"/>
            <w:r w:rsidRPr="007E07EB">
              <w:rPr>
                <w:i/>
                <w:iCs/>
              </w:rPr>
              <w:t xml:space="preserve"> </w:t>
            </w:r>
            <w:proofErr w:type="spellStart"/>
            <w:r w:rsidRPr="007E07EB">
              <w:rPr>
                <w:i/>
                <w:iCs/>
              </w:rPr>
              <w:t>huegeliana</w:t>
            </w:r>
            <w:proofErr w:type="spellEnd"/>
            <w:r w:rsidR="00133747">
              <w:rPr>
                <w:i/>
                <w:iCs/>
              </w:rPr>
              <w:t xml:space="preserve"> #</w:t>
            </w:r>
          </w:p>
        </w:tc>
        <w:tc>
          <w:tcPr>
            <w:tcW w:w="1947" w:type="pct"/>
          </w:tcPr>
          <w:p w14:paraId="180238A6" w14:textId="20E0265D" w:rsidR="00C56392" w:rsidRPr="007C2CC0" w:rsidRDefault="00C56392" w:rsidP="00C56392">
            <w:pPr>
              <w:pStyle w:val="Tabletext"/>
            </w:pPr>
            <w:r w:rsidRPr="00B76C67">
              <w:t xml:space="preserve">Veiny </w:t>
            </w:r>
            <w:proofErr w:type="spellStart"/>
            <w:r w:rsidRPr="00B76C67">
              <w:t>Wilkiea</w:t>
            </w:r>
            <w:proofErr w:type="spellEnd"/>
          </w:p>
        </w:tc>
        <w:tc>
          <w:tcPr>
            <w:tcW w:w="547" w:type="pct"/>
          </w:tcPr>
          <w:p w14:paraId="2843EB1C" w14:textId="77777777" w:rsidR="00C56392" w:rsidRPr="007C2CC0" w:rsidRDefault="00C56392" w:rsidP="00C56392">
            <w:pPr>
              <w:pStyle w:val="Tabletext"/>
            </w:pPr>
          </w:p>
        </w:tc>
        <w:tc>
          <w:tcPr>
            <w:tcW w:w="470" w:type="pct"/>
          </w:tcPr>
          <w:p w14:paraId="509F4A7E" w14:textId="77777777" w:rsidR="00C56392" w:rsidRPr="007C2CC0" w:rsidRDefault="00C56392" w:rsidP="00C56392">
            <w:pPr>
              <w:pStyle w:val="Tabletext"/>
            </w:pPr>
          </w:p>
        </w:tc>
        <w:tc>
          <w:tcPr>
            <w:tcW w:w="465" w:type="pct"/>
          </w:tcPr>
          <w:p w14:paraId="09F99BE5" w14:textId="77777777" w:rsidR="00C56392" w:rsidRPr="007C2CC0" w:rsidRDefault="00C56392" w:rsidP="00C56392">
            <w:pPr>
              <w:pStyle w:val="Tabletext"/>
            </w:pPr>
          </w:p>
        </w:tc>
      </w:tr>
      <w:tr w:rsidR="00277F64" w:rsidRPr="002A5517" w14:paraId="74733FD1" w14:textId="04E5E119" w:rsidTr="0057196E">
        <w:tc>
          <w:tcPr>
            <w:tcW w:w="4535" w:type="pct"/>
            <w:gridSpan w:val="4"/>
            <w:shd w:val="clear" w:color="auto" w:fill="D9D9D9" w:themeFill="background1" w:themeFillShade="D9"/>
          </w:tcPr>
          <w:p w14:paraId="64C5FF82" w14:textId="77777777" w:rsidR="00277F64" w:rsidRPr="00FE5B6E" w:rsidRDefault="00277F64" w:rsidP="00277F64">
            <w:pPr>
              <w:pStyle w:val="Tabletext"/>
              <w:keepNext/>
            </w:pPr>
            <w:r w:rsidRPr="00FE5B6E">
              <w:rPr>
                <w:b/>
              </w:rPr>
              <w:t>Fern species</w:t>
            </w:r>
          </w:p>
        </w:tc>
        <w:tc>
          <w:tcPr>
            <w:tcW w:w="465" w:type="pct"/>
            <w:shd w:val="clear" w:color="auto" w:fill="D9D9D9" w:themeFill="background1" w:themeFillShade="D9"/>
          </w:tcPr>
          <w:p w14:paraId="01F92F69" w14:textId="77777777" w:rsidR="00277F64" w:rsidRPr="00FE5B6E" w:rsidRDefault="00277F64" w:rsidP="00277F64">
            <w:pPr>
              <w:pStyle w:val="Tabletext"/>
              <w:keepNext/>
              <w:rPr>
                <w:b/>
              </w:rPr>
            </w:pPr>
          </w:p>
        </w:tc>
      </w:tr>
      <w:tr w:rsidR="008E7BD0" w:rsidRPr="002A5517" w14:paraId="2E20A33B" w14:textId="4F9C92E1" w:rsidTr="007C2CC0">
        <w:tc>
          <w:tcPr>
            <w:tcW w:w="1571" w:type="pct"/>
          </w:tcPr>
          <w:p w14:paraId="04643BCD" w14:textId="275A2404" w:rsidR="008E7BD0" w:rsidRPr="000B7B30" w:rsidRDefault="008E7BD0" w:rsidP="008E7BD0">
            <w:pPr>
              <w:pStyle w:val="Tabletext"/>
              <w:rPr>
                <w:i/>
                <w:iCs/>
              </w:rPr>
            </w:pPr>
            <w:r w:rsidRPr="007E07EB">
              <w:rPr>
                <w:i/>
                <w:iCs/>
              </w:rPr>
              <w:t xml:space="preserve">Adiantum </w:t>
            </w:r>
            <w:proofErr w:type="spellStart"/>
            <w:r w:rsidRPr="007E07EB">
              <w:rPr>
                <w:i/>
                <w:iCs/>
              </w:rPr>
              <w:t>aethiopicum</w:t>
            </w:r>
            <w:proofErr w:type="spellEnd"/>
            <w:r w:rsidRPr="007E07EB">
              <w:rPr>
                <w:i/>
                <w:iCs/>
              </w:rPr>
              <w:t xml:space="preserve"> </w:t>
            </w:r>
          </w:p>
        </w:tc>
        <w:tc>
          <w:tcPr>
            <w:tcW w:w="1947" w:type="pct"/>
          </w:tcPr>
          <w:p w14:paraId="1456D927" w14:textId="39399E85" w:rsidR="008E7BD0" w:rsidRPr="00FE5B6E" w:rsidRDefault="008E7BD0" w:rsidP="008E7BD0">
            <w:pPr>
              <w:pStyle w:val="Tabletext"/>
            </w:pPr>
            <w:r w:rsidRPr="001B7D74">
              <w:t>Maidenhair Fern</w:t>
            </w:r>
          </w:p>
        </w:tc>
        <w:tc>
          <w:tcPr>
            <w:tcW w:w="547" w:type="pct"/>
          </w:tcPr>
          <w:p w14:paraId="62D5710D" w14:textId="77777777" w:rsidR="008E7BD0" w:rsidRPr="00FE5B6E" w:rsidRDefault="008E7BD0" w:rsidP="008E7BD0">
            <w:pPr>
              <w:pStyle w:val="Tabletext"/>
            </w:pPr>
          </w:p>
        </w:tc>
        <w:tc>
          <w:tcPr>
            <w:tcW w:w="470" w:type="pct"/>
          </w:tcPr>
          <w:p w14:paraId="315EEF4B" w14:textId="77777777" w:rsidR="008E7BD0" w:rsidRPr="00FE5B6E" w:rsidRDefault="008E7BD0" w:rsidP="008E7BD0">
            <w:pPr>
              <w:pStyle w:val="Tabletext"/>
            </w:pPr>
          </w:p>
        </w:tc>
        <w:tc>
          <w:tcPr>
            <w:tcW w:w="465" w:type="pct"/>
          </w:tcPr>
          <w:p w14:paraId="44BBA35F" w14:textId="77777777" w:rsidR="008E7BD0" w:rsidRPr="00FE5B6E" w:rsidRDefault="008E7BD0" w:rsidP="008E7BD0">
            <w:pPr>
              <w:pStyle w:val="Tabletext"/>
            </w:pPr>
          </w:p>
        </w:tc>
      </w:tr>
      <w:tr w:rsidR="008E7BD0" w:rsidRPr="002A5517" w14:paraId="176FCD12" w14:textId="6D7757FD" w:rsidTr="007C2CC0">
        <w:tc>
          <w:tcPr>
            <w:tcW w:w="1571" w:type="pct"/>
          </w:tcPr>
          <w:p w14:paraId="1981F34A" w14:textId="2A0ACEAF" w:rsidR="008E7BD0" w:rsidRPr="000B7B30" w:rsidRDefault="008E7BD0" w:rsidP="008E7BD0">
            <w:pPr>
              <w:pStyle w:val="Tabletext"/>
              <w:rPr>
                <w:i/>
                <w:iCs/>
              </w:rPr>
            </w:pPr>
            <w:r w:rsidRPr="007E07EB">
              <w:rPr>
                <w:i/>
                <w:iCs/>
              </w:rPr>
              <w:t xml:space="preserve">Adiantum </w:t>
            </w:r>
            <w:proofErr w:type="spellStart"/>
            <w:r w:rsidRPr="007E07EB">
              <w:rPr>
                <w:i/>
                <w:iCs/>
              </w:rPr>
              <w:t>formosum</w:t>
            </w:r>
            <w:proofErr w:type="spellEnd"/>
            <w:r w:rsidRPr="007E07EB">
              <w:rPr>
                <w:i/>
                <w:iCs/>
              </w:rPr>
              <w:t xml:space="preserve"> </w:t>
            </w:r>
          </w:p>
        </w:tc>
        <w:tc>
          <w:tcPr>
            <w:tcW w:w="1947" w:type="pct"/>
          </w:tcPr>
          <w:p w14:paraId="295F2584" w14:textId="7BA7DA93" w:rsidR="008E7BD0" w:rsidRPr="00FE5B6E" w:rsidRDefault="008E7BD0" w:rsidP="008E7BD0">
            <w:pPr>
              <w:pStyle w:val="Tabletext"/>
            </w:pPr>
          </w:p>
        </w:tc>
        <w:tc>
          <w:tcPr>
            <w:tcW w:w="547" w:type="pct"/>
          </w:tcPr>
          <w:p w14:paraId="422F054E" w14:textId="77777777" w:rsidR="008E7BD0" w:rsidRPr="00FE5B6E" w:rsidRDefault="008E7BD0" w:rsidP="008E7BD0">
            <w:pPr>
              <w:pStyle w:val="Tabletext"/>
            </w:pPr>
          </w:p>
        </w:tc>
        <w:tc>
          <w:tcPr>
            <w:tcW w:w="470" w:type="pct"/>
          </w:tcPr>
          <w:p w14:paraId="20EB5EB3" w14:textId="77777777" w:rsidR="008E7BD0" w:rsidRPr="00FE5B6E" w:rsidRDefault="008E7BD0" w:rsidP="008E7BD0">
            <w:pPr>
              <w:pStyle w:val="Tabletext"/>
            </w:pPr>
          </w:p>
        </w:tc>
        <w:tc>
          <w:tcPr>
            <w:tcW w:w="465" w:type="pct"/>
          </w:tcPr>
          <w:p w14:paraId="16777501" w14:textId="77777777" w:rsidR="008E7BD0" w:rsidRPr="00FE5B6E" w:rsidRDefault="008E7BD0" w:rsidP="008E7BD0">
            <w:pPr>
              <w:pStyle w:val="Tabletext"/>
            </w:pPr>
          </w:p>
        </w:tc>
      </w:tr>
      <w:tr w:rsidR="008E7BD0" w:rsidRPr="002A5517" w14:paraId="587828F7" w14:textId="77777777" w:rsidTr="007C2CC0">
        <w:tc>
          <w:tcPr>
            <w:tcW w:w="1571" w:type="pct"/>
          </w:tcPr>
          <w:p w14:paraId="6BE81F58" w14:textId="2272A7D8" w:rsidR="008E7BD0" w:rsidRPr="000B7B30" w:rsidRDefault="008E7BD0" w:rsidP="008E7BD0">
            <w:pPr>
              <w:pStyle w:val="Tabletext"/>
              <w:rPr>
                <w:i/>
                <w:iCs/>
              </w:rPr>
            </w:pPr>
            <w:r w:rsidRPr="007E07EB">
              <w:rPr>
                <w:i/>
                <w:iCs/>
              </w:rPr>
              <w:t xml:space="preserve">Adiantum </w:t>
            </w:r>
            <w:proofErr w:type="spellStart"/>
            <w:r w:rsidRPr="007E07EB">
              <w:rPr>
                <w:i/>
                <w:iCs/>
              </w:rPr>
              <w:t>hispidulum</w:t>
            </w:r>
            <w:proofErr w:type="spellEnd"/>
            <w:r w:rsidRPr="007E07EB">
              <w:rPr>
                <w:i/>
                <w:iCs/>
              </w:rPr>
              <w:t xml:space="preserve"> </w:t>
            </w:r>
            <w:r w:rsidR="00133747">
              <w:rPr>
                <w:i/>
                <w:iCs/>
              </w:rPr>
              <w:t>#</w:t>
            </w:r>
          </w:p>
        </w:tc>
        <w:tc>
          <w:tcPr>
            <w:tcW w:w="1947" w:type="pct"/>
          </w:tcPr>
          <w:p w14:paraId="4307715F" w14:textId="552FD10C" w:rsidR="008E7BD0" w:rsidRPr="00FE5B6E" w:rsidRDefault="008E7BD0" w:rsidP="008E7BD0">
            <w:pPr>
              <w:pStyle w:val="Tabletext"/>
            </w:pPr>
            <w:r w:rsidRPr="001B7D74">
              <w:t>Rough Maidenhair Fern</w:t>
            </w:r>
          </w:p>
        </w:tc>
        <w:tc>
          <w:tcPr>
            <w:tcW w:w="547" w:type="pct"/>
          </w:tcPr>
          <w:p w14:paraId="0F9533D7" w14:textId="77777777" w:rsidR="008E7BD0" w:rsidRPr="00FE5B6E" w:rsidRDefault="008E7BD0" w:rsidP="008E7BD0">
            <w:pPr>
              <w:pStyle w:val="Tabletext"/>
            </w:pPr>
          </w:p>
        </w:tc>
        <w:tc>
          <w:tcPr>
            <w:tcW w:w="470" w:type="pct"/>
          </w:tcPr>
          <w:p w14:paraId="69F268EA" w14:textId="77777777" w:rsidR="008E7BD0" w:rsidRPr="00FE5B6E" w:rsidRDefault="008E7BD0" w:rsidP="008E7BD0">
            <w:pPr>
              <w:pStyle w:val="Tabletext"/>
            </w:pPr>
          </w:p>
        </w:tc>
        <w:tc>
          <w:tcPr>
            <w:tcW w:w="465" w:type="pct"/>
          </w:tcPr>
          <w:p w14:paraId="13AFC07D" w14:textId="77777777" w:rsidR="008E7BD0" w:rsidRPr="00FE5B6E" w:rsidRDefault="008E7BD0" w:rsidP="008E7BD0">
            <w:pPr>
              <w:pStyle w:val="Tabletext"/>
            </w:pPr>
          </w:p>
        </w:tc>
      </w:tr>
      <w:tr w:rsidR="008E7BD0" w:rsidRPr="002A5517" w14:paraId="14D5A43A" w14:textId="77777777" w:rsidTr="007C2CC0">
        <w:tc>
          <w:tcPr>
            <w:tcW w:w="1571" w:type="pct"/>
          </w:tcPr>
          <w:p w14:paraId="65070055" w14:textId="3A30A538" w:rsidR="008E7BD0" w:rsidRPr="000B7B30" w:rsidRDefault="008E7BD0" w:rsidP="008E7BD0">
            <w:pPr>
              <w:pStyle w:val="Tabletext"/>
              <w:rPr>
                <w:i/>
                <w:iCs/>
              </w:rPr>
            </w:pPr>
            <w:proofErr w:type="spellStart"/>
            <w:r w:rsidRPr="007E07EB">
              <w:rPr>
                <w:i/>
                <w:iCs/>
              </w:rPr>
              <w:t>Arachniodes</w:t>
            </w:r>
            <w:proofErr w:type="spellEnd"/>
            <w:r w:rsidRPr="007E07EB">
              <w:rPr>
                <w:i/>
                <w:iCs/>
              </w:rPr>
              <w:t xml:space="preserve"> </w:t>
            </w:r>
            <w:proofErr w:type="spellStart"/>
            <w:r w:rsidRPr="007E07EB">
              <w:rPr>
                <w:i/>
                <w:iCs/>
              </w:rPr>
              <w:t>aristata</w:t>
            </w:r>
            <w:proofErr w:type="spellEnd"/>
            <w:r w:rsidRPr="007E07EB">
              <w:rPr>
                <w:i/>
                <w:iCs/>
              </w:rPr>
              <w:t xml:space="preserve"> </w:t>
            </w:r>
          </w:p>
        </w:tc>
        <w:tc>
          <w:tcPr>
            <w:tcW w:w="1947" w:type="pct"/>
          </w:tcPr>
          <w:p w14:paraId="58A49C43" w14:textId="77777777" w:rsidR="008E7BD0" w:rsidRPr="00FE5B6E" w:rsidRDefault="008E7BD0" w:rsidP="008E7BD0">
            <w:pPr>
              <w:pStyle w:val="Tabletext"/>
            </w:pPr>
          </w:p>
        </w:tc>
        <w:tc>
          <w:tcPr>
            <w:tcW w:w="547" w:type="pct"/>
          </w:tcPr>
          <w:p w14:paraId="3E0B98F2" w14:textId="77777777" w:rsidR="008E7BD0" w:rsidRPr="00FE5B6E" w:rsidRDefault="008E7BD0" w:rsidP="008E7BD0">
            <w:pPr>
              <w:pStyle w:val="Tabletext"/>
            </w:pPr>
          </w:p>
        </w:tc>
        <w:tc>
          <w:tcPr>
            <w:tcW w:w="470" w:type="pct"/>
          </w:tcPr>
          <w:p w14:paraId="5DF75740" w14:textId="77777777" w:rsidR="008E7BD0" w:rsidRPr="00FE5B6E" w:rsidRDefault="008E7BD0" w:rsidP="008E7BD0">
            <w:pPr>
              <w:pStyle w:val="Tabletext"/>
            </w:pPr>
          </w:p>
        </w:tc>
        <w:tc>
          <w:tcPr>
            <w:tcW w:w="465" w:type="pct"/>
          </w:tcPr>
          <w:p w14:paraId="74DB1C32" w14:textId="77777777" w:rsidR="008E7BD0" w:rsidRPr="00FE5B6E" w:rsidRDefault="008E7BD0" w:rsidP="008E7BD0">
            <w:pPr>
              <w:pStyle w:val="Tabletext"/>
            </w:pPr>
          </w:p>
        </w:tc>
      </w:tr>
      <w:tr w:rsidR="008E7BD0" w:rsidRPr="002A5517" w14:paraId="15B3C1AB" w14:textId="77777777" w:rsidTr="007C2CC0">
        <w:tc>
          <w:tcPr>
            <w:tcW w:w="1571" w:type="pct"/>
          </w:tcPr>
          <w:p w14:paraId="6309F480" w14:textId="4BFC8706" w:rsidR="008E7BD0" w:rsidRPr="000B7B30" w:rsidRDefault="008E7BD0" w:rsidP="008E7BD0">
            <w:pPr>
              <w:pStyle w:val="Tabletext"/>
              <w:rPr>
                <w:i/>
                <w:iCs/>
              </w:rPr>
            </w:pPr>
            <w:r w:rsidRPr="007E07EB">
              <w:rPr>
                <w:i/>
                <w:iCs/>
              </w:rPr>
              <w:t xml:space="preserve">Asplenium </w:t>
            </w:r>
            <w:proofErr w:type="spellStart"/>
            <w:r w:rsidRPr="007E07EB">
              <w:rPr>
                <w:i/>
                <w:iCs/>
              </w:rPr>
              <w:t>australasicum</w:t>
            </w:r>
            <w:proofErr w:type="spellEnd"/>
            <w:r w:rsidRPr="007E07EB">
              <w:rPr>
                <w:i/>
                <w:iCs/>
              </w:rPr>
              <w:t xml:space="preserve"> </w:t>
            </w:r>
          </w:p>
        </w:tc>
        <w:tc>
          <w:tcPr>
            <w:tcW w:w="1947" w:type="pct"/>
          </w:tcPr>
          <w:p w14:paraId="0FF5AB85" w14:textId="4D603AC3" w:rsidR="008E7BD0" w:rsidRPr="00FE5B6E" w:rsidRDefault="008E7BD0" w:rsidP="008E7BD0">
            <w:pPr>
              <w:pStyle w:val="Tabletext"/>
            </w:pPr>
            <w:r w:rsidRPr="001B7D74">
              <w:t>Crow’s Nest Fern</w:t>
            </w:r>
          </w:p>
        </w:tc>
        <w:tc>
          <w:tcPr>
            <w:tcW w:w="547" w:type="pct"/>
          </w:tcPr>
          <w:p w14:paraId="5EC1B8B3" w14:textId="77777777" w:rsidR="008E7BD0" w:rsidRPr="00FE5B6E" w:rsidRDefault="008E7BD0" w:rsidP="008E7BD0">
            <w:pPr>
              <w:pStyle w:val="Tabletext"/>
            </w:pPr>
          </w:p>
        </w:tc>
        <w:tc>
          <w:tcPr>
            <w:tcW w:w="470" w:type="pct"/>
          </w:tcPr>
          <w:p w14:paraId="48D78B63" w14:textId="77777777" w:rsidR="008E7BD0" w:rsidRPr="00FE5B6E" w:rsidRDefault="008E7BD0" w:rsidP="008E7BD0">
            <w:pPr>
              <w:pStyle w:val="Tabletext"/>
            </w:pPr>
          </w:p>
        </w:tc>
        <w:tc>
          <w:tcPr>
            <w:tcW w:w="465" w:type="pct"/>
          </w:tcPr>
          <w:p w14:paraId="100B1F12" w14:textId="77777777" w:rsidR="008E7BD0" w:rsidRPr="00FE5B6E" w:rsidRDefault="008E7BD0" w:rsidP="008E7BD0">
            <w:pPr>
              <w:pStyle w:val="Tabletext"/>
            </w:pPr>
          </w:p>
        </w:tc>
      </w:tr>
      <w:tr w:rsidR="008E7BD0" w:rsidRPr="002A5517" w14:paraId="7070BC73" w14:textId="77777777" w:rsidTr="007C2CC0">
        <w:tc>
          <w:tcPr>
            <w:tcW w:w="1571" w:type="pct"/>
          </w:tcPr>
          <w:p w14:paraId="2C198594" w14:textId="4924BCC3" w:rsidR="008E7BD0" w:rsidRPr="000B7B30" w:rsidRDefault="008E7BD0" w:rsidP="008E7BD0">
            <w:pPr>
              <w:pStyle w:val="Tabletext"/>
              <w:rPr>
                <w:i/>
                <w:iCs/>
              </w:rPr>
            </w:pPr>
            <w:r w:rsidRPr="007E07EB">
              <w:rPr>
                <w:i/>
                <w:iCs/>
              </w:rPr>
              <w:t xml:space="preserve">Asplenium </w:t>
            </w:r>
            <w:proofErr w:type="spellStart"/>
            <w:r w:rsidRPr="007E07EB">
              <w:rPr>
                <w:i/>
                <w:iCs/>
              </w:rPr>
              <w:t>polyodon</w:t>
            </w:r>
            <w:proofErr w:type="spellEnd"/>
            <w:r w:rsidRPr="007E07EB">
              <w:rPr>
                <w:i/>
                <w:iCs/>
              </w:rPr>
              <w:t xml:space="preserve"> </w:t>
            </w:r>
          </w:p>
        </w:tc>
        <w:tc>
          <w:tcPr>
            <w:tcW w:w="1947" w:type="pct"/>
          </w:tcPr>
          <w:p w14:paraId="6A264B0A" w14:textId="77777777" w:rsidR="008E7BD0" w:rsidRPr="00FE5B6E" w:rsidRDefault="008E7BD0" w:rsidP="008E7BD0">
            <w:pPr>
              <w:pStyle w:val="Tabletext"/>
            </w:pPr>
          </w:p>
        </w:tc>
        <w:tc>
          <w:tcPr>
            <w:tcW w:w="547" w:type="pct"/>
          </w:tcPr>
          <w:p w14:paraId="5A19BB63" w14:textId="77777777" w:rsidR="008E7BD0" w:rsidRPr="00FE5B6E" w:rsidRDefault="008E7BD0" w:rsidP="008E7BD0">
            <w:pPr>
              <w:pStyle w:val="Tabletext"/>
            </w:pPr>
          </w:p>
        </w:tc>
        <w:tc>
          <w:tcPr>
            <w:tcW w:w="470" w:type="pct"/>
          </w:tcPr>
          <w:p w14:paraId="2836AF5D" w14:textId="77777777" w:rsidR="008E7BD0" w:rsidRPr="00FE5B6E" w:rsidRDefault="008E7BD0" w:rsidP="008E7BD0">
            <w:pPr>
              <w:pStyle w:val="Tabletext"/>
            </w:pPr>
          </w:p>
        </w:tc>
        <w:tc>
          <w:tcPr>
            <w:tcW w:w="465" w:type="pct"/>
          </w:tcPr>
          <w:p w14:paraId="54F259ED" w14:textId="77777777" w:rsidR="008E7BD0" w:rsidRPr="00FE5B6E" w:rsidRDefault="008E7BD0" w:rsidP="008E7BD0">
            <w:pPr>
              <w:pStyle w:val="Tabletext"/>
            </w:pPr>
          </w:p>
        </w:tc>
      </w:tr>
      <w:tr w:rsidR="008E7BD0" w:rsidRPr="002A5517" w14:paraId="4D99241C" w14:textId="77777777" w:rsidTr="007C2CC0">
        <w:tc>
          <w:tcPr>
            <w:tcW w:w="1571" w:type="pct"/>
          </w:tcPr>
          <w:p w14:paraId="04D68C8B" w14:textId="09F57CEB" w:rsidR="008E7BD0" w:rsidRPr="000B7B30" w:rsidRDefault="008E7BD0" w:rsidP="008E7BD0">
            <w:pPr>
              <w:pStyle w:val="Tabletext"/>
              <w:rPr>
                <w:i/>
                <w:iCs/>
              </w:rPr>
            </w:pPr>
            <w:r w:rsidRPr="007E07EB">
              <w:rPr>
                <w:i/>
                <w:iCs/>
              </w:rPr>
              <w:t xml:space="preserve">Blechnum </w:t>
            </w:r>
            <w:proofErr w:type="spellStart"/>
            <w:r w:rsidRPr="007E07EB">
              <w:rPr>
                <w:i/>
                <w:iCs/>
              </w:rPr>
              <w:t>neohollandicum</w:t>
            </w:r>
            <w:proofErr w:type="spellEnd"/>
            <w:r w:rsidRPr="007E07EB">
              <w:rPr>
                <w:i/>
                <w:iCs/>
              </w:rPr>
              <w:t xml:space="preserve"> </w:t>
            </w:r>
          </w:p>
        </w:tc>
        <w:tc>
          <w:tcPr>
            <w:tcW w:w="1947" w:type="pct"/>
          </w:tcPr>
          <w:p w14:paraId="35DA6120" w14:textId="29C605AF" w:rsidR="008E7BD0" w:rsidRPr="00FE5B6E" w:rsidRDefault="008E7BD0" w:rsidP="008E7BD0">
            <w:pPr>
              <w:pStyle w:val="Tabletext"/>
            </w:pPr>
          </w:p>
        </w:tc>
        <w:tc>
          <w:tcPr>
            <w:tcW w:w="547" w:type="pct"/>
          </w:tcPr>
          <w:p w14:paraId="15CCDE0C" w14:textId="77777777" w:rsidR="008E7BD0" w:rsidRPr="00FE5B6E" w:rsidRDefault="008E7BD0" w:rsidP="008E7BD0">
            <w:pPr>
              <w:pStyle w:val="Tabletext"/>
            </w:pPr>
          </w:p>
        </w:tc>
        <w:tc>
          <w:tcPr>
            <w:tcW w:w="470" w:type="pct"/>
          </w:tcPr>
          <w:p w14:paraId="6F6F2888" w14:textId="77777777" w:rsidR="008E7BD0" w:rsidRPr="00FE5B6E" w:rsidRDefault="008E7BD0" w:rsidP="008E7BD0">
            <w:pPr>
              <w:pStyle w:val="Tabletext"/>
            </w:pPr>
          </w:p>
        </w:tc>
        <w:tc>
          <w:tcPr>
            <w:tcW w:w="465" w:type="pct"/>
          </w:tcPr>
          <w:p w14:paraId="1672CFC3" w14:textId="77777777" w:rsidR="008E7BD0" w:rsidRPr="00FE5B6E" w:rsidRDefault="008E7BD0" w:rsidP="008E7BD0">
            <w:pPr>
              <w:pStyle w:val="Tabletext"/>
            </w:pPr>
          </w:p>
        </w:tc>
      </w:tr>
      <w:tr w:rsidR="008E7BD0" w:rsidRPr="002A5517" w14:paraId="3F7DF10B" w14:textId="77777777" w:rsidTr="007C2CC0">
        <w:tc>
          <w:tcPr>
            <w:tcW w:w="1571" w:type="pct"/>
          </w:tcPr>
          <w:p w14:paraId="070B2FD3" w14:textId="7CDE789A" w:rsidR="008E7BD0" w:rsidRPr="000B7B30" w:rsidRDefault="008E7BD0" w:rsidP="008E7BD0">
            <w:pPr>
              <w:pStyle w:val="Tabletext"/>
              <w:rPr>
                <w:i/>
                <w:iCs/>
              </w:rPr>
            </w:pPr>
            <w:proofErr w:type="spellStart"/>
            <w:r w:rsidRPr="007E07EB">
              <w:rPr>
                <w:i/>
                <w:iCs/>
              </w:rPr>
              <w:t>Davallia</w:t>
            </w:r>
            <w:proofErr w:type="spellEnd"/>
            <w:r w:rsidRPr="007E07EB">
              <w:rPr>
                <w:i/>
                <w:iCs/>
              </w:rPr>
              <w:t xml:space="preserve"> </w:t>
            </w:r>
            <w:proofErr w:type="spellStart"/>
            <w:r w:rsidRPr="007E07EB">
              <w:rPr>
                <w:i/>
                <w:iCs/>
              </w:rPr>
              <w:t>solida</w:t>
            </w:r>
            <w:proofErr w:type="spellEnd"/>
            <w:r w:rsidRPr="007E07EB">
              <w:rPr>
                <w:i/>
                <w:iCs/>
              </w:rPr>
              <w:t xml:space="preserve"> var. </w:t>
            </w:r>
            <w:proofErr w:type="spellStart"/>
            <w:r w:rsidRPr="007E07EB">
              <w:rPr>
                <w:i/>
                <w:iCs/>
              </w:rPr>
              <w:t>pyxidata</w:t>
            </w:r>
            <w:proofErr w:type="spellEnd"/>
            <w:r w:rsidRPr="007E07EB">
              <w:rPr>
                <w:i/>
                <w:iCs/>
              </w:rPr>
              <w:t xml:space="preserve"> </w:t>
            </w:r>
          </w:p>
        </w:tc>
        <w:tc>
          <w:tcPr>
            <w:tcW w:w="1947" w:type="pct"/>
          </w:tcPr>
          <w:p w14:paraId="53366979" w14:textId="214AB812" w:rsidR="008E7BD0" w:rsidRPr="00FE5B6E" w:rsidRDefault="008E7BD0" w:rsidP="008E7BD0">
            <w:pPr>
              <w:pStyle w:val="Tabletext"/>
            </w:pPr>
            <w:r w:rsidRPr="001B7D74">
              <w:t>Hare’s-foot Fern</w:t>
            </w:r>
          </w:p>
        </w:tc>
        <w:tc>
          <w:tcPr>
            <w:tcW w:w="547" w:type="pct"/>
          </w:tcPr>
          <w:p w14:paraId="69792D28" w14:textId="77777777" w:rsidR="008E7BD0" w:rsidRPr="00FE5B6E" w:rsidRDefault="008E7BD0" w:rsidP="008E7BD0">
            <w:pPr>
              <w:pStyle w:val="Tabletext"/>
            </w:pPr>
          </w:p>
        </w:tc>
        <w:tc>
          <w:tcPr>
            <w:tcW w:w="470" w:type="pct"/>
          </w:tcPr>
          <w:p w14:paraId="68C64E71" w14:textId="77777777" w:rsidR="008E7BD0" w:rsidRPr="00FE5B6E" w:rsidRDefault="008E7BD0" w:rsidP="008E7BD0">
            <w:pPr>
              <w:pStyle w:val="Tabletext"/>
            </w:pPr>
          </w:p>
        </w:tc>
        <w:tc>
          <w:tcPr>
            <w:tcW w:w="465" w:type="pct"/>
          </w:tcPr>
          <w:p w14:paraId="1ABC2902" w14:textId="77777777" w:rsidR="008E7BD0" w:rsidRPr="00FE5B6E" w:rsidRDefault="008E7BD0" w:rsidP="008E7BD0">
            <w:pPr>
              <w:pStyle w:val="Tabletext"/>
            </w:pPr>
          </w:p>
        </w:tc>
      </w:tr>
      <w:tr w:rsidR="008E7BD0" w:rsidRPr="002A5517" w14:paraId="242B42BB" w14:textId="77777777" w:rsidTr="007C2CC0">
        <w:tc>
          <w:tcPr>
            <w:tcW w:w="1571" w:type="pct"/>
          </w:tcPr>
          <w:p w14:paraId="5D94F921" w14:textId="56ADB411" w:rsidR="008E7BD0" w:rsidRPr="000B7B30" w:rsidRDefault="008E7BD0" w:rsidP="008E7BD0">
            <w:pPr>
              <w:pStyle w:val="Tabletext"/>
              <w:rPr>
                <w:i/>
                <w:iCs/>
              </w:rPr>
            </w:pPr>
            <w:proofErr w:type="spellStart"/>
            <w:r w:rsidRPr="007E07EB">
              <w:rPr>
                <w:i/>
                <w:iCs/>
              </w:rPr>
              <w:t>Dictymia</w:t>
            </w:r>
            <w:proofErr w:type="spellEnd"/>
            <w:r w:rsidRPr="007E07EB">
              <w:rPr>
                <w:i/>
                <w:iCs/>
              </w:rPr>
              <w:t xml:space="preserve"> </w:t>
            </w:r>
            <w:r w:rsidR="00133747">
              <w:rPr>
                <w:i/>
                <w:iCs/>
              </w:rPr>
              <w:t>brownie #</w:t>
            </w:r>
            <w:r w:rsidRPr="007E07EB">
              <w:rPr>
                <w:i/>
                <w:iCs/>
              </w:rPr>
              <w:t xml:space="preserve"> </w:t>
            </w:r>
          </w:p>
        </w:tc>
        <w:tc>
          <w:tcPr>
            <w:tcW w:w="1947" w:type="pct"/>
          </w:tcPr>
          <w:p w14:paraId="3726416D" w14:textId="0ED92D48" w:rsidR="008E7BD0" w:rsidRPr="00FE5B6E" w:rsidRDefault="008E7BD0" w:rsidP="008E7BD0">
            <w:pPr>
              <w:pStyle w:val="Tabletext"/>
            </w:pPr>
          </w:p>
        </w:tc>
        <w:tc>
          <w:tcPr>
            <w:tcW w:w="547" w:type="pct"/>
          </w:tcPr>
          <w:p w14:paraId="51A8D5A7" w14:textId="77777777" w:rsidR="008E7BD0" w:rsidRPr="00FE5B6E" w:rsidRDefault="008E7BD0" w:rsidP="008E7BD0">
            <w:pPr>
              <w:pStyle w:val="Tabletext"/>
            </w:pPr>
          </w:p>
        </w:tc>
        <w:tc>
          <w:tcPr>
            <w:tcW w:w="470" w:type="pct"/>
          </w:tcPr>
          <w:p w14:paraId="55194674" w14:textId="77777777" w:rsidR="008E7BD0" w:rsidRPr="00FE5B6E" w:rsidRDefault="008E7BD0" w:rsidP="008E7BD0">
            <w:pPr>
              <w:pStyle w:val="Tabletext"/>
            </w:pPr>
          </w:p>
        </w:tc>
        <w:tc>
          <w:tcPr>
            <w:tcW w:w="465" w:type="pct"/>
          </w:tcPr>
          <w:p w14:paraId="45B0A15D" w14:textId="77777777" w:rsidR="008E7BD0" w:rsidRPr="00FE5B6E" w:rsidRDefault="008E7BD0" w:rsidP="008E7BD0">
            <w:pPr>
              <w:pStyle w:val="Tabletext"/>
            </w:pPr>
          </w:p>
        </w:tc>
      </w:tr>
      <w:tr w:rsidR="008E7BD0" w:rsidRPr="002A5517" w14:paraId="0E57E5D8" w14:textId="77777777" w:rsidTr="007C2CC0">
        <w:tc>
          <w:tcPr>
            <w:tcW w:w="1571" w:type="pct"/>
          </w:tcPr>
          <w:p w14:paraId="2AABC086" w14:textId="5485254B" w:rsidR="008E7BD0" w:rsidRPr="000B7B30" w:rsidRDefault="008E7BD0" w:rsidP="008E7BD0">
            <w:pPr>
              <w:pStyle w:val="Tabletext"/>
              <w:rPr>
                <w:i/>
                <w:iCs/>
              </w:rPr>
            </w:pPr>
            <w:proofErr w:type="spellStart"/>
            <w:r w:rsidRPr="007E07EB">
              <w:rPr>
                <w:i/>
                <w:iCs/>
              </w:rPr>
              <w:t>Doodia</w:t>
            </w:r>
            <w:proofErr w:type="spellEnd"/>
            <w:r w:rsidRPr="007E07EB">
              <w:rPr>
                <w:i/>
                <w:iCs/>
              </w:rPr>
              <w:t xml:space="preserve"> aspera</w:t>
            </w:r>
            <w:r w:rsidR="00133747">
              <w:rPr>
                <w:i/>
                <w:iCs/>
              </w:rPr>
              <w:t xml:space="preserve"> #</w:t>
            </w:r>
          </w:p>
        </w:tc>
        <w:tc>
          <w:tcPr>
            <w:tcW w:w="1947" w:type="pct"/>
          </w:tcPr>
          <w:p w14:paraId="1A059E30" w14:textId="28441F46" w:rsidR="008E7BD0" w:rsidRPr="00FE5B6E" w:rsidRDefault="008E7BD0" w:rsidP="008E7BD0">
            <w:pPr>
              <w:pStyle w:val="Tabletext"/>
            </w:pPr>
            <w:r w:rsidRPr="001B7D74">
              <w:t>Rasp Fern</w:t>
            </w:r>
          </w:p>
        </w:tc>
        <w:tc>
          <w:tcPr>
            <w:tcW w:w="547" w:type="pct"/>
          </w:tcPr>
          <w:p w14:paraId="6492522E" w14:textId="77777777" w:rsidR="008E7BD0" w:rsidRPr="00FE5B6E" w:rsidRDefault="008E7BD0" w:rsidP="008E7BD0">
            <w:pPr>
              <w:pStyle w:val="Tabletext"/>
            </w:pPr>
          </w:p>
        </w:tc>
        <w:tc>
          <w:tcPr>
            <w:tcW w:w="470" w:type="pct"/>
          </w:tcPr>
          <w:p w14:paraId="5C679822" w14:textId="77777777" w:rsidR="008E7BD0" w:rsidRPr="00FE5B6E" w:rsidRDefault="008E7BD0" w:rsidP="008E7BD0">
            <w:pPr>
              <w:pStyle w:val="Tabletext"/>
            </w:pPr>
          </w:p>
        </w:tc>
        <w:tc>
          <w:tcPr>
            <w:tcW w:w="465" w:type="pct"/>
          </w:tcPr>
          <w:p w14:paraId="0D444000" w14:textId="77777777" w:rsidR="008E7BD0" w:rsidRPr="00FE5B6E" w:rsidRDefault="008E7BD0" w:rsidP="008E7BD0">
            <w:pPr>
              <w:pStyle w:val="Tabletext"/>
            </w:pPr>
          </w:p>
        </w:tc>
      </w:tr>
      <w:tr w:rsidR="008E7BD0" w:rsidRPr="002A5517" w14:paraId="3DDE530D" w14:textId="77777777" w:rsidTr="007C2CC0">
        <w:tc>
          <w:tcPr>
            <w:tcW w:w="1571" w:type="pct"/>
          </w:tcPr>
          <w:p w14:paraId="5D193887" w14:textId="707F8165" w:rsidR="008E7BD0" w:rsidRPr="000B7B30" w:rsidRDefault="008E7BD0" w:rsidP="008E7BD0">
            <w:pPr>
              <w:pStyle w:val="Tabletext"/>
              <w:rPr>
                <w:i/>
                <w:iCs/>
              </w:rPr>
            </w:pPr>
            <w:proofErr w:type="spellStart"/>
            <w:r w:rsidRPr="007E07EB">
              <w:rPr>
                <w:i/>
                <w:iCs/>
              </w:rPr>
              <w:t>Lastreopsis</w:t>
            </w:r>
            <w:proofErr w:type="spellEnd"/>
            <w:r w:rsidRPr="007E07EB">
              <w:rPr>
                <w:i/>
                <w:iCs/>
              </w:rPr>
              <w:t xml:space="preserve"> acuminata </w:t>
            </w:r>
          </w:p>
        </w:tc>
        <w:tc>
          <w:tcPr>
            <w:tcW w:w="1947" w:type="pct"/>
          </w:tcPr>
          <w:p w14:paraId="2B9A8190" w14:textId="6693FD1F" w:rsidR="008E7BD0" w:rsidRPr="00FE5B6E" w:rsidRDefault="008E7BD0" w:rsidP="008E7BD0">
            <w:pPr>
              <w:pStyle w:val="Tabletext"/>
            </w:pPr>
          </w:p>
        </w:tc>
        <w:tc>
          <w:tcPr>
            <w:tcW w:w="547" w:type="pct"/>
          </w:tcPr>
          <w:p w14:paraId="61694814" w14:textId="77777777" w:rsidR="008E7BD0" w:rsidRPr="00FE5B6E" w:rsidRDefault="008E7BD0" w:rsidP="008E7BD0">
            <w:pPr>
              <w:pStyle w:val="Tabletext"/>
            </w:pPr>
          </w:p>
        </w:tc>
        <w:tc>
          <w:tcPr>
            <w:tcW w:w="470" w:type="pct"/>
          </w:tcPr>
          <w:p w14:paraId="1EFF0E25" w14:textId="77777777" w:rsidR="008E7BD0" w:rsidRPr="00FE5B6E" w:rsidRDefault="008E7BD0" w:rsidP="008E7BD0">
            <w:pPr>
              <w:pStyle w:val="Tabletext"/>
            </w:pPr>
          </w:p>
        </w:tc>
        <w:tc>
          <w:tcPr>
            <w:tcW w:w="465" w:type="pct"/>
          </w:tcPr>
          <w:p w14:paraId="39CE63FA" w14:textId="77777777" w:rsidR="008E7BD0" w:rsidRPr="00FE5B6E" w:rsidRDefault="008E7BD0" w:rsidP="008E7BD0">
            <w:pPr>
              <w:pStyle w:val="Tabletext"/>
            </w:pPr>
          </w:p>
        </w:tc>
      </w:tr>
      <w:tr w:rsidR="008E7BD0" w:rsidRPr="002A5517" w14:paraId="77CD462F" w14:textId="77777777" w:rsidTr="007C2CC0">
        <w:tc>
          <w:tcPr>
            <w:tcW w:w="1571" w:type="pct"/>
          </w:tcPr>
          <w:p w14:paraId="4A8A2F5E" w14:textId="18A7FA77" w:rsidR="008E7BD0" w:rsidRPr="000B7B30" w:rsidRDefault="008E7BD0" w:rsidP="008E7BD0">
            <w:pPr>
              <w:pStyle w:val="Tabletext"/>
              <w:rPr>
                <w:i/>
                <w:iCs/>
              </w:rPr>
            </w:pPr>
            <w:proofErr w:type="spellStart"/>
            <w:r w:rsidRPr="007E07EB">
              <w:rPr>
                <w:i/>
                <w:iCs/>
              </w:rPr>
              <w:t>Lastreopsis</w:t>
            </w:r>
            <w:proofErr w:type="spellEnd"/>
            <w:r w:rsidRPr="007E07EB">
              <w:rPr>
                <w:i/>
                <w:iCs/>
              </w:rPr>
              <w:t xml:space="preserve"> </w:t>
            </w:r>
            <w:proofErr w:type="spellStart"/>
            <w:r w:rsidRPr="007E07EB">
              <w:rPr>
                <w:i/>
                <w:iCs/>
              </w:rPr>
              <w:t>decomposita</w:t>
            </w:r>
            <w:proofErr w:type="spellEnd"/>
            <w:r w:rsidRPr="007E07EB">
              <w:rPr>
                <w:i/>
                <w:iCs/>
              </w:rPr>
              <w:t xml:space="preserve"> </w:t>
            </w:r>
          </w:p>
        </w:tc>
        <w:tc>
          <w:tcPr>
            <w:tcW w:w="1947" w:type="pct"/>
          </w:tcPr>
          <w:p w14:paraId="32481678" w14:textId="6396DB68" w:rsidR="008E7BD0" w:rsidRPr="00FE5B6E" w:rsidRDefault="008E7BD0" w:rsidP="008E7BD0">
            <w:pPr>
              <w:pStyle w:val="Tabletext"/>
            </w:pPr>
            <w:r w:rsidRPr="001B7D74">
              <w:t>Shield Fern</w:t>
            </w:r>
          </w:p>
        </w:tc>
        <w:tc>
          <w:tcPr>
            <w:tcW w:w="547" w:type="pct"/>
          </w:tcPr>
          <w:p w14:paraId="1292D3F6" w14:textId="77777777" w:rsidR="008E7BD0" w:rsidRPr="00FE5B6E" w:rsidRDefault="008E7BD0" w:rsidP="008E7BD0">
            <w:pPr>
              <w:pStyle w:val="Tabletext"/>
            </w:pPr>
          </w:p>
        </w:tc>
        <w:tc>
          <w:tcPr>
            <w:tcW w:w="470" w:type="pct"/>
          </w:tcPr>
          <w:p w14:paraId="25DA3A18" w14:textId="77777777" w:rsidR="008E7BD0" w:rsidRPr="00FE5B6E" w:rsidRDefault="008E7BD0" w:rsidP="008E7BD0">
            <w:pPr>
              <w:pStyle w:val="Tabletext"/>
            </w:pPr>
          </w:p>
        </w:tc>
        <w:tc>
          <w:tcPr>
            <w:tcW w:w="465" w:type="pct"/>
          </w:tcPr>
          <w:p w14:paraId="3FF36743" w14:textId="77777777" w:rsidR="008E7BD0" w:rsidRPr="00FE5B6E" w:rsidRDefault="008E7BD0" w:rsidP="008E7BD0">
            <w:pPr>
              <w:pStyle w:val="Tabletext"/>
            </w:pPr>
          </w:p>
        </w:tc>
      </w:tr>
      <w:tr w:rsidR="008E7BD0" w:rsidRPr="002A5517" w14:paraId="55A59FD0" w14:textId="77777777" w:rsidTr="007C2CC0">
        <w:tc>
          <w:tcPr>
            <w:tcW w:w="1571" w:type="pct"/>
          </w:tcPr>
          <w:p w14:paraId="190A78E8" w14:textId="4985CC21" w:rsidR="008E7BD0" w:rsidRPr="000B7B30" w:rsidRDefault="008E7BD0" w:rsidP="008E7BD0">
            <w:pPr>
              <w:pStyle w:val="Tabletext"/>
              <w:rPr>
                <w:i/>
                <w:iCs/>
              </w:rPr>
            </w:pPr>
            <w:proofErr w:type="spellStart"/>
            <w:r w:rsidRPr="007E07EB">
              <w:rPr>
                <w:i/>
                <w:iCs/>
              </w:rPr>
              <w:t>Pellaea</w:t>
            </w:r>
            <w:proofErr w:type="spellEnd"/>
            <w:r w:rsidRPr="007E07EB">
              <w:rPr>
                <w:i/>
                <w:iCs/>
              </w:rPr>
              <w:t xml:space="preserve"> falcata</w:t>
            </w:r>
            <w:r w:rsidR="00133747">
              <w:rPr>
                <w:i/>
                <w:iCs/>
              </w:rPr>
              <w:t xml:space="preserve"> #</w:t>
            </w:r>
          </w:p>
        </w:tc>
        <w:tc>
          <w:tcPr>
            <w:tcW w:w="1947" w:type="pct"/>
          </w:tcPr>
          <w:p w14:paraId="41CD0B43" w14:textId="13570EC6" w:rsidR="008E7BD0" w:rsidRPr="00FE5B6E" w:rsidRDefault="008E7BD0" w:rsidP="008E7BD0">
            <w:pPr>
              <w:pStyle w:val="Tabletext"/>
            </w:pPr>
            <w:r w:rsidRPr="001B7D74">
              <w:t>Sickle Fern</w:t>
            </w:r>
          </w:p>
        </w:tc>
        <w:tc>
          <w:tcPr>
            <w:tcW w:w="547" w:type="pct"/>
          </w:tcPr>
          <w:p w14:paraId="7235DEE8" w14:textId="77777777" w:rsidR="008E7BD0" w:rsidRPr="00FE5B6E" w:rsidRDefault="008E7BD0" w:rsidP="008E7BD0">
            <w:pPr>
              <w:pStyle w:val="Tabletext"/>
            </w:pPr>
          </w:p>
        </w:tc>
        <w:tc>
          <w:tcPr>
            <w:tcW w:w="470" w:type="pct"/>
          </w:tcPr>
          <w:p w14:paraId="17B554C2" w14:textId="77777777" w:rsidR="008E7BD0" w:rsidRPr="00FE5B6E" w:rsidRDefault="008E7BD0" w:rsidP="008E7BD0">
            <w:pPr>
              <w:pStyle w:val="Tabletext"/>
            </w:pPr>
          </w:p>
        </w:tc>
        <w:tc>
          <w:tcPr>
            <w:tcW w:w="465" w:type="pct"/>
          </w:tcPr>
          <w:p w14:paraId="22814E4D" w14:textId="77777777" w:rsidR="008E7BD0" w:rsidRPr="00FE5B6E" w:rsidRDefault="008E7BD0" w:rsidP="008E7BD0">
            <w:pPr>
              <w:pStyle w:val="Tabletext"/>
            </w:pPr>
          </w:p>
        </w:tc>
      </w:tr>
      <w:tr w:rsidR="008E7BD0" w:rsidRPr="002A5517" w14:paraId="23EAB7F7" w14:textId="77777777" w:rsidTr="007C2CC0">
        <w:tc>
          <w:tcPr>
            <w:tcW w:w="1571" w:type="pct"/>
          </w:tcPr>
          <w:p w14:paraId="4DF0BF1C" w14:textId="4C7F69E4" w:rsidR="008E7BD0" w:rsidRPr="000B7B30" w:rsidRDefault="008E7BD0" w:rsidP="008E7BD0">
            <w:pPr>
              <w:pStyle w:val="Tabletext"/>
              <w:rPr>
                <w:i/>
                <w:iCs/>
              </w:rPr>
            </w:pPr>
            <w:proofErr w:type="spellStart"/>
            <w:r w:rsidRPr="007E07EB">
              <w:rPr>
                <w:i/>
                <w:iCs/>
              </w:rPr>
              <w:t>Pellaea</w:t>
            </w:r>
            <w:proofErr w:type="spellEnd"/>
            <w:r w:rsidRPr="007E07EB">
              <w:rPr>
                <w:i/>
                <w:iCs/>
              </w:rPr>
              <w:t xml:space="preserve"> </w:t>
            </w:r>
            <w:proofErr w:type="spellStart"/>
            <w:r w:rsidRPr="007E07EB">
              <w:rPr>
                <w:i/>
                <w:iCs/>
              </w:rPr>
              <w:t>paradoxa</w:t>
            </w:r>
            <w:proofErr w:type="spellEnd"/>
            <w:r w:rsidR="00133747">
              <w:rPr>
                <w:i/>
                <w:iCs/>
              </w:rPr>
              <w:t xml:space="preserve"> #</w:t>
            </w:r>
            <w:r w:rsidRPr="007E07EB">
              <w:rPr>
                <w:i/>
                <w:iCs/>
              </w:rPr>
              <w:t xml:space="preserve"> </w:t>
            </w:r>
          </w:p>
        </w:tc>
        <w:tc>
          <w:tcPr>
            <w:tcW w:w="1947" w:type="pct"/>
          </w:tcPr>
          <w:p w14:paraId="27E07921" w14:textId="77777777" w:rsidR="008E7BD0" w:rsidRPr="00FE5B6E" w:rsidRDefault="008E7BD0" w:rsidP="008E7BD0">
            <w:pPr>
              <w:pStyle w:val="Tabletext"/>
            </w:pPr>
          </w:p>
        </w:tc>
        <w:tc>
          <w:tcPr>
            <w:tcW w:w="547" w:type="pct"/>
          </w:tcPr>
          <w:p w14:paraId="6993A64D" w14:textId="77777777" w:rsidR="008E7BD0" w:rsidRPr="00FE5B6E" w:rsidRDefault="008E7BD0" w:rsidP="008E7BD0">
            <w:pPr>
              <w:pStyle w:val="Tabletext"/>
            </w:pPr>
          </w:p>
        </w:tc>
        <w:tc>
          <w:tcPr>
            <w:tcW w:w="470" w:type="pct"/>
          </w:tcPr>
          <w:p w14:paraId="605FC478" w14:textId="77777777" w:rsidR="008E7BD0" w:rsidRPr="00FE5B6E" w:rsidRDefault="008E7BD0" w:rsidP="008E7BD0">
            <w:pPr>
              <w:pStyle w:val="Tabletext"/>
            </w:pPr>
          </w:p>
        </w:tc>
        <w:tc>
          <w:tcPr>
            <w:tcW w:w="465" w:type="pct"/>
          </w:tcPr>
          <w:p w14:paraId="55010A08" w14:textId="77777777" w:rsidR="008E7BD0" w:rsidRPr="00FE5B6E" w:rsidRDefault="008E7BD0" w:rsidP="008E7BD0">
            <w:pPr>
              <w:pStyle w:val="Tabletext"/>
            </w:pPr>
          </w:p>
        </w:tc>
      </w:tr>
      <w:tr w:rsidR="008E7BD0" w:rsidRPr="002A5517" w14:paraId="7BF25BA2" w14:textId="77777777" w:rsidTr="007C2CC0">
        <w:tc>
          <w:tcPr>
            <w:tcW w:w="1571" w:type="pct"/>
          </w:tcPr>
          <w:p w14:paraId="7EA03726" w14:textId="6EA9080C" w:rsidR="008E7BD0" w:rsidRPr="000B7B30" w:rsidRDefault="008E7BD0" w:rsidP="008E7BD0">
            <w:pPr>
              <w:pStyle w:val="Tabletext"/>
              <w:rPr>
                <w:i/>
                <w:iCs/>
              </w:rPr>
            </w:pPr>
            <w:proofErr w:type="spellStart"/>
            <w:r w:rsidRPr="007E07EB">
              <w:rPr>
                <w:i/>
                <w:iCs/>
              </w:rPr>
              <w:t>Platycerium</w:t>
            </w:r>
            <w:proofErr w:type="spellEnd"/>
            <w:r w:rsidRPr="007E07EB">
              <w:rPr>
                <w:i/>
                <w:iCs/>
              </w:rPr>
              <w:t xml:space="preserve"> </w:t>
            </w:r>
            <w:proofErr w:type="spellStart"/>
            <w:r w:rsidRPr="007E07EB">
              <w:rPr>
                <w:i/>
                <w:iCs/>
              </w:rPr>
              <w:t>bifurcatum</w:t>
            </w:r>
            <w:proofErr w:type="spellEnd"/>
            <w:r w:rsidR="00133747">
              <w:rPr>
                <w:i/>
                <w:iCs/>
              </w:rPr>
              <w:t xml:space="preserve"> #</w:t>
            </w:r>
            <w:r w:rsidRPr="007E07EB">
              <w:rPr>
                <w:i/>
                <w:iCs/>
              </w:rPr>
              <w:t xml:space="preserve"> </w:t>
            </w:r>
          </w:p>
        </w:tc>
        <w:tc>
          <w:tcPr>
            <w:tcW w:w="1947" w:type="pct"/>
          </w:tcPr>
          <w:p w14:paraId="6370A463" w14:textId="6109DC74" w:rsidR="008E7BD0" w:rsidRPr="00FE5B6E" w:rsidRDefault="008E7BD0" w:rsidP="008E7BD0">
            <w:pPr>
              <w:pStyle w:val="Tabletext"/>
            </w:pPr>
            <w:r w:rsidRPr="001B7D74">
              <w:t>Elkhorn</w:t>
            </w:r>
          </w:p>
        </w:tc>
        <w:tc>
          <w:tcPr>
            <w:tcW w:w="547" w:type="pct"/>
          </w:tcPr>
          <w:p w14:paraId="735F6645" w14:textId="77777777" w:rsidR="008E7BD0" w:rsidRPr="00FE5B6E" w:rsidRDefault="008E7BD0" w:rsidP="008E7BD0">
            <w:pPr>
              <w:pStyle w:val="Tabletext"/>
            </w:pPr>
          </w:p>
        </w:tc>
        <w:tc>
          <w:tcPr>
            <w:tcW w:w="470" w:type="pct"/>
          </w:tcPr>
          <w:p w14:paraId="2DE34C05" w14:textId="77777777" w:rsidR="008E7BD0" w:rsidRPr="00FE5B6E" w:rsidRDefault="008E7BD0" w:rsidP="008E7BD0">
            <w:pPr>
              <w:pStyle w:val="Tabletext"/>
            </w:pPr>
          </w:p>
        </w:tc>
        <w:tc>
          <w:tcPr>
            <w:tcW w:w="465" w:type="pct"/>
          </w:tcPr>
          <w:p w14:paraId="03E8257A" w14:textId="77777777" w:rsidR="008E7BD0" w:rsidRPr="00FE5B6E" w:rsidRDefault="008E7BD0" w:rsidP="008E7BD0">
            <w:pPr>
              <w:pStyle w:val="Tabletext"/>
            </w:pPr>
          </w:p>
        </w:tc>
      </w:tr>
      <w:tr w:rsidR="008E7BD0" w:rsidRPr="002A5517" w14:paraId="41F53C1D" w14:textId="77777777" w:rsidTr="007C2CC0">
        <w:tc>
          <w:tcPr>
            <w:tcW w:w="1571" w:type="pct"/>
          </w:tcPr>
          <w:p w14:paraId="1BB25D66" w14:textId="2963C760" w:rsidR="008E7BD0" w:rsidRPr="000B7B30" w:rsidRDefault="008E7BD0" w:rsidP="008E7BD0">
            <w:pPr>
              <w:pStyle w:val="Tabletext"/>
              <w:rPr>
                <w:i/>
                <w:iCs/>
              </w:rPr>
            </w:pPr>
            <w:proofErr w:type="spellStart"/>
            <w:r w:rsidRPr="007E07EB">
              <w:rPr>
                <w:i/>
                <w:iCs/>
              </w:rPr>
              <w:lastRenderedPageBreak/>
              <w:t>Platycerium</w:t>
            </w:r>
            <w:proofErr w:type="spellEnd"/>
            <w:r w:rsidRPr="007E07EB">
              <w:rPr>
                <w:i/>
                <w:iCs/>
              </w:rPr>
              <w:t xml:space="preserve"> </w:t>
            </w:r>
            <w:proofErr w:type="spellStart"/>
            <w:r w:rsidRPr="007E07EB">
              <w:rPr>
                <w:i/>
                <w:iCs/>
              </w:rPr>
              <w:t>superbum</w:t>
            </w:r>
            <w:proofErr w:type="spellEnd"/>
            <w:r w:rsidRPr="007E07EB">
              <w:rPr>
                <w:i/>
                <w:iCs/>
              </w:rPr>
              <w:t xml:space="preserve"> </w:t>
            </w:r>
            <w:r w:rsidR="00EA6D5F">
              <w:rPr>
                <w:i/>
                <w:iCs/>
              </w:rPr>
              <w:t>#</w:t>
            </w:r>
          </w:p>
        </w:tc>
        <w:tc>
          <w:tcPr>
            <w:tcW w:w="1947" w:type="pct"/>
          </w:tcPr>
          <w:p w14:paraId="24B5DC29" w14:textId="184E4487" w:rsidR="008E7BD0" w:rsidRPr="00FE5B6E" w:rsidRDefault="008E7BD0" w:rsidP="008E7BD0">
            <w:pPr>
              <w:pStyle w:val="Tabletext"/>
            </w:pPr>
            <w:r w:rsidRPr="001B7D74">
              <w:t>Staghorn</w:t>
            </w:r>
          </w:p>
        </w:tc>
        <w:tc>
          <w:tcPr>
            <w:tcW w:w="547" w:type="pct"/>
          </w:tcPr>
          <w:p w14:paraId="6FCBDD05" w14:textId="77777777" w:rsidR="008E7BD0" w:rsidRPr="00FE5B6E" w:rsidRDefault="008E7BD0" w:rsidP="008E7BD0">
            <w:pPr>
              <w:pStyle w:val="Tabletext"/>
            </w:pPr>
          </w:p>
        </w:tc>
        <w:tc>
          <w:tcPr>
            <w:tcW w:w="470" w:type="pct"/>
          </w:tcPr>
          <w:p w14:paraId="7AEAF7A2" w14:textId="77777777" w:rsidR="008E7BD0" w:rsidRPr="00FE5B6E" w:rsidRDefault="008E7BD0" w:rsidP="008E7BD0">
            <w:pPr>
              <w:pStyle w:val="Tabletext"/>
            </w:pPr>
          </w:p>
        </w:tc>
        <w:tc>
          <w:tcPr>
            <w:tcW w:w="465" w:type="pct"/>
          </w:tcPr>
          <w:p w14:paraId="232AF492" w14:textId="77777777" w:rsidR="008E7BD0" w:rsidRPr="00FE5B6E" w:rsidRDefault="008E7BD0" w:rsidP="008E7BD0">
            <w:pPr>
              <w:pStyle w:val="Tabletext"/>
            </w:pPr>
          </w:p>
        </w:tc>
      </w:tr>
      <w:tr w:rsidR="008E7BD0" w:rsidRPr="002A5517" w14:paraId="7E7524C0" w14:textId="77777777" w:rsidTr="007C2CC0">
        <w:tc>
          <w:tcPr>
            <w:tcW w:w="1571" w:type="pct"/>
          </w:tcPr>
          <w:p w14:paraId="780FEB6A" w14:textId="7246832B" w:rsidR="008E7BD0" w:rsidRPr="000B7B30" w:rsidRDefault="008E7BD0" w:rsidP="008E7BD0">
            <w:pPr>
              <w:pStyle w:val="Tabletext"/>
              <w:rPr>
                <w:i/>
                <w:iCs/>
              </w:rPr>
            </w:pPr>
            <w:r w:rsidRPr="007E07EB">
              <w:rPr>
                <w:i/>
                <w:iCs/>
              </w:rPr>
              <w:t xml:space="preserve">Pteris </w:t>
            </w:r>
            <w:proofErr w:type="spellStart"/>
            <w:r w:rsidRPr="007E07EB">
              <w:rPr>
                <w:i/>
                <w:iCs/>
              </w:rPr>
              <w:t>tremula</w:t>
            </w:r>
            <w:proofErr w:type="spellEnd"/>
            <w:r w:rsidRPr="007E07EB">
              <w:rPr>
                <w:i/>
                <w:iCs/>
              </w:rPr>
              <w:t xml:space="preserve"> </w:t>
            </w:r>
          </w:p>
        </w:tc>
        <w:tc>
          <w:tcPr>
            <w:tcW w:w="1947" w:type="pct"/>
          </w:tcPr>
          <w:p w14:paraId="15C73B45" w14:textId="1622FA11" w:rsidR="008E7BD0" w:rsidRPr="00FE5B6E" w:rsidRDefault="008E7BD0" w:rsidP="008E7BD0">
            <w:pPr>
              <w:pStyle w:val="Tabletext"/>
            </w:pPr>
            <w:r w:rsidRPr="001B7D74">
              <w:t>Jungle Brake</w:t>
            </w:r>
          </w:p>
        </w:tc>
        <w:tc>
          <w:tcPr>
            <w:tcW w:w="547" w:type="pct"/>
          </w:tcPr>
          <w:p w14:paraId="17397FFD" w14:textId="77777777" w:rsidR="008E7BD0" w:rsidRPr="00FE5B6E" w:rsidRDefault="008E7BD0" w:rsidP="008E7BD0">
            <w:pPr>
              <w:pStyle w:val="Tabletext"/>
            </w:pPr>
          </w:p>
        </w:tc>
        <w:tc>
          <w:tcPr>
            <w:tcW w:w="470" w:type="pct"/>
          </w:tcPr>
          <w:p w14:paraId="13EFD00D" w14:textId="77777777" w:rsidR="008E7BD0" w:rsidRPr="00FE5B6E" w:rsidRDefault="008E7BD0" w:rsidP="008E7BD0">
            <w:pPr>
              <w:pStyle w:val="Tabletext"/>
            </w:pPr>
          </w:p>
        </w:tc>
        <w:tc>
          <w:tcPr>
            <w:tcW w:w="465" w:type="pct"/>
          </w:tcPr>
          <w:p w14:paraId="720D2C9B" w14:textId="77777777" w:rsidR="008E7BD0" w:rsidRPr="00FE5B6E" w:rsidRDefault="008E7BD0" w:rsidP="008E7BD0">
            <w:pPr>
              <w:pStyle w:val="Tabletext"/>
            </w:pPr>
          </w:p>
        </w:tc>
      </w:tr>
      <w:tr w:rsidR="008E7BD0" w:rsidRPr="002A5517" w14:paraId="4BE06F3A" w14:textId="77777777" w:rsidTr="007C2CC0">
        <w:tc>
          <w:tcPr>
            <w:tcW w:w="1571" w:type="pct"/>
          </w:tcPr>
          <w:p w14:paraId="1524DC69" w14:textId="45EE5B21" w:rsidR="008E7BD0" w:rsidRPr="000B7B30" w:rsidRDefault="008E7BD0" w:rsidP="008E7BD0">
            <w:pPr>
              <w:pStyle w:val="Tabletext"/>
              <w:rPr>
                <w:i/>
                <w:iCs/>
              </w:rPr>
            </w:pPr>
            <w:proofErr w:type="spellStart"/>
            <w:r w:rsidRPr="007E07EB">
              <w:rPr>
                <w:i/>
                <w:iCs/>
              </w:rPr>
              <w:t>Pyrrosia</w:t>
            </w:r>
            <w:proofErr w:type="spellEnd"/>
            <w:r w:rsidRPr="007E07EB">
              <w:rPr>
                <w:i/>
                <w:iCs/>
              </w:rPr>
              <w:t xml:space="preserve"> </w:t>
            </w:r>
            <w:proofErr w:type="spellStart"/>
            <w:r w:rsidRPr="007E07EB">
              <w:rPr>
                <w:i/>
                <w:iCs/>
              </w:rPr>
              <w:t>confluens</w:t>
            </w:r>
            <w:proofErr w:type="spellEnd"/>
            <w:r w:rsidRPr="007E07EB">
              <w:rPr>
                <w:i/>
                <w:iCs/>
              </w:rPr>
              <w:t xml:space="preserve"> var. </w:t>
            </w:r>
            <w:proofErr w:type="spellStart"/>
            <w:r w:rsidRPr="007E07EB">
              <w:rPr>
                <w:i/>
                <w:iCs/>
              </w:rPr>
              <w:t>confluens</w:t>
            </w:r>
            <w:proofErr w:type="spellEnd"/>
            <w:r w:rsidR="00133747">
              <w:rPr>
                <w:i/>
                <w:iCs/>
              </w:rPr>
              <w:t xml:space="preserve"> #</w:t>
            </w:r>
          </w:p>
        </w:tc>
        <w:tc>
          <w:tcPr>
            <w:tcW w:w="1947" w:type="pct"/>
          </w:tcPr>
          <w:p w14:paraId="422874F2" w14:textId="042E4CC0" w:rsidR="008E7BD0" w:rsidRPr="00FE5B6E" w:rsidRDefault="008E7BD0" w:rsidP="008E7BD0">
            <w:pPr>
              <w:pStyle w:val="Tabletext"/>
            </w:pPr>
            <w:r w:rsidRPr="001B7D74">
              <w:t>Robber Fern</w:t>
            </w:r>
          </w:p>
        </w:tc>
        <w:tc>
          <w:tcPr>
            <w:tcW w:w="547" w:type="pct"/>
          </w:tcPr>
          <w:p w14:paraId="251B48B9" w14:textId="77777777" w:rsidR="008E7BD0" w:rsidRPr="00FE5B6E" w:rsidRDefault="008E7BD0" w:rsidP="008E7BD0">
            <w:pPr>
              <w:pStyle w:val="Tabletext"/>
            </w:pPr>
          </w:p>
        </w:tc>
        <w:tc>
          <w:tcPr>
            <w:tcW w:w="470" w:type="pct"/>
          </w:tcPr>
          <w:p w14:paraId="22C1AEC3" w14:textId="77777777" w:rsidR="008E7BD0" w:rsidRPr="00FE5B6E" w:rsidRDefault="008E7BD0" w:rsidP="008E7BD0">
            <w:pPr>
              <w:pStyle w:val="Tabletext"/>
            </w:pPr>
          </w:p>
        </w:tc>
        <w:tc>
          <w:tcPr>
            <w:tcW w:w="465" w:type="pct"/>
          </w:tcPr>
          <w:p w14:paraId="7B5A223D" w14:textId="77777777" w:rsidR="008E7BD0" w:rsidRPr="00FE5B6E" w:rsidRDefault="008E7BD0" w:rsidP="008E7BD0">
            <w:pPr>
              <w:pStyle w:val="Tabletext"/>
            </w:pPr>
          </w:p>
        </w:tc>
      </w:tr>
      <w:tr w:rsidR="008E7BD0" w:rsidRPr="002A5517" w14:paraId="6370DCB5" w14:textId="77777777" w:rsidTr="007C2CC0">
        <w:tc>
          <w:tcPr>
            <w:tcW w:w="1571" w:type="pct"/>
          </w:tcPr>
          <w:p w14:paraId="67C29308" w14:textId="5D1C5189" w:rsidR="008E7BD0" w:rsidRPr="000B7B30" w:rsidRDefault="008E7BD0" w:rsidP="008E7BD0">
            <w:pPr>
              <w:pStyle w:val="Tabletext"/>
              <w:rPr>
                <w:i/>
                <w:iCs/>
              </w:rPr>
            </w:pPr>
            <w:proofErr w:type="spellStart"/>
            <w:r w:rsidRPr="007E07EB">
              <w:rPr>
                <w:i/>
                <w:iCs/>
              </w:rPr>
              <w:t>Pyrrosia</w:t>
            </w:r>
            <w:proofErr w:type="spellEnd"/>
            <w:r w:rsidRPr="007E07EB">
              <w:rPr>
                <w:i/>
                <w:iCs/>
              </w:rPr>
              <w:t xml:space="preserve"> </w:t>
            </w:r>
            <w:proofErr w:type="spellStart"/>
            <w:r w:rsidRPr="007E07EB">
              <w:rPr>
                <w:i/>
                <w:iCs/>
              </w:rPr>
              <w:t>rupestris</w:t>
            </w:r>
            <w:proofErr w:type="spellEnd"/>
            <w:r w:rsidR="00133747">
              <w:rPr>
                <w:i/>
                <w:iCs/>
              </w:rPr>
              <w:t xml:space="preserve"> #</w:t>
            </w:r>
          </w:p>
        </w:tc>
        <w:tc>
          <w:tcPr>
            <w:tcW w:w="1947" w:type="pct"/>
          </w:tcPr>
          <w:p w14:paraId="2E8F8BB9" w14:textId="65269409" w:rsidR="008E7BD0" w:rsidRPr="00FE5B6E" w:rsidRDefault="008E7BD0" w:rsidP="008E7BD0">
            <w:pPr>
              <w:pStyle w:val="Tabletext"/>
            </w:pPr>
            <w:r w:rsidRPr="001B7D74">
              <w:t>Robber Fern</w:t>
            </w:r>
          </w:p>
        </w:tc>
        <w:tc>
          <w:tcPr>
            <w:tcW w:w="547" w:type="pct"/>
          </w:tcPr>
          <w:p w14:paraId="53F00EAC" w14:textId="77777777" w:rsidR="008E7BD0" w:rsidRPr="00FE5B6E" w:rsidRDefault="008E7BD0" w:rsidP="008E7BD0">
            <w:pPr>
              <w:pStyle w:val="Tabletext"/>
            </w:pPr>
          </w:p>
        </w:tc>
        <w:tc>
          <w:tcPr>
            <w:tcW w:w="470" w:type="pct"/>
          </w:tcPr>
          <w:p w14:paraId="3B6FCDDA" w14:textId="77777777" w:rsidR="008E7BD0" w:rsidRPr="00FE5B6E" w:rsidRDefault="008E7BD0" w:rsidP="008E7BD0">
            <w:pPr>
              <w:pStyle w:val="Tabletext"/>
            </w:pPr>
          </w:p>
        </w:tc>
        <w:tc>
          <w:tcPr>
            <w:tcW w:w="465" w:type="pct"/>
          </w:tcPr>
          <w:p w14:paraId="4B38F737" w14:textId="77777777" w:rsidR="008E7BD0" w:rsidRPr="00FE5B6E" w:rsidRDefault="008E7BD0" w:rsidP="008E7BD0">
            <w:pPr>
              <w:pStyle w:val="Tabletext"/>
            </w:pPr>
          </w:p>
        </w:tc>
      </w:tr>
      <w:tr w:rsidR="00FE5B6E" w:rsidRPr="002A5517" w14:paraId="0BCB0366" w14:textId="7FD07702" w:rsidTr="0057196E">
        <w:tc>
          <w:tcPr>
            <w:tcW w:w="4535" w:type="pct"/>
            <w:gridSpan w:val="4"/>
            <w:shd w:val="clear" w:color="auto" w:fill="D9D9D9" w:themeFill="background1" w:themeFillShade="D9"/>
          </w:tcPr>
          <w:p w14:paraId="42599F75" w14:textId="1E1AE9CA" w:rsidR="00FE5B6E" w:rsidRPr="00FE5B6E" w:rsidRDefault="00FE5B6E" w:rsidP="00FE5B6E">
            <w:pPr>
              <w:pStyle w:val="Tabletext"/>
              <w:rPr>
                <w:b/>
              </w:rPr>
            </w:pPr>
            <w:r w:rsidRPr="00FE5B6E">
              <w:rPr>
                <w:b/>
              </w:rPr>
              <w:t>Graminoid species</w:t>
            </w:r>
          </w:p>
        </w:tc>
        <w:tc>
          <w:tcPr>
            <w:tcW w:w="465" w:type="pct"/>
            <w:shd w:val="clear" w:color="auto" w:fill="D9D9D9" w:themeFill="background1" w:themeFillShade="D9"/>
          </w:tcPr>
          <w:p w14:paraId="7B728B26" w14:textId="77777777" w:rsidR="00FE5B6E" w:rsidRPr="00FE5B6E" w:rsidRDefault="00FE5B6E" w:rsidP="00FE5B6E">
            <w:pPr>
              <w:pStyle w:val="Tabletext"/>
              <w:rPr>
                <w:b/>
              </w:rPr>
            </w:pPr>
          </w:p>
        </w:tc>
      </w:tr>
      <w:tr w:rsidR="008E7BD0" w:rsidRPr="002A5517" w14:paraId="069C24D6" w14:textId="745121B8" w:rsidTr="007C2CC0">
        <w:tc>
          <w:tcPr>
            <w:tcW w:w="1571" w:type="pct"/>
          </w:tcPr>
          <w:p w14:paraId="064E1F86" w14:textId="252744A3" w:rsidR="008E7BD0" w:rsidRPr="000B7B30" w:rsidRDefault="008E7BD0" w:rsidP="008E7BD0">
            <w:pPr>
              <w:pStyle w:val="Tabletext"/>
              <w:rPr>
                <w:i/>
                <w:iCs/>
              </w:rPr>
            </w:pPr>
            <w:r w:rsidRPr="00476E8A">
              <w:rPr>
                <w:i/>
                <w:iCs/>
              </w:rPr>
              <w:t xml:space="preserve">Aristida </w:t>
            </w:r>
            <w:proofErr w:type="spellStart"/>
            <w:r w:rsidRPr="00476E8A">
              <w:rPr>
                <w:i/>
                <w:iCs/>
              </w:rPr>
              <w:t>gracilipes</w:t>
            </w:r>
            <w:proofErr w:type="spellEnd"/>
            <w:r w:rsidRPr="00476E8A">
              <w:rPr>
                <w:i/>
                <w:iCs/>
              </w:rPr>
              <w:t xml:space="preserve"> </w:t>
            </w:r>
          </w:p>
        </w:tc>
        <w:tc>
          <w:tcPr>
            <w:tcW w:w="1947" w:type="pct"/>
          </w:tcPr>
          <w:p w14:paraId="7E1C0562" w14:textId="6E80DB48" w:rsidR="008E7BD0" w:rsidRPr="00FE5B6E" w:rsidRDefault="008E7BD0" w:rsidP="008E7BD0">
            <w:pPr>
              <w:pStyle w:val="Tabletext"/>
            </w:pPr>
          </w:p>
        </w:tc>
        <w:tc>
          <w:tcPr>
            <w:tcW w:w="547" w:type="pct"/>
          </w:tcPr>
          <w:p w14:paraId="1407792A" w14:textId="77777777" w:rsidR="008E7BD0" w:rsidRPr="00FE5B6E" w:rsidRDefault="008E7BD0" w:rsidP="008E7BD0">
            <w:pPr>
              <w:pStyle w:val="Tabletext"/>
            </w:pPr>
          </w:p>
        </w:tc>
        <w:tc>
          <w:tcPr>
            <w:tcW w:w="470" w:type="pct"/>
          </w:tcPr>
          <w:p w14:paraId="7DBFFDC5" w14:textId="77777777" w:rsidR="008E7BD0" w:rsidRPr="00FE5B6E" w:rsidRDefault="008E7BD0" w:rsidP="008E7BD0">
            <w:pPr>
              <w:pStyle w:val="Tabletext"/>
            </w:pPr>
          </w:p>
        </w:tc>
        <w:tc>
          <w:tcPr>
            <w:tcW w:w="465" w:type="pct"/>
          </w:tcPr>
          <w:p w14:paraId="678785DB" w14:textId="77777777" w:rsidR="008E7BD0" w:rsidRPr="00FE5B6E" w:rsidRDefault="008E7BD0" w:rsidP="008E7BD0">
            <w:pPr>
              <w:pStyle w:val="Tabletext"/>
            </w:pPr>
          </w:p>
        </w:tc>
      </w:tr>
      <w:tr w:rsidR="008E7BD0" w:rsidRPr="002A5517" w14:paraId="6BF56024" w14:textId="5526FFB2" w:rsidTr="007C2CC0">
        <w:tc>
          <w:tcPr>
            <w:tcW w:w="1571" w:type="pct"/>
          </w:tcPr>
          <w:p w14:paraId="5D41F4EF" w14:textId="43459F60" w:rsidR="008E7BD0" w:rsidRPr="000B7B30" w:rsidRDefault="008E7BD0" w:rsidP="008E7BD0">
            <w:pPr>
              <w:pStyle w:val="Tabletext"/>
              <w:rPr>
                <w:i/>
                <w:iCs/>
              </w:rPr>
            </w:pPr>
            <w:proofErr w:type="spellStart"/>
            <w:r w:rsidRPr="00042B1B">
              <w:rPr>
                <w:i/>
                <w:iCs/>
              </w:rPr>
              <w:t>Austrostipa</w:t>
            </w:r>
            <w:proofErr w:type="spellEnd"/>
            <w:r w:rsidRPr="00042B1B">
              <w:rPr>
                <w:i/>
                <w:iCs/>
              </w:rPr>
              <w:t xml:space="preserve"> </w:t>
            </w:r>
            <w:proofErr w:type="spellStart"/>
            <w:r w:rsidRPr="00042B1B">
              <w:rPr>
                <w:i/>
                <w:iCs/>
              </w:rPr>
              <w:t>ramosissima</w:t>
            </w:r>
            <w:proofErr w:type="spellEnd"/>
            <w:r w:rsidRPr="00042B1B">
              <w:rPr>
                <w:i/>
                <w:iCs/>
              </w:rPr>
              <w:t xml:space="preserve"> </w:t>
            </w:r>
          </w:p>
        </w:tc>
        <w:tc>
          <w:tcPr>
            <w:tcW w:w="1947" w:type="pct"/>
          </w:tcPr>
          <w:p w14:paraId="465E5F72" w14:textId="60FFFCA4" w:rsidR="008E7BD0" w:rsidRPr="00FE5B6E" w:rsidRDefault="008E7BD0" w:rsidP="008E7BD0">
            <w:pPr>
              <w:pStyle w:val="Tabletext"/>
            </w:pPr>
          </w:p>
        </w:tc>
        <w:tc>
          <w:tcPr>
            <w:tcW w:w="547" w:type="pct"/>
          </w:tcPr>
          <w:p w14:paraId="2D808476" w14:textId="77777777" w:rsidR="008E7BD0" w:rsidRPr="00FE5B6E" w:rsidRDefault="008E7BD0" w:rsidP="008E7BD0">
            <w:pPr>
              <w:pStyle w:val="Tabletext"/>
            </w:pPr>
          </w:p>
        </w:tc>
        <w:tc>
          <w:tcPr>
            <w:tcW w:w="470" w:type="pct"/>
          </w:tcPr>
          <w:p w14:paraId="366679DC" w14:textId="77777777" w:rsidR="008E7BD0" w:rsidRPr="00FE5B6E" w:rsidRDefault="008E7BD0" w:rsidP="008E7BD0">
            <w:pPr>
              <w:pStyle w:val="Tabletext"/>
            </w:pPr>
          </w:p>
        </w:tc>
        <w:tc>
          <w:tcPr>
            <w:tcW w:w="465" w:type="pct"/>
          </w:tcPr>
          <w:p w14:paraId="542C2109" w14:textId="77777777" w:rsidR="008E7BD0" w:rsidRPr="00FE5B6E" w:rsidRDefault="008E7BD0" w:rsidP="008E7BD0">
            <w:pPr>
              <w:pStyle w:val="Tabletext"/>
            </w:pPr>
          </w:p>
        </w:tc>
      </w:tr>
      <w:tr w:rsidR="008E7BD0" w:rsidRPr="002A5517" w14:paraId="3988823C" w14:textId="3BFC3A26" w:rsidTr="007C2CC0">
        <w:tc>
          <w:tcPr>
            <w:tcW w:w="1571" w:type="pct"/>
          </w:tcPr>
          <w:p w14:paraId="3FD23F7F" w14:textId="31E0790B" w:rsidR="008E7BD0" w:rsidRPr="000B7B30" w:rsidRDefault="008E7BD0" w:rsidP="008E7BD0">
            <w:pPr>
              <w:pStyle w:val="Tabletext"/>
              <w:rPr>
                <w:i/>
                <w:iCs/>
              </w:rPr>
            </w:pPr>
            <w:proofErr w:type="spellStart"/>
            <w:r w:rsidRPr="00042B1B">
              <w:rPr>
                <w:i/>
                <w:iCs/>
              </w:rPr>
              <w:t>Carex</w:t>
            </w:r>
            <w:proofErr w:type="spellEnd"/>
            <w:r w:rsidRPr="00042B1B">
              <w:rPr>
                <w:i/>
                <w:iCs/>
              </w:rPr>
              <w:t xml:space="preserve"> </w:t>
            </w:r>
            <w:proofErr w:type="spellStart"/>
            <w:r w:rsidRPr="00042B1B">
              <w:rPr>
                <w:i/>
                <w:iCs/>
              </w:rPr>
              <w:t>breviculmis</w:t>
            </w:r>
            <w:proofErr w:type="spellEnd"/>
            <w:r w:rsidRPr="00042B1B">
              <w:rPr>
                <w:i/>
                <w:iCs/>
              </w:rPr>
              <w:t xml:space="preserve"> </w:t>
            </w:r>
          </w:p>
        </w:tc>
        <w:tc>
          <w:tcPr>
            <w:tcW w:w="1947" w:type="pct"/>
          </w:tcPr>
          <w:p w14:paraId="7FDAD010" w14:textId="0B9059DD" w:rsidR="008E7BD0" w:rsidRPr="00FE5B6E" w:rsidRDefault="008E7BD0" w:rsidP="008E7BD0">
            <w:pPr>
              <w:pStyle w:val="Tabletext"/>
            </w:pPr>
          </w:p>
        </w:tc>
        <w:tc>
          <w:tcPr>
            <w:tcW w:w="547" w:type="pct"/>
          </w:tcPr>
          <w:p w14:paraId="086CE95B" w14:textId="77777777" w:rsidR="008E7BD0" w:rsidRPr="00FE5B6E" w:rsidRDefault="008E7BD0" w:rsidP="008E7BD0">
            <w:pPr>
              <w:pStyle w:val="Tabletext"/>
            </w:pPr>
          </w:p>
        </w:tc>
        <w:tc>
          <w:tcPr>
            <w:tcW w:w="470" w:type="pct"/>
          </w:tcPr>
          <w:p w14:paraId="5540FF21" w14:textId="77777777" w:rsidR="008E7BD0" w:rsidRPr="00FE5B6E" w:rsidRDefault="008E7BD0" w:rsidP="008E7BD0">
            <w:pPr>
              <w:pStyle w:val="Tabletext"/>
            </w:pPr>
          </w:p>
        </w:tc>
        <w:tc>
          <w:tcPr>
            <w:tcW w:w="465" w:type="pct"/>
          </w:tcPr>
          <w:p w14:paraId="564FA283" w14:textId="77777777" w:rsidR="008E7BD0" w:rsidRPr="00FE5B6E" w:rsidRDefault="008E7BD0" w:rsidP="008E7BD0">
            <w:pPr>
              <w:pStyle w:val="Tabletext"/>
            </w:pPr>
          </w:p>
        </w:tc>
      </w:tr>
      <w:tr w:rsidR="008E7BD0" w:rsidRPr="002A5517" w14:paraId="25063179" w14:textId="481A6C35" w:rsidTr="007C2CC0">
        <w:tc>
          <w:tcPr>
            <w:tcW w:w="1571" w:type="pct"/>
          </w:tcPr>
          <w:p w14:paraId="399BF00A" w14:textId="57275E42" w:rsidR="008E7BD0" w:rsidRPr="000B7B30" w:rsidRDefault="008E7BD0" w:rsidP="008E7BD0">
            <w:pPr>
              <w:pStyle w:val="Tabletext"/>
              <w:rPr>
                <w:i/>
                <w:iCs/>
              </w:rPr>
            </w:pPr>
            <w:proofErr w:type="spellStart"/>
            <w:r w:rsidRPr="007E07EB">
              <w:rPr>
                <w:i/>
                <w:iCs/>
              </w:rPr>
              <w:t>Carex</w:t>
            </w:r>
            <w:proofErr w:type="spellEnd"/>
            <w:r w:rsidRPr="007E07EB">
              <w:rPr>
                <w:i/>
                <w:iCs/>
              </w:rPr>
              <w:t xml:space="preserve"> </w:t>
            </w:r>
            <w:proofErr w:type="spellStart"/>
            <w:r w:rsidRPr="007E07EB">
              <w:rPr>
                <w:i/>
                <w:iCs/>
              </w:rPr>
              <w:t>hubbardii</w:t>
            </w:r>
            <w:proofErr w:type="spellEnd"/>
            <w:r w:rsidRPr="007E07EB">
              <w:rPr>
                <w:i/>
                <w:iCs/>
              </w:rPr>
              <w:t xml:space="preserve"> </w:t>
            </w:r>
          </w:p>
        </w:tc>
        <w:tc>
          <w:tcPr>
            <w:tcW w:w="1947" w:type="pct"/>
          </w:tcPr>
          <w:p w14:paraId="2E5482F4" w14:textId="1C57EAC9" w:rsidR="008E7BD0" w:rsidRPr="00FE5B6E" w:rsidRDefault="008E7BD0" w:rsidP="008E7BD0">
            <w:pPr>
              <w:pStyle w:val="Tabletext"/>
            </w:pPr>
          </w:p>
        </w:tc>
        <w:tc>
          <w:tcPr>
            <w:tcW w:w="547" w:type="pct"/>
          </w:tcPr>
          <w:p w14:paraId="7B30A3E0" w14:textId="77777777" w:rsidR="008E7BD0" w:rsidRPr="00FE5B6E" w:rsidRDefault="008E7BD0" w:rsidP="008E7BD0">
            <w:pPr>
              <w:pStyle w:val="Tabletext"/>
            </w:pPr>
          </w:p>
        </w:tc>
        <w:tc>
          <w:tcPr>
            <w:tcW w:w="470" w:type="pct"/>
          </w:tcPr>
          <w:p w14:paraId="140BD565" w14:textId="77777777" w:rsidR="008E7BD0" w:rsidRPr="00FE5B6E" w:rsidRDefault="008E7BD0" w:rsidP="008E7BD0">
            <w:pPr>
              <w:pStyle w:val="Tabletext"/>
            </w:pPr>
          </w:p>
        </w:tc>
        <w:tc>
          <w:tcPr>
            <w:tcW w:w="465" w:type="pct"/>
          </w:tcPr>
          <w:p w14:paraId="38B60752" w14:textId="77777777" w:rsidR="008E7BD0" w:rsidRPr="00FE5B6E" w:rsidRDefault="008E7BD0" w:rsidP="008E7BD0">
            <w:pPr>
              <w:pStyle w:val="Tabletext"/>
            </w:pPr>
          </w:p>
        </w:tc>
      </w:tr>
      <w:tr w:rsidR="008E7BD0" w:rsidRPr="002A5517" w14:paraId="21078B44" w14:textId="77777777" w:rsidTr="007C2CC0">
        <w:tc>
          <w:tcPr>
            <w:tcW w:w="1571" w:type="pct"/>
          </w:tcPr>
          <w:p w14:paraId="4F5228D0" w14:textId="178B30CE" w:rsidR="008E7BD0" w:rsidRPr="000B7B30" w:rsidRDefault="008E7BD0" w:rsidP="008E7BD0">
            <w:pPr>
              <w:pStyle w:val="Tabletext"/>
              <w:rPr>
                <w:i/>
                <w:iCs/>
              </w:rPr>
            </w:pPr>
            <w:r w:rsidRPr="00476E8A">
              <w:rPr>
                <w:i/>
                <w:iCs/>
              </w:rPr>
              <w:t xml:space="preserve">Cymbopogon </w:t>
            </w:r>
            <w:proofErr w:type="spellStart"/>
            <w:r w:rsidRPr="00476E8A">
              <w:rPr>
                <w:i/>
                <w:iCs/>
              </w:rPr>
              <w:t>refractus</w:t>
            </w:r>
            <w:proofErr w:type="spellEnd"/>
            <w:r w:rsidRPr="00476E8A">
              <w:rPr>
                <w:i/>
                <w:iCs/>
              </w:rPr>
              <w:t xml:space="preserve"> </w:t>
            </w:r>
          </w:p>
        </w:tc>
        <w:tc>
          <w:tcPr>
            <w:tcW w:w="1947" w:type="pct"/>
          </w:tcPr>
          <w:p w14:paraId="1DF4A202" w14:textId="51DC19B0" w:rsidR="008E7BD0" w:rsidRPr="00FE5B6E" w:rsidRDefault="008E7BD0" w:rsidP="008E7BD0">
            <w:pPr>
              <w:pStyle w:val="Tabletext"/>
            </w:pPr>
          </w:p>
        </w:tc>
        <w:tc>
          <w:tcPr>
            <w:tcW w:w="547" w:type="pct"/>
          </w:tcPr>
          <w:p w14:paraId="4CF7F686" w14:textId="77777777" w:rsidR="008E7BD0" w:rsidRPr="00FE5B6E" w:rsidRDefault="008E7BD0" w:rsidP="008E7BD0">
            <w:pPr>
              <w:pStyle w:val="Tabletext"/>
            </w:pPr>
          </w:p>
        </w:tc>
        <w:tc>
          <w:tcPr>
            <w:tcW w:w="470" w:type="pct"/>
          </w:tcPr>
          <w:p w14:paraId="5FB95DAD" w14:textId="77777777" w:rsidR="008E7BD0" w:rsidRPr="00FE5B6E" w:rsidRDefault="008E7BD0" w:rsidP="008E7BD0">
            <w:pPr>
              <w:pStyle w:val="Tabletext"/>
            </w:pPr>
          </w:p>
        </w:tc>
        <w:tc>
          <w:tcPr>
            <w:tcW w:w="465" w:type="pct"/>
          </w:tcPr>
          <w:p w14:paraId="654B9E5F" w14:textId="77777777" w:rsidR="008E7BD0" w:rsidRPr="00FE5B6E" w:rsidRDefault="008E7BD0" w:rsidP="008E7BD0">
            <w:pPr>
              <w:pStyle w:val="Tabletext"/>
            </w:pPr>
          </w:p>
        </w:tc>
      </w:tr>
      <w:tr w:rsidR="008E7BD0" w:rsidRPr="002A5517" w14:paraId="05A158BD" w14:textId="77777777" w:rsidTr="007C2CC0">
        <w:tc>
          <w:tcPr>
            <w:tcW w:w="1571" w:type="pct"/>
          </w:tcPr>
          <w:p w14:paraId="6EACD59D" w14:textId="38C87B93" w:rsidR="008E7BD0" w:rsidRPr="000B7B30" w:rsidRDefault="008E7BD0" w:rsidP="008E7BD0">
            <w:pPr>
              <w:pStyle w:val="Tabletext"/>
              <w:rPr>
                <w:i/>
                <w:iCs/>
              </w:rPr>
            </w:pPr>
            <w:r w:rsidRPr="00042B1B">
              <w:rPr>
                <w:i/>
                <w:iCs/>
              </w:rPr>
              <w:t xml:space="preserve">Cyperus </w:t>
            </w:r>
            <w:proofErr w:type="spellStart"/>
            <w:r w:rsidRPr="00042B1B">
              <w:rPr>
                <w:i/>
                <w:iCs/>
              </w:rPr>
              <w:t>enervis</w:t>
            </w:r>
            <w:proofErr w:type="spellEnd"/>
            <w:r w:rsidRPr="00042B1B">
              <w:rPr>
                <w:i/>
                <w:iCs/>
              </w:rPr>
              <w:t xml:space="preserve"> </w:t>
            </w:r>
          </w:p>
        </w:tc>
        <w:tc>
          <w:tcPr>
            <w:tcW w:w="1947" w:type="pct"/>
          </w:tcPr>
          <w:p w14:paraId="778BCA6A" w14:textId="7E39866C" w:rsidR="008E7BD0" w:rsidRPr="00FE5B6E" w:rsidRDefault="008E7BD0" w:rsidP="008E7BD0">
            <w:pPr>
              <w:pStyle w:val="Tabletext"/>
            </w:pPr>
          </w:p>
        </w:tc>
        <w:tc>
          <w:tcPr>
            <w:tcW w:w="547" w:type="pct"/>
          </w:tcPr>
          <w:p w14:paraId="48E13161" w14:textId="77777777" w:rsidR="008E7BD0" w:rsidRPr="00FE5B6E" w:rsidRDefault="008E7BD0" w:rsidP="008E7BD0">
            <w:pPr>
              <w:pStyle w:val="Tabletext"/>
            </w:pPr>
          </w:p>
        </w:tc>
        <w:tc>
          <w:tcPr>
            <w:tcW w:w="470" w:type="pct"/>
          </w:tcPr>
          <w:p w14:paraId="02302D3C" w14:textId="77777777" w:rsidR="008E7BD0" w:rsidRPr="00FE5B6E" w:rsidRDefault="008E7BD0" w:rsidP="008E7BD0">
            <w:pPr>
              <w:pStyle w:val="Tabletext"/>
            </w:pPr>
          </w:p>
        </w:tc>
        <w:tc>
          <w:tcPr>
            <w:tcW w:w="465" w:type="pct"/>
          </w:tcPr>
          <w:p w14:paraId="0D4405DB" w14:textId="77777777" w:rsidR="008E7BD0" w:rsidRPr="00FE5B6E" w:rsidRDefault="008E7BD0" w:rsidP="008E7BD0">
            <w:pPr>
              <w:pStyle w:val="Tabletext"/>
            </w:pPr>
          </w:p>
        </w:tc>
      </w:tr>
      <w:tr w:rsidR="008E7BD0" w:rsidRPr="002A5517" w14:paraId="622120B2" w14:textId="77777777" w:rsidTr="007C2CC0">
        <w:tc>
          <w:tcPr>
            <w:tcW w:w="1571" w:type="pct"/>
          </w:tcPr>
          <w:p w14:paraId="7A7AABC5" w14:textId="61113609" w:rsidR="008E7BD0" w:rsidRPr="000B7B30" w:rsidRDefault="008E7BD0" w:rsidP="008E7BD0">
            <w:pPr>
              <w:pStyle w:val="Tabletext"/>
              <w:rPr>
                <w:i/>
                <w:iCs/>
              </w:rPr>
            </w:pPr>
            <w:r w:rsidRPr="00042B1B">
              <w:rPr>
                <w:i/>
                <w:iCs/>
              </w:rPr>
              <w:t xml:space="preserve">Cyperus </w:t>
            </w:r>
            <w:proofErr w:type="spellStart"/>
            <w:r w:rsidRPr="00042B1B">
              <w:rPr>
                <w:i/>
                <w:iCs/>
              </w:rPr>
              <w:t>gracilis</w:t>
            </w:r>
            <w:proofErr w:type="spellEnd"/>
            <w:r w:rsidR="00133747">
              <w:rPr>
                <w:i/>
                <w:iCs/>
              </w:rPr>
              <w:t xml:space="preserve"> #</w:t>
            </w:r>
          </w:p>
        </w:tc>
        <w:tc>
          <w:tcPr>
            <w:tcW w:w="1947" w:type="pct"/>
          </w:tcPr>
          <w:p w14:paraId="4F1C927C" w14:textId="571717BD" w:rsidR="008E7BD0" w:rsidRPr="00FE5B6E" w:rsidRDefault="008E7BD0" w:rsidP="008E7BD0">
            <w:pPr>
              <w:pStyle w:val="Tabletext"/>
            </w:pPr>
            <w:r w:rsidRPr="00171955">
              <w:t xml:space="preserve">Slender </w:t>
            </w:r>
            <w:proofErr w:type="gramStart"/>
            <w:r w:rsidRPr="00171955">
              <w:t>Flat-sedge</w:t>
            </w:r>
            <w:proofErr w:type="gramEnd"/>
          </w:p>
        </w:tc>
        <w:tc>
          <w:tcPr>
            <w:tcW w:w="547" w:type="pct"/>
          </w:tcPr>
          <w:p w14:paraId="162C8ADF" w14:textId="77777777" w:rsidR="008E7BD0" w:rsidRPr="00FE5B6E" w:rsidRDefault="008E7BD0" w:rsidP="008E7BD0">
            <w:pPr>
              <w:pStyle w:val="Tabletext"/>
            </w:pPr>
          </w:p>
        </w:tc>
        <w:tc>
          <w:tcPr>
            <w:tcW w:w="470" w:type="pct"/>
          </w:tcPr>
          <w:p w14:paraId="45D84F19" w14:textId="77777777" w:rsidR="008E7BD0" w:rsidRPr="00FE5B6E" w:rsidRDefault="008E7BD0" w:rsidP="008E7BD0">
            <w:pPr>
              <w:pStyle w:val="Tabletext"/>
            </w:pPr>
          </w:p>
        </w:tc>
        <w:tc>
          <w:tcPr>
            <w:tcW w:w="465" w:type="pct"/>
          </w:tcPr>
          <w:p w14:paraId="165F53DE" w14:textId="77777777" w:rsidR="008E7BD0" w:rsidRPr="00FE5B6E" w:rsidRDefault="008E7BD0" w:rsidP="008E7BD0">
            <w:pPr>
              <w:pStyle w:val="Tabletext"/>
            </w:pPr>
          </w:p>
        </w:tc>
      </w:tr>
      <w:tr w:rsidR="008E7BD0" w:rsidRPr="002A5517" w14:paraId="4BDD71D4" w14:textId="77777777" w:rsidTr="007C2CC0">
        <w:tc>
          <w:tcPr>
            <w:tcW w:w="1571" w:type="pct"/>
          </w:tcPr>
          <w:p w14:paraId="66A587FC" w14:textId="2B2951A4" w:rsidR="008E7BD0" w:rsidRPr="000B7B30" w:rsidRDefault="008E7BD0" w:rsidP="008E7BD0">
            <w:pPr>
              <w:pStyle w:val="Tabletext"/>
              <w:rPr>
                <w:rFonts w:cs="Arial-ItalicMT"/>
                <w:i/>
                <w:iCs/>
                <w:szCs w:val="18"/>
              </w:rPr>
            </w:pPr>
            <w:r w:rsidRPr="00042B1B">
              <w:rPr>
                <w:i/>
                <w:iCs/>
              </w:rPr>
              <w:t xml:space="preserve">Cyperus </w:t>
            </w:r>
            <w:proofErr w:type="spellStart"/>
            <w:r w:rsidRPr="00042B1B">
              <w:rPr>
                <w:i/>
                <w:iCs/>
              </w:rPr>
              <w:t>polystachyos</w:t>
            </w:r>
            <w:proofErr w:type="spellEnd"/>
            <w:r w:rsidRPr="00042B1B">
              <w:rPr>
                <w:i/>
                <w:iCs/>
              </w:rPr>
              <w:t xml:space="preserve"> </w:t>
            </w:r>
          </w:p>
        </w:tc>
        <w:tc>
          <w:tcPr>
            <w:tcW w:w="1947" w:type="pct"/>
          </w:tcPr>
          <w:p w14:paraId="775ECA2D" w14:textId="77777777" w:rsidR="008E7BD0" w:rsidRPr="00FE5B6E" w:rsidRDefault="008E7BD0" w:rsidP="008E7BD0">
            <w:pPr>
              <w:pStyle w:val="Tabletext"/>
            </w:pPr>
          </w:p>
        </w:tc>
        <w:tc>
          <w:tcPr>
            <w:tcW w:w="547" w:type="pct"/>
          </w:tcPr>
          <w:p w14:paraId="0A7F1550" w14:textId="77777777" w:rsidR="008E7BD0" w:rsidRPr="00FE5B6E" w:rsidRDefault="008E7BD0" w:rsidP="008E7BD0">
            <w:pPr>
              <w:pStyle w:val="Tabletext"/>
            </w:pPr>
          </w:p>
        </w:tc>
        <w:tc>
          <w:tcPr>
            <w:tcW w:w="470" w:type="pct"/>
          </w:tcPr>
          <w:p w14:paraId="4861665E" w14:textId="77777777" w:rsidR="008E7BD0" w:rsidRPr="00FE5B6E" w:rsidRDefault="008E7BD0" w:rsidP="008E7BD0">
            <w:pPr>
              <w:pStyle w:val="Tabletext"/>
            </w:pPr>
          </w:p>
        </w:tc>
        <w:tc>
          <w:tcPr>
            <w:tcW w:w="465" w:type="pct"/>
          </w:tcPr>
          <w:p w14:paraId="5BA108DA" w14:textId="77777777" w:rsidR="008E7BD0" w:rsidRPr="00FE5B6E" w:rsidRDefault="008E7BD0" w:rsidP="008E7BD0">
            <w:pPr>
              <w:pStyle w:val="Tabletext"/>
            </w:pPr>
          </w:p>
        </w:tc>
      </w:tr>
      <w:tr w:rsidR="008E7BD0" w:rsidRPr="002A5517" w14:paraId="1EFFADDF" w14:textId="77777777" w:rsidTr="007C2CC0">
        <w:tc>
          <w:tcPr>
            <w:tcW w:w="1571" w:type="pct"/>
          </w:tcPr>
          <w:p w14:paraId="0F718B1E" w14:textId="41550386" w:rsidR="008E7BD0" w:rsidRPr="000B7B30" w:rsidRDefault="008E7BD0" w:rsidP="008E7BD0">
            <w:pPr>
              <w:pStyle w:val="Tabletext"/>
              <w:rPr>
                <w:rFonts w:cs="Arial-ItalicMT"/>
                <w:i/>
                <w:iCs/>
                <w:szCs w:val="18"/>
              </w:rPr>
            </w:pPr>
            <w:r w:rsidRPr="00042B1B">
              <w:rPr>
                <w:i/>
                <w:iCs/>
              </w:rPr>
              <w:t xml:space="preserve">Dianella </w:t>
            </w:r>
            <w:proofErr w:type="spellStart"/>
            <w:r w:rsidRPr="00042B1B">
              <w:rPr>
                <w:i/>
                <w:iCs/>
              </w:rPr>
              <w:t>caerulea</w:t>
            </w:r>
            <w:proofErr w:type="spellEnd"/>
            <w:r w:rsidR="00133747">
              <w:rPr>
                <w:i/>
                <w:iCs/>
              </w:rPr>
              <w:t xml:space="preserve"> #</w:t>
            </w:r>
          </w:p>
        </w:tc>
        <w:tc>
          <w:tcPr>
            <w:tcW w:w="1947" w:type="pct"/>
          </w:tcPr>
          <w:p w14:paraId="11F2B25A" w14:textId="7CFD8FCD" w:rsidR="008E7BD0" w:rsidRPr="00FE5B6E" w:rsidRDefault="008E7BD0" w:rsidP="008E7BD0">
            <w:pPr>
              <w:pStyle w:val="Tabletext"/>
            </w:pPr>
            <w:r w:rsidRPr="00171955">
              <w:t>Blue Flax-lily</w:t>
            </w:r>
          </w:p>
        </w:tc>
        <w:tc>
          <w:tcPr>
            <w:tcW w:w="547" w:type="pct"/>
          </w:tcPr>
          <w:p w14:paraId="26B0DFDE" w14:textId="77777777" w:rsidR="008E7BD0" w:rsidRPr="00FE5B6E" w:rsidRDefault="008E7BD0" w:rsidP="008E7BD0">
            <w:pPr>
              <w:pStyle w:val="Tabletext"/>
            </w:pPr>
          </w:p>
        </w:tc>
        <w:tc>
          <w:tcPr>
            <w:tcW w:w="470" w:type="pct"/>
          </w:tcPr>
          <w:p w14:paraId="6A8911D3" w14:textId="77777777" w:rsidR="008E7BD0" w:rsidRPr="00FE5B6E" w:rsidRDefault="008E7BD0" w:rsidP="008E7BD0">
            <w:pPr>
              <w:pStyle w:val="Tabletext"/>
            </w:pPr>
          </w:p>
        </w:tc>
        <w:tc>
          <w:tcPr>
            <w:tcW w:w="465" w:type="pct"/>
          </w:tcPr>
          <w:p w14:paraId="277DC51D" w14:textId="77777777" w:rsidR="008E7BD0" w:rsidRPr="00FE5B6E" w:rsidRDefault="008E7BD0" w:rsidP="008E7BD0">
            <w:pPr>
              <w:pStyle w:val="Tabletext"/>
            </w:pPr>
          </w:p>
        </w:tc>
      </w:tr>
      <w:tr w:rsidR="008E7BD0" w:rsidRPr="002A5517" w14:paraId="0627B04C" w14:textId="77777777" w:rsidTr="007C2CC0">
        <w:tc>
          <w:tcPr>
            <w:tcW w:w="1571" w:type="pct"/>
          </w:tcPr>
          <w:p w14:paraId="51BE10AA" w14:textId="7D06C8C4" w:rsidR="008E7BD0" w:rsidRPr="000B7B30" w:rsidRDefault="008E7BD0" w:rsidP="008E7BD0">
            <w:pPr>
              <w:pStyle w:val="Tabletext"/>
              <w:rPr>
                <w:rFonts w:cs="Arial-ItalicMT"/>
                <w:i/>
                <w:iCs/>
                <w:szCs w:val="18"/>
              </w:rPr>
            </w:pPr>
            <w:proofErr w:type="spellStart"/>
            <w:r w:rsidRPr="001558EE">
              <w:rPr>
                <w:i/>
                <w:iCs/>
              </w:rPr>
              <w:t>Entolasia</w:t>
            </w:r>
            <w:proofErr w:type="spellEnd"/>
            <w:r w:rsidRPr="001558EE">
              <w:rPr>
                <w:i/>
                <w:iCs/>
              </w:rPr>
              <w:t xml:space="preserve"> stricta </w:t>
            </w:r>
          </w:p>
        </w:tc>
        <w:tc>
          <w:tcPr>
            <w:tcW w:w="1947" w:type="pct"/>
          </w:tcPr>
          <w:p w14:paraId="03921CA2" w14:textId="77777777" w:rsidR="008E7BD0" w:rsidRPr="00FE5B6E" w:rsidRDefault="008E7BD0" w:rsidP="008E7BD0">
            <w:pPr>
              <w:pStyle w:val="Tabletext"/>
            </w:pPr>
          </w:p>
        </w:tc>
        <w:tc>
          <w:tcPr>
            <w:tcW w:w="547" w:type="pct"/>
          </w:tcPr>
          <w:p w14:paraId="17612249" w14:textId="77777777" w:rsidR="008E7BD0" w:rsidRPr="00FE5B6E" w:rsidRDefault="008E7BD0" w:rsidP="008E7BD0">
            <w:pPr>
              <w:pStyle w:val="Tabletext"/>
            </w:pPr>
          </w:p>
        </w:tc>
        <w:tc>
          <w:tcPr>
            <w:tcW w:w="470" w:type="pct"/>
          </w:tcPr>
          <w:p w14:paraId="046CFD2D" w14:textId="77777777" w:rsidR="008E7BD0" w:rsidRPr="00FE5B6E" w:rsidRDefault="008E7BD0" w:rsidP="008E7BD0">
            <w:pPr>
              <w:pStyle w:val="Tabletext"/>
            </w:pPr>
          </w:p>
        </w:tc>
        <w:tc>
          <w:tcPr>
            <w:tcW w:w="465" w:type="pct"/>
          </w:tcPr>
          <w:p w14:paraId="643952BB" w14:textId="77777777" w:rsidR="008E7BD0" w:rsidRPr="00FE5B6E" w:rsidRDefault="008E7BD0" w:rsidP="008E7BD0">
            <w:pPr>
              <w:pStyle w:val="Tabletext"/>
            </w:pPr>
          </w:p>
        </w:tc>
      </w:tr>
      <w:tr w:rsidR="008E7BD0" w:rsidRPr="002A5517" w14:paraId="3DD533E9" w14:textId="77777777" w:rsidTr="007C2CC0">
        <w:tc>
          <w:tcPr>
            <w:tcW w:w="1571" w:type="pct"/>
          </w:tcPr>
          <w:p w14:paraId="3BA2F75A" w14:textId="24F455E8" w:rsidR="008E7BD0" w:rsidRPr="000B7B30" w:rsidRDefault="008E7BD0" w:rsidP="008E7BD0">
            <w:pPr>
              <w:pStyle w:val="Tabletext"/>
              <w:rPr>
                <w:rFonts w:cs="Arial-ItalicMT"/>
                <w:i/>
                <w:iCs/>
                <w:szCs w:val="18"/>
              </w:rPr>
            </w:pPr>
            <w:proofErr w:type="spellStart"/>
            <w:r w:rsidRPr="001558EE">
              <w:rPr>
                <w:i/>
                <w:iCs/>
              </w:rPr>
              <w:t>Gahnia</w:t>
            </w:r>
            <w:proofErr w:type="spellEnd"/>
            <w:r w:rsidRPr="001558EE">
              <w:rPr>
                <w:i/>
                <w:iCs/>
              </w:rPr>
              <w:t xml:space="preserve"> aspera</w:t>
            </w:r>
            <w:r w:rsidR="00133747">
              <w:rPr>
                <w:i/>
                <w:iCs/>
              </w:rPr>
              <w:t xml:space="preserve"> #</w:t>
            </w:r>
          </w:p>
        </w:tc>
        <w:tc>
          <w:tcPr>
            <w:tcW w:w="1947" w:type="pct"/>
          </w:tcPr>
          <w:p w14:paraId="75F803D2" w14:textId="6791A093" w:rsidR="008E7BD0" w:rsidRPr="00FE5B6E" w:rsidRDefault="008E7BD0" w:rsidP="008E7BD0">
            <w:pPr>
              <w:pStyle w:val="Tabletext"/>
            </w:pPr>
            <w:r w:rsidRPr="00171955">
              <w:t>Sword Sedge</w:t>
            </w:r>
          </w:p>
        </w:tc>
        <w:tc>
          <w:tcPr>
            <w:tcW w:w="547" w:type="pct"/>
          </w:tcPr>
          <w:p w14:paraId="46B77E1C" w14:textId="77777777" w:rsidR="008E7BD0" w:rsidRPr="00FE5B6E" w:rsidRDefault="008E7BD0" w:rsidP="008E7BD0">
            <w:pPr>
              <w:pStyle w:val="Tabletext"/>
            </w:pPr>
          </w:p>
        </w:tc>
        <w:tc>
          <w:tcPr>
            <w:tcW w:w="470" w:type="pct"/>
          </w:tcPr>
          <w:p w14:paraId="086DC487" w14:textId="77777777" w:rsidR="008E7BD0" w:rsidRPr="00FE5B6E" w:rsidRDefault="008E7BD0" w:rsidP="008E7BD0">
            <w:pPr>
              <w:pStyle w:val="Tabletext"/>
            </w:pPr>
          </w:p>
        </w:tc>
        <w:tc>
          <w:tcPr>
            <w:tcW w:w="465" w:type="pct"/>
          </w:tcPr>
          <w:p w14:paraId="7619260A" w14:textId="77777777" w:rsidR="008E7BD0" w:rsidRPr="00FE5B6E" w:rsidRDefault="008E7BD0" w:rsidP="008E7BD0">
            <w:pPr>
              <w:pStyle w:val="Tabletext"/>
            </w:pPr>
          </w:p>
        </w:tc>
      </w:tr>
      <w:tr w:rsidR="008E7BD0" w:rsidRPr="002A5517" w14:paraId="6B6E0F9B" w14:textId="77777777" w:rsidTr="007C2CC0">
        <w:tc>
          <w:tcPr>
            <w:tcW w:w="1571" w:type="pct"/>
          </w:tcPr>
          <w:p w14:paraId="3735493D" w14:textId="597EAF1B" w:rsidR="008E7BD0" w:rsidRPr="000B7B30" w:rsidRDefault="008E7BD0" w:rsidP="008E7BD0">
            <w:pPr>
              <w:pStyle w:val="Tabletext"/>
              <w:rPr>
                <w:rFonts w:cs="Arial-ItalicMT"/>
                <w:i/>
                <w:iCs/>
                <w:szCs w:val="18"/>
              </w:rPr>
            </w:pPr>
            <w:proofErr w:type="spellStart"/>
            <w:r w:rsidRPr="001558EE">
              <w:rPr>
                <w:i/>
                <w:iCs/>
              </w:rPr>
              <w:t>Gahnia</w:t>
            </w:r>
            <w:proofErr w:type="spellEnd"/>
            <w:r w:rsidRPr="001558EE">
              <w:rPr>
                <w:i/>
                <w:iCs/>
              </w:rPr>
              <w:t xml:space="preserve"> </w:t>
            </w:r>
            <w:proofErr w:type="spellStart"/>
            <w:r w:rsidRPr="001558EE">
              <w:rPr>
                <w:i/>
                <w:iCs/>
              </w:rPr>
              <w:t>melanocarpa</w:t>
            </w:r>
            <w:proofErr w:type="spellEnd"/>
            <w:r w:rsidRPr="001558EE">
              <w:rPr>
                <w:i/>
                <w:iCs/>
              </w:rPr>
              <w:t xml:space="preserve"> </w:t>
            </w:r>
          </w:p>
        </w:tc>
        <w:tc>
          <w:tcPr>
            <w:tcW w:w="1947" w:type="pct"/>
          </w:tcPr>
          <w:p w14:paraId="1247699A" w14:textId="77777777" w:rsidR="008E7BD0" w:rsidRPr="00FE5B6E" w:rsidRDefault="008E7BD0" w:rsidP="008E7BD0">
            <w:pPr>
              <w:pStyle w:val="Tabletext"/>
            </w:pPr>
          </w:p>
        </w:tc>
        <w:tc>
          <w:tcPr>
            <w:tcW w:w="547" w:type="pct"/>
          </w:tcPr>
          <w:p w14:paraId="58AAF483" w14:textId="77777777" w:rsidR="008E7BD0" w:rsidRPr="00FE5B6E" w:rsidRDefault="008E7BD0" w:rsidP="008E7BD0">
            <w:pPr>
              <w:pStyle w:val="Tabletext"/>
            </w:pPr>
          </w:p>
        </w:tc>
        <w:tc>
          <w:tcPr>
            <w:tcW w:w="470" w:type="pct"/>
          </w:tcPr>
          <w:p w14:paraId="31732EF1" w14:textId="77777777" w:rsidR="008E7BD0" w:rsidRPr="00FE5B6E" w:rsidRDefault="008E7BD0" w:rsidP="008E7BD0">
            <w:pPr>
              <w:pStyle w:val="Tabletext"/>
            </w:pPr>
          </w:p>
        </w:tc>
        <w:tc>
          <w:tcPr>
            <w:tcW w:w="465" w:type="pct"/>
          </w:tcPr>
          <w:p w14:paraId="2ADC95DD" w14:textId="77777777" w:rsidR="008E7BD0" w:rsidRPr="00FE5B6E" w:rsidRDefault="008E7BD0" w:rsidP="008E7BD0">
            <w:pPr>
              <w:pStyle w:val="Tabletext"/>
            </w:pPr>
          </w:p>
        </w:tc>
      </w:tr>
      <w:tr w:rsidR="008E7BD0" w:rsidRPr="002A5517" w14:paraId="263F5067" w14:textId="77777777" w:rsidTr="007C2CC0">
        <w:tc>
          <w:tcPr>
            <w:tcW w:w="1571" w:type="pct"/>
          </w:tcPr>
          <w:p w14:paraId="7859A2B8" w14:textId="527221A0" w:rsidR="008E7BD0" w:rsidRPr="000B7B30" w:rsidRDefault="008E7BD0" w:rsidP="008E7BD0">
            <w:pPr>
              <w:pStyle w:val="Tabletext"/>
              <w:rPr>
                <w:rFonts w:cs="Arial-ItalicMT"/>
                <w:i/>
                <w:iCs/>
                <w:szCs w:val="18"/>
              </w:rPr>
            </w:pPr>
            <w:proofErr w:type="spellStart"/>
            <w:r w:rsidRPr="001558EE">
              <w:rPr>
                <w:i/>
                <w:iCs/>
              </w:rPr>
              <w:t>Imperata</w:t>
            </w:r>
            <w:proofErr w:type="spellEnd"/>
            <w:r w:rsidRPr="001558EE">
              <w:rPr>
                <w:i/>
                <w:iCs/>
              </w:rPr>
              <w:t xml:space="preserve"> cylindrica</w:t>
            </w:r>
          </w:p>
        </w:tc>
        <w:tc>
          <w:tcPr>
            <w:tcW w:w="1947" w:type="pct"/>
          </w:tcPr>
          <w:p w14:paraId="21C45EF6" w14:textId="7F80E33E" w:rsidR="008E7BD0" w:rsidRPr="00FE5B6E" w:rsidRDefault="008E7BD0" w:rsidP="008E7BD0">
            <w:pPr>
              <w:pStyle w:val="Tabletext"/>
            </w:pPr>
            <w:r w:rsidRPr="00171955">
              <w:t>Blady Grass</w:t>
            </w:r>
          </w:p>
        </w:tc>
        <w:tc>
          <w:tcPr>
            <w:tcW w:w="547" w:type="pct"/>
          </w:tcPr>
          <w:p w14:paraId="057BCF6C" w14:textId="77777777" w:rsidR="008E7BD0" w:rsidRPr="00FE5B6E" w:rsidRDefault="008E7BD0" w:rsidP="008E7BD0">
            <w:pPr>
              <w:pStyle w:val="Tabletext"/>
            </w:pPr>
          </w:p>
        </w:tc>
        <w:tc>
          <w:tcPr>
            <w:tcW w:w="470" w:type="pct"/>
          </w:tcPr>
          <w:p w14:paraId="79D123B8" w14:textId="77777777" w:rsidR="008E7BD0" w:rsidRPr="00FE5B6E" w:rsidRDefault="008E7BD0" w:rsidP="008E7BD0">
            <w:pPr>
              <w:pStyle w:val="Tabletext"/>
            </w:pPr>
          </w:p>
        </w:tc>
        <w:tc>
          <w:tcPr>
            <w:tcW w:w="465" w:type="pct"/>
          </w:tcPr>
          <w:p w14:paraId="6754409A" w14:textId="77777777" w:rsidR="008E7BD0" w:rsidRPr="00FE5B6E" w:rsidRDefault="008E7BD0" w:rsidP="008E7BD0">
            <w:pPr>
              <w:pStyle w:val="Tabletext"/>
            </w:pPr>
          </w:p>
        </w:tc>
      </w:tr>
      <w:tr w:rsidR="008E7BD0" w:rsidRPr="002A5517" w14:paraId="50220D1A" w14:textId="77777777" w:rsidTr="007C2CC0">
        <w:tc>
          <w:tcPr>
            <w:tcW w:w="1571" w:type="pct"/>
          </w:tcPr>
          <w:p w14:paraId="0F990BE4" w14:textId="48053353" w:rsidR="008E7BD0" w:rsidRPr="000B7B30" w:rsidRDefault="008E7BD0" w:rsidP="008E7BD0">
            <w:pPr>
              <w:pStyle w:val="Tabletext"/>
              <w:rPr>
                <w:rFonts w:cs="Arial-ItalicMT"/>
                <w:i/>
                <w:iCs/>
                <w:szCs w:val="18"/>
              </w:rPr>
            </w:pPr>
            <w:proofErr w:type="spellStart"/>
            <w:r w:rsidRPr="001558EE">
              <w:rPr>
                <w:i/>
                <w:iCs/>
              </w:rPr>
              <w:t>Lepidosperma</w:t>
            </w:r>
            <w:proofErr w:type="spellEnd"/>
            <w:r w:rsidRPr="001558EE">
              <w:rPr>
                <w:i/>
                <w:iCs/>
              </w:rPr>
              <w:t xml:space="preserve"> </w:t>
            </w:r>
            <w:proofErr w:type="spellStart"/>
            <w:r w:rsidRPr="001558EE">
              <w:rPr>
                <w:i/>
                <w:iCs/>
              </w:rPr>
              <w:t>laterale</w:t>
            </w:r>
            <w:proofErr w:type="spellEnd"/>
          </w:p>
        </w:tc>
        <w:tc>
          <w:tcPr>
            <w:tcW w:w="1947" w:type="pct"/>
          </w:tcPr>
          <w:p w14:paraId="7D69F055" w14:textId="0A8ED4BE" w:rsidR="008E7BD0" w:rsidRPr="00FE5B6E" w:rsidRDefault="008E7BD0" w:rsidP="008E7BD0">
            <w:pPr>
              <w:pStyle w:val="Tabletext"/>
            </w:pPr>
            <w:r w:rsidRPr="00171955">
              <w:t>Variable Sword Sedge</w:t>
            </w:r>
          </w:p>
        </w:tc>
        <w:tc>
          <w:tcPr>
            <w:tcW w:w="547" w:type="pct"/>
          </w:tcPr>
          <w:p w14:paraId="6435EA28" w14:textId="77777777" w:rsidR="008E7BD0" w:rsidRPr="00FE5B6E" w:rsidRDefault="008E7BD0" w:rsidP="008E7BD0">
            <w:pPr>
              <w:pStyle w:val="Tabletext"/>
            </w:pPr>
          </w:p>
        </w:tc>
        <w:tc>
          <w:tcPr>
            <w:tcW w:w="470" w:type="pct"/>
          </w:tcPr>
          <w:p w14:paraId="0364F559" w14:textId="77777777" w:rsidR="008E7BD0" w:rsidRPr="00FE5B6E" w:rsidRDefault="008E7BD0" w:rsidP="008E7BD0">
            <w:pPr>
              <w:pStyle w:val="Tabletext"/>
            </w:pPr>
          </w:p>
        </w:tc>
        <w:tc>
          <w:tcPr>
            <w:tcW w:w="465" w:type="pct"/>
          </w:tcPr>
          <w:p w14:paraId="532511A0" w14:textId="77777777" w:rsidR="008E7BD0" w:rsidRPr="00FE5B6E" w:rsidRDefault="008E7BD0" w:rsidP="008E7BD0">
            <w:pPr>
              <w:pStyle w:val="Tabletext"/>
            </w:pPr>
          </w:p>
        </w:tc>
      </w:tr>
      <w:tr w:rsidR="008E7BD0" w:rsidRPr="002A5517" w14:paraId="57654942" w14:textId="77777777" w:rsidTr="007C2CC0">
        <w:tc>
          <w:tcPr>
            <w:tcW w:w="1571" w:type="pct"/>
          </w:tcPr>
          <w:p w14:paraId="455D8074" w14:textId="7D84D8D5" w:rsidR="008E7BD0" w:rsidRPr="000B7B30" w:rsidRDefault="008E7BD0" w:rsidP="008E7BD0">
            <w:pPr>
              <w:pStyle w:val="Tabletext"/>
              <w:rPr>
                <w:rFonts w:cs="Arial-ItalicMT"/>
                <w:i/>
                <w:iCs/>
                <w:szCs w:val="18"/>
              </w:rPr>
            </w:pPr>
            <w:proofErr w:type="spellStart"/>
            <w:r w:rsidRPr="001558EE">
              <w:rPr>
                <w:i/>
                <w:iCs/>
              </w:rPr>
              <w:t>Lomandra</w:t>
            </w:r>
            <w:proofErr w:type="spellEnd"/>
            <w:r w:rsidRPr="001558EE">
              <w:rPr>
                <w:i/>
                <w:iCs/>
              </w:rPr>
              <w:t xml:space="preserve"> </w:t>
            </w:r>
            <w:proofErr w:type="spellStart"/>
            <w:r w:rsidRPr="001558EE">
              <w:rPr>
                <w:i/>
                <w:iCs/>
              </w:rPr>
              <w:t>filiformis</w:t>
            </w:r>
            <w:proofErr w:type="spellEnd"/>
            <w:r w:rsidRPr="001558EE">
              <w:rPr>
                <w:i/>
                <w:iCs/>
              </w:rPr>
              <w:t xml:space="preserve"> </w:t>
            </w:r>
          </w:p>
        </w:tc>
        <w:tc>
          <w:tcPr>
            <w:tcW w:w="1947" w:type="pct"/>
          </w:tcPr>
          <w:p w14:paraId="2F15AC19" w14:textId="6C7F6AB2" w:rsidR="008E7BD0" w:rsidRPr="00FE5B6E" w:rsidRDefault="008E7BD0" w:rsidP="008E7BD0">
            <w:pPr>
              <w:pStyle w:val="Tabletext"/>
            </w:pPr>
          </w:p>
        </w:tc>
        <w:tc>
          <w:tcPr>
            <w:tcW w:w="547" w:type="pct"/>
          </w:tcPr>
          <w:p w14:paraId="6D77F945" w14:textId="77777777" w:rsidR="008E7BD0" w:rsidRPr="00FE5B6E" w:rsidRDefault="008E7BD0" w:rsidP="008E7BD0">
            <w:pPr>
              <w:pStyle w:val="Tabletext"/>
            </w:pPr>
          </w:p>
        </w:tc>
        <w:tc>
          <w:tcPr>
            <w:tcW w:w="470" w:type="pct"/>
          </w:tcPr>
          <w:p w14:paraId="2EA2C321" w14:textId="77777777" w:rsidR="008E7BD0" w:rsidRPr="00FE5B6E" w:rsidRDefault="008E7BD0" w:rsidP="008E7BD0">
            <w:pPr>
              <w:pStyle w:val="Tabletext"/>
            </w:pPr>
          </w:p>
        </w:tc>
        <w:tc>
          <w:tcPr>
            <w:tcW w:w="465" w:type="pct"/>
          </w:tcPr>
          <w:p w14:paraId="35249498" w14:textId="77777777" w:rsidR="008E7BD0" w:rsidRPr="00FE5B6E" w:rsidRDefault="008E7BD0" w:rsidP="008E7BD0">
            <w:pPr>
              <w:pStyle w:val="Tabletext"/>
            </w:pPr>
          </w:p>
        </w:tc>
      </w:tr>
      <w:tr w:rsidR="008E7BD0" w:rsidRPr="002A5517" w14:paraId="2C8E9D69" w14:textId="77777777" w:rsidTr="007C2CC0">
        <w:tc>
          <w:tcPr>
            <w:tcW w:w="1571" w:type="pct"/>
          </w:tcPr>
          <w:p w14:paraId="63B85219" w14:textId="5911577E" w:rsidR="008E7BD0" w:rsidRPr="000B7B30" w:rsidRDefault="008E7BD0" w:rsidP="008E7BD0">
            <w:pPr>
              <w:pStyle w:val="Tabletext"/>
              <w:rPr>
                <w:rFonts w:cs="Arial-ItalicMT"/>
                <w:i/>
                <w:iCs/>
                <w:szCs w:val="18"/>
              </w:rPr>
            </w:pPr>
            <w:proofErr w:type="spellStart"/>
            <w:r w:rsidRPr="001558EE">
              <w:rPr>
                <w:i/>
                <w:iCs/>
              </w:rPr>
              <w:t>Lomandra</w:t>
            </w:r>
            <w:proofErr w:type="spellEnd"/>
            <w:r w:rsidRPr="001558EE">
              <w:rPr>
                <w:i/>
                <w:iCs/>
              </w:rPr>
              <w:t xml:space="preserve"> longifolia</w:t>
            </w:r>
            <w:r w:rsidR="00133747">
              <w:rPr>
                <w:i/>
                <w:iCs/>
              </w:rPr>
              <w:t xml:space="preserve"> #</w:t>
            </w:r>
          </w:p>
        </w:tc>
        <w:tc>
          <w:tcPr>
            <w:tcW w:w="1947" w:type="pct"/>
          </w:tcPr>
          <w:p w14:paraId="31328337" w14:textId="20270C81" w:rsidR="008E7BD0" w:rsidRPr="00FE5B6E" w:rsidRDefault="008E7BD0" w:rsidP="008E7BD0">
            <w:pPr>
              <w:pStyle w:val="Tabletext"/>
            </w:pPr>
            <w:r w:rsidRPr="00171955">
              <w:t>Long-leaved Matt-rush</w:t>
            </w:r>
          </w:p>
        </w:tc>
        <w:tc>
          <w:tcPr>
            <w:tcW w:w="547" w:type="pct"/>
          </w:tcPr>
          <w:p w14:paraId="79E0B1AA" w14:textId="77777777" w:rsidR="008E7BD0" w:rsidRPr="00FE5B6E" w:rsidRDefault="008E7BD0" w:rsidP="008E7BD0">
            <w:pPr>
              <w:pStyle w:val="Tabletext"/>
            </w:pPr>
          </w:p>
        </w:tc>
        <w:tc>
          <w:tcPr>
            <w:tcW w:w="470" w:type="pct"/>
          </w:tcPr>
          <w:p w14:paraId="3C0CBB0C" w14:textId="77777777" w:rsidR="008E7BD0" w:rsidRPr="00FE5B6E" w:rsidRDefault="008E7BD0" w:rsidP="008E7BD0">
            <w:pPr>
              <w:pStyle w:val="Tabletext"/>
            </w:pPr>
          </w:p>
        </w:tc>
        <w:tc>
          <w:tcPr>
            <w:tcW w:w="465" w:type="pct"/>
          </w:tcPr>
          <w:p w14:paraId="4F70919A" w14:textId="77777777" w:rsidR="008E7BD0" w:rsidRPr="00FE5B6E" w:rsidRDefault="008E7BD0" w:rsidP="008E7BD0">
            <w:pPr>
              <w:pStyle w:val="Tabletext"/>
            </w:pPr>
          </w:p>
        </w:tc>
      </w:tr>
      <w:tr w:rsidR="008E7BD0" w:rsidRPr="002A5517" w14:paraId="4DC6BB48" w14:textId="77777777" w:rsidTr="007C2CC0">
        <w:tc>
          <w:tcPr>
            <w:tcW w:w="1571" w:type="pct"/>
          </w:tcPr>
          <w:p w14:paraId="76397E29" w14:textId="3D79CEE4" w:rsidR="008E7BD0" w:rsidRPr="000B7B30" w:rsidRDefault="008E7BD0" w:rsidP="008E7BD0">
            <w:pPr>
              <w:pStyle w:val="Tabletext"/>
              <w:rPr>
                <w:rFonts w:cs="Arial-ItalicMT"/>
                <w:i/>
                <w:iCs/>
                <w:szCs w:val="18"/>
              </w:rPr>
            </w:pPr>
            <w:proofErr w:type="spellStart"/>
            <w:r w:rsidRPr="001558EE">
              <w:rPr>
                <w:i/>
                <w:iCs/>
              </w:rPr>
              <w:t>Lomandra</w:t>
            </w:r>
            <w:proofErr w:type="spellEnd"/>
            <w:r w:rsidRPr="001558EE">
              <w:rPr>
                <w:i/>
                <w:iCs/>
              </w:rPr>
              <w:t xml:space="preserve"> multiflora subsp. multiflora </w:t>
            </w:r>
          </w:p>
        </w:tc>
        <w:tc>
          <w:tcPr>
            <w:tcW w:w="1947" w:type="pct"/>
          </w:tcPr>
          <w:p w14:paraId="16A9F3DE" w14:textId="77777777" w:rsidR="008E7BD0" w:rsidRPr="00FE5B6E" w:rsidRDefault="008E7BD0" w:rsidP="008E7BD0">
            <w:pPr>
              <w:pStyle w:val="Tabletext"/>
            </w:pPr>
          </w:p>
        </w:tc>
        <w:tc>
          <w:tcPr>
            <w:tcW w:w="547" w:type="pct"/>
          </w:tcPr>
          <w:p w14:paraId="10FD40A0" w14:textId="77777777" w:rsidR="008E7BD0" w:rsidRPr="00FE5B6E" w:rsidRDefault="008E7BD0" w:rsidP="008E7BD0">
            <w:pPr>
              <w:pStyle w:val="Tabletext"/>
            </w:pPr>
          </w:p>
        </w:tc>
        <w:tc>
          <w:tcPr>
            <w:tcW w:w="470" w:type="pct"/>
          </w:tcPr>
          <w:p w14:paraId="5EA4FDB5" w14:textId="77777777" w:rsidR="008E7BD0" w:rsidRPr="00FE5B6E" w:rsidRDefault="008E7BD0" w:rsidP="008E7BD0">
            <w:pPr>
              <w:pStyle w:val="Tabletext"/>
            </w:pPr>
          </w:p>
        </w:tc>
        <w:tc>
          <w:tcPr>
            <w:tcW w:w="465" w:type="pct"/>
          </w:tcPr>
          <w:p w14:paraId="7AA602CF" w14:textId="77777777" w:rsidR="008E7BD0" w:rsidRPr="00FE5B6E" w:rsidRDefault="008E7BD0" w:rsidP="008E7BD0">
            <w:pPr>
              <w:pStyle w:val="Tabletext"/>
            </w:pPr>
          </w:p>
        </w:tc>
      </w:tr>
      <w:tr w:rsidR="008E7BD0" w:rsidRPr="002A5517" w14:paraId="52CD2C6C" w14:textId="77777777" w:rsidTr="007C2CC0">
        <w:tc>
          <w:tcPr>
            <w:tcW w:w="1571" w:type="pct"/>
          </w:tcPr>
          <w:p w14:paraId="5C0B8B34" w14:textId="09565B43" w:rsidR="008E7BD0" w:rsidRPr="000B7B30" w:rsidRDefault="008E7BD0" w:rsidP="008E7BD0">
            <w:pPr>
              <w:pStyle w:val="Tabletext"/>
              <w:rPr>
                <w:rFonts w:cs="Arial-ItalicMT"/>
                <w:i/>
                <w:iCs/>
                <w:szCs w:val="18"/>
              </w:rPr>
            </w:pPr>
            <w:proofErr w:type="spellStart"/>
            <w:r w:rsidRPr="001558EE">
              <w:rPr>
                <w:i/>
                <w:iCs/>
              </w:rPr>
              <w:t>Lomandra</w:t>
            </w:r>
            <w:proofErr w:type="spellEnd"/>
            <w:r w:rsidRPr="001558EE">
              <w:rPr>
                <w:i/>
                <w:iCs/>
              </w:rPr>
              <w:t xml:space="preserve"> spicata </w:t>
            </w:r>
            <w:r w:rsidR="00133747">
              <w:rPr>
                <w:i/>
                <w:iCs/>
              </w:rPr>
              <w:t>#</w:t>
            </w:r>
          </w:p>
        </w:tc>
        <w:tc>
          <w:tcPr>
            <w:tcW w:w="1947" w:type="pct"/>
          </w:tcPr>
          <w:p w14:paraId="41E81FC2" w14:textId="77777777" w:rsidR="008E7BD0" w:rsidRPr="00FE5B6E" w:rsidRDefault="008E7BD0" w:rsidP="008E7BD0">
            <w:pPr>
              <w:pStyle w:val="Tabletext"/>
            </w:pPr>
          </w:p>
        </w:tc>
        <w:tc>
          <w:tcPr>
            <w:tcW w:w="547" w:type="pct"/>
          </w:tcPr>
          <w:p w14:paraId="01173577" w14:textId="77777777" w:rsidR="008E7BD0" w:rsidRPr="00FE5B6E" w:rsidRDefault="008E7BD0" w:rsidP="008E7BD0">
            <w:pPr>
              <w:pStyle w:val="Tabletext"/>
            </w:pPr>
          </w:p>
        </w:tc>
        <w:tc>
          <w:tcPr>
            <w:tcW w:w="470" w:type="pct"/>
          </w:tcPr>
          <w:p w14:paraId="726ABD7D" w14:textId="77777777" w:rsidR="008E7BD0" w:rsidRPr="00FE5B6E" w:rsidRDefault="008E7BD0" w:rsidP="008E7BD0">
            <w:pPr>
              <w:pStyle w:val="Tabletext"/>
            </w:pPr>
          </w:p>
        </w:tc>
        <w:tc>
          <w:tcPr>
            <w:tcW w:w="465" w:type="pct"/>
          </w:tcPr>
          <w:p w14:paraId="03F46B83" w14:textId="77777777" w:rsidR="008E7BD0" w:rsidRPr="00FE5B6E" w:rsidRDefault="008E7BD0" w:rsidP="008E7BD0">
            <w:pPr>
              <w:pStyle w:val="Tabletext"/>
            </w:pPr>
          </w:p>
        </w:tc>
      </w:tr>
      <w:tr w:rsidR="008E7BD0" w:rsidRPr="002A5517" w14:paraId="0ABB5E28" w14:textId="77777777" w:rsidTr="007C2CC0">
        <w:tc>
          <w:tcPr>
            <w:tcW w:w="1571" w:type="pct"/>
          </w:tcPr>
          <w:p w14:paraId="242E0F0A" w14:textId="35088645" w:rsidR="008E7BD0" w:rsidRPr="000B7B30" w:rsidRDefault="008E7BD0" w:rsidP="008E7BD0">
            <w:pPr>
              <w:pStyle w:val="Tabletext"/>
              <w:rPr>
                <w:rFonts w:cs="Arial-ItalicMT"/>
                <w:i/>
                <w:iCs/>
                <w:szCs w:val="18"/>
              </w:rPr>
            </w:pPr>
            <w:proofErr w:type="spellStart"/>
            <w:r w:rsidRPr="001558EE">
              <w:rPr>
                <w:i/>
                <w:iCs/>
              </w:rPr>
              <w:t>Microlaena</w:t>
            </w:r>
            <w:proofErr w:type="spellEnd"/>
            <w:r w:rsidRPr="001558EE">
              <w:rPr>
                <w:i/>
                <w:iCs/>
              </w:rPr>
              <w:t xml:space="preserve"> stipoides </w:t>
            </w:r>
          </w:p>
        </w:tc>
        <w:tc>
          <w:tcPr>
            <w:tcW w:w="1947" w:type="pct"/>
          </w:tcPr>
          <w:p w14:paraId="1603CA60" w14:textId="77777777" w:rsidR="008E7BD0" w:rsidRPr="00FE5B6E" w:rsidRDefault="008E7BD0" w:rsidP="008E7BD0">
            <w:pPr>
              <w:pStyle w:val="Tabletext"/>
            </w:pPr>
          </w:p>
        </w:tc>
        <w:tc>
          <w:tcPr>
            <w:tcW w:w="547" w:type="pct"/>
          </w:tcPr>
          <w:p w14:paraId="2A779340" w14:textId="77777777" w:rsidR="008E7BD0" w:rsidRPr="00FE5B6E" w:rsidRDefault="008E7BD0" w:rsidP="008E7BD0">
            <w:pPr>
              <w:pStyle w:val="Tabletext"/>
            </w:pPr>
          </w:p>
        </w:tc>
        <w:tc>
          <w:tcPr>
            <w:tcW w:w="470" w:type="pct"/>
          </w:tcPr>
          <w:p w14:paraId="4858D7F0" w14:textId="77777777" w:rsidR="008E7BD0" w:rsidRPr="00FE5B6E" w:rsidRDefault="008E7BD0" w:rsidP="008E7BD0">
            <w:pPr>
              <w:pStyle w:val="Tabletext"/>
            </w:pPr>
          </w:p>
        </w:tc>
        <w:tc>
          <w:tcPr>
            <w:tcW w:w="465" w:type="pct"/>
          </w:tcPr>
          <w:p w14:paraId="1360FC4A" w14:textId="77777777" w:rsidR="008E7BD0" w:rsidRPr="00FE5B6E" w:rsidRDefault="008E7BD0" w:rsidP="008E7BD0">
            <w:pPr>
              <w:pStyle w:val="Tabletext"/>
            </w:pPr>
          </w:p>
        </w:tc>
      </w:tr>
      <w:tr w:rsidR="008E7BD0" w:rsidRPr="002A5517" w14:paraId="1C83474C" w14:textId="77777777" w:rsidTr="007C2CC0">
        <w:tc>
          <w:tcPr>
            <w:tcW w:w="1571" w:type="pct"/>
          </w:tcPr>
          <w:p w14:paraId="5117CBA5" w14:textId="4DC11C5D" w:rsidR="008E7BD0" w:rsidRPr="000B7B30" w:rsidRDefault="008E7BD0" w:rsidP="008E7BD0">
            <w:pPr>
              <w:pStyle w:val="Tabletext"/>
              <w:rPr>
                <w:rFonts w:cs="Arial-ItalicMT"/>
                <w:i/>
                <w:iCs/>
                <w:szCs w:val="18"/>
              </w:rPr>
            </w:pPr>
            <w:proofErr w:type="spellStart"/>
            <w:r w:rsidRPr="001558EE">
              <w:rPr>
                <w:i/>
                <w:iCs/>
              </w:rPr>
              <w:t>Oplismenus</w:t>
            </w:r>
            <w:proofErr w:type="spellEnd"/>
            <w:r w:rsidRPr="001558EE">
              <w:rPr>
                <w:i/>
                <w:iCs/>
              </w:rPr>
              <w:t xml:space="preserve"> </w:t>
            </w:r>
            <w:proofErr w:type="spellStart"/>
            <w:r w:rsidRPr="001558EE">
              <w:rPr>
                <w:i/>
                <w:iCs/>
              </w:rPr>
              <w:t>aemulus</w:t>
            </w:r>
            <w:proofErr w:type="spellEnd"/>
            <w:r w:rsidR="00133747">
              <w:rPr>
                <w:i/>
                <w:iCs/>
              </w:rPr>
              <w:t xml:space="preserve"> #</w:t>
            </w:r>
            <w:r w:rsidRPr="001558EE">
              <w:rPr>
                <w:i/>
                <w:iCs/>
              </w:rPr>
              <w:t xml:space="preserve"> </w:t>
            </w:r>
          </w:p>
        </w:tc>
        <w:tc>
          <w:tcPr>
            <w:tcW w:w="1947" w:type="pct"/>
          </w:tcPr>
          <w:p w14:paraId="18EC4BBD" w14:textId="77777777" w:rsidR="008E7BD0" w:rsidRPr="00FE5B6E" w:rsidRDefault="008E7BD0" w:rsidP="008E7BD0">
            <w:pPr>
              <w:pStyle w:val="Tabletext"/>
            </w:pPr>
          </w:p>
        </w:tc>
        <w:tc>
          <w:tcPr>
            <w:tcW w:w="547" w:type="pct"/>
          </w:tcPr>
          <w:p w14:paraId="3C22607C" w14:textId="77777777" w:rsidR="008E7BD0" w:rsidRPr="00FE5B6E" w:rsidRDefault="008E7BD0" w:rsidP="008E7BD0">
            <w:pPr>
              <w:pStyle w:val="Tabletext"/>
            </w:pPr>
          </w:p>
        </w:tc>
        <w:tc>
          <w:tcPr>
            <w:tcW w:w="470" w:type="pct"/>
          </w:tcPr>
          <w:p w14:paraId="0DDC5230" w14:textId="77777777" w:rsidR="008E7BD0" w:rsidRPr="00FE5B6E" w:rsidRDefault="008E7BD0" w:rsidP="008E7BD0">
            <w:pPr>
              <w:pStyle w:val="Tabletext"/>
            </w:pPr>
          </w:p>
        </w:tc>
        <w:tc>
          <w:tcPr>
            <w:tcW w:w="465" w:type="pct"/>
          </w:tcPr>
          <w:p w14:paraId="5849A672" w14:textId="77777777" w:rsidR="008E7BD0" w:rsidRPr="00FE5B6E" w:rsidRDefault="008E7BD0" w:rsidP="008E7BD0">
            <w:pPr>
              <w:pStyle w:val="Tabletext"/>
            </w:pPr>
          </w:p>
        </w:tc>
      </w:tr>
      <w:tr w:rsidR="008E7BD0" w:rsidRPr="002A5517" w14:paraId="2556B87F" w14:textId="77777777" w:rsidTr="007C2CC0">
        <w:tc>
          <w:tcPr>
            <w:tcW w:w="1571" w:type="pct"/>
          </w:tcPr>
          <w:p w14:paraId="7352E6F4" w14:textId="046A013E" w:rsidR="008E7BD0" w:rsidRPr="000B7B30" w:rsidRDefault="008E7BD0" w:rsidP="008E7BD0">
            <w:pPr>
              <w:pStyle w:val="Tabletext"/>
              <w:rPr>
                <w:rFonts w:cs="Arial-ItalicMT"/>
                <w:i/>
                <w:iCs/>
                <w:szCs w:val="18"/>
              </w:rPr>
            </w:pPr>
            <w:proofErr w:type="spellStart"/>
            <w:r w:rsidRPr="001558EE">
              <w:rPr>
                <w:i/>
                <w:iCs/>
              </w:rPr>
              <w:t>Oplismenus</w:t>
            </w:r>
            <w:proofErr w:type="spellEnd"/>
            <w:r w:rsidRPr="001558EE">
              <w:rPr>
                <w:i/>
                <w:iCs/>
              </w:rPr>
              <w:t xml:space="preserve"> </w:t>
            </w:r>
            <w:proofErr w:type="spellStart"/>
            <w:r w:rsidRPr="001558EE">
              <w:rPr>
                <w:i/>
                <w:iCs/>
              </w:rPr>
              <w:t>imbecillis</w:t>
            </w:r>
            <w:proofErr w:type="spellEnd"/>
            <w:r w:rsidRPr="001558EE">
              <w:rPr>
                <w:i/>
                <w:iCs/>
              </w:rPr>
              <w:t xml:space="preserve"> </w:t>
            </w:r>
            <w:r w:rsidR="00133747">
              <w:rPr>
                <w:i/>
                <w:iCs/>
              </w:rPr>
              <w:t>#</w:t>
            </w:r>
          </w:p>
        </w:tc>
        <w:tc>
          <w:tcPr>
            <w:tcW w:w="1947" w:type="pct"/>
          </w:tcPr>
          <w:p w14:paraId="4E730F42" w14:textId="77777777" w:rsidR="008E7BD0" w:rsidRPr="00FE5B6E" w:rsidRDefault="008E7BD0" w:rsidP="008E7BD0">
            <w:pPr>
              <w:pStyle w:val="Tabletext"/>
            </w:pPr>
          </w:p>
        </w:tc>
        <w:tc>
          <w:tcPr>
            <w:tcW w:w="547" w:type="pct"/>
          </w:tcPr>
          <w:p w14:paraId="2F1D311E" w14:textId="77777777" w:rsidR="008E7BD0" w:rsidRPr="00FE5B6E" w:rsidRDefault="008E7BD0" w:rsidP="008E7BD0">
            <w:pPr>
              <w:pStyle w:val="Tabletext"/>
            </w:pPr>
          </w:p>
        </w:tc>
        <w:tc>
          <w:tcPr>
            <w:tcW w:w="470" w:type="pct"/>
          </w:tcPr>
          <w:p w14:paraId="0DF21315" w14:textId="77777777" w:rsidR="008E7BD0" w:rsidRPr="00FE5B6E" w:rsidRDefault="008E7BD0" w:rsidP="008E7BD0">
            <w:pPr>
              <w:pStyle w:val="Tabletext"/>
            </w:pPr>
          </w:p>
        </w:tc>
        <w:tc>
          <w:tcPr>
            <w:tcW w:w="465" w:type="pct"/>
          </w:tcPr>
          <w:p w14:paraId="1AD2D589" w14:textId="77777777" w:rsidR="008E7BD0" w:rsidRPr="00FE5B6E" w:rsidRDefault="008E7BD0" w:rsidP="008E7BD0">
            <w:pPr>
              <w:pStyle w:val="Tabletext"/>
            </w:pPr>
          </w:p>
        </w:tc>
      </w:tr>
      <w:tr w:rsidR="008E7BD0" w:rsidRPr="002A5517" w14:paraId="528574A1" w14:textId="77777777" w:rsidTr="007C2CC0">
        <w:tc>
          <w:tcPr>
            <w:tcW w:w="1571" w:type="pct"/>
          </w:tcPr>
          <w:p w14:paraId="0AF09DCE" w14:textId="2E5FA48E" w:rsidR="008E7BD0" w:rsidRPr="000B7B30" w:rsidRDefault="008E7BD0" w:rsidP="008E7BD0">
            <w:pPr>
              <w:pStyle w:val="Tabletext"/>
              <w:rPr>
                <w:rFonts w:cs="Arial-ItalicMT"/>
                <w:i/>
                <w:iCs/>
                <w:szCs w:val="18"/>
              </w:rPr>
            </w:pPr>
            <w:proofErr w:type="spellStart"/>
            <w:r w:rsidRPr="001558EE">
              <w:rPr>
                <w:i/>
                <w:iCs/>
              </w:rPr>
              <w:t>Ottochloa</w:t>
            </w:r>
            <w:proofErr w:type="spellEnd"/>
            <w:r w:rsidRPr="001558EE">
              <w:rPr>
                <w:i/>
                <w:iCs/>
              </w:rPr>
              <w:t xml:space="preserve"> </w:t>
            </w:r>
            <w:proofErr w:type="spellStart"/>
            <w:r w:rsidRPr="001558EE">
              <w:rPr>
                <w:i/>
                <w:iCs/>
              </w:rPr>
              <w:t>gracillima</w:t>
            </w:r>
            <w:proofErr w:type="spellEnd"/>
            <w:r w:rsidR="00133747">
              <w:rPr>
                <w:i/>
                <w:iCs/>
              </w:rPr>
              <w:t xml:space="preserve"> #</w:t>
            </w:r>
          </w:p>
        </w:tc>
        <w:tc>
          <w:tcPr>
            <w:tcW w:w="1947" w:type="pct"/>
          </w:tcPr>
          <w:p w14:paraId="4BE2AE1E" w14:textId="039AD801" w:rsidR="008E7BD0" w:rsidRPr="00FE5B6E" w:rsidRDefault="008E7BD0" w:rsidP="008E7BD0">
            <w:pPr>
              <w:pStyle w:val="Tabletext"/>
            </w:pPr>
            <w:r w:rsidRPr="00171955">
              <w:t>Pademelon Grass</w:t>
            </w:r>
          </w:p>
        </w:tc>
        <w:tc>
          <w:tcPr>
            <w:tcW w:w="547" w:type="pct"/>
          </w:tcPr>
          <w:p w14:paraId="523E9D46" w14:textId="77777777" w:rsidR="008E7BD0" w:rsidRPr="00FE5B6E" w:rsidRDefault="008E7BD0" w:rsidP="008E7BD0">
            <w:pPr>
              <w:pStyle w:val="Tabletext"/>
            </w:pPr>
          </w:p>
        </w:tc>
        <w:tc>
          <w:tcPr>
            <w:tcW w:w="470" w:type="pct"/>
          </w:tcPr>
          <w:p w14:paraId="4724613E" w14:textId="77777777" w:rsidR="008E7BD0" w:rsidRPr="00FE5B6E" w:rsidRDefault="008E7BD0" w:rsidP="008E7BD0">
            <w:pPr>
              <w:pStyle w:val="Tabletext"/>
            </w:pPr>
          </w:p>
        </w:tc>
        <w:tc>
          <w:tcPr>
            <w:tcW w:w="465" w:type="pct"/>
          </w:tcPr>
          <w:p w14:paraId="59B3670E" w14:textId="77777777" w:rsidR="008E7BD0" w:rsidRPr="00FE5B6E" w:rsidRDefault="008E7BD0" w:rsidP="008E7BD0">
            <w:pPr>
              <w:pStyle w:val="Tabletext"/>
            </w:pPr>
          </w:p>
        </w:tc>
      </w:tr>
      <w:tr w:rsidR="008E7BD0" w:rsidRPr="002A5517" w14:paraId="5B36AEDF" w14:textId="77777777" w:rsidTr="007C2CC0">
        <w:tc>
          <w:tcPr>
            <w:tcW w:w="1571" w:type="pct"/>
          </w:tcPr>
          <w:p w14:paraId="09ED906C" w14:textId="26389728" w:rsidR="008E7BD0" w:rsidRPr="000B7B30" w:rsidRDefault="008E7BD0" w:rsidP="008E7BD0">
            <w:pPr>
              <w:pStyle w:val="Tabletext"/>
              <w:rPr>
                <w:rFonts w:cs="Arial-ItalicMT"/>
                <w:i/>
                <w:iCs/>
                <w:szCs w:val="18"/>
              </w:rPr>
            </w:pPr>
            <w:r w:rsidRPr="001558EE">
              <w:rPr>
                <w:i/>
                <w:iCs/>
              </w:rPr>
              <w:t xml:space="preserve">Panicum </w:t>
            </w:r>
            <w:proofErr w:type="spellStart"/>
            <w:r w:rsidRPr="001558EE">
              <w:rPr>
                <w:i/>
                <w:iCs/>
              </w:rPr>
              <w:t>pygmaeum</w:t>
            </w:r>
            <w:proofErr w:type="spellEnd"/>
            <w:r w:rsidRPr="001558EE">
              <w:rPr>
                <w:i/>
                <w:iCs/>
              </w:rPr>
              <w:t xml:space="preserve"> </w:t>
            </w:r>
            <w:r w:rsidR="00133747">
              <w:rPr>
                <w:i/>
                <w:iCs/>
              </w:rPr>
              <w:t>#</w:t>
            </w:r>
          </w:p>
        </w:tc>
        <w:tc>
          <w:tcPr>
            <w:tcW w:w="1947" w:type="pct"/>
          </w:tcPr>
          <w:p w14:paraId="79CA351B" w14:textId="15CF520B" w:rsidR="008E7BD0" w:rsidRPr="00FE5B6E" w:rsidRDefault="008E7BD0" w:rsidP="008E7BD0">
            <w:pPr>
              <w:pStyle w:val="Tabletext"/>
            </w:pPr>
            <w:r w:rsidRPr="00171955">
              <w:t>Pygmy Panic</w:t>
            </w:r>
          </w:p>
        </w:tc>
        <w:tc>
          <w:tcPr>
            <w:tcW w:w="547" w:type="pct"/>
          </w:tcPr>
          <w:p w14:paraId="5D643DA6" w14:textId="77777777" w:rsidR="008E7BD0" w:rsidRPr="00FE5B6E" w:rsidRDefault="008E7BD0" w:rsidP="008E7BD0">
            <w:pPr>
              <w:pStyle w:val="Tabletext"/>
            </w:pPr>
          </w:p>
        </w:tc>
        <w:tc>
          <w:tcPr>
            <w:tcW w:w="470" w:type="pct"/>
          </w:tcPr>
          <w:p w14:paraId="699DF86C" w14:textId="77777777" w:rsidR="008E7BD0" w:rsidRPr="00FE5B6E" w:rsidRDefault="008E7BD0" w:rsidP="008E7BD0">
            <w:pPr>
              <w:pStyle w:val="Tabletext"/>
            </w:pPr>
          </w:p>
        </w:tc>
        <w:tc>
          <w:tcPr>
            <w:tcW w:w="465" w:type="pct"/>
          </w:tcPr>
          <w:p w14:paraId="6C502F62" w14:textId="77777777" w:rsidR="008E7BD0" w:rsidRPr="00FE5B6E" w:rsidRDefault="008E7BD0" w:rsidP="008E7BD0">
            <w:pPr>
              <w:pStyle w:val="Tabletext"/>
            </w:pPr>
          </w:p>
        </w:tc>
      </w:tr>
      <w:tr w:rsidR="008E7BD0" w:rsidRPr="002A5517" w14:paraId="5450082F" w14:textId="77777777" w:rsidTr="007C2CC0">
        <w:tc>
          <w:tcPr>
            <w:tcW w:w="1571" w:type="pct"/>
          </w:tcPr>
          <w:p w14:paraId="5BDF8CFB" w14:textId="6F9A3695" w:rsidR="008E7BD0" w:rsidRPr="000B7B30" w:rsidRDefault="008E7BD0" w:rsidP="008E7BD0">
            <w:pPr>
              <w:pStyle w:val="Tabletext"/>
              <w:rPr>
                <w:rFonts w:cs="Arial-ItalicMT"/>
                <w:i/>
                <w:iCs/>
                <w:szCs w:val="18"/>
              </w:rPr>
            </w:pPr>
            <w:proofErr w:type="spellStart"/>
            <w:r w:rsidRPr="001558EE">
              <w:rPr>
                <w:i/>
                <w:iCs/>
              </w:rPr>
              <w:t>Paspalidium</w:t>
            </w:r>
            <w:proofErr w:type="spellEnd"/>
            <w:r w:rsidRPr="001558EE">
              <w:rPr>
                <w:i/>
                <w:iCs/>
              </w:rPr>
              <w:t xml:space="preserve"> </w:t>
            </w:r>
            <w:proofErr w:type="spellStart"/>
            <w:r w:rsidRPr="001558EE">
              <w:rPr>
                <w:i/>
                <w:iCs/>
              </w:rPr>
              <w:t>distans</w:t>
            </w:r>
            <w:proofErr w:type="spellEnd"/>
            <w:r w:rsidRPr="001558EE">
              <w:rPr>
                <w:i/>
                <w:iCs/>
              </w:rPr>
              <w:t xml:space="preserve"> </w:t>
            </w:r>
          </w:p>
        </w:tc>
        <w:tc>
          <w:tcPr>
            <w:tcW w:w="1947" w:type="pct"/>
          </w:tcPr>
          <w:p w14:paraId="2A306F92" w14:textId="77777777" w:rsidR="008E7BD0" w:rsidRPr="00FE5B6E" w:rsidRDefault="008E7BD0" w:rsidP="008E7BD0">
            <w:pPr>
              <w:pStyle w:val="Tabletext"/>
            </w:pPr>
          </w:p>
        </w:tc>
        <w:tc>
          <w:tcPr>
            <w:tcW w:w="547" w:type="pct"/>
          </w:tcPr>
          <w:p w14:paraId="1F350D95" w14:textId="77777777" w:rsidR="008E7BD0" w:rsidRPr="00FE5B6E" w:rsidRDefault="008E7BD0" w:rsidP="008E7BD0">
            <w:pPr>
              <w:pStyle w:val="Tabletext"/>
            </w:pPr>
          </w:p>
        </w:tc>
        <w:tc>
          <w:tcPr>
            <w:tcW w:w="470" w:type="pct"/>
          </w:tcPr>
          <w:p w14:paraId="5156C2ED" w14:textId="77777777" w:rsidR="008E7BD0" w:rsidRPr="00FE5B6E" w:rsidRDefault="008E7BD0" w:rsidP="008E7BD0">
            <w:pPr>
              <w:pStyle w:val="Tabletext"/>
            </w:pPr>
          </w:p>
        </w:tc>
        <w:tc>
          <w:tcPr>
            <w:tcW w:w="465" w:type="pct"/>
          </w:tcPr>
          <w:p w14:paraId="0880E7FA" w14:textId="77777777" w:rsidR="008E7BD0" w:rsidRPr="00FE5B6E" w:rsidRDefault="008E7BD0" w:rsidP="008E7BD0">
            <w:pPr>
              <w:pStyle w:val="Tabletext"/>
            </w:pPr>
          </w:p>
        </w:tc>
      </w:tr>
      <w:tr w:rsidR="008E7BD0" w:rsidRPr="002A5517" w14:paraId="763F81A2" w14:textId="77777777" w:rsidTr="007C2CC0">
        <w:tc>
          <w:tcPr>
            <w:tcW w:w="1571" w:type="pct"/>
          </w:tcPr>
          <w:p w14:paraId="1D56CCEA" w14:textId="758B0464" w:rsidR="008E7BD0" w:rsidRPr="000B7B30" w:rsidRDefault="008E7BD0" w:rsidP="008E7BD0">
            <w:pPr>
              <w:pStyle w:val="Tabletext"/>
              <w:rPr>
                <w:rFonts w:cs="Arial-ItalicMT"/>
                <w:i/>
                <w:iCs/>
                <w:szCs w:val="18"/>
              </w:rPr>
            </w:pPr>
            <w:r w:rsidRPr="001558EE">
              <w:rPr>
                <w:i/>
                <w:iCs/>
              </w:rPr>
              <w:t xml:space="preserve">Poa </w:t>
            </w:r>
            <w:proofErr w:type="spellStart"/>
            <w:r w:rsidRPr="001558EE">
              <w:rPr>
                <w:i/>
                <w:iCs/>
              </w:rPr>
              <w:t>labillardierei</w:t>
            </w:r>
            <w:proofErr w:type="spellEnd"/>
            <w:r w:rsidRPr="001558EE">
              <w:rPr>
                <w:i/>
                <w:iCs/>
              </w:rPr>
              <w:t xml:space="preserve"> var. </w:t>
            </w:r>
            <w:proofErr w:type="spellStart"/>
            <w:r w:rsidRPr="001558EE">
              <w:rPr>
                <w:i/>
                <w:iCs/>
              </w:rPr>
              <w:t>labillardierei</w:t>
            </w:r>
            <w:proofErr w:type="spellEnd"/>
            <w:r w:rsidRPr="001558EE">
              <w:rPr>
                <w:i/>
                <w:iCs/>
              </w:rPr>
              <w:t xml:space="preserve"> </w:t>
            </w:r>
          </w:p>
        </w:tc>
        <w:tc>
          <w:tcPr>
            <w:tcW w:w="1947" w:type="pct"/>
          </w:tcPr>
          <w:p w14:paraId="25FFFEAE" w14:textId="713459AD" w:rsidR="008E7BD0" w:rsidRPr="00FE5B6E" w:rsidRDefault="008E7BD0" w:rsidP="008E7BD0">
            <w:pPr>
              <w:pStyle w:val="Tabletext"/>
            </w:pPr>
          </w:p>
        </w:tc>
        <w:tc>
          <w:tcPr>
            <w:tcW w:w="547" w:type="pct"/>
          </w:tcPr>
          <w:p w14:paraId="68DA3299" w14:textId="77777777" w:rsidR="008E7BD0" w:rsidRPr="00FE5B6E" w:rsidRDefault="008E7BD0" w:rsidP="008E7BD0">
            <w:pPr>
              <w:pStyle w:val="Tabletext"/>
            </w:pPr>
          </w:p>
        </w:tc>
        <w:tc>
          <w:tcPr>
            <w:tcW w:w="470" w:type="pct"/>
          </w:tcPr>
          <w:p w14:paraId="15D40C2C" w14:textId="77777777" w:rsidR="008E7BD0" w:rsidRPr="00FE5B6E" w:rsidRDefault="008E7BD0" w:rsidP="008E7BD0">
            <w:pPr>
              <w:pStyle w:val="Tabletext"/>
            </w:pPr>
          </w:p>
        </w:tc>
        <w:tc>
          <w:tcPr>
            <w:tcW w:w="465" w:type="pct"/>
          </w:tcPr>
          <w:p w14:paraId="02E3BFBE" w14:textId="77777777" w:rsidR="008E7BD0" w:rsidRPr="00FE5B6E" w:rsidRDefault="008E7BD0" w:rsidP="008E7BD0">
            <w:pPr>
              <w:pStyle w:val="Tabletext"/>
            </w:pPr>
          </w:p>
        </w:tc>
      </w:tr>
      <w:tr w:rsidR="008E7BD0" w:rsidRPr="002A5517" w14:paraId="643DD5D3" w14:textId="77777777" w:rsidTr="007C2CC0">
        <w:tc>
          <w:tcPr>
            <w:tcW w:w="1571" w:type="pct"/>
          </w:tcPr>
          <w:p w14:paraId="5C962F8B" w14:textId="2AAEE6D2" w:rsidR="008E7BD0" w:rsidRPr="000B7B30" w:rsidRDefault="008E7BD0" w:rsidP="008E7BD0">
            <w:pPr>
              <w:pStyle w:val="Tabletext"/>
              <w:rPr>
                <w:rFonts w:cs="Arial-ItalicMT"/>
                <w:i/>
                <w:iCs/>
                <w:szCs w:val="18"/>
              </w:rPr>
            </w:pPr>
            <w:r w:rsidRPr="001558EE">
              <w:rPr>
                <w:i/>
                <w:iCs/>
              </w:rPr>
              <w:t xml:space="preserve">Schoenus </w:t>
            </w:r>
            <w:proofErr w:type="spellStart"/>
            <w:r w:rsidRPr="001558EE">
              <w:rPr>
                <w:i/>
                <w:iCs/>
              </w:rPr>
              <w:t>apogon</w:t>
            </w:r>
            <w:proofErr w:type="spellEnd"/>
            <w:r w:rsidRPr="001558EE">
              <w:rPr>
                <w:i/>
                <w:iCs/>
              </w:rPr>
              <w:t xml:space="preserve"> </w:t>
            </w:r>
          </w:p>
        </w:tc>
        <w:tc>
          <w:tcPr>
            <w:tcW w:w="1947" w:type="pct"/>
          </w:tcPr>
          <w:p w14:paraId="08AADFFC" w14:textId="77777777" w:rsidR="008E7BD0" w:rsidRPr="00FE5B6E" w:rsidRDefault="008E7BD0" w:rsidP="008E7BD0">
            <w:pPr>
              <w:pStyle w:val="Tabletext"/>
            </w:pPr>
          </w:p>
        </w:tc>
        <w:tc>
          <w:tcPr>
            <w:tcW w:w="547" w:type="pct"/>
          </w:tcPr>
          <w:p w14:paraId="1E5F7D06" w14:textId="77777777" w:rsidR="008E7BD0" w:rsidRPr="00FE5B6E" w:rsidRDefault="008E7BD0" w:rsidP="008E7BD0">
            <w:pPr>
              <w:pStyle w:val="Tabletext"/>
            </w:pPr>
          </w:p>
        </w:tc>
        <w:tc>
          <w:tcPr>
            <w:tcW w:w="470" w:type="pct"/>
          </w:tcPr>
          <w:p w14:paraId="504C04AE" w14:textId="77777777" w:rsidR="008E7BD0" w:rsidRPr="00FE5B6E" w:rsidRDefault="008E7BD0" w:rsidP="008E7BD0">
            <w:pPr>
              <w:pStyle w:val="Tabletext"/>
            </w:pPr>
          </w:p>
        </w:tc>
        <w:tc>
          <w:tcPr>
            <w:tcW w:w="465" w:type="pct"/>
          </w:tcPr>
          <w:p w14:paraId="0F5C5537" w14:textId="77777777" w:rsidR="008E7BD0" w:rsidRPr="00FE5B6E" w:rsidRDefault="008E7BD0" w:rsidP="008E7BD0">
            <w:pPr>
              <w:pStyle w:val="Tabletext"/>
            </w:pPr>
          </w:p>
        </w:tc>
      </w:tr>
      <w:tr w:rsidR="008E7BD0" w:rsidRPr="002A5517" w14:paraId="664A6C9F" w14:textId="77777777" w:rsidTr="007C2CC0">
        <w:tc>
          <w:tcPr>
            <w:tcW w:w="1571" w:type="pct"/>
          </w:tcPr>
          <w:p w14:paraId="3340FE5B" w14:textId="49A966DE" w:rsidR="008E7BD0" w:rsidRPr="000B7B30" w:rsidRDefault="008E7BD0" w:rsidP="008E7BD0">
            <w:pPr>
              <w:pStyle w:val="Tabletext"/>
              <w:rPr>
                <w:rFonts w:cs="Arial-ItalicMT"/>
                <w:i/>
                <w:iCs/>
                <w:szCs w:val="18"/>
              </w:rPr>
            </w:pPr>
            <w:proofErr w:type="spellStart"/>
            <w:r w:rsidRPr="001558EE">
              <w:rPr>
                <w:i/>
                <w:iCs/>
              </w:rPr>
              <w:t>Scleria</w:t>
            </w:r>
            <w:proofErr w:type="spellEnd"/>
            <w:r w:rsidRPr="001558EE">
              <w:rPr>
                <w:i/>
                <w:iCs/>
              </w:rPr>
              <w:t xml:space="preserve"> </w:t>
            </w:r>
            <w:proofErr w:type="spellStart"/>
            <w:r w:rsidRPr="001558EE">
              <w:rPr>
                <w:i/>
                <w:iCs/>
              </w:rPr>
              <w:t>mackaviensis</w:t>
            </w:r>
            <w:proofErr w:type="spellEnd"/>
            <w:r w:rsidRPr="001558EE">
              <w:rPr>
                <w:i/>
                <w:iCs/>
              </w:rPr>
              <w:t xml:space="preserve"> </w:t>
            </w:r>
          </w:p>
        </w:tc>
        <w:tc>
          <w:tcPr>
            <w:tcW w:w="1947" w:type="pct"/>
          </w:tcPr>
          <w:p w14:paraId="5F6AC8D1" w14:textId="77777777" w:rsidR="008E7BD0" w:rsidRPr="00FE5B6E" w:rsidRDefault="008E7BD0" w:rsidP="008E7BD0">
            <w:pPr>
              <w:pStyle w:val="Tabletext"/>
            </w:pPr>
          </w:p>
        </w:tc>
        <w:tc>
          <w:tcPr>
            <w:tcW w:w="547" w:type="pct"/>
          </w:tcPr>
          <w:p w14:paraId="1EA6D903" w14:textId="77777777" w:rsidR="008E7BD0" w:rsidRPr="00FE5B6E" w:rsidRDefault="008E7BD0" w:rsidP="008E7BD0">
            <w:pPr>
              <w:pStyle w:val="Tabletext"/>
            </w:pPr>
          </w:p>
        </w:tc>
        <w:tc>
          <w:tcPr>
            <w:tcW w:w="470" w:type="pct"/>
          </w:tcPr>
          <w:p w14:paraId="01E00ED4" w14:textId="77777777" w:rsidR="008E7BD0" w:rsidRPr="00FE5B6E" w:rsidRDefault="008E7BD0" w:rsidP="008E7BD0">
            <w:pPr>
              <w:pStyle w:val="Tabletext"/>
            </w:pPr>
          </w:p>
        </w:tc>
        <w:tc>
          <w:tcPr>
            <w:tcW w:w="465" w:type="pct"/>
          </w:tcPr>
          <w:p w14:paraId="0BA57A1D" w14:textId="77777777" w:rsidR="008E7BD0" w:rsidRPr="00FE5B6E" w:rsidRDefault="008E7BD0" w:rsidP="008E7BD0">
            <w:pPr>
              <w:pStyle w:val="Tabletext"/>
            </w:pPr>
          </w:p>
        </w:tc>
      </w:tr>
      <w:tr w:rsidR="008E7BD0" w:rsidRPr="002A5517" w14:paraId="18EF27D0" w14:textId="77777777" w:rsidTr="007C2CC0">
        <w:tc>
          <w:tcPr>
            <w:tcW w:w="1571" w:type="pct"/>
          </w:tcPr>
          <w:p w14:paraId="50360889" w14:textId="548C5E9B" w:rsidR="008E7BD0" w:rsidRPr="000B7B30" w:rsidRDefault="008E7BD0" w:rsidP="008E7BD0">
            <w:pPr>
              <w:pStyle w:val="Tabletext"/>
              <w:rPr>
                <w:rFonts w:cs="Arial-ItalicMT"/>
                <w:i/>
                <w:iCs/>
                <w:szCs w:val="18"/>
              </w:rPr>
            </w:pPr>
            <w:r w:rsidRPr="001558EE">
              <w:rPr>
                <w:i/>
                <w:iCs/>
              </w:rPr>
              <w:t xml:space="preserve">Sorghum </w:t>
            </w:r>
            <w:proofErr w:type="spellStart"/>
            <w:r w:rsidRPr="001558EE">
              <w:rPr>
                <w:i/>
                <w:iCs/>
              </w:rPr>
              <w:t>leiocladum</w:t>
            </w:r>
            <w:proofErr w:type="spellEnd"/>
            <w:r w:rsidRPr="001558EE">
              <w:rPr>
                <w:i/>
                <w:iCs/>
              </w:rPr>
              <w:t xml:space="preserve"> </w:t>
            </w:r>
          </w:p>
        </w:tc>
        <w:tc>
          <w:tcPr>
            <w:tcW w:w="1947" w:type="pct"/>
          </w:tcPr>
          <w:p w14:paraId="43F25932" w14:textId="77777777" w:rsidR="008E7BD0" w:rsidRPr="00FE5B6E" w:rsidRDefault="008E7BD0" w:rsidP="008E7BD0">
            <w:pPr>
              <w:pStyle w:val="Tabletext"/>
            </w:pPr>
          </w:p>
        </w:tc>
        <w:tc>
          <w:tcPr>
            <w:tcW w:w="547" w:type="pct"/>
          </w:tcPr>
          <w:p w14:paraId="43549C72" w14:textId="77777777" w:rsidR="008E7BD0" w:rsidRPr="00FE5B6E" w:rsidRDefault="008E7BD0" w:rsidP="008E7BD0">
            <w:pPr>
              <w:pStyle w:val="Tabletext"/>
            </w:pPr>
          </w:p>
        </w:tc>
        <w:tc>
          <w:tcPr>
            <w:tcW w:w="470" w:type="pct"/>
          </w:tcPr>
          <w:p w14:paraId="20028D9E" w14:textId="77777777" w:rsidR="008E7BD0" w:rsidRPr="00FE5B6E" w:rsidRDefault="008E7BD0" w:rsidP="008E7BD0">
            <w:pPr>
              <w:pStyle w:val="Tabletext"/>
            </w:pPr>
          </w:p>
        </w:tc>
        <w:tc>
          <w:tcPr>
            <w:tcW w:w="465" w:type="pct"/>
          </w:tcPr>
          <w:p w14:paraId="1CFFB5D3" w14:textId="77777777" w:rsidR="008E7BD0" w:rsidRPr="00FE5B6E" w:rsidRDefault="008E7BD0" w:rsidP="008E7BD0">
            <w:pPr>
              <w:pStyle w:val="Tabletext"/>
            </w:pPr>
          </w:p>
        </w:tc>
      </w:tr>
      <w:tr w:rsidR="008E7BD0" w:rsidRPr="002A5517" w14:paraId="493DC0F8" w14:textId="77777777" w:rsidTr="007C2CC0">
        <w:tc>
          <w:tcPr>
            <w:tcW w:w="1571" w:type="pct"/>
          </w:tcPr>
          <w:p w14:paraId="29D706F8" w14:textId="79683977" w:rsidR="008E7BD0" w:rsidRPr="000B7B30" w:rsidRDefault="008E7BD0" w:rsidP="008E7BD0">
            <w:pPr>
              <w:pStyle w:val="Tabletext"/>
              <w:rPr>
                <w:rFonts w:cs="Arial-ItalicMT"/>
                <w:i/>
                <w:iCs/>
                <w:szCs w:val="18"/>
              </w:rPr>
            </w:pPr>
            <w:proofErr w:type="spellStart"/>
            <w:r w:rsidRPr="001558EE">
              <w:rPr>
                <w:i/>
                <w:iCs/>
              </w:rPr>
              <w:t>Themeda</w:t>
            </w:r>
            <w:proofErr w:type="spellEnd"/>
            <w:r w:rsidRPr="001558EE">
              <w:rPr>
                <w:i/>
                <w:iCs/>
              </w:rPr>
              <w:t xml:space="preserve"> </w:t>
            </w:r>
            <w:proofErr w:type="spellStart"/>
            <w:r w:rsidRPr="001558EE">
              <w:rPr>
                <w:i/>
                <w:iCs/>
              </w:rPr>
              <w:t>triandra</w:t>
            </w:r>
            <w:proofErr w:type="spellEnd"/>
          </w:p>
        </w:tc>
        <w:tc>
          <w:tcPr>
            <w:tcW w:w="1947" w:type="pct"/>
          </w:tcPr>
          <w:p w14:paraId="3933189C" w14:textId="549F18A8" w:rsidR="008E7BD0" w:rsidRPr="00FE5B6E" w:rsidRDefault="008E7BD0" w:rsidP="008E7BD0">
            <w:pPr>
              <w:pStyle w:val="Tabletext"/>
            </w:pPr>
            <w:r w:rsidRPr="00171955">
              <w:t>Kangaroo Grass</w:t>
            </w:r>
          </w:p>
        </w:tc>
        <w:tc>
          <w:tcPr>
            <w:tcW w:w="547" w:type="pct"/>
          </w:tcPr>
          <w:p w14:paraId="7843DB35" w14:textId="77777777" w:rsidR="008E7BD0" w:rsidRPr="00FE5B6E" w:rsidRDefault="008E7BD0" w:rsidP="008E7BD0">
            <w:pPr>
              <w:pStyle w:val="Tabletext"/>
            </w:pPr>
          </w:p>
        </w:tc>
        <w:tc>
          <w:tcPr>
            <w:tcW w:w="470" w:type="pct"/>
          </w:tcPr>
          <w:p w14:paraId="5E3D657B" w14:textId="77777777" w:rsidR="008E7BD0" w:rsidRPr="00FE5B6E" w:rsidRDefault="008E7BD0" w:rsidP="008E7BD0">
            <w:pPr>
              <w:pStyle w:val="Tabletext"/>
            </w:pPr>
          </w:p>
        </w:tc>
        <w:tc>
          <w:tcPr>
            <w:tcW w:w="465" w:type="pct"/>
          </w:tcPr>
          <w:p w14:paraId="746B08CE" w14:textId="77777777" w:rsidR="008E7BD0" w:rsidRPr="00FE5B6E" w:rsidRDefault="008E7BD0" w:rsidP="008E7BD0">
            <w:pPr>
              <w:pStyle w:val="Tabletext"/>
            </w:pPr>
          </w:p>
        </w:tc>
      </w:tr>
      <w:tr w:rsidR="00FE5B6E" w:rsidRPr="002A5517" w14:paraId="04015187" w14:textId="77777777" w:rsidTr="007C2CC0">
        <w:tc>
          <w:tcPr>
            <w:tcW w:w="5000" w:type="pct"/>
            <w:gridSpan w:val="5"/>
            <w:shd w:val="clear" w:color="auto" w:fill="D9D9D9" w:themeFill="background1" w:themeFillShade="D9"/>
          </w:tcPr>
          <w:p w14:paraId="016B1495" w14:textId="17C11213" w:rsidR="00FE5B6E" w:rsidRPr="007C2CC0" w:rsidRDefault="00FE5B6E" w:rsidP="00FE5B6E">
            <w:pPr>
              <w:pStyle w:val="Tabletext"/>
              <w:rPr>
                <w:b/>
                <w:bCs/>
              </w:rPr>
            </w:pPr>
            <w:r w:rsidRPr="007C2CC0">
              <w:rPr>
                <w:rFonts w:cs="Arial-ItalicMT"/>
                <w:b/>
                <w:bCs/>
                <w:i/>
                <w:szCs w:val="18"/>
              </w:rPr>
              <w:t>Herbs and Forbs</w:t>
            </w:r>
          </w:p>
        </w:tc>
      </w:tr>
      <w:tr w:rsidR="008E7BD0" w:rsidRPr="002A5517" w14:paraId="365E9554" w14:textId="77777777" w:rsidTr="007C2CC0">
        <w:tc>
          <w:tcPr>
            <w:tcW w:w="1571" w:type="pct"/>
          </w:tcPr>
          <w:p w14:paraId="41A160C4" w14:textId="2C805CA1" w:rsidR="008E7BD0" w:rsidRPr="000B7B30" w:rsidRDefault="008E7BD0" w:rsidP="008E7BD0">
            <w:pPr>
              <w:pStyle w:val="Tabletext"/>
              <w:rPr>
                <w:rFonts w:cs="Arial-ItalicMT"/>
                <w:i/>
                <w:iCs/>
                <w:szCs w:val="18"/>
              </w:rPr>
            </w:pPr>
            <w:proofErr w:type="spellStart"/>
            <w:r w:rsidRPr="001558EE">
              <w:rPr>
                <w:i/>
                <w:iCs/>
              </w:rPr>
              <w:t>Aneilema</w:t>
            </w:r>
            <w:proofErr w:type="spellEnd"/>
            <w:r w:rsidRPr="001558EE">
              <w:rPr>
                <w:i/>
                <w:iCs/>
              </w:rPr>
              <w:t xml:space="preserve"> </w:t>
            </w:r>
            <w:proofErr w:type="spellStart"/>
            <w:r w:rsidRPr="001558EE">
              <w:rPr>
                <w:i/>
                <w:iCs/>
              </w:rPr>
              <w:t>biflorum</w:t>
            </w:r>
            <w:proofErr w:type="spellEnd"/>
            <w:r w:rsidR="00133747">
              <w:rPr>
                <w:i/>
                <w:iCs/>
              </w:rPr>
              <w:t xml:space="preserve"> #</w:t>
            </w:r>
            <w:r w:rsidRPr="001558EE">
              <w:rPr>
                <w:i/>
                <w:iCs/>
              </w:rPr>
              <w:t xml:space="preserve"> </w:t>
            </w:r>
          </w:p>
        </w:tc>
        <w:tc>
          <w:tcPr>
            <w:tcW w:w="1947" w:type="pct"/>
          </w:tcPr>
          <w:p w14:paraId="670A116E" w14:textId="269DDD77" w:rsidR="008E7BD0" w:rsidRPr="00FE5B6E" w:rsidRDefault="008E7BD0" w:rsidP="008E7BD0">
            <w:pPr>
              <w:pStyle w:val="Tabletext"/>
            </w:pPr>
          </w:p>
        </w:tc>
        <w:tc>
          <w:tcPr>
            <w:tcW w:w="547" w:type="pct"/>
          </w:tcPr>
          <w:p w14:paraId="084B9BD4" w14:textId="77777777" w:rsidR="008E7BD0" w:rsidRPr="00FE5B6E" w:rsidRDefault="008E7BD0" w:rsidP="008E7BD0">
            <w:pPr>
              <w:pStyle w:val="Tabletext"/>
            </w:pPr>
          </w:p>
        </w:tc>
        <w:tc>
          <w:tcPr>
            <w:tcW w:w="470" w:type="pct"/>
          </w:tcPr>
          <w:p w14:paraId="57A5D8F3" w14:textId="77777777" w:rsidR="008E7BD0" w:rsidRPr="00FE5B6E" w:rsidRDefault="008E7BD0" w:rsidP="008E7BD0">
            <w:pPr>
              <w:pStyle w:val="Tabletext"/>
            </w:pPr>
          </w:p>
        </w:tc>
        <w:tc>
          <w:tcPr>
            <w:tcW w:w="465" w:type="pct"/>
          </w:tcPr>
          <w:p w14:paraId="1080C051" w14:textId="77777777" w:rsidR="008E7BD0" w:rsidRPr="00FE5B6E" w:rsidRDefault="008E7BD0" w:rsidP="008E7BD0">
            <w:pPr>
              <w:pStyle w:val="Tabletext"/>
            </w:pPr>
          </w:p>
        </w:tc>
      </w:tr>
      <w:tr w:rsidR="008E7BD0" w:rsidRPr="002A5517" w14:paraId="6B2BB6F0" w14:textId="77777777" w:rsidTr="007C2CC0">
        <w:tc>
          <w:tcPr>
            <w:tcW w:w="1571" w:type="pct"/>
          </w:tcPr>
          <w:p w14:paraId="4A7D87EA" w14:textId="5BA7117D" w:rsidR="008E7BD0" w:rsidRPr="000B7B30" w:rsidRDefault="008E7BD0" w:rsidP="008E7BD0">
            <w:pPr>
              <w:pStyle w:val="Tabletext"/>
              <w:rPr>
                <w:rFonts w:cs="Arial-ItalicMT"/>
                <w:i/>
                <w:iCs/>
                <w:szCs w:val="18"/>
              </w:rPr>
            </w:pPr>
            <w:proofErr w:type="spellStart"/>
            <w:r w:rsidRPr="001558EE">
              <w:rPr>
                <w:i/>
                <w:iCs/>
              </w:rPr>
              <w:t>Brunoniella</w:t>
            </w:r>
            <w:proofErr w:type="spellEnd"/>
            <w:r w:rsidRPr="001558EE">
              <w:rPr>
                <w:i/>
                <w:iCs/>
              </w:rPr>
              <w:t xml:space="preserve"> australis</w:t>
            </w:r>
            <w:r w:rsidR="00133747">
              <w:rPr>
                <w:i/>
                <w:iCs/>
              </w:rPr>
              <w:t xml:space="preserve"> #</w:t>
            </w:r>
            <w:r w:rsidRPr="001558EE">
              <w:rPr>
                <w:i/>
                <w:iCs/>
              </w:rPr>
              <w:t xml:space="preserve"> </w:t>
            </w:r>
          </w:p>
        </w:tc>
        <w:tc>
          <w:tcPr>
            <w:tcW w:w="1947" w:type="pct"/>
          </w:tcPr>
          <w:p w14:paraId="4CD403B5" w14:textId="77777777" w:rsidR="008E7BD0" w:rsidRPr="00FE5B6E" w:rsidRDefault="008E7BD0" w:rsidP="008E7BD0">
            <w:pPr>
              <w:pStyle w:val="Tabletext"/>
            </w:pPr>
          </w:p>
        </w:tc>
        <w:tc>
          <w:tcPr>
            <w:tcW w:w="547" w:type="pct"/>
          </w:tcPr>
          <w:p w14:paraId="7C9F1F93" w14:textId="77777777" w:rsidR="008E7BD0" w:rsidRPr="00FE5B6E" w:rsidRDefault="008E7BD0" w:rsidP="008E7BD0">
            <w:pPr>
              <w:pStyle w:val="Tabletext"/>
            </w:pPr>
          </w:p>
        </w:tc>
        <w:tc>
          <w:tcPr>
            <w:tcW w:w="470" w:type="pct"/>
          </w:tcPr>
          <w:p w14:paraId="7F8B4F06" w14:textId="77777777" w:rsidR="008E7BD0" w:rsidRPr="00FE5B6E" w:rsidRDefault="008E7BD0" w:rsidP="008E7BD0">
            <w:pPr>
              <w:pStyle w:val="Tabletext"/>
            </w:pPr>
          </w:p>
        </w:tc>
        <w:tc>
          <w:tcPr>
            <w:tcW w:w="465" w:type="pct"/>
          </w:tcPr>
          <w:p w14:paraId="1E638681" w14:textId="77777777" w:rsidR="008E7BD0" w:rsidRPr="00FE5B6E" w:rsidRDefault="008E7BD0" w:rsidP="008E7BD0">
            <w:pPr>
              <w:pStyle w:val="Tabletext"/>
            </w:pPr>
          </w:p>
        </w:tc>
      </w:tr>
      <w:tr w:rsidR="008E7BD0" w:rsidRPr="002A5517" w14:paraId="78E60A7E" w14:textId="77777777" w:rsidTr="007C2CC0">
        <w:tc>
          <w:tcPr>
            <w:tcW w:w="1571" w:type="pct"/>
          </w:tcPr>
          <w:p w14:paraId="0715F83F" w14:textId="31BE70F8" w:rsidR="008E7BD0" w:rsidRPr="000B7B30" w:rsidRDefault="008E7BD0" w:rsidP="008E7BD0">
            <w:pPr>
              <w:pStyle w:val="Tabletext"/>
              <w:rPr>
                <w:rFonts w:cs="Arial-ItalicMT"/>
                <w:i/>
                <w:iCs/>
                <w:szCs w:val="18"/>
              </w:rPr>
            </w:pPr>
            <w:r w:rsidRPr="001558EE">
              <w:rPr>
                <w:i/>
                <w:iCs/>
              </w:rPr>
              <w:t xml:space="preserve">Chenopodium carinatum </w:t>
            </w:r>
          </w:p>
        </w:tc>
        <w:tc>
          <w:tcPr>
            <w:tcW w:w="1947" w:type="pct"/>
          </w:tcPr>
          <w:p w14:paraId="70E14174" w14:textId="77777777" w:rsidR="008E7BD0" w:rsidRPr="00FE5B6E" w:rsidRDefault="008E7BD0" w:rsidP="008E7BD0">
            <w:pPr>
              <w:pStyle w:val="Tabletext"/>
            </w:pPr>
          </w:p>
        </w:tc>
        <w:tc>
          <w:tcPr>
            <w:tcW w:w="547" w:type="pct"/>
          </w:tcPr>
          <w:p w14:paraId="0C9904AB" w14:textId="77777777" w:rsidR="008E7BD0" w:rsidRPr="00FE5B6E" w:rsidRDefault="008E7BD0" w:rsidP="008E7BD0">
            <w:pPr>
              <w:pStyle w:val="Tabletext"/>
            </w:pPr>
          </w:p>
        </w:tc>
        <w:tc>
          <w:tcPr>
            <w:tcW w:w="470" w:type="pct"/>
          </w:tcPr>
          <w:p w14:paraId="6554BB9B" w14:textId="77777777" w:rsidR="008E7BD0" w:rsidRPr="00FE5B6E" w:rsidRDefault="008E7BD0" w:rsidP="008E7BD0">
            <w:pPr>
              <w:pStyle w:val="Tabletext"/>
            </w:pPr>
          </w:p>
        </w:tc>
        <w:tc>
          <w:tcPr>
            <w:tcW w:w="465" w:type="pct"/>
          </w:tcPr>
          <w:p w14:paraId="7EAE1EF1" w14:textId="77777777" w:rsidR="008E7BD0" w:rsidRPr="00FE5B6E" w:rsidRDefault="008E7BD0" w:rsidP="008E7BD0">
            <w:pPr>
              <w:pStyle w:val="Tabletext"/>
            </w:pPr>
          </w:p>
        </w:tc>
      </w:tr>
      <w:tr w:rsidR="008E7BD0" w:rsidRPr="002A5517" w14:paraId="30EDDE45" w14:textId="77777777" w:rsidTr="007C2CC0">
        <w:tc>
          <w:tcPr>
            <w:tcW w:w="1571" w:type="pct"/>
          </w:tcPr>
          <w:p w14:paraId="2C2D8939" w14:textId="3356CD6A" w:rsidR="008E7BD0" w:rsidRPr="000B7B30" w:rsidRDefault="008E7BD0" w:rsidP="008E7BD0">
            <w:pPr>
              <w:pStyle w:val="Tabletext"/>
              <w:rPr>
                <w:rFonts w:cs="Arial-ItalicMT"/>
                <w:i/>
                <w:iCs/>
                <w:szCs w:val="18"/>
              </w:rPr>
            </w:pPr>
            <w:proofErr w:type="spellStart"/>
            <w:r w:rsidRPr="001558EE">
              <w:rPr>
                <w:i/>
                <w:iCs/>
              </w:rPr>
              <w:t>Commelina</w:t>
            </w:r>
            <w:proofErr w:type="spellEnd"/>
            <w:r w:rsidRPr="001558EE">
              <w:rPr>
                <w:i/>
                <w:iCs/>
              </w:rPr>
              <w:t xml:space="preserve"> </w:t>
            </w:r>
            <w:proofErr w:type="spellStart"/>
            <w:r w:rsidRPr="001558EE">
              <w:rPr>
                <w:i/>
                <w:iCs/>
              </w:rPr>
              <w:t>cyanea</w:t>
            </w:r>
            <w:proofErr w:type="spellEnd"/>
            <w:r w:rsidRPr="001558EE">
              <w:rPr>
                <w:i/>
                <w:iCs/>
              </w:rPr>
              <w:t xml:space="preserve"> </w:t>
            </w:r>
            <w:r w:rsidR="00133747">
              <w:rPr>
                <w:i/>
                <w:iCs/>
              </w:rPr>
              <w:t>#</w:t>
            </w:r>
          </w:p>
        </w:tc>
        <w:tc>
          <w:tcPr>
            <w:tcW w:w="1947" w:type="pct"/>
          </w:tcPr>
          <w:p w14:paraId="69F61683" w14:textId="4DBB2A8C" w:rsidR="008E7BD0" w:rsidRPr="00FE5B6E" w:rsidRDefault="008E7BD0" w:rsidP="008E7BD0">
            <w:pPr>
              <w:pStyle w:val="Tabletext"/>
            </w:pPr>
            <w:r w:rsidRPr="00F7524B">
              <w:t xml:space="preserve">Native </w:t>
            </w:r>
            <w:proofErr w:type="spellStart"/>
            <w:r w:rsidRPr="00F7524B">
              <w:t>Commelina</w:t>
            </w:r>
            <w:proofErr w:type="spellEnd"/>
          </w:p>
        </w:tc>
        <w:tc>
          <w:tcPr>
            <w:tcW w:w="547" w:type="pct"/>
          </w:tcPr>
          <w:p w14:paraId="20CA9262" w14:textId="77777777" w:rsidR="008E7BD0" w:rsidRPr="00FE5B6E" w:rsidRDefault="008E7BD0" w:rsidP="008E7BD0">
            <w:pPr>
              <w:pStyle w:val="Tabletext"/>
            </w:pPr>
          </w:p>
        </w:tc>
        <w:tc>
          <w:tcPr>
            <w:tcW w:w="470" w:type="pct"/>
          </w:tcPr>
          <w:p w14:paraId="165E7792" w14:textId="77777777" w:rsidR="008E7BD0" w:rsidRPr="00FE5B6E" w:rsidRDefault="008E7BD0" w:rsidP="008E7BD0">
            <w:pPr>
              <w:pStyle w:val="Tabletext"/>
            </w:pPr>
          </w:p>
        </w:tc>
        <w:tc>
          <w:tcPr>
            <w:tcW w:w="465" w:type="pct"/>
          </w:tcPr>
          <w:p w14:paraId="411DD7D5" w14:textId="77777777" w:rsidR="008E7BD0" w:rsidRPr="00FE5B6E" w:rsidRDefault="008E7BD0" w:rsidP="008E7BD0">
            <w:pPr>
              <w:pStyle w:val="Tabletext"/>
            </w:pPr>
          </w:p>
        </w:tc>
      </w:tr>
      <w:tr w:rsidR="008E7BD0" w:rsidRPr="002A5517" w14:paraId="5637E9B3" w14:textId="77777777" w:rsidTr="007C2CC0">
        <w:tc>
          <w:tcPr>
            <w:tcW w:w="1571" w:type="pct"/>
          </w:tcPr>
          <w:p w14:paraId="3074D961" w14:textId="0A9183AA" w:rsidR="008E7BD0" w:rsidRPr="000B7B30" w:rsidRDefault="008E7BD0" w:rsidP="008E7BD0">
            <w:pPr>
              <w:pStyle w:val="Tabletext"/>
              <w:rPr>
                <w:rFonts w:cs="Arial-ItalicMT"/>
                <w:i/>
                <w:iCs/>
                <w:szCs w:val="18"/>
              </w:rPr>
            </w:pPr>
            <w:proofErr w:type="spellStart"/>
            <w:r w:rsidRPr="001558EE">
              <w:rPr>
                <w:i/>
                <w:iCs/>
              </w:rPr>
              <w:t>Desmodium</w:t>
            </w:r>
            <w:proofErr w:type="spellEnd"/>
            <w:r w:rsidRPr="001558EE">
              <w:rPr>
                <w:i/>
                <w:iCs/>
              </w:rPr>
              <w:t xml:space="preserve"> </w:t>
            </w:r>
            <w:proofErr w:type="spellStart"/>
            <w:r w:rsidRPr="001558EE">
              <w:rPr>
                <w:i/>
                <w:iCs/>
              </w:rPr>
              <w:t>rhytidophyllum</w:t>
            </w:r>
            <w:proofErr w:type="spellEnd"/>
            <w:r w:rsidRPr="001558EE">
              <w:rPr>
                <w:i/>
                <w:iCs/>
              </w:rPr>
              <w:t xml:space="preserve"> </w:t>
            </w:r>
          </w:p>
        </w:tc>
        <w:tc>
          <w:tcPr>
            <w:tcW w:w="1947" w:type="pct"/>
          </w:tcPr>
          <w:p w14:paraId="0DC42FB0" w14:textId="77777777" w:rsidR="008E7BD0" w:rsidRPr="00FE5B6E" w:rsidRDefault="008E7BD0" w:rsidP="008E7BD0">
            <w:pPr>
              <w:pStyle w:val="Tabletext"/>
            </w:pPr>
          </w:p>
        </w:tc>
        <w:tc>
          <w:tcPr>
            <w:tcW w:w="547" w:type="pct"/>
          </w:tcPr>
          <w:p w14:paraId="3A66376C" w14:textId="77777777" w:rsidR="008E7BD0" w:rsidRPr="00FE5B6E" w:rsidRDefault="008E7BD0" w:rsidP="008E7BD0">
            <w:pPr>
              <w:pStyle w:val="Tabletext"/>
            </w:pPr>
          </w:p>
        </w:tc>
        <w:tc>
          <w:tcPr>
            <w:tcW w:w="470" w:type="pct"/>
          </w:tcPr>
          <w:p w14:paraId="7E6904D2" w14:textId="77777777" w:rsidR="008E7BD0" w:rsidRPr="00FE5B6E" w:rsidRDefault="008E7BD0" w:rsidP="008E7BD0">
            <w:pPr>
              <w:pStyle w:val="Tabletext"/>
            </w:pPr>
          </w:p>
        </w:tc>
        <w:tc>
          <w:tcPr>
            <w:tcW w:w="465" w:type="pct"/>
          </w:tcPr>
          <w:p w14:paraId="1DEADD49" w14:textId="77777777" w:rsidR="008E7BD0" w:rsidRPr="00FE5B6E" w:rsidRDefault="008E7BD0" w:rsidP="008E7BD0">
            <w:pPr>
              <w:pStyle w:val="Tabletext"/>
            </w:pPr>
          </w:p>
        </w:tc>
      </w:tr>
      <w:tr w:rsidR="008E7BD0" w:rsidRPr="002A5517" w14:paraId="34C53639" w14:textId="77777777" w:rsidTr="007C2CC0">
        <w:tc>
          <w:tcPr>
            <w:tcW w:w="1571" w:type="pct"/>
          </w:tcPr>
          <w:p w14:paraId="3A0D4A00" w14:textId="1AC9B5C3" w:rsidR="008E7BD0" w:rsidRPr="000B7B30" w:rsidRDefault="008E7BD0" w:rsidP="008E7BD0">
            <w:pPr>
              <w:pStyle w:val="Tabletext"/>
              <w:rPr>
                <w:rFonts w:cs="Arial-ItalicMT"/>
                <w:i/>
                <w:iCs/>
                <w:szCs w:val="18"/>
              </w:rPr>
            </w:pPr>
            <w:r w:rsidRPr="001558EE">
              <w:rPr>
                <w:i/>
                <w:iCs/>
              </w:rPr>
              <w:t xml:space="preserve">Dianella </w:t>
            </w:r>
            <w:proofErr w:type="spellStart"/>
            <w:r w:rsidRPr="001558EE">
              <w:rPr>
                <w:i/>
                <w:iCs/>
              </w:rPr>
              <w:t>brevipedunculata</w:t>
            </w:r>
            <w:proofErr w:type="spellEnd"/>
            <w:r w:rsidRPr="001558EE">
              <w:rPr>
                <w:i/>
                <w:iCs/>
              </w:rPr>
              <w:t xml:space="preserve"> </w:t>
            </w:r>
          </w:p>
        </w:tc>
        <w:tc>
          <w:tcPr>
            <w:tcW w:w="1947" w:type="pct"/>
          </w:tcPr>
          <w:p w14:paraId="2ADCB0E7" w14:textId="474EC465" w:rsidR="008E7BD0" w:rsidRPr="00FE5B6E" w:rsidRDefault="008E7BD0" w:rsidP="008E7BD0">
            <w:pPr>
              <w:pStyle w:val="Tabletext"/>
            </w:pPr>
          </w:p>
        </w:tc>
        <w:tc>
          <w:tcPr>
            <w:tcW w:w="547" w:type="pct"/>
          </w:tcPr>
          <w:p w14:paraId="6F7B4BA8" w14:textId="77777777" w:rsidR="008E7BD0" w:rsidRPr="00FE5B6E" w:rsidRDefault="008E7BD0" w:rsidP="008E7BD0">
            <w:pPr>
              <w:pStyle w:val="Tabletext"/>
            </w:pPr>
          </w:p>
        </w:tc>
        <w:tc>
          <w:tcPr>
            <w:tcW w:w="470" w:type="pct"/>
          </w:tcPr>
          <w:p w14:paraId="68125FA5" w14:textId="77777777" w:rsidR="008E7BD0" w:rsidRPr="00FE5B6E" w:rsidRDefault="008E7BD0" w:rsidP="008E7BD0">
            <w:pPr>
              <w:pStyle w:val="Tabletext"/>
            </w:pPr>
          </w:p>
        </w:tc>
        <w:tc>
          <w:tcPr>
            <w:tcW w:w="465" w:type="pct"/>
          </w:tcPr>
          <w:p w14:paraId="23EC2146" w14:textId="77777777" w:rsidR="008E7BD0" w:rsidRPr="00FE5B6E" w:rsidRDefault="008E7BD0" w:rsidP="008E7BD0">
            <w:pPr>
              <w:pStyle w:val="Tabletext"/>
            </w:pPr>
          </w:p>
        </w:tc>
      </w:tr>
      <w:tr w:rsidR="008E7BD0" w:rsidRPr="002A5517" w14:paraId="0E2EBEF1" w14:textId="77777777" w:rsidTr="007C2CC0">
        <w:tc>
          <w:tcPr>
            <w:tcW w:w="1571" w:type="pct"/>
          </w:tcPr>
          <w:p w14:paraId="0CBE009A" w14:textId="24132FA8" w:rsidR="008E7BD0" w:rsidRPr="000B7B30" w:rsidRDefault="008E7BD0" w:rsidP="008E7BD0">
            <w:pPr>
              <w:pStyle w:val="Tabletext"/>
              <w:rPr>
                <w:rFonts w:cs="Arial-ItalicMT"/>
                <w:i/>
                <w:iCs/>
                <w:szCs w:val="18"/>
              </w:rPr>
            </w:pPr>
            <w:r w:rsidRPr="001558EE">
              <w:rPr>
                <w:i/>
                <w:iCs/>
              </w:rPr>
              <w:t xml:space="preserve">Dichondra repens </w:t>
            </w:r>
            <w:r w:rsidR="00133747">
              <w:rPr>
                <w:i/>
                <w:iCs/>
              </w:rPr>
              <w:t>#</w:t>
            </w:r>
          </w:p>
        </w:tc>
        <w:tc>
          <w:tcPr>
            <w:tcW w:w="1947" w:type="pct"/>
          </w:tcPr>
          <w:p w14:paraId="7029C9E4" w14:textId="4FB164A2" w:rsidR="008E7BD0" w:rsidRPr="00FE5B6E" w:rsidRDefault="008E7BD0" w:rsidP="008E7BD0">
            <w:pPr>
              <w:pStyle w:val="Tabletext"/>
            </w:pPr>
            <w:r w:rsidRPr="00F7524B">
              <w:t>Dichondra</w:t>
            </w:r>
          </w:p>
        </w:tc>
        <w:tc>
          <w:tcPr>
            <w:tcW w:w="547" w:type="pct"/>
          </w:tcPr>
          <w:p w14:paraId="0E3327A4" w14:textId="77777777" w:rsidR="008E7BD0" w:rsidRPr="00FE5B6E" w:rsidRDefault="008E7BD0" w:rsidP="008E7BD0">
            <w:pPr>
              <w:pStyle w:val="Tabletext"/>
            </w:pPr>
          </w:p>
        </w:tc>
        <w:tc>
          <w:tcPr>
            <w:tcW w:w="470" w:type="pct"/>
          </w:tcPr>
          <w:p w14:paraId="5B848323" w14:textId="77777777" w:rsidR="008E7BD0" w:rsidRPr="00FE5B6E" w:rsidRDefault="008E7BD0" w:rsidP="008E7BD0">
            <w:pPr>
              <w:pStyle w:val="Tabletext"/>
            </w:pPr>
          </w:p>
        </w:tc>
        <w:tc>
          <w:tcPr>
            <w:tcW w:w="465" w:type="pct"/>
          </w:tcPr>
          <w:p w14:paraId="05A7B746" w14:textId="77777777" w:rsidR="008E7BD0" w:rsidRPr="00FE5B6E" w:rsidRDefault="008E7BD0" w:rsidP="008E7BD0">
            <w:pPr>
              <w:pStyle w:val="Tabletext"/>
            </w:pPr>
          </w:p>
        </w:tc>
      </w:tr>
      <w:tr w:rsidR="008E7BD0" w:rsidRPr="002A5517" w14:paraId="482CF922" w14:textId="77777777" w:rsidTr="007C2CC0">
        <w:tc>
          <w:tcPr>
            <w:tcW w:w="1571" w:type="pct"/>
          </w:tcPr>
          <w:p w14:paraId="325FD41B" w14:textId="2190642E" w:rsidR="008E7BD0" w:rsidRPr="000B7B30" w:rsidRDefault="008E7BD0" w:rsidP="008E7BD0">
            <w:pPr>
              <w:pStyle w:val="Tabletext"/>
              <w:rPr>
                <w:rFonts w:cs="Arial-ItalicMT"/>
                <w:i/>
                <w:iCs/>
                <w:szCs w:val="18"/>
              </w:rPr>
            </w:pPr>
            <w:proofErr w:type="spellStart"/>
            <w:r w:rsidRPr="001558EE">
              <w:rPr>
                <w:i/>
                <w:iCs/>
              </w:rPr>
              <w:t>Einadia</w:t>
            </w:r>
            <w:proofErr w:type="spellEnd"/>
            <w:r w:rsidRPr="001558EE">
              <w:rPr>
                <w:i/>
                <w:iCs/>
              </w:rPr>
              <w:t xml:space="preserve"> </w:t>
            </w:r>
            <w:proofErr w:type="spellStart"/>
            <w:r w:rsidRPr="001558EE">
              <w:rPr>
                <w:i/>
                <w:iCs/>
              </w:rPr>
              <w:t>hastata</w:t>
            </w:r>
            <w:proofErr w:type="spellEnd"/>
            <w:r w:rsidRPr="001558EE">
              <w:rPr>
                <w:i/>
                <w:iCs/>
              </w:rPr>
              <w:t xml:space="preserve"> </w:t>
            </w:r>
          </w:p>
        </w:tc>
        <w:tc>
          <w:tcPr>
            <w:tcW w:w="1947" w:type="pct"/>
          </w:tcPr>
          <w:p w14:paraId="2158DE43" w14:textId="77777777" w:rsidR="008E7BD0" w:rsidRPr="00FE5B6E" w:rsidRDefault="008E7BD0" w:rsidP="008E7BD0">
            <w:pPr>
              <w:pStyle w:val="Tabletext"/>
            </w:pPr>
          </w:p>
        </w:tc>
        <w:tc>
          <w:tcPr>
            <w:tcW w:w="547" w:type="pct"/>
          </w:tcPr>
          <w:p w14:paraId="69536AA2" w14:textId="77777777" w:rsidR="008E7BD0" w:rsidRPr="00FE5B6E" w:rsidRDefault="008E7BD0" w:rsidP="008E7BD0">
            <w:pPr>
              <w:pStyle w:val="Tabletext"/>
            </w:pPr>
          </w:p>
        </w:tc>
        <w:tc>
          <w:tcPr>
            <w:tcW w:w="470" w:type="pct"/>
          </w:tcPr>
          <w:p w14:paraId="402EAED4" w14:textId="77777777" w:rsidR="008E7BD0" w:rsidRPr="00FE5B6E" w:rsidRDefault="008E7BD0" w:rsidP="008E7BD0">
            <w:pPr>
              <w:pStyle w:val="Tabletext"/>
            </w:pPr>
          </w:p>
        </w:tc>
        <w:tc>
          <w:tcPr>
            <w:tcW w:w="465" w:type="pct"/>
          </w:tcPr>
          <w:p w14:paraId="59F5DD05" w14:textId="77777777" w:rsidR="008E7BD0" w:rsidRPr="00FE5B6E" w:rsidRDefault="008E7BD0" w:rsidP="008E7BD0">
            <w:pPr>
              <w:pStyle w:val="Tabletext"/>
            </w:pPr>
          </w:p>
        </w:tc>
      </w:tr>
      <w:tr w:rsidR="008E7BD0" w:rsidRPr="002A5517" w14:paraId="42C643FF" w14:textId="77777777" w:rsidTr="007C2CC0">
        <w:tc>
          <w:tcPr>
            <w:tcW w:w="1571" w:type="pct"/>
          </w:tcPr>
          <w:p w14:paraId="005E71E9" w14:textId="0659BB51" w:rsidR="008E7BD0" w:rsidRPr="000B7B30" w:rsidRDefault="008E7BD0" w:rsidP="008E7BD0">
            <w:pPr>
              <w:pStyle w:val="Tabletext"/>
              <w:rPr>
                <w:rFonts w:cs="Arial-ItalicMT"/>
                <w:i/>
                <w:iCs/>
                <w:szCs w:val="18"/>
              </w:rPr>
            </w:pPr>
            <w:proofErr w:type="spellStart"/>
            <w:r w:rsidRPr="001558EE">
              <w:rPr>
                <w:i/>
                <w:iCs/>
              </w:rPr>
              <w:t>Gymnostachys</w:t>
            </w:r>
            <w:proofErr w:type="spellEnd"/>
            <w:r w:rsidRPr="001558EE">
              <w:rPr>
                <w:i/>
                <w:iCs/>
              </w:rPr>
              <w:t xml:space="preserve"> anceps</w:t>
            </w:r>
            <w:r w:rsidR="00133747">
              <w:rPr>
                <w:i/>
                <w:iCs/>
              </w:rPr>
              <w:t xml:space="preserve"> #</w:t>
            </w:r>
            <w:r w:rsidRPr="001558EE">
              <w:rPr>
                <w:i/>
                <w:iCs/>
              </w:rPr>
              <w:t xml:space="preserve"> </w:t>
            </w:r>
          </w:p>
        </w:tc>
        <w:tc>
          <w:tcPr>
            <w:tcW w:w="1947" w:type="pct"/>
          </w:tcPr>
          <w:p w14:paraId="4244A1FB" w14:textId="08AF961A" w:rsidR="008E7BD0" w:rsidRPr="00FE5B6E" w:rsidRDefault="008E7BD0" w:rsidP="008E7BD0">
            <w:pPr>
              <w:pStyle w:val="Tabletext"/>
            </w:pPr>
          </w:p>
        </w:tc>
        <w:tc>
          <w:tcPr>
            <w:tcW w:w="547" w:type="pct"/>
          </w:tcPr>
          <w:p w14:paraId="5E06E5B6" w14:textId="77777777" w:rsidR="008E7BD0" w:rsidRPr="00FE5B6E" w:rsidRDefault="008E7BD0" w:rsidP="008E7BD0">
            <w:pPr>
              <w:pStyle w:val="Tabletext"/>
            </w:pPr>
          </w:p>
        </w:tc>
        <w:tc>
          <w:tcPr>
            <w:tcW w:w="470" w:type="pct"/>
          </w:tcPr>
          <w:p w14:paraId="49A762F0" w14:textId="77777777" w:rsidR="008E7BD0" w:rsidRPr="00FE5B6E" w:rsidRDefault="008E7BD0" w:rsidP="008E7BD0">
            <w:pPr>
              <w:pStyle w:val="Tabletext"/>
            </w:pPr>
          </w:p>
        </w:tc>
        <w:tc>
          <w:tcPr>
            <w:tcW w:w="465" w:type="pct"/>
          </w:tcPr>
          <w:p w14:paraId="358B79A3" w14:textId="77777777" w:rsidR="008E7BD0" w:rsidRPr="00FE5B6E" w:rsidRDefault="008E7BD0" w:rsidP="008E7BD0">
            <w:pPr>
              <w:pStyle w:val="Tabletext"/>
            </w:pPr>
          </w:p>
        </w:tc>
      </w:tr>
      <w:tr w:rsidR="008E7BD0" w:rsidRPr="002A5517" w14:paraId="13D7D5FD" w14:textId="77777777" w:rsidTr="007C2CC0">
        <w:tc>
          <w:tcPr>
            <w:tcW w:w="1571" w:type="pct"/>
          </w:tcPr>
          <w:p w14:paraId="4B2B690D" w14:textId="434E39D2" w:rsidR="008E7BD0" w:rsidRPr="000B7B30" w:rsidRDefault="008E7BD0" w:rsidP="008E7BD0">
            <w:pPr>
              <w:pStyle w:val="Tabletext"/>
              <w:rPr>
                <w:rFonts w:cs="Arial-ItalicMT"/>
                <w:i/>
                <w:iCs/>
                <w:szCs w:val="18"/>
              </w:rPr>
            </w:pPr>
            <w:proofErr w:type="spellStart"/>
            <w:r w:rsidRPr="001558EE">
              <w:rPr>
                <w:i/>
                <w:iCs/>
              </w:rPr>
              <w:t>Hybanthus</w:t>
            </w:r>
            <w:proofErr w:type="spellEnd"/>
            <w:r w:rsidRPr="001558EE">
              <w:rPr>
                <w:i/>
                <w:iCs/>
              </w:rPr>
              <w:t xml:space="preserve"> </w:t>
            </w:r>
            <w:proofErr w:type="spellStart"/>
            <w:r w:rsidRPr="001558EE">
              <w:rPr>
                <w:i/>
                <w:iCs/>
              </w:rPr>
              <w:t>stellarioides</w:t>
            </w:r>
            <w:proofErr w:type="spellEnd"/>
            <w:r w:rsidRPr="001558EE">
              <w:rPr>
                <w:i/>
                <w:iCs/>
              </w:rPr>
              <w:t xml:space="preserve"> </w:t>
            </w:r>
          </w:p>
        </w:tc>
        <w:tc>
          <w:tcPr>
            <w:tcW w:w="1947" w:type="pct"/>
          </w:tcPr>
          <w:p w14:paraId="5B69E246" w14:textId="2B0D12AB" w:rsidR="008E7BD0" w:rsidRPr="00FE5B6E" w:rsidRDefault="008E7BD0" w:rsidP="008E7BD0">
            <w:pPr>
              <w:pStyle w:val="Tabletext"/>
            </w:pPr>
            <w:r w:rsidRPr="00F7524B">
              <w:t>Spade-flower</w:t>
            </w:r>
          </w:p>
        </w:tc>
        <w:tc>
          <w:tcPr>
            <w:tcW w:w="547" w:type="pct"/>
          </w:tcPr>
          <w:p w14:paraId="081A8D5F" w14:textId="77777777" w:rsidR="008E7BD0" w:rsidRPr="00FE5B6E" w:rsidRDefault="008E7BD0" w:rsidP="008E7BD0">
            <w:pPr>
              <w:pStyle w:val="Tabletext"/>
            </w:pPr>
          </w:p>
        </w:tc>
        <w:tc>
          <w:tcPr>
            <w:tcW w:w="470" w:type="pct"/>
          </w:tcPr>
          <w:p w14:paraId="7DAE253D" w14:textId="77777777" w:rsidR="008E7BD0" w:rsidRPr="00FE5B6E" w:rsidRDefault="008E7BD0" w:rsidP="008E7BD0">
            <w:pPr>
              <w:pStyle w:val="Tabletext"/>
            </w:pPr>
          </w:p>
        </w:tc>
        <w:tc>
          <w:tcPr>
            <w:tcW w:w="465" w:type="pct"/>
          </w:tcPr>
          <w:p w14:paraId="1CD78A0D" w14:textId="77777777" w:rsidR="008E7BD0" w:rsidRPr="00FE5B6E" w:rsidRDefault="008E7BD0" w:rsidP="008E7BD0">
            <w:pPr>
              <w:pStyle w:val="Tabletext"/>
            </w:pPr>
          </w:p>
        </w:tc>
      </w:tr>
      <w:tr w:rsidR="008E7BD0" w:rsidRPr="002A5517" w14:paraId="0BF821A6" w14:textId="77777777" w:rsidTr="007C2CC0">
        <w:tc>
          <w:tcPr>
            <w:tcW w:w="1571" w:type="pct"/>
          </w:tcPr>
          <w:p w14:paraId="5A390667" w14:textId="3B73D783" w:rsidR="008E7BD0" w:rsidRPr="000B7B30" w:rsidRDefault="008E7BD0" w:rsidP="008E7BD0">
            <w:pPr>
              <w:pStyle w:val="Tabletext"/>
              <w:rPr>
                <w:rFonts w:cs="Arial-ItalicMT"/>
                <w:i/>
                <w:iCs/>
                <w:szCs w:val="18"/>
              </w:rPr>
            </w:pPr>
            <w:r w:rsidRPr="001558EE">
              <w:rPr>
                <w:i/>
                <w:iCs/>
              </w:rPr>
              <w:t xml:space="preserve">Lobelia purpurascens </w:t>
            </w:r>
            <w:r w:rsidR="00133747">
              <w:rPr>
                <w:i/>
                <w:iCs/>
              </w:rPr>
              <w:t>#</w:t>
            </w:r>
          </w:p>
        </w:tc>
        <w:tc>
          <w:tcPr>
            <w:tcW w:w="1947" w:type="pct"/>
          </w:tcPr>
          <w:p w14:paraId="58B77FCC" w14:textId="431B6679" w:rsidR="008E7BD0" w:rsidRPr="00FE5B6E" w:rsidRDefault="008E7BD0" w:rsidP="008E7BD0">
            <w:pPr>
              <w:pStyle w:val="Tabletext"/>
            </w:pPr>
            <w:proofErr w:type="gramStart"/>
            <w:r w:rsidRPr="00F7524B">
              <w:t>White-root</w:t>
            </w:r>
            <w:proofErr w:type="gramEnd"/>
          </w:p>
        </w:tc>
        <w:tc>
          <w:tcPr>
            <w:tcW w:w="547" w:type="pct"/>
          </w:tcPr>
          <w:p w14:paraId="12AEA1E9" w14:textId="77777777" w:rsidR="008E7BD0" w:rsidRPr="00FE5B6E" w:rsidRDefault="008E7BD0" w:rsidP="008E7BD0">
            <w:pPr>
              <w:pStyle w:val="Tabletext"/>
            </w:pPr>
          </w:p>
        </w:tc>
        <w:tc>
          <w:tcPr>
            <w:tcW w:w="470" w:type="pct"/>
          </w:tcPr>
          <w:p w14:paraId="5086113B" w14:textId="77777777" w:rsidR="008E7BD0" w:rsidRPr="00FE5B6E" w:rsidRDefault="008E7BD0" w:rsidP="008E7BD0">
            <w:pPr>
              <w:pStyle w:val="Tabletext"/>
            </w:pPr>
          </w:p>
        </w:tc>
        <w:tc>
          <w:tcPr>
            <w:tcW w:w="465" w:type="pct"/>
          </w:tcPr>
          <w:p w14:paraId="424FD701" w14:textId="77777777" w:rsidR="008E7BD0" w:rsidRPr="00FE5B6E" w:rsidRDefault="008E7BD0" w:rsidP="008E7BD0">
            <w:pPr>
              <w:pStyle w:val="Tabletext"/>
            </w:pPr>
          </w:p>
        </w:tc>
      </w:tr>
      <w:tr w:rsidR="008E7BD0" w:rsidRPr="002A5517" w14:paraId="58247D9B" w14:textId="77777777" w:rsidTr="007C2CC0">
        <w:tc>
          <w:tcPr>
            <w:tcW w:w="1571" w:type="pct"/>
          </w:tcPr>
          <w:p w14:paraId="492FA071" w14:textId="661F8232" w:rsidR="008E7BD0" w:rsidRPr="000B7B30" w:rsidRDefault="008E7BD0" w:rsidP="008E7BD0">
            <w:pPr>
              <w:pStyle w:val="Tabletext"/>
              <w:rPr>
                <w:rFonts w:cs="Arial-ItalicMT"/>
                <w:i/>
                <w:iCs/>
                <w:szCs w:val="18"/>
              </w:rPr>
            </w:pPr>
            <w:proofErr w:type="spellStart"/>
            <w:r w:rsidRPr="001558EE">
              <w:rPr>
                <w:i/>
                <w:iCs/>
              </w:rPr>
              <w:t>Nyssanthes</w:t>
            </w:r>
            <w:proofErr w:type="spellEnd"/>
            <w:r w:rsidRPr="001558EE">
              <w:rPr>
                <w:i/>
                <w:iCs/>
              </w:rPr>
              <w:t xml:space="preserve"> </w:t>
            </w:r>
            <w:proofErr w:type="spellStart"/>
            <w:r w:rsidRPr="001558EE">
              <w:rPr>
                <w:i/>
                <w:iCs/>
              </w:rPr>
              <w:t>diffusa</w:t>
            </w:r>
            <w:proofErr w:type="spellEnd"/>
            <w:r w:rsidRPr="001558EE">
              <w:rPr>
                <w:i/>
                <w:iCs/>
              </w:rPr>
              <w:t xml:space="preserve"> </w:t>
            </w:r>
            <w:r w:rsidR="00133747">
              <w:rPr>
                <w:i/>
                <w:iCs/>
              </w:rPr>
              <w:t>#</w:t>
            </w:r>
          </w:p>
        </w:tc>
        <w:tc>
          <w:tcPr>
            <w:tcW w:w="1947" w:type="pct"/>
          </w:tcPr>
          <w:p w14:paraId="432ADF4D" w14:textId="00842242" w:rsidR="008E7BD0" w:rsidRPr="00FE5B6E" w:rsidRDefault="008E7BD0" w:rsidP="008E7BD0">
            <w:pPr>
              <w:pStyle w:val="Tabletext"/>
            </w:pPr>
          </w:p>
        </w:tc>
        <w:tc>
          <w:tcPr>
            <w:tcW w:w="547" w:type="pct"/>
          </w:tcPr>
          <w:p w14:paraId="5EC5550D" w14:textId="77777777" w:rsidR="008E7BD0" w:rsidRPr="00FE5B6E" w:rsidRDefault="008E7BD0" w:rsidP="008E7BD0">
            <w:pPr>
              <w:pStyle w:val="Tabletext"/>
            </w:pPr>
          </w:p>
        </w:tc>
        <w:tc>
          <w:tcPr>
            <w:tcW w:w="470" w:type="pct"/>
          </w:tcPr>
          <w:p w14:paraId="535CC9E2" w14:textId="77777777" w:rsidR="008E7BD0" w:rsidRPr="00FE5B6E" w:rsidRDefault="008E7BD0" w:rsidP="008E7BD0">
            <w:pPr>
              <w:pStyle w:val="Tabletext"/>
            </w:pPr>
          </w:p>
        </w:tc>
        <w:tc>
          <w:tcPr>
            <w:tcW w:w="465" w:type="pct"/>
          </w:tcPr>
          <w:p w14:paraId="29B9CE1A" w14:textId="77777777" w:rsidR="008E7BD0" w:rsidRPr="00FE5B6E" w:rsidRDefault="008E7BD0" w:rsidP="008E7BD0">
            <w:pPr>
              <w:pStyle w:val="Tabletext"/>
            </w:pPr>
          </w:p>
        </w:tc>
      </w:tr>
      <w:tr w:rsidR="008E7BD0" w:rsidRPr="002A5517" w14:paraId="4E00BB91" w14:textId="77777777" w:rsidTr="007C2CC0">
        <w:tc>
          <w:tcPr>
            <w:tcW w:w="1571" w:type="pct"/>
          </w:tcPr>
          <w:p w14:paraId="0AF38C10" w14:textId="209B550C" w:rsidR="008E7BD0" w:rsidRPr="000B7B30" w:rsidRDefault="008E7BD0" w:rsidP="008E7BD0">
            <w:pPr>
              <w:pStyle w:val="Tabletext"/>
              <w:rPr>
                <w:rFonts w:cs="Arial-ItalicMT"/>
                <w:i/>
                <w:iCs/>
                <w:szCs w:val="18"/>
              </w:rPr>
            </w:pPr>
            <w:r w:rsidRPr="001558EE">
              <w:rPr>
                <w:i/>
                <w:iCs/>
              </w:rPr>
              <w:t xml:space="preserve">Oxalis </w:t>
            </w:r>
            <w:proofErr w:type="spellStart"/>
            <w:r w:rsidRPr="001558EE">
              <w:rPr>
                <w:i/>
                <w:iCs/>
              </w:rPr>
              <w:t>chnoodes</w:t>
            </w:r>
            <w:proofErr w:type="spellEnd"/>
            <w:r w:rsidRPr="001558EE">
              <w:rPr>
                <w:i/>
                <w:iCs/>
              </w:rPr>
              <w:t xml:space="preserve"> </w:t>
            </w:r>
          </w:p>
        </w:tc>
        <w:tc>
          <w:tcPr>
            <w:tcW w:w="1947" w:type="pct"/>
          </w:tcPr>
          <w:p w14:paraId="3C50F2BE" w14:textId="77777777" w:rsidR="008E7BD0" w:rsidRPr="00FE5B6E" w:rsidRDefault="008E7BD0" w:rsidP="008E7BD0">
            <w:pPr>
              <w:pStyle w:val="Tabletext"/>
            </w:pPr>
          </w:p>
        </w:tc>
        <w:tc>
          <w:tcPr>
            <w:tcW w:w="547" w:type="pct"/>
          </w:tcPr>
          <w:p w14:paraId="087D2DF5" w14:textId="77777777" w:rsidR="008E7BD0" w:rsidRPr="00FE5B6E" w:rsidRDefault="008E7BD0" w:rsidP="008E7BD0">
            <w:pPr>
              <w:pStyle w:val="Tabletext"/>
            </w:pPr>
          </w:p>
        </w:tc>
        <w:tc>
          <w:tcPr>
            <w:tcW w:w="470" w:type="pct"/>
          </w:tcPr>
          <w:p w14:paraId="4558B5B1" w14:textId="77777777" w:rsidR="008E7BD0" w:rsidRPr="00FE5B6E" w:rsidRDefault="008E7BD0" w:rsidP="008E7BD0">
            <w:pPr>
              <w:pStyle w:val="Tabletext"/>
            </w:pPr>
          </w:p>
        </w:tc>
        <w:tc>
          <w:tcPr>
            <w:tcW w:w="465" w:type="pct"/>
          </w:tcPr>
          <w:p w14:paraId="773F2F26" w14:textId="77777777" w:rsidR="008E7BD0" w:rsidRPr="00FE5B6E" w:rsidRDefault="008E7BD0" w:rsidP="008E7BD0">
            <w:pPr>
              <w:pStyle w:val="Tabletext"/>
            </w:pPr>
          </w:p>
        </w:tc>
      </w:tr>
      <w:tr w:rsidR="008E7BD0" w:rsidRPr="002A5517" w14:paraId="103194E4" w14:textId="77777777" w:rsidTr="007C2CC0">
        <w:tc>
          <w:tcPr>
            <w:tcW w:w="1571" w:type="pct"/>
          </w:tcPr>
          <w:p w14:paraId="0D287FC6" w14:textId="6A7F30C2" w:rsidR="008E7BD0" w:rsidRPr="000B7B30" w:rsidRDefault="008E7BD0" w:rsidP="008E7BD0">
            <w:pPr>
              <w:pStyle w:val="Tabletext"/>
              <w:rPr>
                <w:rFonts w:cs="Arial-ItalicMT"/>
                <w:i/>
                <w:iCs/>
                <w:szCs w:val="18"/>
              </w:rPr>
            </w:pPr>
            <w:r w:rsidRPr="001558EE">
              <w:rPr>
                <w:i/>
                <w:iCs/>
              </w:rPr>
              <w:t xml:space="preserve">Peperomia </w:t>
            </w:r>
            <w:proofErr w:type="spellStart"/>
            <w:r w:rsidRPr="001558EE">
              <w:rPr>
                <w:i/>
                <w:iCs/>
              </w:rPr>
              <w:t>blanda</w:t>
            </w:r>
            <w:proofErr w:type="spellEnd"/>
            <w:r w:rsidRPr="001558EE">
              <w:rPr>
                <w:i/>
                <w:iCs/>
              </w:rPr>
              <w:t xml:space="preserve"> var. floribunda</w:t>
            </w:r>
            <w:r w:rsidR="00133747">
              <w:rPr>
                <w:i/>
                <w:iCs/>
              </w:rPr>
              <w:t xml:space="preserve"> #</w:t>
            </w:r>
            <w:r w:rsidRPr="001558EE">
              <w:rPr>
                <w:i/>
                <w:iCs/>
              </w:rPr>
              <w:t xml:space="preserve"> </w:t>
            </w:r>
          </w:p>
        </w:tc>
        <w:tc>
          <w:tcPr>
            <w:tcW w:w="1947" w:type="pct"/>
          </w:tcPr>
          <w:p w14:paraId="65BA7717" w14:textId="77777777" w:rsidR="008E7BD0" w:rsidRPr="00FE5B6E" w:rsidRDefault="008E7BD0" w:rsidP="008E7BD0">
            <w:pPr>
              <w:pStyle w:val="Tabletext"/>
            </w:pPr>
          </w:p>
        </w:tc>
        <w:tc>
          <w:tcPr>
            <w:tcW w:w="547" w:type="pct"/>
          </w:tcPr>
          <w:p w14:paraId="3D7794FB" w14:textId="77777777" w:rsidR="008E7BD0" w:rsidRPr="00FE5B6E" w:rsidRDefault="008E7BD0" w:rsidP="008E7BD0">
            <w:pPr>
              <w:pStyle w:val="Tabletext"/>
            </w:pPr>
          </w:p>
        </w:tc>
        <w:tc>
          <w:tcPr>
            <w:tcW w:w="470" w:type="pct"/>
          </w:tcPr>
          <w:p w14:paraId="2F9B430B" w14:textId="77777777" w:rsidR="008E7BD0" w:rsidRPr="00FE5B6E" w:rsidRDefault="008E7BD0" w:rsidP="008E7BD0">
            <w:pPr>
              <w:pStyle w:val="Tabletext"/>
            </w:pPr>
          </w:p>
        </w:tc>
        <w:tc>
          <w:tcPr>
            <w:tcW w:w="465" w:type="pct"/>
          </w:tcPr>
          <w:p w14:paraId="7267B903" w14:textId="77777777" w:rsidR="008E7BD0" w:rsidRPr="00FE5B6E" w:rsidRDefault="008E7BD0" w:rsidP="008E7BD0">
            <w:pPr>
              <w:pStyle w:val="Tabletext"/>
            </w:pPr>
          </w:p>
        </w:tc>
      </w:tr>
      <w:tr w:rsidR="008E7BD0" w:rsidRPr="002A5517" w14:paraId="4661FF91" w14:textId="77777777" w:rsidTr="007C2CC0">
        <w:tc>
          <w:tcPr>
            <w:tcW w:w="1571" w:type="pct"/>
          </w:tcPr>
          <w:p w14:paraId="5929986A" w14:textId="0CC13AE1" w:rsidR="008E7BD0" w:rsidRPr="000B7B30" w:rsidRDefault="008E7BD0" w:rsidP="008E7BD0">
            <w:pPr>
              <w:pStyle w:val="Tabletext"/>
              <w:rPr>
                <w:rFonts w:cs="Arial-ItalicMT"/>
                <w:i/>
                <w:iCs/>
                <w:szCs w:val="18"/>
              </w:rPr>
            </w:pPr>
            <w:r w:rsidRPr="001558EE">
              <w:rPr>
                <w:i/>
                <w:iCs/>
              </w:rPr>
              <w:t xml:space="preserve">Peperomia </w:t>
            </w:r>
            <w:proofErr w:type="spellStart"/>
            <w:r w:rsidRPr="001558EE">
              <w:rPr>
                <w:i/>
                <w:iCs/>
              </w:rPr>
              <w:t>tetraphylla</w:t>
            </w:r>
            <w:proofErr w:type="spellEnd"/>
            <w:r w:rsidR="00133747">
              <w:rPr>
                <w:i/>
                <w:iCs/>
              </w:rPr>
              <w:t xml:space="preserve"> #</w:t>
            </w:r>
            <w:r w:rsidRPr="001558EE">
              <w:rPr>
                <w:i/>
                <w:iCs/>
              </w:rPr>
              <w:t xml:space="preserve"> </w:t>
            </w:r>
          </w:p>
        </w:tc>
        <w:tc>
          <w:tcPr>
            <w:tcW w:w="1947" w:type="pct"/>
          </w:tcPr>
          <w:p w14:paraId="2BC8ED15" w14:textId="77777777" w:rsidR="008E7BD0" w:rsidRPr="00FE5B6E" w:rsidRDefault="008E7BD0" w:rsidP="008E7BD0">
            <w:pPr>
              <w:pStyle w:val="Tabletext"/>
            </w:pPr>
          </w:p>
        </w:tc>
        <w:tc>
          <w:tcPr>
            <w:tcW w:w="547" w:type="pct"/>
          </w:tcPr>
          <w:p w14:paraId="563BF88C" w14:textId="77777777" w:rsidR="008E7BD0" w:rsidRPr="00FE5B6E" w:rsidRDefault="008E7BD0" w:rsidP="008E7BD0">
            <w:pPr>
              <w:pStyle w:val="Tabletext"/>
            </w:pPr>
          </w:p>
        </w:tc>
        <w:tc>
          <w:tcPr>
            <w:tcW w:w="470" w:type="pct"/>
          </w:tcPr>
          <w:p w14:paraId="55BAFC5B" w14:textId="77777777" w:rsidR="008E7BD0" w:rsidRPr="00FE5B6E" w:rsidRDefault="008E7BD0" w:rsidP="008E7BD0">
            <w:pPr>
              <w:pStyle w:val="Tabletext"/>
            </w:pPr>
          </w:p>
        </w:tc>
        <w:tc>
          <w:tcPr>
            <w:tcW w:w="465" w:type="pct"/>
          </w:tcPr>
          <w:p w14:paraId="017025AD" w14:textId="77777777" w:rsidR="008E7BD0" w:rsidRPr="00FE5B6E" w:rsidRDefault="008E7BD0" w:rsidP="008E7BD0">
            <w:pPr>
              <w:pStyle w:val="Tabletext"/>
            </w:pPr>
          </w:p>
        </w:tc>
      </w:tr>
      <w:tr w:rsidR="008E7BD0" w:rsidRPr="002A5517" w14:paraId="504718FA" w14:textId="77777777" w:rsidTr="007C2CC0">
        <w:tc>
          <w:tcPr>
            <w:tcW w:w="1571" w:type="pct"/>
          </w:tcPr>
          <w:p w14:paraId="2094D2D9" w14:textId="2D72390B" w:rsidR="008E7BD0" w:rsidRPr="000B7B30" w:rsidRDefault="008E7BD0" w:rsidP="008E7BD0">
            <w:pPr>
              <w:pStyle w:val="Tabletext"/>
              <w:rPr>
                <w:rFonts w:cs="Arial-ItalicMT"/>
                <w:i/>
                <w:iCs/>
                <w:szCs w:val="18"/>
              </w:rPr>
            </w:pPr>
            <w:r w:rsidRPr="001558EE">
              <w:rPr>
                <w:i/>
                <w:iCs/>
              </w:rPr>
              <w:t xml:space="preserve">Phyllanthus </w:t>
            </w:r>
            <w:proofErr w:type="spellStart"/>
            <w:r w:rsidRPr="001558EE">
              <w:rPr>
                <w:i/>
                <w:iCs/>
              </w:rPr>
              <w:t>similis</w:t>
            </w:r>
            <w:proofErr w:type="spellEnd"/>
            <w:r w:rsidRPr="001558EE">
              <w:rPr>
                <w:i/>
                <w:iCs/>
              </w:rPr>
              <w:t xml:space="preserve"> </w:t>
            </w:r>
          </w:p>
        </w:tc>
        <w:tc>
          <w:tcPr>
            <w:tcW w:w="1947" w:type="pct"/>
          </w:tcPr>
          <w:p w14:paraId="08698828" w14:textId="77777777" w:rsidR="008E7BD0" w:rsidRPr="00FE5B6E" w:rsidRDefault="008E7BD0" w:rsidP="008E7BD0">
            <w:pPr>
              <w:pStyle w:val="Tabletext"/>
            </w:pPr>
          </w:p>
        </w:tc>
        <w:tc>
          <w:tcPr>
            <w:tcW w:w="547" w:type="pct"/>
          </w:tcPr>
          <w:p w14:paraId="53991848" w14:textId="77777777" w:rsidR="008E7BD0" w:rsidRPr="00FE5B6E" w:rsidRDefault="008E7BD0" w:rsidP="008E7BD0">
            <w:pPr>
              <w:pStyle w:val="Tabletext"/>
            </w:pPr>
          </w:p>
        </w:tc>
        <w:tc>
          <w:tcPr>
            <w:tcW w:w="470" w:type="pct"/>
          </w:tcPr>
          <w:p w14:paraId="33457360" w14:textId="77777777" w:rsidR="008E7BD0" w:rsidRPr="00FE5B6E" w:rsidRDefault="008E7BD0" w:rsidP="008E7BD0">
            <w:pPr>
              <w:pStyle w:val="Tabletext"/>
            </w:pPr>
          </w:p>
        </w:tc>
        <w:tc>
          <w:tcPr>
            <w:tcW w:w="465" w:type="pct"/>
          </w:tcPr>
          <w:p w14:paraId="0A67EEF6" w14:textId="77777777" w:rsidR="008E7BD0" w:rsidRPr="00FE5B6E" w:rsidRDefault="008E7BD0" w:rsidP="008E7BD0">
            <w:pPr>
              <w:pStyle w:val="Tabletext"/>
            </w:pPr>
          </w:p>
        </w:tc>
      </w:tr>
      <w:tr w:rsidR="008E7BD0" w:rsidRPr="002A5517" w14:paraId="4027D8B8" w14:textId="77777777" w:rsidTr="007C2CC0">
        <w:tc>
          <w:tcPr>
            <w:tcW w:w="1571" w:type="pct"/>
          </w:tcPr>
          <w:p w14:paraId="5295FED8" w14:textId="4E656F49" w:rsidR="008E7BD0" w:rsidRPr="000B7B30" w:rsidRDefault="008E7BD0" w:rsidP="008E7BD0">
            <w:pPr>
              <w:pStyle w:val="Tabletext"/>
              <w:rPr>
                <w:rFonts w:cs="Arial-ItalicMT"/>
                <w:i/>
                <w:iCs/>
                <w:szCs w:val="18"/>
              </w:rPr>
            </w:pPr>
            <w:proofErr w:type="spellStart"/>
            <w:r w:rsidRPr="001558EE">
              <w:rPr>
                <w:i/>
                <w:iCs/>
              </w:rPr>
              <w:t>Plectranthus</w:t>
            </w:r>
            <w:proofErr w:type="spellEnd"/>
            <w:r w:rsidRPr="001558EE">
              <w:rPr>
                <w:i/>
                <w:iCs/>
              </w:rPr>
              <w:t xml:space="preserve"> </w:t>
            </w:r>
            <w:proofErr w:type="spellStart"/>
            <w:r w:rsidRPr="001558EE">
              <w:rPr>
                <w:i/>
                <w:iCs/>
              </w:rPr>
              <w:t>parviflorus</w:t>
            </w:r>
            <w:proofErr w:type="spellEnd"/>
            <w:r w:rsidR="00133747">
              <w:rPr>
                <w:i/>
                <w:iCs/>
              </w:rPr>
              <w:t xml:space="preserve"> #</w:t>
            </w:r>
            <w:r w:rsidRPr="001558EE">
              <w:rPr>
                <w:i/>
                <w:iCs/>
              </w:rPr>
              <w:t xml:space="preserve"> </w:t>
            </w:r>
          </w:p>
        </w:tc>
        <w:tc>
          <w:tcPr>
            <w:tcW w:w="1947" w:type="pct"/>
          </w:tcPr>
          <w:p w14:paraId="5F5E7E02" w14:textId="5871A651" w:rsidR="008E7BD0" w:rsidRPr="00FE5B6E" w:rsidRDefault="008E7BD0" w:rsidP="008E7BD0">
            <w:pPr>
              <w:pStyle w:val="Tabletext"/>
            </w:pPr>
          </w:p>
        </w:tc>
        <w:tc>
          <w:tcPr>
            <w:tcW w:w="547" w:type="pct"/>
          </w:tcPr>
          <w:p w14:paraId="4714EEE3" w14:textId="77777777" w:rsidR="008E7BD0" w:rsidRPr="00FE5B6E" w:rsidRDefault="008E7BD0" w:rsidP="008E7BD0">
            <w:pPr>
              <w:pStyle w:val="Tabletext"/>
            </w:pPr>
          </w:p>
        </w:tc>
        <w:tc>
          <w:tcPr>
            <w:tcW w:w="470" w:type="pct"/>
          </w:tcPr>
          <w:p w14:paraId="091D6458" w14:textId="77777777" w:rsidR="008E7BD0" w:rsidRPr="00FE5B6E" w:rsidRDefault="008E7BD0" w:rsidP="008E7BD0">
            <w:pPr>
              <w:pStyle w:val="Tabletext"/>
            </w:pPr>
          </w:p>
        </w:tc>
        <w:tc>
          <w:tcPr>
            <w:tcW w:w="465" w:type="pct"/>
          </w:tcPr>
          <w:p w14:paraId="479F2A55" w14:textId="77777777" w:rsidR="008E7BD0" w:rsidRPr="00FE5B6E" w:rsidRDefault="008E7BD0" w:rsidP="008E7BD0">
            <w:pPr>
              <w:pStyle w:val="Tabletext"/>
            </w:pPr>
          </w:p>
        </w:tc>
      </w:tr>
      <w:tr w:rsidR="008E7BD0" w:rsidRPr="002A5517" w14:paraId="07679217" w14:textId="77777777" w:rsidTr="007C2CC0">
        <w:tc>
          <w:tcPr>
            <w:tcW w:w="1571" w:type="pct"/>
          </w:tcPr>
          <w:p w14:paraId="53B1DC84" w14:textId="3B1BB210" w:rsidR="008E7BD0" w:rsidRPr="000B7B30" w:rsidRDefault="008E7BD0" w:rsidP="008E7BD0">
            <w:pPr>
              <w:pStyle w:val="Tabletext"/>
              <w:rPr>
                <w:rFonts w:cs="Arial-ItalicMT"/>
                <w:i/>
                <w:iCs/>
                <w:szCs w:val="18"/>
              </w:rPr>
            </w:pPr>
            <w:proofErr w:type="spellStart"/>
            <w:r w:rsidRPr="001558EE">
              <w:rPr>
                <w:i/>
                <w:iCs/>
              </w:rPr>
              <w:lastRenderedPageBreak/>
              <w:t>Pseuderanthemum</w:t>
            </w:r>
            <w:proofErr w:type="spellEnd"/>
            <w:r w:rsidRPr="001558EE">
              <w:rPr>
                <w:i/>
                <w:iCs/>
              </w:rPr>
              <w:t xml:space="preserve"> </w:t>
            </w:r>
            <w:proofErr w:type="spellStart"/>
            <w:r w:rsidRPr="001558EE">
              <w:rPr>
                <w:i/>
                <w:iCs/>
              </w:rPr>
              <w:t>variabile</w:t>
            </w:r>
            <w:proofErr w:type="spellEnd"/>
            <w:r w:rsidR="00133747">
              <w:rPr>
                <w:i/>
                <w:iCs/>
              </w:rPr>
              <w:t xml:space="preserve"> #</w:t>
            </w:r>
            <w:r w:rsidRPr="001558EE">
              <w:rPr>
                <w:i/>
                <w:iCs/>
              </w:rPr>
              <w:t xml:space="preserve"> </w:t>
            </w:r>
          </w:p>
        </w:tc>
        <w:tc>
          <w:tcPr>
            <w:tcW w:w="1947" w:type="pct"/>
          </w:tcPr>
          <w:p w14:paraId="69658D57" w14:textId="7763A156" w:rsidR="008E7BD0" w:rsidRPr="00FE5B6E" w:rsidRDefault="008E7BD0" w:rsidP="008E7BD0">
            <w:pPr>
              <w:pStyle w:val="Tabletext"/>
            </w:pPr>
            <w:r w:rsidRPr="00F7524B">
              <w:t>Love Flower</w:t>
            </w:r>
          </w:p>
        </w:tc>
        <w:tc>
          <w:tcPr>
            <w:tcW w:w="547" w:type="pct"/>
          </w:tcPr>
          <w:p w14:paraId="77EC3731" w14:textId="77777777" w:rsidR="008E7BD0" w:rsidRPr="00FE5B6E" w:rsidRDefault="008E7BD0" w:rsidP="008E7BD0">
            <w:pPr>
              <w:pStyle w:val="Tabletext"/>
            </w:pPr>
          </w:p>
        </w:tc>
        <w:tc>
          <w:tcPr>
            <w:tcW w:w="470" w:type="pct"/>
          </w:tcPr>
          <w:p w14:paraId="3C0E44EB" w14:textId="77777777" w:rsidR="008E7BD0" w:rsidRPr="00FE5B6E" w:rsidRDefault="008E7BD0" w:rsidP="008E7BD0">
            <w:pPr>
              <w:pStyle w:val="Tabletext"/>
            </w:pPr>
          </w:p>
        </w:tc>
        <w:tc>
          <w:tcPr>
            <w:tcW w:w="465" w:type="pct"/>
          </w:tcPr>
          <w:p w14:paraId="0A76B76D" w14:textId="77777777" w:rsidR="008E7BD0" w:rsidRPr="00FE5B6E" w:rsidRDefault="008E7BD0" w:rsidP="008E7BD0">
            <w:pPr>
              <w:pStyle w:val="Tabletext"/>
            </w:pPr>
          </w:p>
        </w:tc>
      </w:tr>
      <w:tr w:rsidR="008E7BD0" w:rsidRPr="002A5517" w14:paraId="2A45D1FD" w14:textId="77777777" w:rsidTr="007C2CC0">
        <w:tc>
          <w:tcPr>
            <w:tcW w:w="1571" w:type="pct"/>
          </w:tcPr>
          <w:p w14:paraId="2B5C2664" w14:textId="32B5C4F6" w:rsidR="008E7BD0" w:rsidRPr="000B7B30" w:rsidRDefault="008E7BD0" w:rsidP="008E7BD0">
            <w:pPr>
              <w:pStyle w:val="Tabletext"/>
              <w:rPr>
                <w:rFonts w:cs="Arial-ItalicMT"/>
                <w:i/>
                <w:iCs/>
                <w:szCs w:val="18"/>
              </w:rPr>
            </w:pPr>
            <w:proofErr w:type="spellStart"/>
            <w:r w:rsidRPr="001558EE">
              <w:rPr>
                <w:i/>
                <w:iCs/>
              </w:rPr>
              <w:t>Sigesbeckia</w:t>
            </w:r>
            <w:proofErr w:type="spellEnd"/>
            <w:r w:rsidRPr="001558EE">
              <w:rPr>
                <w:i/>
                <w:iCs/>
              </w:rPr>
              <w:t xml:space="preserve"> </w:t>
            </w:r>
            <w:proofErr w:type="spellStart"/>
            <w:r w:rsidRPr="001558EE">
              <w:rPr>
                <w:i/>
                <w:iCs/>
              </w:rPr>
              <w:t>orientalis</w:t>
            </w:r>
            <w:proofErr w:type="spellEnd"/>
            <w:r w:rsidRPr="001558EE">
              <w:rPr>
                <w:i/>
                <w:iCs/>
              </w:rPr>
              <w:t xml:space="preserve"> subsp. </w:t>
            </w:r>
            <w:proofErr w:type="spellStart"/>
            <w:r w:rsidRPr="001558EE">
              <w:rPr>
                <w:i/>
                <w:iCs/>
              </w:rPr>
              <w:t>orientalis</w:t>
            </w:r>
            <w:proofErr w:type="spellEnd"/>
            <w:r w:rsidRPr="001558EE">
              <w:rPr>
                <w:i/>
                <w:iCs/>
              </w:rPr>
              <w:t xml:space="preserve"> </w:t>
            </w:r>
          </w:p>
        </w:tc>
        <w:tc>
          <w:tcPr>
            <w:tcW w:w="1947" w:type="pct"/>
          </w:tcPr>
          <w:p w14:paraId="0939A059" w14:textId="77777777" w:rsidR="008E7BD0" w:rsidRPr="00FE5B6E" w:rsidRDefault="008E7BD0" w:rsidP="008E7BD0">
            <w:pPr>
              <w:pStyle w:val="Tabletext"/>
            </w:pPr>
          </w:p>
        </w:tc>
        <w:tc>
          <w:tcPr>
            <w:tcW w:w="547" w:type="pct"/>
          </w:tcPr>
          <w:p w14:paraId="02C93DE5" w14:textId="77777777" w:rsidR="008E7BD0" w:rsidRPr="00FE5B6E" w:rsidRDefault="008E7BD0" w:rsidP="008E7BD0">
            <w:pPr>
              <w:pStyle w:val="Tabletext"/>
            </w:pPr>
          </w:p>
        </w:tc>
        <w:tc>
          <w:tcPr>
            <w:tcW w:w="470" w:type="pct"/>
          </w:tcPr>
          <w:p w14:paraId="7D581935" w14:textId="77777777" w:rsidR="008E7BD0" w:rsidRPr="00FE5B6E" w:rsidRDefault="008E7BD0" w:rsidP="008E7BD0">
            <w:pPr>
              <w:pStyle w:val="Tabletext"/>
            </w:pPr>
          </w:p>
        </w:tc>
        <w:tc>
          <w:tcPr>
            <w:tcW w:w="465" w:type="pct"/>
          </w:tcPr>
          <w:p w14:paraId="37CC0E1A" w14:textId="77777777" w:rsidR="008E7BD0" w:rsidRPr="00FE5B6E" w:rsidRDefault="008E7BD0" w:rsidP="008E7BD0">
            <w:pPr>
              <w:pStyle w:val="Tabletext"/>
            </w:pPr>
          </w:p>
        </w:tc>
      </w:tr>
      <w:tr w:rsidR="008E7BD0" w:rsidRPr="002A5517" w14:paraId="5D4C2594" w14:textId="77777777" w:rsidTr="007C2CC0">
        <w:tc>
          <w:tcPr>
            <w:tcW w:w="1571" w:type="pct"/>
          </w:tcPr>
          <w:p w14:paraId="5395A8E1" w14:textId="1A96CEFE" w:rsidR="008E7BD0" w:rsidRPr="000B7B30" w:rsidRDefault="008E7BD0" w:rsidP="008E7BD0">
            <w:pPr>
              <w:pStyle w:val="Tabletext"/>
              <w:rPr>
                <w:rFonts w:cs="Arial-ItalicMT"/>
                <w:i/>
                <w:iCs/>
                <w:szCs w:val="18"/>
              </w:rPr>
            </w:pPr>
            <w:r w:rsidRPr="001558EE">
              <w:rPr>
                <w:i/>
                <w:iCs/>
              </w:rPr>
              <w:t xml:space="preserve">Solanum </w:t>
            </w:r>
            <w:proofErr w:type="spellStart"/>
            <w:r w:rsidRPr="001558EE">
              <w:rPr>
                <w:i/>
                <w:iCs/>
              </w:rPr>
              <w:t>prinophyllum</w:t>
            </w:r>
            <w:proofErr w:type="spellEnd"/>
            <w:r w:rsidRPr="001558EE">
              <w:rPr>
                <w:i/>
                <w:iCs/>
              </w:rPr>
              <w:t xml:space="preserve"> </w:t>
            </w:r>
          </w:p>
        </w:tc>
        <w:tc>
          <w:tcPr>
            <w:tcW w:w="1947" w:type="pct"/>
          </w:tcPr>
          <w:p w14:paraId="2F7CB501" w14:textId="77777777" w:rsidR="008E7BD0" w:rsidRPr="00FE5B6E" w:rsidRDefault="008E7BD0" w:rsidP="008E7BD0">
            <w:pPr>
              <w:pStyle w:val="Tabletext"/>
            </w:pPr>
          </w:p>
        </w:tc>
        <w:tc>
          <w:tcPr>
            <w:tcW w:w="547" w:type="pct"/>
          </w:tcPr>
          <w:p w14:paraId="5E38A51A" w14:textId="77777777" w:rsidR="008E7BD0" w:rsidRPr="00FE5B6E" w:rsidRDefault="008E7BD0" w:rsidP="008E7BD0">
            <w:pPr>
              <w:pStyle w:val="Tabletext"/>
            </w:pPr>
          </w:p>
        </w:tc>
        <w:tc>
          <w:tcPr>
            <w:tcW w:w="470" w:type="pct"/>
          </w:tcPr>
          <w:p w14:paraId="3E22CA0F" w14:textId="77777777" w:rsidR="008E7BD0" w:rsidRPr="00FE5B6E" w:rsidRDefault="008E7BD0" w:rsidP="008E7BD0">
            <w:pPr>
              <w:pStyle w:val="Tabletext"/>
            </w:pPr>
          </w:p>
        </w:tc>
        <w:tc>
          <w:tcPr>
            <w:tcW w:w="465" w:type="pct"/>
          </w:tcPr>
          <w:p w14:paraId="57AE85B4" w14:textId="77777777" w:rsidR="008E7BD0" w:rsidRPr="00FE5B6E" w:rsidRDefault="008E7BD0" w:rsidP="008E7BD0">
            <w:pPr>
              <w:pStyle w:val="Tabletext"/>
            </w:pPr>
          </w:p>
        </w:tc>
      </w:tr>
      <w:tr w:rsidR="008E7BD0" w:rsidRPr="002A5517" w14:paraId="23CF104B" w14:textId="77777777" w:rsidTr="007C2CC0">
        <w:tc>
          <w:tcPr>
            <w:tcW w:w="1571" w:type="pct"/>
          </w:tcPr>
          <w:p w14:paraId="4D4A7AC7" w14:textId="6D1BAE28" w:rsidR="008E7BD0" w:rsidRPr="000B7B30" w:rsidRDefault="008E7BD0" w:rsidP="008E7BD0">
            <w:pPr>
              <w:pStyle w:val="Tabletext"/>
              <w:rPr>
                <w:rFonts w:cs="Arial-ItalicMT"/>
                <w:i/>
                <w:iCs/>
                <w:szCs w:val="18"/>
              </w:rPr>
            </w:pPr>
            <w:proofErr w:type="spellStart"/>
            <w:r w:rsidRPr="001558EE">
              <w:rPr>
                <w:i/>
                <w:iCs/>
              </w:rPr>
              <w:t>Swainsona</w:t>
            </w:r>
            <w:proofErr w:type="spellEnd"/>
            <w:r w:rsidRPr="001558EE">
              <w:rPr>
                <w:i/>
                <w:iCs/>
              </w:rPr>
              <w:t xml:space="preserve"> </w:t>
            </w:r>
            <w:proofErr w:type="spellStart"/>
            <w:r w:rsidRPr="001558EE">
              <w:rPr>
                <w:i/>
                <w:iCs/>
              </w:rPr>
              <w:t>galegifolia</w:t>
            </w:r>
            <w:proofErr w:type="spellEnd"/>
            <w:r w:rsidRPr="001558EE">
              <w:rPr>
                <w:i/>
                <w:iCs/>
              </w:rPr>
              <w:t xml:space="preserve"> </w:t>
            </w:r>
          </w:p>
        </w:tc>
        <w:tc>
          <w:tcPr>
            <w:tcW w:w="1947" w:type="pct"/>
          </w:tcPr>
          <w:p w14:paraId="3D55003B" w14:textId="77777777" w:rsidR="008E7BD0" w:rsidRPr="00FE5B6E" w:rsidRDefault="008E7BD0" w:rsidP="008E7BD0">
            <w:pPr>
              <w:pStyle w:val="Tabletext"/>
            </w:pPr>
          </w:p>
        </w:tc>
        <w:tc>
          <w:tcPr>
            <w:tcW w:w="547" w:type="pct"/>
          </w:tcPr>
          <w:p w14:paraId="00F6AC68" w14:textId="77777777" w:rsidR="008E7BD0" w:rsidRPr="00FE5B6E" w:rsidRDefault="008E7BD0" w:rsidP="008E7BD0">
            <w:pPr>
              <w:pStyle w:val="Tabletext"/>
            </w:pPr>
          </w:p>
        </w:tc>
        <w:tc>
          <w:tcPr>
            <w:tcW w:w="470" w:type="pct"/>
          </w:tcPr>
          <w:p w14:paraId="1240C483" w14:textId="77777777" w:rsidR="008E7BD0" w:rsidRPr="00FE5B6E" w:rsidRDefault="008E7BD0" w:rsidP="008E7BD0">
            <w:pPr>
              <w:pStyle w:val="Tabletext"/>
            </w:pPr>
          </w:p>
        </w:tc>
        <w:tc>
          <w:tcPr>
            <w:tcW w:w="465" w:type="pct"/>
          </w:tcPr>
          <w:p w14:paraId="59BF87F1" w14:textId="77777777" w:rsidR="008E7BD0" w:rsidRPr="00FE5B6E" w:rsidRDefault="008E7BD0" w:rsidP="008E7BD0">
            <w:pPr>
              <w:pStyle w:val="Tabletext"/>
            </w:pPr>
          </w:p>
        </w:tc>
      </w:tr>
      <w:tr w:rsidR="008E7BD0" w:rsidRPr="002A5517" w14:paraId="1EABE21E" w14:textId="77777777" w:rsidTr="007C2CC0">
        <w:tc>
          <w:tcPr>
            <w:tcW w:w="1571" w:type="pct"/>
          </w:tcPr>
          <w:p w14:paraId="59B0C00C" w14:textId="308AD9EB" w:rsidR="008E7BD0" w:rsidRPr="000B7B30" w:rsidRDefault="008E7BD0" w:rsidP="008E7BD0">
            <w:pPr>
              <w:pStyle w:val="Tabletext"/>
              <w:rPr>
                <w:rFonts w:cs="Arial-ItalicMT"/>
                <w:i/>
                <w:iCs/>
                <w:szCs w:val="18"/>
              </w:rPr>
            </w:pPr>
            <w:proofErr w:type="spellStart"/>
            <w:r w:rsidRPr="001558EE">
              <w:rPr>
                <w:i/>
                <w:iCs/>
              </w:rPr>
              <w:t>Tripladenia</w:t>
            </w:r>
            <w:proofErr w:type="spellEnd"/>
            <w:r w:rsidRPr="001558EE">
              <w:rPr>
                <w:i/>
                <w:iCs/>
              </w:rPr>
              <w:t xml:space="preserve"> </w:t>
            </w:r>
            <w:proofErr w:type="spellStart"/>
            <w:r w:rsidRPr="001558EE">
              <w:rPr>
                <w:i/>
                <w:iCs/>
              </w:rPr>
              <w:t>cunninghamii</w:t>
            </w:r>
            <w:proofErr w:type="spellEnd"/>
            <w:r w:rsidRPr="001558EE">
              <w:rPr>
                <w:i/>
                <w:iCs/>
              </w:rPr>
              <w:t xml:space="preserve"> </w:t>
            </w:r>
            <w:r w:rsidR="00133747">
              <w:rPr>
                <w:i/>
                <w:iCs/>
              </w:rPr>
              <w:t>#</w:t>
            </w:r>
          </w:p>
        </w:tc>
        <w:tc>
          <w:tcPr>
            <w:tcW w:w="1947" w:type="pct"/>
          </w:tcPr>
          <w:p w14:paraId="6CC46C0A" w14:textId="77777777" w:rsidR="008E7BD0" w:rsidRPr="00FE5B6E" w:rsidRDefault="008E7BD0" w:rsidP="008E7BD0">
            <w:pPr>
              <w:pStyle w:val="Tabletext"/>
            </w:pPr>
          </w:p>
        </w:tc>
        <w:tc>
          <w:tcPr>
            <w:tcW w:w="547" w:type="pct"/>
          </w:tcPr>
          <w:p w14:paraId="4671BA1D" w14:textId="77777777" w:rsidR="008E7BD0" w:rsidRPr="00FE5B6E" w:rsidRDefault="008E7BD0" w:rsidP="008E7BD0">
            <w:pPr>
              <w:pStyle w:val="Tabletext"/>
            </w:pPr>
          </w:p>
        </w:tc>
        <w:tc>
          <w:tcPr>
            <w:tcW w:w="470" w:type="pct"/>
          </w:tcPr>
          <w:p w14:paraId="13FDB564" w14:textId="77777777" w:rsidR="008E7BD0" w:rsidRPr="00FE5B6E" w:rsidRDefault="008E7BD0" w:rsidP="008E7BD0">
            <w:pPr>
              <w:pStyle w:val="Tabletext"/>
            </w:pPr>
          </w:p>
        </w:tc>
        <w:tc>
          <w:tcPr>
            <w:tcW w:w="465" w:type="pct"/>
          </w:tcPr>
          <w:p w14:paraId="0724826A" w14:textId="77777777" w:rsidR="008E7BD0" w:rsidRPr="00FE5B6E" w:rsidRDefault="008E7BD0" w:rsidP="008E7BD0">
            <w:pPr>
              <w:pStyle w:val="Tabletext"/>
            </w:pPr>
          </w:p>
        </w:tc>
      </w:tr>
      <w:tr w:rsidR="008E7BD0" w:rsidRPr="002A5517" w14:paraId="7B20BD3B" w14:textId="77777777" w:rsidTr="007C2CC0">
        <w:tc>
          <w:tcPr>
            <w:tcW w:w="1571" w:type="pct"/>
          </w:tcPr>
          <w:p w14:paraId="430E68EC" w14:textId="2DB74AB2" w:rsidR="008E7BD0" w:rsidRPr="000B7B30" w:rsidRDefault="008E7BD0" w:rsidP="008E7BD0">
            <w:pPr>
              <w:pStyle w:val="Tabletext"/>
              <w:rPr>
                <w:rFonts w:cs="Arial-ItalicMT"/>
                <w:i/>
                <w:iCs/>
                <w:szCs w:val="18"/>
              </w:rPr>
            </w:pPr>
            <w:r w:rsidRPr="001558EE">
              <w:rPr>
                <w:i/>
                <w:iCs/>
              </w:rPr>
              <w:t xml:space="preserve">Vernonia cinerea </w:t>
            </w:r>
          </w:p>
        </w:tc>
        <w:tc>
          <w:tcPr>
            <w:tcW w:w="1947" w:type="pct"/>
          </w:tcPr>
          <w:p w14:paraId="1ADBFF47" w14:textId="77777777" w:rsidR="008E7BD0" w:rsidRPr="00FE5B6E" w:rsidRDefault="008E7BD0" w:rsidP="008E7BD0">
            <w:pPr>
              <w:pStyle w:val="Tabletext"/>
            </w:pPr>
          </w:p>
        </w:tc>
        <w:tc>
          <w:tcPr>
            <w:tcW w:w="547" w:type="pct"/>
          </w:tcPr>
          <w:p w14:paraId="04DCFC98" w14:textId="77777777" w:rsidR="008E7BD0" w:rsidRPr="00FE5B6E" w:rsidRDefault="008E7BD0" w:rsidP="008E7BD0">
            <w:pPr>
              <w:pStyle w:val="Tabletext"/>
            </w:pPr>
          </w:p>
        </w:tc>
        <w:tc>
          <w:tcPr>
            <w:tcW w:w="470" w:type="pct"/>
          </w:tcPr>
          <w:p w14:paraId="2CD316BB" w14:textId="77777777" w:rsidR="008E7BD0" w:rsidRPr="00FE5B6E" w:rsidRDefault="008E7BD0" w:rsidP="008E7BD0">
            <w:pPr>
              <w:pStyle w:val="Tabletext"/>
            </w:pPr>
          </w:p>
        </w:tc>
        <w:tc>
          <w:tcPr>
            <w:tcW w:w="465" w:type="pct"/>
          </w:tcPr>
          <w:p w14:paraId="391BD0A9" w14:textId="77777777" w:rsidR="008E7BD0" w:rsidRPr="00FE5B6E" w:rsidRDefault="008E7BD0" w:rsidP="008E7BD0">
            <w:pPr>
              <w:pStyle w:val="Tabletext"/>
            </w:pPr>
          </w:p>
        </w:tc>
      </w:tr>
      <w:tr w:rsidR="008E7BD0" w:rsidRPr="002A5517" w14:paraId="7933F1D7" w14:textId="77777777" w:rsidTr="007C2CC0">
        <w:tc>
          <w:tcPr>
            <w:tcW w:w="1571" w:type="pct"/>
          </w:tcPr>
          <w:p w14:paraId="32087878" w14:textId="242C0642" w:rsidR="008E7BD0" w:rsidRPr="000B7B30" w:rsidRDefault="008E7BD0" w:rsidP="008E7BD0">
            <w:pPr>
              <w:pStyle w:val="Tabletext"/>
              <w:rPr>
                <w:rFonts w:cs="Arial-ItalicMT"/>
                <w:i/>
                <w:iCs/>
                <w:szCs w:val="18"/>
              </w:rPr>
            </w:pPr>
            <w:r w:rsidRPr="001558EE">
              <w:rPr>
                <w:i/>
                <w:iCs/>
              </w:rPr>
              <w:t xml:space="preserve">Veronica </w:t>
            </w:r>
            <w:proofErr w:type="spellStart"/>
            <w:r w:rsidR="00133747">
              <w:rPr>
                <w:i/>
                <w:iCs/>
              </w:rPr>
              <w:t>plebeia</w:t>
            </w:r>
            <w:proofErr w:type="spellEnd"/>
            <w:r w:rsidR="00133747">
              <w:rPr>
                <w:i/>
                <w:iCs/>
              </w:rPr>
              <w:t xml:space="preserve"> #</w:t>
            </w:r>
          </w:p>
        </w:tc>
        <w:tc>
          <w:tcPr>
            <w:tcW w:w="1947" w:type="pct"/>
          </w:tcPr>
          <w:p w14:paraId="0A026D23" w14:textId="71E89753" w:rsidR="008E7BD0" w:rsidRPr="00FE5B6E" w:rsidRDefault="008E7BD0" w:rsidP="008E7BD0">
            <w:pPr>
              <w:pStyle w:val="Tabletext"/>
            </w:pPr>
            <w:r w:rsidRPr="00F7524B">
              <w:t>Trailing Speedwell</w:t>
            </w:r>
          </w:p>
        </w:tc>
        <w:tc>
          <w:tcPr>
            <w:tcW w:w="547" w:type="pct"/>
          </w:tcPr>
          <w:p w14:paraId="1A218D84" w14:textId="77777777" w:rsidR="008E7BD0" w:rsidRPr="00FE5B6E" w:rsidRDefault="008E7BD0" w:rsidP="008E7BD0">
            <w:pPr>
              <w:pStyle w:val="Tabletext"/>
            </w:pPr>
          </w:p>
        </w:tc>
        <w:tc>
          <w:tcPr>
            <w:tcW w:w="470" w:type="pct"/>
          </w:tcPr>
          <w:p w14:paraId="143EC477" w14:textId="77777777" w:rsidR="008E7BD0" w:rsidRPr="00FE5B6E" w:rsidRDefault="008E7BD0" w:rsidP="008E7BD0">
            <w:pPr>
              <w:pStyle w:val="Tabletext"/>
            </w:pPr>
          </w:p>
        </w:tc>
        <w:tc>
          <w:tcPr>
            <w:tcW w:w="465" w:type="pct"/>
          </w:tcPr>
          <w:p w14:paraId="4703D5F5" w14:textId="77777777" w:rsidR="008E7BD0" w:rsidRPr="00FE5B6E" w:rsidRDefault="008E7BD0" w:rsidP="008E7BD0">
            <w:pPr>
              <w:pStyle w:val="Tabletext"/>
            </w:pPr>
          </w:p>
        </w:tc>
      </w:tr>
      <w:tr w:rsidR="008E7BD0" w:rsidRPr="002A5517" w14:paraId="0A96A14B" w14:textId="77777777" w:rsidTr="007C2CC0">
        <w:tc>
          <w:tcPr>
            <w:tcW w:w="1571" w:type="pct"/>
          </w:tcPr>
          <w:p w14:paraId="58D1BD24" w14:textId="47F8E91E" w:rsidR="008E7BD0" w:rsidRPr="000B7B30" w:rsidRDefault="008E7BD0" w:rsidP="008E7BD0">
            <w:pPr>
              <w:pStyle w:val="Tabletext"/>
              <w:rPr>
                <w:rFonts w:cs="Arial-ItalicMT"/>
                <w:i/>
                <w:iCs/>
                <w:szCs w:val="18"/>
              </w:rPr>
            </w:pPr>
            <w:r w:rsidRPr="001558EE">
              <w:rPr>
                <w:i/>
                <w:iCs/>
              </w:rPr>
              <w:t xml:space="preserve">Viola hederacea </w:t>
            </w:r>
            <w:r w:rsidR="00133747">
              <w:rPr>
                <w:i/>
                <w:iCs/>
              </w:rPr>
              <w:t>#</w:t>
            </w:r>
          </w:p>
        </w:tc>
        <w:tc>
          <w:tcPr>
            <w:tcW w:w="1947" w:type="pct"/>
          </w:tcPr>
          <w:p w14:paraId="0151E79F" w14:textId="5947FFBD" w:rsidR="008E7BD0" w:rsidRPr="00FE5B6E" w:rsidRDefault="008E7BD0" w:rsidP="008E7BD0">
            <w:pPr>
              <w:pStyle w:val="Tabletext"/>
            </w:pPr>
            <w:r w:rsidRPr="00F7524B">
              <w:t>Native Violet</w:t>
            </w:r>
          </w:p>
        </w:tc>
        <w:tc>
          <w:tcPr>
            <w:tcW w:w="547" w:type="pct"/>
          </w:tcPr>
          <w:p w14:paraId="3E2F7490" w14:textId="77777777" w:rsidR="008E7BD0" w:rsidRPr="00FE5B6E" w:rsidRDefault="008E7BD0" w:rsidP="008E7BD0">
            <w:pPr>
              <w:pStyle w:val="Tabletext"/>
            </w:pPr>
          </w:p>
        </w:tc>
        <w:tc>
          <w:tcPr>
            <w:tcW w:w="470" w:type="pct"/>
          </w:tcPr>
          <w:p w14:paraId="3D977BD3" w14:textId="77777777" w:rsidR="008E7BD0" w:rsidRPr="00FE5B6E" w:rsidRDefault="008E7BD0" w:rsidP="008E7BD0">
            <w:pPr>
              <w:pStyle w:val="Tabletext"/>
            </w:pPr>
          </w:p>
        </w:tc>
        <w:tc>
          <w:tcPr>
            <w:tcW w:w="465" w:type="pct"/>
          </w:tcPr>
          <w:p w14:paraId="777625D7" w14:textId="77777777" w:rsidR="008E7BD0" w:rsidRPr="00FE5B6E" w:rsidRDefault="008E7BD0" w:rsidP="008E7BD0">
            <w:pPr>
              <w:pStyle w:val="Tabletext"/>
            </w:pPr>
          </w:p>
        </w:tc>
      </w:tr>
      <w:tr w:rsidR="00FE5B6E" w:rsidRPr="002A5517" w14:paraId="2D652970" w14:textId="3A439501" w:rsidTr="0057196E">
        <w:tc>
          <w:tcPr>
            <w:tcW w:w="4535" w:type="pct"/>
            <w:gridSpan w:val="4"/>
            <w:shd w:val="clear" w:color="auto" w:fill="D9D9D9" w:themeFill="background1" w:themeFillShade="D9"/>
          </w:tcPr>
          <w:p w14:paraId="7568F7E9" w14:textId="3C8AD486" w:rsidR="00FE5B6E" w:rsidRPr="00FE5B6E" w:rsidRDefault="00FE5B6E" w:rsidP="00FE5B6E">
            <w:pPr>
              <w:pStyle w:val="Tabletext"/>
              <w:rPr>
                <w:b/>
              </w:rPr>
            </w:pPr>
            <w:r w:rsidRPr="00FE5B6E">
              <w:rPr>
                <w:b/>
              </w:rPr>
              <w:t>Vines and Lianas</w:t>
            </w:r>
          </w:p>
        </w:tc>
        <w:tc>
          <w:tcPr>
            <w:tcW w:w="465" w:type="pct"/>
            <w:shd w:val="clear" w:color="auto" w:fill="D9D9D9" w:themeFill="background1" w:themeFillShade="D9"/>
          </w:tcPr>
          <w:p w14:paraId="4DB81464" w14:textId="77777777" w:rsidR="00FE5B6E" w:rsidRPr="00FE5B6E" w:rsidRDefault="00FE5B6E" w:rsidP="00FE5B6E">
            <w:pPr>
              <w:pStyle w:val="Tabletext"/>
              <w:rPr>
                <w:b/>
              </w:rPr>
            </w:pPr>
          </w:p>
        </w:tc>
      </w:tr>
      <w:tr w:rsidR="00D35199" w:rsidRPr="002A5517" w14:paraId="488E7C50" w14:textId="29F30FAE" w:rsidTr="007C2CC0">
        <w:tc>
          <w:tcPr>
            <w:tcW w:w="1571" w:type="pct"/>
          </w:tcPr>
          <w:p w14:paraId="3DF91EC9" w14:textId="33140741" w:rsidR="00D35199" w:rsidRPr="000B7B30" w:rsidRDefault="00D35199" w:rsidP="00D35199">
            <w:pPr>
              <w:pStyle w:val="Tabletext"/>
              <w:rPr>
                <w:i/>
                <w:iCs/>
              </w:rPr>
            </w:pPr>
            <w:proofErr w:type="spellStart"/>
            <w:r w:rsidRPr="001558EE">
              <w:rPr>
                <w:i/>
                <w:iCs/>
              </w:rPr>
              <w:t>Aphanopetalum</w:t>
            </w:r>
            <w:proofErr w:type="spellEnd"/>
            <w:r w:rsidRPr="001558EE">
              <w:rPr>
                <w:i/>
                <w:iCs/>
              </w:rPr>
              <w:t xml:space="preserve"> </w:t>
            </w:r>
            <w:proofErr w:type="spellStart"/>
            <w:r w:rsidRPr="001558EE">
              <w:rPr>
                <w:i/>
                <w:iCs/>
              </w:rPr>
              <w:t>resinosum</w:t>
            </w:r>
            <w:proofErr w:type="spellEnd"/>
            <w:r w:rsidRPr="001558EE">
              <w:rPr>
                <w:i/>
                <w:iCs/>
              </w:rPr>
              <w:t xml:space="preserve"> </w:t>
            </w:r>
            <w:r w:rsidR="00133747">
              <w:rPr>
                <w:i/>
                <w:iCs/>
              </w:rPr>
              <w:t>#</w:t>
            </w:r>
          </w:p>
        </w:tc>
        <w:tc>
          <w:tcPr>
            <w:tcW w:w="1947" w:type="pct"/>
          </w:tcPr>
          <w:p w14:paraId="191EC995" w14:textId="6885E2EF" w:rsidR="00D35199" w:rsidRPr="00FE5B6E" w:rsidRDefault="00D35199" w:rsidP="00D35199">
            <w:pPr>
              <w:pStyle w:val="Tabletext"/>
            </w:pPr>
          </w:p>
        </w:tc>
        <w:tc>
          <w:tcPr>
            <w:tcW w:w="547" w:type="pct"/>
          </w:tcPr>
          <w:p w14:paraId="4D281452" w14:textId="77777777" w:rsidR="00D35199" w:rsidRPr="00FE5B6E" w:rsidRDefault="00D35199" w:rsidP="00D35199">
            <w:pPr>
              <w:pStyle w:val="Tabletext"/>
            </w:pPr>
          </w:p>
        </w:tc>
        <w:tc>
          <w:tcPr>
            <w:tcW w:w="470" w:type="pct"/>
          </w:tcPr>
          <w:p w14:paraId="15A07AAA" w14:textId="735FDC43" w:rsidR="00D35199" w:rsidRPr="00FE5B6E" w:rsidRDefault="00D35199" w:rsidP="00D35199">
            <w:pPr>
              <w:pStyle w:val="Tabletext"/>
            </w:pPr>
          </w:p>
        </w:tc>
        <w:tc>
          <w:tcPr>
            <w:tcW w:w="465" w:type="pct"/>
          </w:tcPr>
          <w:p w14:paraId="6CAD4765" w14:textId="77777777" w:rsidR="00D35199" w:rsidRPr="00FE5B6E" w:rsidRDefault="00D35199" w:rsidP="00D35199">
            <w:pPr>
              <w:pStyle w:val="Tabletext"/>
            </w:pPr>
          </w:p>
        </w:tc>
      </w:tr>
      <w:tr w:rsidR="00D35199" w:rsidRPr="002A5517" w14:paraId="48BC3D77" w14:textId="4E98EEF1" w:rsidTr="007C2CC0">
        <w:tc>
          <w:tcPr>
            <w:tcW w:w="1571" w:type="pct"/>
          </w:tcPr>
          <w:p w14:paraId="30678B86" w14:textId="68CCD761" w:rsidR="00D35199" w:rsidRPr="000B7B30" w:rsidRDefault="00D35199" w:rsidP="00D35199">
            <w:pPr>
              <w:pStyle w:val="Tabletext"/>
              <w:rPr>
                <w:i/>
                <w:iCs/>
              </w:rPr>
            </w:pPr>
            <w:proofErr w:type="spellStart"/>
            <w:r w:rsidRPr="001558EE">
              <w:rPr>
                <w:i/>
                <w:iCs/>
              </w:rPr>
              <w:t>Austrosteenisia</w:t>
            </w:r>
            <w:proofErr w:type="spellEnd"/>
            <w:r w:rsidRPr="001558EE">
              <w:rPr>
                <w:i/>
                <w:iCs/>
              </w:rPr>
              <w:t xml:space="preserve"> </w:t>
            </w:r>
            <w:proofErr w:type="spellStart"/>
            <w:r w:rsidRPr="001558EE">
              <w:rPr>
                <w:i/>
                <w:iCs/>
              </w:rPr>
              <w:t>blackii</w:t>
            </w:r>
            <w:proofErr w:type="spellEnd"/>
            <w:r w:rsidRPr="001558EE">
              <w:rPr>
                <w:i/>
                <w:iCs/>
              </w:rPr>
              <w:t xml:space="preserve"> var. </w:t>
            </w:r>
            <w:proofErr w:type="spellStart"/>
            <w:r w:rsidRPr="001558EE">
              <w:rPr>
                <w:i/>
                <w:iCs/>
              </w:rPr>
              <w:t>blackii</w:t>
            </w:r>
            <w:proofErr w:type="spellEnd"/>
            <w:r w:rsidR="00133747">
              <w:rPr>
                <w:i/>
                <w:iCs/>
              </w:rPr>
              <w:t xml:space="preserve"> #</w:t>
            </w:r>
            <w:r w:rsidRPr="001558EE">
              <w:rPr>
                <w:i/>
                <w:iCs/>
              </w:rPr>
              <w:t xml:space="preserve"> </w:t>
            </w:r>
          </w:p>
        </w:tc>
        <w:tc>
          <w:tcPr>
            <w:tcW w:w="1947" w:type="pct"/>
          </w:tcPr>
          <w:p w14:paraId="0F605240" w14:textId="4A13AE9C" w:rsidR="00D35199" w:rsidRPr="00FE5B6E" w:rsidRDefault="00D35199" w:rsidP="00D35199">
            <w:pPr>
              <w:pStyle w:val="Tabletext"/>
            </w:pPr>
            <w:r w:rsidRPr="00F2570A">
              <w:t>Blood Vine</w:t>
            </w:r>
          </w:p>
        </w:tc>
        <w:tc>
          <w:tcPr>
            <w:tcW w:w="547" w:type="pct"/>
          </w:tcPr>
          <w:p w14:paraId="7D40080F" w14:textId="77777777" w:rsidR="00D35199" w:rsidRPr="00FE5B6E" w:rsidRDefault="00D35199" w:rsidP="00D35199">
            <w:pPr>
              <w:pStyle w:val="Tabletext"/>
            </w:pPr>
          </w:p>
        </w:tc>
        <w:tc>
          <w:tcPr>
            <w:tcW w:w="470" w:type="pct"/>
          </w:tcPr>
          <w:p w14:paraId="1C822B1A" w14:textId="701E821E" w:rsidR="00D35199" w:rsidRPr="00FE5B6E" w:rsidRDefault="00D35199" w:rsidP="00D35199">
            <w:pPr>
              <w:pStyle w:val="Tabletext"/>
            </w:pPr>
          </w:p>
        </w:tc>
        <w:tc>
          <w:tcPr>
            <w:tcW w:w="465" w:type="pct"/>
          </w:tcPr>
          <w:p w14:paraId="5C137A20" w14:textId="77777777" w:rsidR="00D35199" w:rsidRPr="00FE5B6E" w:rsidRDefault="00D35199" w:rsidP="00D35199">
            <w:pPr>
              <w:pStyle w:val="Tabletext"/>
            </w:pPr>
          </w:p>
        </w:tc>
      </w:tr>
      <w:tr w:rsidR="00D35199" w:rsidRPr="002A5517" w14:paraId="4ECB6D5A" w14:textId="72411103" w:rsidTr="007C2CC0">
        <w:tc>
          <w:tcPr>
            <w:tcW w:w="1571" w:type="pct"/>
          </w:tcPr>
          <w:p w14:paraId="46A06739" w14:textId="4F1ED783" w:rsidR="00D35199" w:rsidRPr="000B7B30" w:rsidRDefault="00D35199" w:rsidP="00D35199">
            <w:pPr>
              <w:pStyle w:val="Tabletext"/>
              <w:rPr>
                <w:i/>
                <w:iCs/>
              </w:rPr>
            </w:pPr>
            <w:proofErr w:type="spellStart"/>
            <w:r w:rsidRPr="001558EE">
              <w:rPr>
                <w:i/>
                <w:iCs/>
              </w:rPr>
              <w:t>Callerya</w:t>
            </w:r>
            <w:proofErr w:type="spellEnd"/>
            <w:r w:rsidRPr="001558EE">
              <w:rPr>
                <w:i/>
                <w:iCs/>
              </w:rPr>
              <w:t xml:space="preserve"> </w:t>
            </w:r>
            <w:proofErr w:type="spellStart"/>
            <w:r w:rsidR="00362B13" w:rsidRPr="001558EE">
              <w:rPr>
                <w:i/>
                <w:iCs/>
              </w:rPr>
              <w:t>megasperma</w:t>
            </w:r>
            <w:proofErr w:type="spellEnd"/>
            <w:r w:rsidR="00362B13" w:rsidRPr="001558EE">
              <w:rPr>
                <w:i/>
                <w:iCs/>
              </w:rPr>
              <w:t xml:space="preserve"> </w:t>
            </w:r>
            <w:r w:rsidR="00362B13">
              <w:rPr>
                <w:i/>
                <w:iCs/>
              </w:rPr>
              <w:t>#</w:t>
            </w:r>
          </w:p>
        </w:tc>
        <w:tc>
          <w:tcPr>
            <w:tcW w:w="1947" w:type="pct"/>
          </w:tcPr>
          <w:p w14:paraId="12A4C536" w14:textId="063EFC41" w:rsidR="00D35199" w:rsidRPr="00FE5B6E" w:rsidRDefault="00D35199" w:rsidP="00D35199">
            <w:pPr>
              <w:pStyle w:val="Tabletext"/>
            </w:pPr>
            <w:r w:rsidRPr="00F2570A">
              <w:t>Native Wisteria</w:t>
            </w:r>
          </w:p>
        </w:tc>
        <w:tc>
          <w:tcPr>
            <w:tcW w:w="547" w:type="pct"/>
          </w:tcPr>
          <w:p w14:paraId="562E5161" w14:textId="77777777" w:rsidR="00D35199" w:rsidRPr="00FE5B6E" w:rsidRDefault="00D35199" w:rsidP="00D35199">
            <w:pPr>
              <w:pStyle w:val="Tabletext"/>
            </w:pPr>
          </w:p>
        </w:tc>
        <w:tc>
          <w:tcPr>
            <w:tcW w:w="470" w:type="pct"/>
          </w:tcPr>
          <w:p w14:paraId="49F4C8E2" w14:textId="39600D80" w:rsidR="00D35199" w:rsidRPr="00FE5B6E" w:rsidRDefault="00D35199" w:rsidP="00D35199">
            <w:pPr>
              <w:pStyle w:val="Tabletext"/>
            </w:pPr>
          </w:p>
        </w:tc>
        <w:tc>
          <w:tcPr>
            <w:tcW w:w="465" w:type="pct"/>
          </w:tcPr>
          <w:p w14:paraId="453695CD" w14:textId="77777777" w:rsidR="00D35199" w:rsidRPr="00FE5B6E" w:rsidRDefault="00D35199" w:rsidP="00D35199">
            <w:pPr>
              <w:pStyle w:val="Tabletext"/>
            </w:pPr>
          </w:p>
        </w:tc>
      </w:tr>
      <w:tr w:rsidR="00D35199" w:rsidRPr="002A5517" w14:paraId="21117D30" w14:textId="5A1DC119" w:rsidTr="007C2CC0">
        <w:tc>
          <w:tcPr>
            <w:tcW w:w="1571" w:type="pct"/>
          </w:tcPr>
          <w:p w14:paraId="0BD1BC32" w14:textId="656CB364" w:rsidR="00D35199" w:rsidRPr="000B7B30" w:rsidRDefault="00D35199" w:rsidP="00D35199">
            <w:pPr>
              <w:pStyle w:val="Tabletext"/>
              <w:rPr>
                <w:i/>
                <w:iCs/>
              </w:rPr>
            </w:pPr>
            <w:r w:rsidRPr="001558EE">
              <w:rPr>
                <w:i/>
                <w:iCs/>
              </w:rPr>
              <w:t xml:space="preserve">Capparis </w:t>
            </w:r>
            <w:proofErr w:type="spellStart"/>
            <w:r w:rsidRPr="001558EE">
              <w:rPr>
                <w:i/>
                <w:iCs/>
              </w:rPr>
              <w:t>sarmentosa</w:t>
            </w:r>
            <w:proofErr w:type="spellEnd"/>
            <w:r w:rsidR="00133747">
              <w:rPr>
                <w:i/>
                <w:iCs/>
              </w:rPr>
              <w:t xml:space="preserve"> #</w:t>
            </w:r>
          </w:p>
        </w:tc>
        <w:tc>
          <w:tcPr>
            <w:tcW w:w="1947" w:type="pct"/>
          </w:tcPr>
          <w:p w14:paraId="082D8297" w14:textId="7304C174" w:rsidR="00D35199" w:rsidRPr="00FE5B6E" w:rsidRDefault="00D35199" w:rsidP="00D35199">
            <w:pPr>
              <w:pStyle w:val="Tabletext"/>
            </w:pPr>
          </w:p>
        </w:tc>
        <w:tc>
          <w:tcPr>
            <w:tcW w:w="547" w:type="pct"/>
          </w:tcPr>
          <w:p w14:paraId="54F785B7" w14:textId="77777777" w:rsidR="00D35199" w:rsidRPr="00FE5B6E" w:rsidRDefault="00D35199" w:rsidP="00D35199">
            <w:pPr>
              <w:pStyle w:val="Tabletext"/>
            </w:pPr>
          </w:p>
        </w:tc>
        <w:tc>
          <w:tcPr>
            <w:tcW w:w="470" w:type="pct"/>
          </w:tcPr>
          <w:p w14:paraId="36D1936D" w14:textId="187E6D4A" w:rsidR="00D35199" w:rsidRPr="00FE5B6E" w:rsidRDefault="00D35199" w:rsidP="00D35199">
            <w:pPr>
              <w:pStyle w:val="Tabletext"/>
            </w:pPr>
          </w:p>
        </w:tc>
        <w:tc>
          <w:tcPr>
            <w:tcW w:w="465" w:type="pct"/>
          </w:tcPr>
          <w:p w14:paraId="4285BDF0" w14:textId="77777777" w:rsidR="00D35199" w:rsidRPr="00FE5B6E" w:rsidRDefault="00D35199" w:rsidP="00D35199">
            <w:pPr>
              <w:pStyle w:val="Tabletext"/>
            </w:pPr>
          </w:p>
        </w:tc>
      </w:tr>
      <w:tr w:rsidR="00D35199" w:rsidRPr="002A5517" w14:paraId="7EE4DB24" w14:textId="77777777" w:rsidTr="007C2CC0">
        <w:tc>
          <w:tcPr>
            <w:tcW w:w="1571" w:type="pct"/>
          </w:tcPr>
          <w:p w14:paraId="2A8C13A3" w14:textId="162AFA04" w:rsidR="00D35199" w:rsidRPr="000B7B30" w:rsidRDefault="00D35199" w:rsidP="00D35199">
            <w:pPr>
              <w:pStyle w:val="Tabletext"/>
              <w:rPr>
                <w:rFonts w:cs="Arial-ItalicMT"/>
                <w:i/>
                <w:iCs/>
                <w:szCs w:val="18"/>
              </w:rPr>
            </w:pPr>
            <w:proofErr w:type="spellStart"/>
            <w:r w:rsidRPr="001558EE">
              <w:rPr>
                <w:i/>
                <w:iCs/>
              </w:rPr>
              <w:t>Cayratia</w:t>
            </w:r>
            <w:proofErr w:type="spellEnd"/>
            <w:r w:rsidRPr="001558EE">
              <w:rPr>
                <w:i/>
                <w:iCs/>
              </w:rPr>
              <w:t xml:space="preserve"> </w:t>
            </w:r>
            <w:proofErr w:type="spellStart"/>
            <w:r w:rsidRPr="001558EE">
              <w:rPr>
                <w:i/>
                <w:iCs/>
              </w:rPr>
              <w:t>clematidea</w:t>
            </w:r>
            <w:proofErr w:type="spellEnd"/>
            <w:r w:rsidRPr="001558EE">
              <w:rPr>
                <w:i/>
                <w:iCs/>
              </w:rPr>
              <w:t xml:space="preserve"> </w:t>
            </w:r>
            <w:r w:rsidR="00133747">
              <w:rPr>
                <w:i/>
                <w:iCs/>
              </w:rPr>
              <w:t>#</w:t>
            </w:r>
          </w:p>
        </w:tc>
        <w:tc>
          <w:tcPr>
            <w:tcW w:w="1947" w:type="pct"/>
          </w:tcPr>
          <w:p w14:paraId="5ADA292F" w14:textId="7B5FCB3B" w:rsidR="00D35199" w:rsidRPr="00FE5B6E" w:rsidRDefault="00D35199" w:rsidP="00D35199">
            <w:pPr>
              <w:pStyle w:val="Tabletext"/>
              <w:rPr>
                <w:rFonts w:cs="Arial-ItalicMT"/>
                <w:szCs w:val="18"/>
              </w:rPr>
            </w:pPr>
          </w:p>
        </w:tc>
        <w:tc>
          <w:tcPr>
            <w:tcW w:w="547" w:type="pct"/>
          </w:tcPr>
          <w:p w14:paraId="7E6AC929" w14:textId="77777777" w:rsidR="00D35199" w:rsidRPr="00FE5B6E" w:rsidRDefault="00D35199" w:rsidP="00D35199">
            <w:pPr>
              <w:pStyle w:val="Tabletext"/>
            </w:pPr>
          </w:p>
        </w:tc>
        <w:tc>
          <w:tcPr>
            <w:tcW w:w="470" w:type="pct"/>
          </w:tcPr>
          <w:p w14:paraId="61B428F9" w14:textId="25048E05" w:rsidR="00D35199" w:rsidRPr="00FE5B6E" w:rsidRDefault="00D35199" w:rsidP="00D35199">
            <w:pPr>
              <w:pStyle w:val="Tabletext"/>
            </w:pPr>
          </w:p>
        </w:tc>
        <w:tc>
          <w:tcPr>
            <w:tcW w:w="465" w:type="pct"/>
          </w:tcPr>
          <w:p w14:paraId="5794B4B1" w14:textId="77777777" w:rsidR="00D35199" w:rsidRPr="00FE5B6E" w:rsidRDefault="00D35199" w:rsidP="00D35199">
            <w:pPr>
              <w:pStyle w:val="Tabletext"/>
            </w:pPr>
          </w:p>
        </w:tc>
      </w:tr>
      <w:tr w:rsidR="00D35199" w:rsidRPr="002A5517" w14:paraId="13BB7220" w14:textId="1FD48292" w:rsidTr="007C2CC0">
        <w:tc>
          <w:tcPr>
            <w:tcW w:w="1571" w:type="pct"/>
          </w:tcPr>
          <w:p w14:paraId="1CF36762" w14:textId="14BF328B" w:rsidR="00D35199" w:rsidRPr="000B7B30" w:rsidRDefault="00D35199" w:rsidP="00D35199">
            <w:pPr>
              <w:pStyle w:val="Tabletext"/>
              <w:rPr>
                <w:i/>
                <w:iCs/>
              </w:rPr>
            </w:pPr>
            <w:r w:rsidRPr="001558EE">
              <w:rPr>
                <w:i/>
                <w:iCs/>
              </w:rPr>
              <w:t>Cissus antarctica</w:t>
            </w:r>
            <w:r w:rsidR="00133747">
              <w:rPr>
                <w:i/>
                <w:iCs/>
              </w:rPr>
              <w:t xml:space="preserve"> #</w:t>
            </w:r>
          </w:p>
        </w:tc>
        <w:tc>
          <w:tcPr>
            <w:tcW w:w="1947" w:type="pct"/>
          </w:tcPr>
          <w:p w14:paraId="40D1EF32" w14:textId="254E1F57" w:rsidR="00D35199" w:rsidRPr="00FE5B6E" w:rsidRDefault="00D35199" w:rsidP="00D35199">
            <w:pPr>
              <w:pStyle w:val="Tabletext"/>
            </w:pPr>
            <w:r w:rsidRPr="00F2570A">
              <w:t>Water Vine</w:t>
            </w:r>
          </w:p>
        </w:tc>
        <w:tc>
          <w:tcPr>
            <w:tcW w:w="547" w:type="pct"/>
          </w:tcPr>
          <w:p w14:paraId="50D22DC6" w14:textId="41150FAB" w:rsidR="00D35199" w:rsidRPr="00FE5B6E" w:rsidRDefault="00D35199" w:rsidP="00D35199">
            <w:pPr>
              <w:pStyle w:val="Tabletext"/>
            </w:pPr>
          </w:p>
        </w:tc>
        <w:tc>
          <w:tcPr>
            <w:tcW w:w="470" w:type="pct"/>
          </w:tcPr>
          <w:p w14:paraId="2A32F240" w14:textId="6006DC66" w:rsidR="00D35199" w:rsidRPr="00FE5B6E" w:rsidRDefault="00D35199" w:rsidP="00D35199">
            <w:pPr>
              <w:pStyle w:val="Tabletext"/>
            </w:pPr>
          </w:p>
        </w:tc>
        <w:tc>
          <w:tcPr>
            <w:tcW w:w="465" w:type="pct"/>
          </w:tcPr>
          <w:p w14:paraId="36A1E179" w14:textId="77777777" w:rsidR="00D35199" w:rsidRPr="00FE5B6E" w:rsidRDefault="00D35199" w:rsidP="00D35199">
            <w:pPr>
              <w:pStyle w:val="Tabletext"/>
            </w:pPr>
          </w:p>
        </w:tc>
      </w:tr>
      <w:tr w:rsidR="00D35199" w:rsidRPr="002A5517" w14:paraId="1E114ED2" w14:textId="7B53AEE7" w:rsidTr="007C2CC0">
        <w:tc>
          <w:tcPr>
            <w:tcW w:w="1571" w:type="pct"/>
          </w:tcPr>
          <w:p w14:paraId="1B94B4A2" w14:textId="0602C382" w:rsidR="00D35199" w:rsidRPr="000B7B30" w:rsidRDefault="00D35199" w:rsidP="00D35199">
            <w:pPr>
              <w:pStyle w:val="Tabletext"/>
              <w:rPr>
                <w:i/>
                <w:iCs/>
              </w:rPr>
            </w:pPr>
            <w:r w:rsidRPr="001558EE">
              <w:rPr>
                <w:i/>
                <w:iCs/>
              </w:rPr>
              <w:t xml:space="preserve">Cissus </w:t>
            </w:r>
            <w:proofErr w:type="spellStart"/>
            <w:r w:rsidRPr="001558EE">
              <w:rPr>
                <w:i/>
                <w:iCs/>
              </w:rPr>
              <w:t>hypoglauca</w:t>
            </w:r>
            <w:proofErr w:type="spellEnd"/>
            <w:r w:rsidRPr="001558EE">
              <w:rPr>
                <w:i/>
                <w:iCs/>
              </w:rPr>
              <w:t xml:space="preserve"> </w:t>
            </w:r>
            <w:r w:rsidR="00133747">
              <w:rPr>
                <w:i/>
                <w:iCs/>
              </w:rPr>
              <w:t>#</w:t>
            </w:r>
          </w:p>
        </w:tc>
        <w:tc>
          <w:tcPr>
            <w:tcW w:w="1947" w:type="pct"/>
          </w:tcPr>
          <w:p w14:paraId="32E26885" w14:textId="1D50CF99" w:rsidR="00D35199" w:rsidRPr="00FE5B6E" w:rsidRDefault="00D35199" w:rsidP="00D35199">
            <w:pPr>
              <w:pStyle w:val="Tabletext"/>
            </w:pPr>
          </w:p>
        </w:tc>
        <w:tc>
          <w:tcPr>
            <w:tcW w:w="547" w:type="pct"/>
          </w:tcPr>
          <w:p w14:paraId="32D07C9A" w14:textId="77777777" w:rsidR="00D35199" w:rsidRPr="00FE5B6E" w:rsidRDefault="00D35199" w:rsidP="00D35199">
            <w:pPr>
              <w:pStyle w:val="Tabletext"/>
            </w:pPr>
          </w:p>
        </w:tc>
        <w:tc>
          <w:tcPr>
            <w:tcW w:w="470" w:type="pct"/>
          </w:tcPr>
          <w:p w14:paraId="0348E1F6" w14:textId="77777777" w:rsidR="00D35199" w:rsidRPr="00FE5B6E" w:rsidRDefault="00D35199" w:rsidP="00D35199">
            <w:pPr>
              <w:pStyle w:val="Tabletext"/>
            </w:pPr>
          </w:p>
        </w:tc>
        <w:tc>
          <w:tcPr>
            <w:tcW w:w="465" w:type="pct"/>
          </w:tcPr>
          <w:p w14:paraId="5469CCDA" w14:textId="77777777" w:rsidR="00D35199" w:rsidRPr="00FE5B6E" w:rsidRDefault="00D35199" w:rsidP="00D35199">
            <w:pPr>
              <w:pStyle w:val="Tabletext"/>
            </w:pPr>
          </w:p>
        </w:tc>
      </w:tr>
      <w:tr w:rsidR="00D35199" w:rsidRPr="002A5517" w14:paraId="4CF5BF77" w14:textId="79E4A7A0" w:rsidTr="007C2CC0">
        <w:tc>
          <w:tcPr>
            <w:tcW w:w="1571" w:type="pct"/>
          </w:tcPr>
          <w:p w14:paraId="1F32499D" w14:textId="7D7AE8CA" w:rsidR="00D35199" w:rsidRPr="000B7B30" w:rsidRDefault="00D35199" w:rsidP="00D35199">
            <w:pPr>
              <w:pStyle w:val="Tabletext"/>
              <w:rPr>
                <w:i/>
                <w:iCs/>
              </w:rPr>
            </w:pPr>
            <w:proofErr w:type="spellStart"/>
            <w:r w:rsidRPr="001558EE">
              <w:rPr>
                <w:i/>
                <w:iCs/>
              </w:rPr>
              <w:t>Clematicissus</w:t>
            </w:r>
            <w:proofErr w:type="spellEnd"/>
            <w:r w:rsidRPr="001558EE">
              <w:rPr>
                <w:i/>
                <w:iCs/>
              </w:rPr>
              <w:t xml:space="preserve"> opaca</w:t>
            </w:r>
            <w:r w:rsidR="00133747">
              <w:rPr>
                <w:i/>
                <w:iCs/>
              </w:rPr>
              <w:t xml:space="preserve"> #</w:t>
            </w:r>
            <w:r w:rsidRPr="001558EE">
              <w:rPr>
                <w:i/>
                <w:iCs/>
              </w:rPr>
              <w:t xml:space="preserve"> </w:t>
            </w:r>
          </w:p>
        </w:tc>
        <w:tc>
          <w:tcPr>
            <w:tcW w:w="1947" w:type="pct"/>
          </w:tcPr>
          <w:p w14:paraId="673ED098" w14:textId="4E5D2691" w:rsidR="00D35199" w:rsidRPr="00FE5B6E" w:rsidRDefault="00D35199" w:rsidP="00D35199">
            <w:pPr>
              <w:pStyle w:val="Tabletext"/>
            </w:pPr>
          </w:p>
        </w:tc>
        <w:tc>
          <w:tcPr>
            <w:tcW w:w="547" w:type="pct"/>
          </w:tcPr>
          <w:p w14:paraId="6FD538C6" w14:textId="77777777" w:rsidR="00D35199" w:rsidRPr="00FE5B6E" w:rsidRDefault="00D35199" w:rsidP="00D35199">
            <w:pPr>
              <w:pStyle w:val="Tabletext"/>
            </w:pPr>
          </w:p>
        </w:tc>
        <w:tc>
          <w:tcPr>
            <w:tcW w:w="470" w:type="pct"/>
          </w:tcPr>
          <w:p w14:paraId="61EFF0CC" w14:textId="77777777" w:rsidR="00D35199" w:rsidRPr="00FE5B6E" w:rsidRDefault="00D35199" w:rsidP="00D35199">
            <w:pPr>
              <w:pStyle w:val="Tabletext"/>
            </w:pPr>
          </w:p>
        </w:tc>
        <w:tc>
          <w:tcPr>
            <w:tcW w:w="465" w:type="pct"/>
          </w:tcPr>
          <w:p w14:paraId="53FF9C8F" w14:textId="77777777" w:rsidR="00D35199" w:rsidRPr="00FE5B6E" w:rsidRDefault="00D35199" w:rsidP="00D35199">
            <w:pPr>
              <w:pStyle w:val="Tabletext"/>
            </w:pPr>
          </w:p>
        </w:tc>
      </w:tr>
      <w:tr w:rsidR="00D35199" w:rsidRPr="002A5517" w14:paraId="36F6BA20" w14:textId="10260879" w:rsidTr="007C2CC0">
        <w:tc>
          <w:tcPr>
            <w:tcW w:w="1571" w:type="pct"/>
          </w:tcPr>
          <w:p w14:paraId="52217367" w14:textId="6F418CE9" w:rsidR="00D35199" w:rsidRPr="000B7B30" w:rsidRDefault="00D35199" w:rsidP="00D35199">
            <w:pPr>
              <w:pStyle w:val="Tabletext"/>
              <w:rPr>
                <w:i/>
                <w:iCs/>
              </w:rPr>
            </w:pPr>
            <w:r w:rsidRPr="001558EE">
              <w:rPr>
                <w:i/>
                <w:iCs/>
              </w:rPr>
              <w:t xml:space="preserve">Clematis </w:t>
            </w:r>
            <w:proofErr w:type="spellStart"/>
            <w:r w:rsidRPr="001558EE">
              <w:rPr>
                <w:i/>
                <w:iCs/>
              </w:rPr>
              <w:t>fawcettii</w:t>
            </w:r>
            <w:proofErr w:type="spellEnd"/>
            <w:r w:rsidRPr="001558EE">
              <w:rPr>
                <w:i/>
                <w:iCs/>
              </w:rPr>
              <w:t xml:space="preserve"> </w:t>
            </w:r>
            <w:r w:rsidR="00133747">
              <w:rPr>
                <w:i/>
                <w:iCs/>
              </w:rPr>
              <w:t>#</w:t>
            </w:r>
          </w:p>
        </w:tc>
        <w:tc>
          <w:tcPr>
            <w:tcW w:w="1947" w:type="pct"/>
          </w:tcPr>
          <w:p w14:paraId="685526E2" w14:textId="210696CC" w:rsidR="00D35199" w:rsidRPr="00FE5B6E" w:rsidRDefault="00D35199" w:rsidP="00D35199">
            <w:pPr>
              <w:pStyle w:val="Tabletext"/>
            </w:pPr>
            <w:r w:rsidRPr="00F2570A">
              <w:t>Northern Clematis</w:t>
            </w:r>
          </w:p>
        </w:tc>
        <w:tc>
          <w:tcPr>
            <w:tcW w:w="547" w:type="pct"/>
          </w:tcPr>
          <w:p w14:paraId="25C19E98" w14:textId="01A746EA" w:rsidR="00D35199" w:rsidRPr="00FE5B6E" w:rsidRDefault="00E6520D" w:rsidP="00D35199">
            <w:pPr>
              <w:pStyle w:val="Tabletext"/>
            </w:pPr>
            <w:r>
              <w:t>V</w:t>
            </w:r>
          </w:p>
        </w:tc>
        <w:tc>
          <w:tcPr>
            <w:tcW w:w="470" w:type="pct"/>
          </w:tcPr>
          <w:p w14:paraId="0FEDF5AD" w14:textId="14D3E12F" w:rsidR="00D35199" w:rsidRPr="00FE5B6E" w:rsidRDefault="00D35199" w:rsidP="00D35199">
            <w:pPr>
              <w:pStyle w:val="Tabletext"/>
            </w:pPr>
            <w:r w:rsidRPr="00F2570A">
              <w:t>V</w:t>
            </w:r>
          </w:p>
        </w:tc>
        <w:tc>
          <w:tcPr>
            <w:tcW w:w="465" w:type="pct"/>
          </w:tcPr>
          <w:p w14:paraId="1E1FBA5D" w14:textId="0F3B3C37" w:rsidR="00D35199" w:rsidRPr="00FE5B6E" w:rsidRDefault="004A333B" w:rsidP="00D35199">
            <w:pPr>
              <w:pStyle w:val="Tabletext"/>
            </w:pPr>
            <w:r>
              <w:t>V</w:t>
            </w:r>
          </w:p>
        </w:tc>
      </w:tr>
      <w:tr w:rsidR="00D35199" w:rsidRPr="002A5517" w14:paraId="1E034E77" w14:textId="423D424C" w:rsidTr="007C2CC0">
        <w:tc>
          <w:tcPr>
            <w:tcW w:w="1571" w:type="pct"/>
          </w:tcPr>
          <w:p w14:paraId="233ACD0A" w14:textId="464A7C73" w:rsidR="00D35199" w:rsidRPr="000B7B30" w:rsidRDefault="00D35199" w:rsidP="00D35199">
            <w:pPr>
              <w:pStyle w:val="Tabletext"/>
              <w:rPr>
                <w:i/>
                <w:iCs/>
              </w:rPr>
            </w:pPr>
            <w:r w:rsidRPr="001558EE">
              <w:rPr>
                <w:i/>
                <w:iCs/>
              </w:rPr>
              <w:t xml:space="preserve">Clematis </w:t>
            </w:r>
            <w:proofErr w:type="spellStart"/>
            <w:r w:rsidRPr="001558EE">
              <w:rPr>
                <w:i/>
                <w:iCs/>
              </w:rPr>
              <w:t>glycinoides</w:t>
            </w:r>
            <w:proofErr w:type="spellEnd"/>
            <w:r w:rsidR="00133747">
              <w:rPr>
                <w:i/>
                <w:iCs/>
              </w:rPr>
              <w:t xml:space="preserve"> #</w:t>
            </w:r>
            <w:r w:rsidRPr="001558EE">
              <w:rPr>
                <w:i/>
                <w:iCs/>
              </w:rPr>
              <w:t xml:space="preserve"> </w:t>
            </w:r>
          </w:p>
        </w:tc>
        <w:tc>
          <w:tcPr>
            <w:tcW w:w="1947" w:type="pct"/>
          </w:tcPr>
          <w:p w14:paraId="21D8B750" w14:textId="5CD4A4E9" w:rsidR="00D35199" w:rsidRPr="00FE5B6E" w:rsidRDefault="00D35199" w:rsidP="00D35199">
            <w:pPr>
              <w:pStyle w:val="Tabletext"/>
            </w:pPr>
            <w:r w:rsidRPr="00F2570A">
              <w:t>Headache Vine</w:t>
            </w:r>
          </w:p>
        </w:tc>
        <w:tc>
          <w:tcPr>
            <w:tcW w:w="547" w:type="pct"/>
          </w:tcPr>
          <w:p w14:paraId="11FD3C83" w14:textId="77777777" w:rsidR="00D35199" w:rsidRPr="00FE5B6E" w:rsidRDefault="00D35199" w:rsidP="00D35199">
            <w:pPr>
              <w:pStyle w:val="Tabletext"/>
            </w:pPr>
          </w:p>
        </w:tc>
        <w:tc>
          <w:tcPr>
            <w:tcW w:w="470" w:type="pct"/>
          </w:tcPr>
          <w:p w14:paraId="3B073183" w14:textId="77777777" w:rsidR="00D35199" w:rsidRPr="00FE5B6E" w:rsidRDefault="00D35199" w:rsidP="00D35199">
            <w:pPr>
              <w:pStyle w:val="Tabletext"/>
            </w:pPr>
          </w:p>
        </w:tc>
        <w:tc>
          <w:tcPr>
            <w:tcW w:w="465" w:type="pct"/>
          </w:tcPr>
          <w:p w14:paraId="43254682" w14:textId="77777777" w:rsidR="00D35199" w:rsidRPr="00FE5B6E" w:rsidRDefault="00D35199" w:rsidP="00D35199">
            <w:pPr>
              <w:pStyle w:val="Tabletext"/>
            </w:pPr>
          </w:p>
        </w:tc>
      </w:tr>
      <w:tr w:rsidR="00D35199" w:rsidRPr="002A5517" w14:paraId="2B781BEA" w14:textId="080ECE75" w:rsidTr="007C2CC0">
        <w:tc>
          <w:tcPr>
            <w:tcW w:w="1571" w:type="pct"/>
          </w:tcPr>
          <w:p w14:paraId="6778D303" w14:textId="3295115C" w:rsidR="00D35199" w:rsidRPr="000B7B30" w:rsidRDefault="00D35199" w:rsidP="00D35199">
            <w:pPr>
              <w:pStyle w:val="Tabletext"/>
              <w:rPr>
                <w:i/>
                <w:iCs/>
              </w:rPr>
            </w:pPr>
            <w:proofErr w:type="spellStart"/>
            <w:r w:rsidRPr="001558EE">
              <w:rPr>
                <w:i/>
                <w:iCs/>
              </w:rPr>
              <w:t>Cynanchum</w:t>
            </w:r>
            <w:proofErr w:type="spellEnd"/>
            <w:r w:rsidRPr="001558EE">
              <w:rPr>
                <w:i/>
                <w:iCs/>
              </w:rPr>
              <w:t xml:space="preserve"> elegans </w:t>
            </w:r>
            <w:r w:rsidR="00133747">
              <w:rPr>
                <w:i/>
                <w:iCs/>
              </w:rPr>
              <w:t>#</w:t>
            </w:r>
          </w:p>
        </w:tc>
        <w:tc>
          <w:tcPr>
            <w:tcW w:w="1947" w:type="pct"/>
          </w:tcPr>
          <w:p w14:paraId="2144162C" w14:textId="0E4CCBA3" w:rsidR="00D35199" w:rsidRPr="00FE5B6E" w:rsidRDefault="00D35199" w:rsidP="00D35199">
            <w:pPr>
              <w:pStyle w:val="Tabletext"/>
            </w:pPr>
          </w:p>
        </w:tc>
        <w:tc>
          <w:tcPr>
            <w:tcW w:w="547" w:type="pct"/>
          </w:tcPr>
          <w:p w14:paraId="4C136808" w14:textId="77777777" w:rsidR="00D35199" w:rsidRPr="00FE5B6E" w:rsidRDefault="00D35199" w:rsidP="00D35199">
            <w:pPr>
              <w:pStyle w:val="Tabletext"/>
            </w:pPr>
          </w:p>
        </w:tc>
        <w:tc>
          <w:tcPr>
            <w:tcW w:w="470" w:type="pct"/>
          </w:tcPr>
          <w:p w14:paraId="1F8AD0C7" w14:textId="77777777" w:rsidR="00D35199" w:rsidRPr="00FE5B6E" w:rsidRDefault="00D35199" w:rsidP="00D35199">
            <w:pPr>
              <w:pStyle w:val="Tabletext"/>
            </w:pPr>
          </w:p>
        </w:tc>
        <w:tc>
          <w:tcPr>
            <w:tcW w:w="465" w:type="pct"/>
          </w:tcPr>
          <w:p w14:paraId="3B132131" w14:textId="77777777" w:rsidR="00D35199" w:rsidRPr="00FE5B6E" w:rsidRDefault="00D35199" w:rsidP="00D35199">
            <w:pPr>
              <w:pStyle w:val="Tabletext"/>
            </w:pPr>
          </w:p>
        </w:tc>
      </w:tr>
      <w:tr w:rsidR="00D35199" w:rsidRPr="002A5517" w14:paraId="3956C3B7" w14:textId="67ED219A" w:rsidTr="007C2CC0">
        <w:tc>
          <w:tcPr>
            <w:tcW w:w="1571" w:type="pct"/>
          </w:tcPr>
          <w:p w14:paraId="33CAC4E1" w14:textId="5232CF28" w:rsidR="00D35199" w:rsidRPr="000B7B30" w:rsidRDefault="00D35199" w:rsidP="00D35199">
            <w:pPr>
              <w:pStyle w:val="Tabletext"/>
              <w:rPr>
                <w:i/>
                <w:iCs/>
              </w:rPr>
            </w:pPr>
            <w:r w:rsidRPr="001558EE">
              <w:rPr>
                <w:i/>
                <w:iCs/>
              </w:rPr>
              <w:t xml:space="preserve">Derris </w:t>
            </w:r>
            <w:proofErr w:type="spellStart"/>
            <w:r w:rsidR="00133747">
              <w:rPr>
                <w:i/>
                <w:iCs/>
              </w:rPr>
              <w:t>involuta</w:t>
            </w:r>
            <w:proofErr w:type="spellEnd"/>
            <w:r w:rsidR="00133747">
              <w:rPr>
                <w:i/>
                <w:iCs/>
              </w:rPr>
              <w:t xml:space="preserve"> #</w:t>
            </w:r>
          </w:p>
        </w:tc>
        <w:tc>
          <w:tcPr>
            <w:tcW w:w="1947" w:type="pct"/>
          </w:tcPr>
          <w:p w14:paraId="04EFAC7B" w14:textId="5C2E4EA1" w:rsidR="00D35199" w:rsidRPr="00FE5B6E" w:rsidRDefault="00D35199" w:rsidP="00D35199">
            <w:pPr>
              <w:pStyle w:val="Tabletext"/>
            </w:pPr>
            <w:r w:rsidRPr="00F2570A">
              <w:t>Native Derris</w:t>
            </w:r>
          </w:p>
        </w:tc>
        <w:tc>
          <w:tcPr>
            <w:tcW w:w="547" w:type="pct"/>
          </w:tcPr>
          <w:p w14:paraId="79B89BC2" w14:textId="77777777" w:rsidR="00D35199" w:rsidRPr="00FE5B6E" w:rsidRDefault="00D35199" w:rsidP="00D35199">
            <w:pPr>
              <w:pStyle w:val="Tabletext"/>
            </w:pPr>
          </w:p>
        </w:tc>
        <w:tc>
          <w:tcPr>
            <w:tcW w:w="470" w:type="pct"/>
          </w:tcPr>
          <w:p w14:paraId="3A3C60B5" w14:textId="77777777" w:rsidR="00D35199" w:rsidRPr="00FE5B6E" w:rsidRDefault="00D35199" w:rsidP="00D35199">
            <w:pPr>
              <w:pStyle w:val="Tabletext"/>
            </w:pPr>
          </w:p>
        </w:tc>
        <w:tc>
          <w:tcPr>
            <w:tcW w:w="465" w:type="pct"/>
          </w:tcPr>
          <w:p w14:paraId="0F2EF1C2" w14:textId="77777777" w:rsidR="00D35199" w:rsidRPr="00FE5B6E" w:rsidRDefault="00D35199" w:rsidP="00D35199">
            <w:pPr>
              <w:pStyle w:val="Tabletext"/>
            </w:pPr>
          </w:p>
        </w:tc>
      </w:tr>
      <w:tr w:rsidR="00D35199" w:rsidRPr="002A5517" w14:paraId="715CD635" w14:textId="16FD46AB" w:rsidTr="007C2CC0">
        <w:tc>
          <w:tcPr>
            <w:tcW w:w="1571" w:type="pct"/>
          </w:tcPr>
          <w:p w14:paraId="0076E0B0" w14:textId="363F3C11" w:rsidR="00D35199" w:rsidRPr="000B7B30" w:rsidRDefault="00D35199" w:rsidP="00D35199">
            <w:pPr>
              <w:pStyle w:val="Tabletext"/>
              <w:rPr>
                <w:i/>
                <w:iCs/>
              </w:rPr>
            </w:pPr>
            <w:proofErr w:type="spellStart"/>
            <w:r w:rsidRPr="001558EE">
              <w:rPr>
                <w:i/>
                <w:iCs/>
              </w:rPr>
              <w:t>Desmodium</w:t>
            </w:r>
            <w:proofErr w:type="spellEnd"/>
            <w:r w:rsidRPr="001558EE">
              <w:rPr>
                <w:i/>
                <w:iCs/>
              </w:rPr>
              <w:t xml:space="preserve"> </w:t>
            </w:r>
            <w:proofErr w:type="spellStart"/>
            <w:r w:rsidRPr="001558EE">
              <w:rPr>
                <w:i/>
                <w:iCs/>
              </w:rPr>
              <w:t>varians</w:t>
            </w:r>
            <w:proofErr w:type="spellEnd"/>
            <w:r w:rsidRPr="001558EE">
              <w:rPr>
                <w:i/>
                <w:iCs/>
              </w:rPr>
              <w:t xml:space="preserve"> </w:t>
            </w:r>
          </w:p>
        </w:tc>
        <w:tc>
          <w:tcPr>
            <w:tcW w:w="1947" w:type="pct"/>
          </w:tcPr>
          <w:p w14:paraId="6B96786E" w14:textId="32F03A1C" w:rsidR="00D35199" w:rsidRPr="00FE5B6E" w:rsidRDefault="00D35199" w:rsidP="00D35199">
            <w:pPr>
              <w:pStyle w:val="Tabletext"/>
            </w:pPr>
          </w:p>
        </w:tc>
        <w:tc>
          <w:tcPr>
            <w:tcW w:w="547" w:type="pct"/>
          </w:tcPr>
          <w:p w14:paraId="06971285" w14:textId="77777777" w:rsidR="00D35199" w:rsidRPr="00FE5B6E" w:rsidRDefault="00D35199" w:rsidP="00D35199">
            <w:pPr>
              <w:pStyle w:val="Tabletext"/>
            </w:pPr>
          </w:p>
        </w:tc>
        <w:tc>
          <w:tcPr>
            <w:tcW w:w="470" w:type="pct"/>
          </w:tcPr>
          <w:p w14:paraId="6CAE2F63" w14:textId="77777777" w:rsidR="00D35199" w:rsidRPr="00FE5B6E" w:rsidRDefault="00D35199" w:rsidP="00D35199">
            <w:pPr>
              <w:pStyle w:val="Tabletext"/>
            </w:pPr>
          </w:p>
        </w:tc>
        <w:tc>
          <w:tcPr>
            <w:tcW w:w="465" w:type="pct"/>
          </w:tcPr>
          <w:p w14:paraId="0D8CC186" w14:textId="77777777" w:rsidR="00D35199" w:rsidRPr="00FE5B6E" w:rsidRDefault="00D35199" w:rsidP="00D35199">
            <w:pPr>
              <w:pStyle w:val="Tabletext"/>
            </w:pPr>
          </w:p>
        </w:tc>
      </w:tr>
      <w:tr w:rsidR="00D35199" w:rsidRPr="002A5517" w14:paraId="4F3AAD6B" w14:textId="77777777" w:rsidTr="007C2CC0">
        <w:tc>
          <w:tcPr>
            <w:tcW w:w="1571" w:type="pct"/>
          </w:tcPr>
          <w:p w14:paraId="6BCC361A" w14:textId="5800B34F" w:rsidR="00D35199" w:rsidRPr="000B7B30" w:rsidRDefault="00D35199" w:rsidP="00D35199">
            <w:pPr>
              <w:pStyle w:val="Tabletext"/>
              <w:rPr>
                <w:i/>
                <w:iCs/>
              </w:rPr>
            </w:pPr>
            <w:proofErr w:type="spellStart"/>
            <w:r w:rsidRPr="001558EE">
              <w:rPr>
                <w:i/>
                <w:iCs/>
              </w:rPr>
              <w:t>Dioscorea</w:t>
            </w:r>
            <w:proofErr w:type="spellEnd"/>
            <w:r w:rsidRPr="001558EE">
              <w:rPr>
                <w:i/>
                <w:iCs/>
              </w:rPr>
              <w:t xml:space="preserve"> transversa</w:t>
            </w:r>
            <w:r w:rsidR="00133747">
              <w:rPr>
                <w:i/>
                <w:iCs/>
              </w:rPr>
              <w:t xml:space="preserve"> #</w:t>
            </w:r>
            <w:r w:rsidRPr="001558EE">
              <w:rPr>
                <w:i/>
                <w:iCs/>
              </w:rPr>
              <w:t xml:space="preserve"> </w:t>
            </w:r>
          </w:p>
        </w:tc>
        <w:tc>
          <w:tcPr>
            <w:tcW w:w="1947" w:type="pct"/>
          </w:tcPr>
          <w:p w14:paraId="14446BAC" w14:textId="48E79BD1" w:rsidR="00D35199" w:rsidRPr="00FE5B6E" w:rsidRDefault="00D35199" w:rsidP="00D35199">
            <w:pPr>
              <w:pStyle w:val="Tabletext"/>
            </w:pPr>
            <w:r w:rsidRPr="00F2570A">
              <w:t>Native Yam</w:t>
            </w:r>
          </w:p>
        </w:tc>
        <w:tc>
          <w:tcPr>
            <w:tcW w:w="547" w:type="pct"/>
          </w:tcPr>
          <w:p w14:paraId="1FE37270" w14:textId="77777777" w:rsidR="00D35199" w:rsidRPr="00FE5B6E" w:rsidRDefault="00D35199" w:rsidP="00D35199">
            <w:pPr>
              <w:pStyle w:val="Tabletext"/>
            </w:pPr>
          </w:p>
        </w:tc>
        <w:tc>
          <w:tcPr>
            <w:tcW w:w="470" w:type="pct"/>
          </w:tcPr>
          <w:p w14:paraId="73A9FB11" w14:textId="77777777" w:rsidR="00D35199" w:rsidRPr="00FE5B6E" w:rsidRDefault="00D35199" w:rsidP="00D35199">
            <w:pPr>
              <w:pStyle w:val="Tabletext"/>
            </w:pPr>
          </w:p>
        </w:tc>
        <w:tc>
          <w:tcPr>
            <w:tcW w:w="465" w:type="pct"/>
          </w:tcPr>
          <w:p w14:paraId="5B11A6D9" w14:textId="77777777" w:rsidR="00D35199" w:rsidRPr="00FE5B6E" w:rsidRDefault="00D35199" w:rsidP="00D35199">
            <w:pPr>
              <w:pStyle w:val="Tabletext"/>
            </w:pPr>
          </w:p>
        </w:tc>
      </w:tr>
      <w:tr w:rsidR="00D35199" w:rsidRPr="002A5517" w14:paraId="5B3B7962" w14:textId="77777777" w:rsidTr="007C2CC0">
        <w:tc>
          <w:tcPr>
            <w:tcW w:w="1571" w:type="pct"/>
          </w:tcPr>
          <w:p w14:paraId="29052697" w14:textId="2DEBD3A3" w:rsidR="00D35199" w:rsidRPr="000B7B30" w:rsidRDefault="00D35199" w:rsidP="00D35199">
            <w:pPr>
              <w:pStyle w:val="Tabletext"/>
              <w:rPr>
                <w:i/>
                <w:iCs/>
              </w:rPr>
            </w:pPr>
            <w:proofErr w:type="spellStart"/>
            <w:r w:rsidRPr="001558EE">
              <w:rPr>
                <w:i/>
                <w:iCs/>
              </w:rPr>
              <w:t>Embelia</w:t>
            </w:r>
            <w:proofErr w:type="spellEnd"/>
            <w:r w:rsidRPr="001558EE">
              <w:rPr>
                <w:i/>
                <w:iCs/>
              </w:rPr>
              <w:t xml:space="preserve"> </w:t>
            </w:r>
            <w:proofErr w:type="spellStart"/>
            <w:r w:rsidRPr="001558EE">
              <w:rPr>
                <w:i/>
                <w:iCs/>
              </w:rPr>
              <w:t>australiana</w:t>
            </w:r>
            <w:proofErr w:type="spellEnd"/>
            <w:r w:rsidRPr="001558EE">
              <w:rPr>
                <w:i/>
                <w:iCs/>
              </w:rPr>
              <w:t xml:space="preserve"> </w:t>
            </w:r>
            <w:r w:rsidR="00133747">
              <w:rPr>
                <w:i/>
                <w:iCs/>
              </w:rPr>
              <w:t>#</w:t>
            </w:r>
          </w:p>
        </w:tc>
        <w:tc>
          <w:tcPr>
            <w:tcW w:w="1947" w:type="pct"/>
          </w:tcPr>
          <w:p w14:paraId="45A62CBF" w14:textId="47E56AFA" w:rsidR="00D35199" w:rsidRPr="00FE5B6E" w:rsidRDefault="00D35199" w:rsidP="00D35199">
            <w:pPr>
              <w:pStyle w:val="Tabletext"/>
            </w:pPr>
            <w:proofErr w:type="spellStart"/>
            <w:r w:rsidRPr="00F2570A">
              <w:t>Embelia</w:t>
            </w:r>
            <w:proofErr w:type="spellEnd"/>
          </w:p>
        </w:tc>
        <w:tc>
          <w:tcPr>
            <w:tcW w:w="547" w:type="pct"/>
          </w:tcPr>
          <w:p w14:paraId="130F7694" w14:textId="77777777" w:rsidR="00D35199" w:rsidRPr="00FE5B6E" w:rsidRDefault="00D35199" w:rsidP="00D35199">
            <w:pPr>
              <w:pStyle w:val="Tabletext"/>
            </w:pPr>
          </w:p>
        </w:tc>
        <w:tc>
          <w:tcPr>
            <w:tcW w:w="470" w:type="pct"/>
          </w:tcPr>
          <w:p w14:paraId="5344C16A" w14:textId="77777777" w:rsidR="00D35199" w:rsidRPr="00FE5B6E" w:rsidRDefault="00D35199" w:rsidP="00D35199">
            <w:pPr>
              <w:pStyle w:val="Tabletext"/>
            </w:pPr>
          </w:p>
        </w:tc>
        <w:tc>
          <w:tcPr>
            <w:tcW w:w="465" w:type="pct"/>
          </w:tcPr>
          <w:p w14:paraId="0FBCDB73" w14:textId="77777777" w:rsidR="00D35199" w:rsidRPr="00FE5B6E" w:rsidRDefault="00D35199" w:rsidP="00D35199">
            <w:pPr>
              <w:pStyle w:val="Tabletext"/>
            </w:pPr>
          </w:p>
        </w:tc>
      </w:tr>
      <w:tr w:rsidR="00D35199" w:rsidRPr="002A5517" w14:paraId="7C7EF01F" w14:textId="77777777" w:rsidTr="007C2CC0">
        <w:tc>
          <w:tcPr>
            <w:tcW w:w="1571" w:type="pct"/>
          </w:tcPr>
          <w:p w14:paraId="0EB7628F" w14:textId="4B22EA4F" w:rsidR="00D35199" w:rsidRPr="000B7B30" w:rsidRDefault="00D35199" w:rsidP="00D35199">
            <w:pPr>
              <w:pStyle w:val="Tabletext"/>
              <w:rPr>
                <w:i/>
                <w:iCs/>
              </w:rPr>
            </w:pPr>
            <w:proofErr w:type="spellStart"/>
            <w:r w:rsidRPr="001558EE">
              <w:rPr>
                <w:i/>
                <w:iCs/>
              </w:rPr>
              <w:t>Eustrephus</w:t>
            </w:r>
            <w:proofErr w:type="spellEnd"/>
            <w:r w:rsidRPr="001558EE">
              <w:rPr>
                <w:i/>
                <w:iCs/>
              </w:rPr>
              <w:t xml:space="preserve"> </w:t>
            </w:r>
            <w:proofErr w:type="spellStart"/>
            <w:r w:rsidRPr="001558EE">
              <w:rPr>
                <w:i/>
                <w:iCs/>
              </w:rPr>
              <w:t>latifolius</w:t>
            </w:r>
            <w:proofErr w:type="spellEnd"/>
            <w:r w:rsidRPr="001558EE">
              <w:rPr>
                <w:i/>
                <w:iCs/>
              </w:rPr>
              <w:t xml:space="preserve"> </w:t>
            </w:r>
            <w:r w:rsidR="00133747">
              <w:rPr>
                <w:i/>
                <w:iCs/>
              </w:rPr>
              <w:t>#</w:t>
            </w:r>
          </w:p>
        </w:tc>
        <w:tc>
          <w:tcPr>
            <w:tcW w:w="1947" w:type="pct"/>
          </w:tcPr>
          <w:p w14:paraId="2C4CAFBD" w14:textId="015553EE" w:rsidR="00D35199" w:rsidRPr="00FE5B6E" w:rsidRDefault="00D35199" w:rsidP="00D35199">
            <w:pPr>
              <w:pStyle w:val="Tabletext"/>
            </w:pPr>
            <w:r w:rsidRPr="00F2570A">
              <w:t>Wombat Berry</w:t>
            </w:r>
          </w:p>
        </w:tc>
        <w:tc>
          <w:tcPr>
            <w:tcW w:w="547" w:type="pct"/>
          </w:tcPr>
          <w:p w14:paraId="14FEAA73" w14:textId="77777777" w:rsidR="00D35199" w:rsidRPr="00FE5B6E" w:rsidRDefault="00D35199" w:rsidP="00D35199">
            <w:pPr>
              <w:pStyle w:val="Tabletext"/>
            </w:pPr>
          </w:p>
        </w:tc>
        <w:tc>
          <w:tcPr>
            <w:tcW w:w="470" w:type="pct"/>
          </w:tcPr>
          <w:p w14:paraId="08DDA784" w14:textId="77777777" w:rsidR="00D35199" w:rsidRPr="00FE5B6E" w:rsidRDefault="00D35199" w:rsidP="00D35199">
            <w:pPr>
              <w:pStyle w:val="Tabletext"/>
            </w:pPr>
          </w:p>
        </w:tc>
        <w:tc>
          <w:tcPr>
            <w:tcW w:w="465" w:type="pct"/>
          </w:tcPr>
          <w:p w14:paraId="3A702D19" w14:textId="77777777" w:rsidR="00D35199" w:rsidRPr="00FE5B6E" w:rsidRDefault="00D35199" w:rsidP="00D35199">
            <w:pPr>
              <w:pStyle w:val="Tabletext"/>
            </w:pPr>
          </w:p>
        </w:tc>
      </w:tr>
      <w:tr w:rsidR="00D35199" w:rsidRPr="002A5517" w14:paraId="0578F7F7" w14:textId="77777777" w:rsidTr="007C2CC0">
        <w:tc>
          <w:tcPr>
            <w:tcW w:w="1571" w:type="pct"/>
          </w:tcPr>
          <w:p w14:paraId="415A8597" w14:textId="76B31D54" w:rsidR="00D35199" w:rsidRPr="000B7B30" w:rsidRDefault="00D35199" w:rsidP="00D35199">
            <w:pPr>
              <w:pStyle w:val="Tabletext"/>
              <w:rPr>
                <w:rFonts w:cs="Arial-ItalicMT"/>
                <w:i/>
                <w:iCs/>
                <w:szCs w:val="18"/>
              </w:rPr>
            </w:pPr>
            <w:proofErr w:type="spellStart"/>
            <w:r w:rsidRPr="001558EE">
              <w:rPr>
                <w:i/>
                <w:iCs/>
              </w:rPr>
              <w:t>Geitnoplesium</w:t>
            </w:r>
            <w:proofErr w:type="spellEnd"/>
            <w:r w:rsidRPr="001558EE">
              <w:rPr>
                <w:i/>
                <w:iCs/>
              </w:rPr>
              <w:t xml:space="preserve"> </w:t>
            </w:r>
            <w:proofErr w:type="spellStart"/>
            <w:r w:rsidRPr="001558EE">
              <w:rPr>
                <w:i/>
                <w:iCs/>
              </w:rPr>
              <w:t>cymosum</w:t>
            </w:r>
            <w:proofErr w:type="spellEnd"/>
            <w:r w:rsidR="00133747">
              <w:rPr>
                <w:i/>
                <w:iCs/>
              </w:rPr>
              <w:t xml:space="preserve"> #</w:t>
            </w:r>
          </w:p>
        </w:tc>
        <w:tc>
          <w:tcPr>
            <w:tcW w:w="1947" w:type="pct"/>
          </w:tcPr>
          <w:p w14:paraId="48C3CADF" w14:textId="61F92D67" w:rsidR="00D35199" w:rsidRPr="00FE5B6E" w:rsidRDefault="00D35199" w:rsidP="00D35199">
            <w:pPr>
              <w:pStyle w:val="Tabletext"/>
            </w:pPr>
            <w:r w:rsidRPr="00F2570A">
              <w:t>Scrambling Lily</w:t>
            </w:r>
          </w:p>
        </w:tc>
        <w:tc>
          <w:tcPr>
            <w:tcW w:w="547" w:type="pct"/>
          </w:tcPr>
          <w:p w14:paraId="1A4A9EC3" w14:textId="77777777" w:rsidR="00D35199" w:rsidRPr="00FE5B6E" w:rsidRDefault="00D35199" w:rsidP="00D35199">
            <w:pPr>
              <w:pStyle w:val="Tabletext"/>
            </w:pPr>
          </w:p>
        </w:tc>
        <w:tc>
          <w:tcPr>
            <w:tcW w:w="470" w:type="pct"/>
          </w:tcPr>
          <w:p w14:paraId="3BB958D6" w14:textId="77777777" w:rsidR="00D35199" w:rsidRPr="00FE5B6E" w:rsidRDefault="00D35199" w:rsidP="00D35199">
            <w:pPr>
              <w:pStyle w:val="Tabletext"/>
            </w:pPr>
          </w:p>
        </w:tc>
        <w:tc>
          <w:tcPr>
            <w:tcW w:w="465" w:type="pct"/>
          </w:tcPr>
          <w:p w14:paraId="5091D3D8" w14:textId="77777777" w:rsidR="00D35199" w:rsidRPr="00FE5B6E" w:rsidRDefault="00D35199" w:rsidP="00D35199">
            <w:pPr>
              <w:pStyle w:val="Tabletext"/>
            </w:pPr>
          </w:p>
        </w:tc>
      </w:tr>
      <w:tr w:rsidR="00D35199" w:rsidRPr="002A5517" w14:paraId="506F7F83" w14:textId="77777777" w:rsidTr="007C2CC0">
        <w:tc>
          <w:tcPr>
            <w:tcW w:w="1571" w:type="pct"/>
          </w:tcPr>
          <w:p w14:paraId="00C41F40" w14:textId="1EF659CB" w:rsidR="00D35199" w:rsidRPr="000B7B30" w:rsidRDefault="00D35199" w:rsidP="00D35199">
            <w:pPr>
              <w:pStyle w:val="Tabletext"/>
              <w:rPr>
                <w:i/>
                <w:iCs/>
                <w:szCs w:val="18"/>
              </w:rPr>
            </w:pPr>
            <w:r w:rsidRPr="001558EE">
              <w:rPr>
                <w:i/>
                <w:iCs/>
              </w:rPr>
              <w:t xml:space="preserve">Glycine </w:t>
            </w:r>
            <w:proofErr w:type="spellStart"/>
            <w:r w:rsidRPr="001558EE">
              <w:rPr>
                <w:i/>
                <w:iCs/>
              </w:rPr>
              <w:t>clandestina</w:t>
            </w:r>
            <w:proofErr w:type="spellEnd"/>
            <w:r w:rsidRPr="001558EE">
              <w:rPr>
                <w:i/>
                <w:iCs/>
              </w:rPr>
              <w:t xml:space="preserve"> </w:t>
            </w:r>
          </w:p>
        </w:tc>
        <w:tc>
          <w:tcPr>
            <w:tcW w:w="1947" w:type="pct"/>
          </w:tcPr>
          <w:p w14:paraId="7EEF7A64" w14:textId="77777777" w:rsidR="00D35199" w:rsidRPr="00FE5B6E" w:rsidRDefault="00D35199" w:rsidP="00D35199">
            <w:pPr>
              <w:pStyle w:val="Tabletext"/>
            </w:pPr>
          </w:p>
        </w:tc>
        <w:tc>
          <w:tcPr>
            <w:tcW w:w="547" w:type="pct"/>
          </w:tcPr>
          <w:p w14:paraId="44374B9C" w14:textId="77777777" w:rsidR="00D35199" w:rsidRPr="00FE5B6E" w:rsidRDefault="00D35199" w:rsidP="00D35199">
            <w:pPr>
              <w:pStyle w:val="Tabletext"/>
            </w:pPr>
          </w:p>
        </w:tc>
        <w:tc>
          <w:tcPr>
            <w:tcW w:w="470" w:type="pct"/>
          </w:tcPr>
          <w:p w14:paraId="185C79AA" w14:textId="77777777" w:rsidR="00D35199" w:rsidRPr="00FE5B6E" w:rsidRDefault="00D35199" w:rsidP="00D35199">
            <w:pPr>
              <w:pStyle w:val="Tabletext"/>
            </w:pPr>
          </w:p>
        </w:tc>
        <w:tc>
          <w:tcPr>
            <w:tcW w:w="465" w:type="pct"/>
          </w:tcPr>
          <w:p w14:paraId="2EB42801" w14:textId="77777777" w:rsidR="00D35199" w:rsidRPr="00FE5B6E" w:rsidRDefault="00D35199" w:rsidP="00D35199">
            <w:pPr>
              <w:pStyle w:val="Tabletext"/>
            </w:pPr>
          </w:p>
        </w:tc>
      </w:tr>
      <w:tr w:rsidR="00D35199" w:rsidRPr="002A5517" w14:paraId="12FE8369" w14:textId="77777777" w:rsidTr="007C2CC0">
        <w:tc>
          <w:tcPr>
            <w:tcW w:w="1571" w:type="pct"/>
          </w:tcPr>
          <w:p w14:paraId="607B9390" w14:textId="52F639D4" w:rsidR="00D35199" w:rsidRPr="000B7B30" w:rsidRDefault="00D35199" w:rsidP="00D35199">
            <w:pPr>
              <w:pStyle w:val="Tabletext"/>
              <w:rPr>
                <w:i/>
                <w:iCs/>
                <w:szCs w:val="18"/>
              </w:rPr>
            </w:pPr>
            <w:proofErr w:type="spellStart"/>
            <w:r w:rsidRPr="001558EE">
              <w:rPr>
                <w:i/>
                <w:iCs/>
              </w:rPr>
              <w:t>Gynochthodes</w:t>
            </w:r>
            <w:proofErr w:type="spellEnd"/>
            <w:r w:rsidRPr="001558EE">
              <w:rPr>
                <w:i/>
                <w:iCs/>
              </w:rPr>
              <w:t xml:space="preserve"> </w:t>
            </w:r>
            <w:proofErr w:type="spellStart"/>
            <w:r w:rsidRPr="001558EE">
              <w:rPr>
                <w:i/>
                <w:iCs/>
              </w:rPr>
              <w:t>jasminoides</w:t>
            </w:r>
            <w:proofErr w:type="spellEnd"/>
            <w:r w:rsidR="00133747">
              <w:rPr>
                <w:i/>
                <w:iCs/>
              </w:rPr>
              <w:t xml:space="preserve"> #</w:t>
            </w:r>
            <w:r w:rsidRPr="001558EE">
              <w:rPr>
                <w:i/>
                <w:iCs/>
              </w:rPr>
              <w:t xml:space="preserve"> </w:t>
            </w:r>
          </w:p>
        </w:tc>
        <w:tc>
          <w:tcPr>
            <w:tcW w:w="1947" w:type="pct"/>
          </w:tcPr>
          <w:p w14:paraId="7FD8E662" w14:textId="440E8204" w:rsidR="00D35199" w:rsidRPr="00FE5B6E" w:rsidRDefault="00D35199" w:rsidP="00D35199">
            <w:pPr>
              <w:pStyle w:val="Tabletext"/>
            </w:pPr>
          </w:p>
        </w:tc>
        <w:tc>
          <w:tcPr>
            <w:tcW w:w="547" w:type="pct"/>
          </w:tcPr>
          <w:p w14:paraId="3F0B2D18" w14:textId="77777777" w:rsidR="00D35199" w:rsidRPr="00FE5B6E" w:rsidRDefault="00D35199" w:rsidP="00D35199">
            <w:pPr>
              <w:pStyle w:val="Tabletext"/>
            </w:pPr>
          </w:p>
        </w:tc>
        <w:tc>
          <w:tcPr>
            <w:tcW w:w="470" w:type="pct"/>
          </w:tcPr>
          <w:p w14:paraId="2ACDD659" w14:textId="77777777" w:rsidR="00D35199" w:rsidRPr="00FE5B6E" w:rsidRDefault="00D35199" w:rsidP="00D35199">
            <w:pPr>
              <w:pStyle w:val="Tabletext"/>
            </w:pPr>
          </w:p>
        </w:tc>
        <w:tc>
          <w:tcPr>
            <w:tcW w:w="465" w:type="pct"/>
          </w:tcPr>
          <w:p w14:paraId="35A4EC00" w14:textId="77777777" w:rsidR="00D35199" w:rsidRPr="00FE5B6E" w:rsidRDefault="00D35199" w:rsidP="00D35199">
            <w:pPr>
              <w:pStyle w:val="Tabletext"/>
            </w:pPr>
          </w:p>
        </w:tc>
      </w:tr>
      <w:tr w:rsidR="00D35199" w:rsidRPr="002A5517" w14:paraId="4730CB3E" w14:textId="77777777" w:rsidTr="007C2CC0">
        <w:tc>
          <w:tcPr>
            <w:tcW w:w="1571" w:type="pct"/>
          </w:tcPr>
          <w:p w14:paraId="49040A97" w14:textId="0B6CF3AD" w:rsidR="00D35199" w:rsidRPr="000B7B30" w:rsidRDefault="00D35199" w:rsidP="00D35199">
            <w:pPr>
              <w:pStyle w:val="Tabletext"/>
              <w:rPr>
                <w:i/>
                <w:iCs/>
                <w:szCs w:val="18"/>
              </w:rPr>
            </w:pPr>
            <w:r w:rsidRPr="001558EE">
              <w:rPr>
                <w:i/>
                <w:iCs/>
              </w:rPr>
              <w:t xml:space="preserve">Jasminum </w:t>
            </w:r>
            <w:proofErr w:type="spellStart"/>
            <w:r w:rsidRPr="001558EE">
              <w:rPr>
                <w:i/>
                <w:iCs/>
              </w:rPr>
              <w:t>volubile</w:t>
            </w:r>
            <w:proofErr w:type="spellEnd"/>
            <w:r w:rsidR="00133747">
              <w:rPr>
                <w:i/>
                <w:iCs/>
              </w:rPr>
              <w:t xml:space="preserve"> #</w:t>
            </w:r>
          </w:p>
        </w:tc>
        <w:tc>
          <w:tcPr>
            <w:tcW w:w="1947" w:type="pct"/>
          </w:tcPr>
          <w:p w14:paraId="3B172C94" w14:textId="663A5B56" w:rsidR="00D35199" w:rsidRPr="00FE5B6E" w:rsidRDefault="00D35199" w:rsidP="00D35199">
            <w:pPr>
              <w:pStyle w:val="Tabletext"/>
            </w:pPr>
            <w:r w:rsidRPr="00F2570A">
              <w:t>Stiff Jasmine</w:t>
            </w:r>
          </w:p>
        </w:tc>
        <w:tc>
          <w:tcPr>
            <w:tcW w:w="547" w:type="pct"/>
          </w:tcPr>
          <w:p w14:paraId="03160EEC" w14:textId="77777777" w:rsidR="00D35199" w:rsidRPr="00FE5B6E" w:rsidRDefault="00D35199" w:rsidP="00D35199">
            <w:pPr>
              <w:pStyle w:val="Tabletext"/>
            </w:pPr>
          </w:p>
        </w:tc>
        <w:tc>
          <w:tcPr>
            <w:tcW w:w="470" w:type="pct"/>
          </w:tcPr>
          <w:p w14:paraId="00472F75" w14:textId="77777777" w:rsidR="00D35199" w:rsidRPr="00FE5B6E" w:rsidRDefault="00D35199" w:rsidP="00D35199">
            <w:pPr>
              <w:pStyle w:val="Tabletext"/>
            </w:pPr>
          </w:p>
        </w:tc>
        <w:tc>
          <w:tcPr>
            <w:tcW w:w="465" w:type="pct"/>
          </w:tcPr>
          <w:p w14:paraId="45F44611" w14:textId="77777777" w:rsidR="00D35199" w:rsidRPr="00FE5B6E" w:rsidRDefault="00D35199" w:rsidP="00D35199">
            <w:pPr>
              <w:pStyle w:val="Tabletext"/>
            </w:pPr>
          </w:p>
        </w:tc>
      </w:tr>
      <w:tr w:rsidR="00D35199" w:rsidRPr="002A5517" w14:paraId="363EA3C5" w14:textId="77777777" w:rsidTr="007C2CC0">
        <w:tc>
          <w:tcPr>
            <w:tcW w:w="1571" w:type="pct"/>
          </w:tcPr>
          <w:p w14:paraId="35F1E7A2" w14:textId="6DCCE0CD" w:rsidR="00D35199" w:rsidRPr="000B7B30" w:rsidRDefault="00D35199" w:rsidP="00D35199">
            <w:pPr>
              <w:pStyle w:val="Tabletext"/>
              <w:rPr>
                <w:i/>
                <w:iCs/>
                <w:szCs w:val="18"/>
              </w:rPr>
            </w:pPr>
            <w:proofErr w:type="spellStart"/>
            <w:r w:rsidRPr="001558EE">
              <w:rPr>
                <w:i/>
                <w:iCs/>
              </w:rPr>
              <w:t>Legnephora</w:t>
            </w:r>
            <w:proofErr w:type="spellEnd"/>
            <w:r w:rsidRPr="001558EE">
              <w:rPr>
                <w:i/>
                <w:iCs/>
              </w:rPr>
              <w:t xml:space="preserve"> </w:t>
            </w:r>
            <w:proofErr w:type="spellStart"/>
            <w:r w:rsidRPr="001558EE">
              <w:rPr>
                <w:i/>
                <w:iCs/>
              </w:rPr>
              <w:t>moorei</w:t>
            </w:r>
            <w:proofErr w:type="spellEnd"/>
            <w:r w:rsidRPr="001558EE">
              <w:rPr>
                <w:i/>
                <w:iCs/>
              </w:rPr>
              <w:t xml:space="preserve"> </w:t>
            </w:r>
            <w:r w:rsidR="00133747">
              <w:rPr>
                <w:i/>
                <w:iCs/>
              </w:rPr>
              <w:t>#</w:t>
            </w:r>
          </w:p>
        </w:tc>
        <w:tc>
          <w:tcPr>
            <w:tcW w:w="1947" w:type="pct"/>
          </w:tcPr>
          <w:p w14:paraId="1C501117" w14:textId="78E934CC" w:rsidR="00D35199" w:rsidRPr="00FE5B6E" w:rsidRDefault="00D35199" w:rsidP="00D35199">
            <w:pPr>
              <w:pStyle w:val="Tabletext"/>
            </w:pPr>
          </w:p>
        </w:tc>
        <w:tc>
          <w:tcPr>
            <w:tcW w:w="547" w:type="pct"/>
          </w:tcPr>
          <w:p w14:paraId="46AC4DA9" w14:textId="77777777" w:rsidR="00D35199" w:rsidRPr="00FE5B6E" w:rsidRDefault="00D35199" w:rsidP="00D35199">
            <w:pPr>
              <w:pStyle w:val="Tabletext"/>
            </w:pPr>
          </w:p>
        </w:tc>
        <w:tc>
          <w:tcPr>
            <w:tcW w:w="470" w:type="pct"/>
          </w:tcPr>
          <w:p w14:paraId="5B2C2FF9" w14:textId="77777777" w:rsidR="00D35199" w:rsidRPr="00FE5B6E" w:rsidRDefault="00D35199" w:rsidP="00D35199">
            <w:pPr>
              <w:pStyle w:val="Tabletext"/>
            </w:pPr>
          </w:p>
        </w:tc>
        <w:tc>
          <w:tcPr>
            <w:tcW w:w="465" w:type="pct"/>
          </w:tcPr>
          <w:p w14:paraId="49394CA8" w14:textId="77777777" w:rsidR="00D35199" w:rsidRPr="00FE5B6E" w:rsidRDefault="00D35199" w:rsidP="00D35199">
            <w:pPr>
              <w:pStyle w:val="Tabletext"/>
            </w:pPr>
          </w:p>
        </w:tc>
      </w:tr>
      <w:tr w:rsidR="00D35199" w:rsidRPr="002A5517" w14:paraId="731A21E0" w14:textId="77777777" w:rsidTr="007C2CC0">
        <w:tc>
          <w:tcPr>
            <w:tcW w:w="1571" w:type="pct"/>
          </w:tcPr>
          <w:p w14:paraId="1C1D9522" w14:textId="0E7D77A2" w:rsidR="00D35199" w:rsidRPr="000B7B30" w:rsidRDefault="00D35199" w:rsidP="00D35199">
            <w:pPr>
              <w:pStyle w:val="Tabletext"/>
              <w:rPr>
                <w:i/>
                <w:iCs/>
                <w:szCs w:val="18"/>
              </w:rPr>
            </w:pPr>
            <w:proofErr w:type="spellStart"/>
            <w:r w:rsidRPr="001E5FCE">
              <w:rPr>
                <w:i/>
                <w:iCs/>
              </w:rPr>
              <w:t>Marsdenia</w:t>
            </w:r>
            <w:proofErr w:type="spellEnd"/>
            <w:r w:rsidRPr="001E5FCE">
              <w:rPr>
                <w:i/>
                <w:iCs/>
              </w:rPr>
              <w:t xml:space="preserve"> </w:t>
            </w:r>
            <w:proofErr w:type="spellStart"/>
            <w:r w:rsidRPr="001E5FCE">
              <w:rPr>
                <w:i/>
                <w:iCs/>
              </w:rPr>
              <w:t>flavescens</w:t>
            </w:r>
            <w:proofErr w:type="spellEnd"/>
            <w:r w:rsidR="00133747">
              <w:rPr>
                <w:i/>
                <w:iCs/>
              </w:rPr>
              <w:t xml:space="preserve"> #</w:t>
            </w:r>
            <w:r w:rsidRPr="001E5FCE">
              <w:rPr>
                <w:i/>
                <w:iCs/>
              </w:rPr>
              <w:t xml:space="preserve"> </w:t>
            </w:r>
          </w:p>
        </w:tc>
        <w:tc>
          <w:tcPr>
            <w:tcW w:w="1947" w:type="pct"/>
          </w:tcPr>
          <w:p w14:paraId="35EF07A7" w14:textId="796CD5FB" w:rsidR="00D35199" w:rsidRPr="00FE5B6E" w:rsidRDefault="00D35199" w:rsidP="00D35199">
            <w:pPr>
              <w:pStyle w:val="Tabletext"/>
            </w:pPr>
          </w:p>
        </w:tc>
        <w:tc>
          <w:tcPr>
            <w:tcW w:w="547" w:type="pct"/>
          </w:tcPr>
          <w:p w14:paraId="2E056464" w14:textId="77777777" w:rsidR="00D35199" w:rsidRPr="00FE5B6E" w:rsidRDefault="00D35199" w:rsidP="00D35199">
            <w:pPr>
              <w:pStyle w:val="Tabletext"/>
            </w:pPr>
          </w:p>
        </w:tc>
        <w:tc>
          <w:tcPr>
            <w:tcW w:w="470" w:type="pct"/>
          </w:tcPr>
          <w:p w14:paraId="1FE91830" w14:textId="77777777" w:rsidR="00D35199" w:rsidRPr="00FE5B6E" w:rsidRDefault="00D35199" w:rsidP="00D35199">
            <w:pPr>
              <w:pStyle w:val="Tabletext"/>
            </w:pPr>
          </w:p>
        </w:tc>
        <w:tc>
          <w:tcPr>
            <w:tcW w:w="465" w:type="pct"/>
          </w:tcPr>
          <w:p w14:paraId="4C51A455" w14:textId="77777777" w:rsidR="00D35199" w:rsidRPr="00FE5B6E" w:rsidRDefault="00D35199" w:rsidP="00D35199">
            <w:pPr>
              <w:pStyle w:val="Tabletext"/>
            </w:pPr>
          </w:p>
        </w:tc>
      </w:tr>
      <w:tr w:rsidR="00D35199" w:rsidRPr="002A5517" w14:paraId="421E21FD" w14:textId="77777777" w:rsidTr="007C2CC0">
        <w:tc>
          <w:tcPr>
            <w:tcW w:w="1571" w:type="pct"/>
          </w:tcPr>
          <w:p w14:paraId="4C9275C7" w14:textId="3F2CC73F" w:rsidR="00D35199" w:rsidRPr="000B7B30" w:rsidRDefault="00D35199" w:rsidP="00D35199">
            <w:pPr>
              <w:pStyle w:val="Tabletext"/>
              <w:rPr>
                <w:i/>
                <w:iCs/>
                <w:szCs w:val="18"/>
              </w:rPr>
            </w:pPr>
            <w:proofErr w:type="spellStart"/>
            <w:r w:rsidRPr="001558EE">
              <w:rPr>
                <w:i/>
                <w:iCs/>
              </w:rPr>
              <w:t>Marsdenia</w:t>
            </w:r>
            <w:proofErr w:type="spellEnd"/>
            <w:r w:rsidRPr="001558EE">
              <w:rPr>
                <w:i/>
                <w:iCs/>
              </w:rPr>
              <w:t xml:space="preserve"> </w:t>
            </w:r>
            <w:proofErr w:type="spellStart"/>
            <w:r w:rsidRPr="001558EE">
              <w:rPr>
                <w:i/>
                <w:iCs/>
              </w:rPr>
              <w:t>llyodii</w:t>
            </w:r>
            <w:proofErr w:type="spellEnd"/>
            <w:r w:rsidR="00133747">
              <w:rPr>
                <w:i/>
                <w:iCs/>
              </w:rPr>
              <w:t xml:space="preserve"> #</w:t>
            </w:r>
          </w:p>
        </w:tc>
        <w:tc>
          <w:tcPr>
            <w:tcW w:w="1947" w:type="pct"/>
          </w:tcPr>
          <w:p w14:paraId="29BD203F" w14:textId="125300A3" w:rsidR="00D35199" w:rsidRPr="00FE5B6E" w:rsidRDefault="00D35199" w:rsidP="00D35199">
            <w:pPr>
              <w:pStyle w:val="Tabletext"/>
            </w:pPr>
            <w:r w:rsidRPr="00F2570A">
              <w:t xml:space="preserve">Slender </w:t>
            </w:r>
            <w:proofErr w:type="spellStart"/>
            <w:r w:rsidRPr="00F2570A">
              <w:t>Marsdenia</w:t>
            </w:r>
            <w:proofErr w:type="spellEnd"/>
          </w:p>
        </w:tc>
        <w:tc>
          <w:tcPr>
            <w:tcW w:w="547" w:type="pct"/>
          </w:tcPr>
          <w:p w14:paraId="578AD944" w14:textId="154C1AB3" w:rsidR="00D35199" w:rsidRPr="00FE5B6E" w:rsidRDefault="00D35199" w:rsidP="00D35199">
            <w:pPr>
              <w:pStyle w:val="Tabletext"/>
            </w:pPr>
            <w:r w:rsidRPr="00F2570A">
              <w:t>V</w:t>
            </w:r>
          </w:p>
        </w:tc>
        <w:tc>
          <w:tcPr>
            <w:tcW w:w="470" w:type="pct"/>
          </w:tcPr>
          <w:p w14:paraId="04BDF161" w14:textId="23A90252" w:rsidR="00D35199" w:rsidRPr="00FE5B6E" w:rsidRDefault="00D35199" w:rsidP="00D35199">
            <w:pPr>
              <w:pStyle w:val="Tabletext"/>
            </w:pPr>
            <w:r w:rsidRPr="00F2570A">
              <w:t>E</w:t>
            </w:r>
          </w:p>
        </w:tc>
        <w:tc>
          <w:tcPr>
            <w:tcW w:w="465" w:type="pct"/>
          </w:tcPr>
          <w:p w14:paraId="05E1CA64" w14:textId="7496ECED" w:rsidR="00D35199" w:rsidRPr="00FE5B6E" w:rsidRDefault="006F3CE4" w:rsidP="00D35199">
            <w:pPr>
              <w:pStyle w:val="Tabletext"/>
            </w:pPr>
            <w:r>
              <w:t>-</w:t>
            </w:r>
          </w:p>
        </w:tc>
      </w:tr>
      <w:tr w:rsidR="00D35199" w:rsidRPr="002A5517" w14:paraId="50C246BA" w14:textId="77777777" w:rsidTr="007C2CC0">
        <w:tc>
          <w:tcPr>
            <w:tcW w:w="1571" w:type="pct"/>
          </w:tcPr>
          <w:p w14:paraId="190AC193" w14:textId="657E7927" w:rsidR="00D35199" w:rsidRPr="000B7B30" w:rsidRDefault="00D35199" w:rsidP="00D35199">
            <w:pPr>
              <w:pStyle w:val="Tabletext"/>
              <w:rPr>
                <w:i/>
                <w:iCs/>
                <w:szCs w:val="18"/>
              </w:rPr>
            </w:pPr>
            <w:proofErr w:type="spellStart"/>
            <w:r w:rsidRPr="001558EE">
              <w:rPr>
                <w:i/>
                <w:iCs/>
              </w:rPr>
              <w:t>Marsdenia</w:t>
            </w:r>
            <w:proofErr w:type="spellEnd"/>
            <w:r w:rsidRPr="001558EE">
              <w:rPr>
                <w:i/>
                <w:iCs/>
              </w:rPr>
              <w:t xml:space="preserve"> </w:t>
            </w:r>
            <w:proofErr w:type="spellStart"/>
            <w:r w:rsidRPr="001558EE">
              <w:rPr>
                <w:i/>
                <w:iCs/>
              </w:rPr>
              <w:t>longiloba</w:t>
            </w:r>
            <w:proofErr w:type="spellEnd"/>
            <w:r w:rsidR="00133747">
              <w:rPr>
                <w:i/>
                <w:iCs/>
              </w:rPr>
              <w:t xml:space="preserve"> #</w:t>
            </w:r>
            <w:r w:rsidRPr="001558EE">
              <w:rPr>
                <w:i/>
                <w:iCs/>
              </w:rPr>
              <w:t xml:space="preserve"> </w:t>
            </w:r>
          </w:p>
        </w:tc>
        <w:tc>
          <w:tcPr>
            <w:tcW w:w="1947" w:type="pct"/>
          </w:tcPr>
          <w:p w14:paraId="4CB0F600" w14:textId="06314C6E" w:rsidR="00D35199" w:rsidRPr="00FE5B6E" w:rsidRDefault="00D35199" w:rsidP="00D35199">
            <w:pPr>
              <w:pStyle w:val="Tabletext"/>
            </w:pPr>
            <w:r w:rsidRPr="00F2570A">
              <w:t xml:space="preserve">Slender </w:t>
            </w:r>
            <w:proofErr w:type="spellStart"/>
            <w:r w:rsidRPr="00F2570A">
              <w:t>Marsdenia</w:t>
            </w:r>
            <w:proofErr w:type="spellEnd"/>
          </w:p>
        </w:tc>
        <w:tc>
          <w:tcPr>
            <w:tcW w:w="547" w:type="pct"/>
          </w:tcPr>
          <w:p w14:paraId="3BDA306C" w14:textId="3D069568" w:rsidR="00D35199" w:rsidRPr="00FE5B6E" w:rsidRDefault="007E175F" w:rsidP="00D35199">
            <w:pPr>
              <w:pStyle w:val="Tabletext"/>
            </w:pPr>
            <w:r>
              <w:t>V</w:t>
            </w:r>
          </w:p>
        </w:tc>
        <w:tc>
          <w:tcPr>
            <w:tcW w:w="470" w:type="pct"/>
          </w:tcPr>
          <w:p w14:paraId="3C807195" w14:textId="2C4DDD0C" w:rsidR="00D35199" w:rsidRPr="00FE5B6E" w:rsidRDefault="00D35199" w:rsidP="00D35199">
            <w:pPr>
              <w:pStyle w:val="Tabletext"/>
            </w:pPr>
            <w:r w:rsidRPr="00F2570A">
              <w:t>E</w:t>
            </w:r>
          </w:p>
        </w:tc>
        <w:tc>
          <w:tcPr>
            <w:tcW w:w="465" w:type="pct"/>
          </w:tcPr>
          <w:p w14:paraId="26922C82" w14:textId="2188CCE1" w:rsidR="00D35199" w:rsidRPr="00FE5B6E" w:rsidRDefault="00852FC4" w:rsidP="00D35199">
            <w:pPr>
              <w:pStyle w:val="Tabletext"/>
            </w:pPr>
            <w:r>
              <w:t>V</w:t>
            </w:r>
          </w:p>
        </w:tc>
      </w:tr>
      <w:tr w:rsidR="00D35199" w:rsidRPr="002A5517" w14:paraId="41502D97" w14:textId="77777777" w:rsidTr="007C2CC0">
        <w:tc>
          <w:tcPr>
            <w:tcW w:w="1571" w:type="pct"/>
          </w:tcPr>
          <w:p w14:paraId="48201CB2" w14:textId="3FFAACB4" w:rsidR="00D35199" w:rsidRPr="000B7B30" w:rsidRDefault="00D35199" w:rsidP="00D35199">
            <w:pPr>
              <w:pStyle w:val="Tabletext"/>
              <w:rPr>
                <w:i/>
                <w:iCs/>
                <w:szCs w:val="18"/>
              </w:rPr>
            </w:pPr>
            <w:proofErr w:type="spellStart"/>
            <w:r w:rsidRPr="001558EE">
              <w:rPr>
                <w:i/>
                <w:iCs/>
              </w:rPr>
              <w:t>Marsdenia</w:t>
            </w:r>
            <w:proofErr w:type="spellEnd"/>
            <w:r w:rsidRPr="001558EE">
              <w:rPr>
                <w:i/>
                <w:iCs/>
              </w:rPr>
              <w:t xml:space="preserve"> rostrata </w:t>
            </w:r>
            <w:r w:rsidR="00133747">
              <w:rPr>
                <w:i/>
                <w:iCs/>
              </w:rPr>
              <w:t>#</w:t>
            </w:r>
          </w:p>
        </w:tc>
        <w:tc>
          <w:tcPr>
            <w:tcW w:w="1947" w:type="pct"/>
          </w:tcPr>
          <w:p w14:paraId="12F9AB50" w14:textId="77777777" w:rsidR="00D35199" w:rsidRPr="00FE5B6E" w:rsidRDefault="00D35199" w:rsidP="00D35199">
            <w:pPr>
              <w:pStyle w:val="Tabletext"/>
            </w:pPr>
          </w:p>
        </w:tc>
        <w:tc>
          <w:tcPr>
            <w:tcW w:w="547" w:type="pct"/>
          </w:tcPr>
          <w:p w14:paraId="0F2DDCF4" w14:textId="77777777" w:rsidR="00D35199" w:rsidRPr="00FE5B6E" w:rsidRDefault="00D35199" w:rsidP="00D35199">
            <w:pPr>
              <w:pStyle w:val="Tabletext"/>
            </w:pPr>
          </w:p>
        </w:tc>
        <w:tc>
          <w:tcPr>
            <w:tcW w:w="470" w:type="pct"/>
          </w:tcPr>
          <w:p w14:paraId="6D823BA7" w14:textId="77777777" w:rsidR="00D35199" w:rsidRPr="00FE5B6E" w:rsidRDefault="00D35199" w:rsidP="00D35199">
            <w:pPr>
              <w:pStyle w:val="Tabletext"/>
            </w:pPr>
          </w:p>
        </w:tc>
        <w:tc>
          <w:tcPr>
            <w:tcW w:w="465" w:type="pct"/>
          </w:tcPr>
          <w:p w14:paraId="38376CA8" w14:textId="77777777" w:rsidR="00D35199" w:rsidRPr="00FE5B6E" w:rsidRDefault="00D35199" w:rsidP="00D35199">
            <w:pPr>
              <w:pStyle w:val="Tabletext"/>
            </w:pPr>
          </w:p>
        </w:tc>
      </w:tr>
      <w:tr w:rsidR="00D35199" w:rsidRPr="002A5517" w14:paraId="29D49429" w14:textId="77777777" w:rsidTr="007C2CC0">
        <w:tc>
          <w:tcPr>
            <w:tcW w:w="1571" w:type="pct"/>
          </w:tcPr>
          <w:p w14:paraId="3BF1DB6A" w14:textId="0EC03F93" w:rsidR="00D35199" w:rsidRPr="000B7B30" w:rsidRDefault="00D35199" w:rsidP="00D35199">
            <w:pPr>
              <w:pStyle w:val="Tabletext"/>
              <w:rPr>
                <w:i/>
                <w:iCs/>
                <w:szCs w:val="18"/>
              </w:rPr>
            </w:pPr>
            <w:proofErr w:type="spellStart"/>
            <w:r w:rsidRPr="001558EE">
              <w:rPr>
                <w:i/>
                <w:iCs/>
              </w:rPr>
              <w:t>Muehlenbeckia</w:t>
            </w:r>
            <w:proofErr w:type="spellEnd"/>
            <w:r w:rsidRPr="001558EE">
              <w:rPr>
                <w:i/>
                <w:iCs/>
              </w:rPr>
              <w:t xml:space="preserve"> </w:t>
            </w:r>
            <w:proofErr w:type="spellStart"/>
            <w:r w:rsidRPr="001558EE">
              <w:rPr>
                <w:i/>
                <w:iCs/>
              </w:rPr>
              <w:t>gracillima</w:t>
            </w:r>
            <w:proofErr w:type="spellEnd"/>
            <w:r w:rsidRPr="001558EE">
              <w:rPr>
                <w:i/>
                <w:iCs/>
              </w:rPr>
              <w:t xml:space="preserve"> </w:t>
            </w:r>
            <w:r w:rsidR="00133747">
              <w:rPr>
                <w:i/>
                <w:iCs/>
              </w:rPr>
              <w:t>#</w:t>
            </w:r>
          </w:p>
        </w:tc>
        <w:tc>
          <w:tcPr>
            <w:tcW w:w="1947" w:type="pct"/>
          </w:tcPr>
          <w:p w14:paraId="487B3804" w14:textId="77777777" w:rsidR="00D35199" w:rsidRPr="00FE5B6E" w:rsidRDefault="00D35199" w:rsidP="00D35199">
            <w:pPr>
              <w:pStyle w:val="Tabletext"/>
            </w:pPr>
          </w:p>
        </w:tc>
        <w:tc>
          <w:tcPr>
            <w:tcW w:w="547" w:type="pct"/>
          </w:tcPr>
          <w:p w14:paraId="3A20C85F" w14:textId="77777777" w:rsidR="00D35199" w:rsidRPr="00FE5B6E" w:rsidRDefault="00D35199" w:rsidP="00D35199">
            <w:pPr>
              <w:pStyle w:val="Tabletext"/>
            </w:pPr>
          </w:p>
        </w:tc>
        <w:tc>
          <w:tcPr>
            <w:tcW w:w="470" w:type="pct"/>
          </w:tcPr>
          <w:p w14:paraId="16B3B2F7" w14:textId="77777777" w:rsidR="00D35199" w:rsidRPr="00FE5B6E" w:rsidRDefault="00D35199" w:rsidP="00D35199">
            <w:pPr>
              <w:pStyle w:val="Tabletext"/>
            </w:pPr>
          </w:p>
        </w:tc>
        <w:tc>
          <w:tcPr>
            <w:tcW w:w="465" w:type="pct"/>
          </w:tcPr>
          <w:p w14:paraId="06E56807" w14:textId="77777777" w:rsidR="00D35199" w:rsidRPr="00FE5B6E" w:rsidRDefault="00D35199" w:rsidP="00D35199">
            <w:pPr>
              <w:pStyle w:val="Tabletext"/>
            </w:pPr>
          </w:p>
        </w:tc>
      </w:tr>
      <w:tr w:rsidR="00D35199" w:rsidRPr="002A5517" w14:paraId="565FCDB0" w14:textId="77777777" w:rsidTr="007C2CC0">
        <w:tc>
          <w:tcPr>
            <w:tcW w:w="1571" w:type="pct"/>
          </w:tcPr>
          <w:p w14:paraId="5B44A489" w14:textId="00539724" w:rsidR="00D35199" w:rsidRPr="000B7B30" w:rsidRDefault="00D35199" w:rsidP="00D35199">
            <w:pPr>
              <w:pStyle w:val="Tabletext"/>
              <w:rPr>
                <w:i/>
                <w:iCs/>
                <w:szCs w:val="18"/>
              </w:rPr>
            </w:pPr>
            <w:proofErr w:type="spellStart"/>
            <w:r w:rsidRPr="001558EE">
              <w:rPr>
                <w:i/>
                <w:iCs/>
              </w:rPr>
              <w:t>Pandorea</w:t>
            </w:r>
            <w:proofErr w:type="spellEnd"/>
            <w:r w:rsidRPr="001558EE">
              <w:rPr>
                <w:i/>
                <w:iCs/>
              </w:rPr>
              <w:t xml:space="preserve"> </w:t>
            </w:r>
            <w:proofErr w:type="spellStart"/>
            <w:r w:rsidRPr="001558EE">
              <w:rPr>
                <w:i/>
                <w:iCs/>
              </w:rPr>
              <w:t>baileyana</w:t>
            </w:r>
            <w:proofErr w:type="spellEnd"/>
            <w:r w:rsidRPr="001558EE">
              <w:rPr>
                <w:i/>
                <w:iCs/>
              </w:rPr>
              <w:t xml:space="preserve"> </w:t>
            </w:r>
            <w:r w:rsidR="00133747">
              <w:rPr>
                <w:i/>
                <w:iCs/>
              </w:rPr>
              <w:t>#</w:t>
            </w:r>
          </w:p>
        </w:tc>
        <w:tc>
          <w:tcPr>
            <w:tcW w:w="1947" w:type="pct"/>
          </w:tcPr>
          <w:p w14:paraId="73690C16" w14:textId="77777777" w:rsidR="00D35199" w:rsidRPr="00FE5B6E" w:rsidRDefault="00D35199" w:rsidP="00D35199">
            <w:pPr>
              <w:pStyle w:val="Tabletext"/>
            </w:pPr>
          </w:p>
        </w:tc>
        <w:tc>
          <w:tcPr>
            <w:tcW w:w="547" w:type="pct"/>
          </w:tcPr>
          <w:p w14:paraId="20018C8C" w14:textId="77777777" w:rsidR="00D35199" w:rsidRPr="00FE5B6E" w:rsidRDefault="00D35199" w:rsidP="00D35199">
            <w:pPr>
              <w:pStyle w:val="Tabletext"/>
            </w:pPr>
          </w:p>
        </w:tc>
        <w:tc>
          <w:tcPr>
            <w:tcW w:w="470" w:type="pct"/>
          </w:tcPr>
          <w:p w14:paraId="7679A7B4" w14:textId="77777777" w:rsidR="00D35199" w:rsidRPr="00FE5B6E" w:rsidRDefault="00D35199" w:rsidP="00D35199">
            <w:pPr>
              <w:pStyle w:val="Tabletext"/>
            </w:pPr>
          </w:p>
        </w:tc>
        <w:tc>
          <w:tcPr>
            <w:tcW w:w="465" w:type="pct"/>
          </w:tcPr>
          <w:p w14:paraId="3423A438" w14:textId="77777777" w:rsidR="00D35199" w:rsidRPr="00FE5B6E" w:rsidRDefault="00D35199" w:rsidP="00D35199">
            <w:pPr>
              <w:pStyle w:val="Tabletext"/>
            </w:pPr>
          </w:p>
        </w:tc>
      </w:tr>
      <w:tr w:rsidR="00D35199" w:rsidRPr="002A5517" w14:paraId="4382B591" w14:textId="77777777" w:rsidTr="007C2CC0">
        <w:tc>
          <w:tcPr>
            <w:tcW w:w="1571" w:type="pct"/>
          </w:tcPr>
          <w:p w14:paraId="3462AE82" w14:textId="3E286560" w:rsidR="00D35199" w:rsidRPr="000B7B30" w:rsidRDefault="00D35199" w:rsidP="00D35199">
            <w:pPr>
              <w:pStyle w:val="Tabletext"/>
              <w:rPr>
                <w:i/>
                <w:iCs/>
                <w:szCs w:val="18"/>
              </w:rPr>
            </w:pPr>
            <w:proofErr w:type="spellStart"/>
            <w:r w:rsidRPr="001558EE">
              <w:rPr>
                <w:i/>
                <w:iCs/>
              </w:rPr>
              <w:t>Pandorea</w:t>
            </w:r>
            <w:proofErr w:type="spellEnd"/>
            <w:r w:rsidRPr="001558EE">
              <w:rPr>
                <w:i/>
                <w:iCs/>
              </w:rPr>
              <w:t xml:space="preserve"> </w:t>
            </w:r>
            <w:proofErr w:type="spellStart"/>
            <w:r w:rsidRPr="001558EE">
              <w:rPr>
                <w:i/>
                <w:iCs/>
              </w:rPr>
              <w:t>jasminoides</w:t>
            </w:r>
            <w:proofErr w:type="spellEnd"/>
            <w:r w:rsidR="00133747">
              <w:rPr>
                <w:i/>
                <w:iCs/>
              </w:rPr>
              <w:t xml:space="preserve"> #</w:t>
            </w:r>
            <w:r w:rsidRPr="001558EE">
              <w:rPr>
                <w:i/>
                <w:iCs/>
              </w:rPr>
              <w:t xml:space="preserve"> </w:t>
            </w:r>
          </w:p>
        </w:tc>
        <w:tc>
          <w:tcPr>
            <w:tcW w:w="1947" w:type="pct"/>
          </w:tcPr>
          <w:p w14:paraId="48CD7556" w14:textId="3ABB8CD3" w:rsidR="00D35199" w:rsidRPr="00FE5B6E" w:rsidRDefault="00D35199" w:rsidP="00D35199">
            <w:pPr>
              <w:pStyle w:val="Tabletext"/>
            </w:pPr>
            <w:r w:rsidRPr="00F2570A">
              <w:t>Bower of Beauty</w:t>
            </w:r>
          </w:p>
        </w:tc>
        <w:tc>
          <w:tcPr>
            <w:tcW w:w="547" w:type="pct"/>
          </w:tcPr>
          <w:p w14:paraId="0D1B425B" w14:textId="77777777" w:rsidR="00D35199" w:rsidRPr="00FE5B6E" w:rsidRDefault="00D35199" w:rsidP="00D35199">
            <w:pPr>
              <w:pStyle w:val="Tabletext"/>
            </w:pPr>
          </w:p>
        </w:tc>
        <w:tc>
          <w:tcPr>
            <w:tcW w:w="470" w:type="pct"/>
          </w:tcPr>
          <w:p w14:paraId="69CD55ED" w14:textId="77777777" w:rsidR="00D35199" w:rsidRPr="00FE5B6E" w:rsidRDefault="00D35199" w:rsidP="00D35199">
            <w:pPr>
              <w:pStyle w:val="Tabletext"/>
            </w:pPr>
          </w:p>
        </w:tc>
        <w:tc>
          <w:tcPr>
            <w:tcW w:w="465" w:type="pct"/>
          </w:tcPr>
          <w:p w14:paraId="05666022" w14:textId="77777777" w:rsidR="00D35199" w:rsidRPr="00FE5B6E" w:rsidRDefault="00D35199" w:rsidP="00D35199">
            <w:pPr>
              <w:pStyle w:val="Tabletext"/>
            </w:pPr>
          </w:p>
        </w:tc>
      </w:tr>
      <w:tr w:rsidR="00D35199" w:rsidRPr="002A5517" w14:paraId="24E283FA" w14:textId="77777777" w:rsidTr="007C2CC0">
        <w:tc>
          <w:tcPr>
            <w:tcW w:w="1571" w:type="pct"/>
          </w:tcPr>
          <w:p w14:paraId="087C64E1" w14:textId="7B59EA59" w:rsidR="00D35199" w:rsidRPr="000B7B30" w:rsidRDefault="00D35199" w:rsidP="00D35199">
            <w:pPr>
              <w:pStyle w:val="Tabletext"/>
              <w:rPr>
                <w:i/>
                <w:iCs/>
                <w:szCs w:val="18"/>
              </w:rPr>
            </w:pPr>
            <w:proofErr w:type="spellStart"/>
            <w:r w:rsidRPr="001558EE">
              <w:rPr>
                <w:i/>
                <w:iCs/>
              </w:rPr>
              <w:t>Pandorea</w:t>
            </w:r>
            <w:proofErr w:type="spellEnd"/>
            <w:r w:rsidRPr="001558EE">
              <w:rPr>
                <w:i/>
                <w:iCs/>
              </w:rPr>
              <w:t xml:space="preserve"> </w:t>
            </w:r>
            <w:proofErr w:type="spellStart"/>
            <w:r w:rsidRPr="001558EE">
              <w:rPr>
                <w:i/>
                <w:iCs/>
              </w:rPr>
              <w:t>pandorana</w:t>
            </w:r>
            <w:proofErr w:type="spellEnd"/>
            <w:r w:rsidR="00133747">
              <w:rPr>
                <w:i/>
                <w:iCs/>
              </w:rPr>
              <w:t xml:space="preserve"> #</w:t>
            </w:r>
          </w:p>
        </w:tc>
        <w:tc>
          <w:tcPr>
            <w:tcW w:w="1947" w:type="pct"/>
          </w:tcPr>
          <w:p w14:paraId="2736C01D" w14:textId="3FF0DAED" w:rsidR="00D35199" w:rsidRPr="00FE5B6E" w:rsidRDefault="00D35199" w:rsidP="00D35199">
            <w:pPr>
              <w:pStyle w:val="Tabletext"/>
            </w:pPr>
            <w:r w:rsidRPr="00F2570A">
              <w:t>Wonga Vine</w:t>
            </w:r>
          </w:p>
        </w:tc>
        <w:tc>
          <w:tcPr>
            <w:tcW w:w="547" w:type="pct"/>
          </w:tcPr>
          <w:p w14:paraId="7A74F119" w14:textId="77777777" w:rsidR="00D35199" w:rsidRPr="00FE5B6E" w:rsidRDefault="00D35199" w:rsidP="00D35199">
            <w:pPr>
              <w:pStyle w:val="Tabletext"/>
            </w:pPr>
          </w:p>
        </w:tc>
        <w:tc>
          <w:tcPr>
            <w:tcW w:w="470" w:type="pct"/>
          </w:tcPr>
          <w:p w14:paraId="735240BE" w14:textId="77777777" w:rsidR="00D35199" w:rsidRPr="00FE5B6E" w:rsidRDefault="00D35199" w:rsidP="00D35199">
            <w:pPr>
              <w:pStyle w:val="Tabletext"/>
            </w:pPr>
          </w:p>
        </w:tc>
        <w:tc>
          <w:tcPr>
            <w:tcW w:w="465" w:type="pct"/>
          </w:tcPr>
          <w:p w14:paraId="358AB22F" w14:textId="77777777" w:rsidR="00D35199" w:rsidRPr="00FE5B6E" w:rsidRDefault="00D35199" w:rsidP="00D35199">
            <w:pPr>
              <w:pStyle w:val="Tabletext"/>
            </w:pPr>
          </w:p>
        </w:tc>
      </w:tr>
      <w:tr w:rsidR="00D35199" w:rsidRPr="002A5517" w14:paraId="5FD0666A" w14:textId="77777777" w:rsidTr="007C2CC0">
        <w:tc>
          <w:tcPr>
            <w:tcW w:w="1571" w:type="pct"/>
          </w:tcPr>
          <w:p w14:paraId="20EDCB90" w14:textId="43803FBC" w:rsidR="00D35199" w:rsidRPr="000B7B30" w:rsidRDefault="00D35199" w:rsidP="00D35199">
            <w:pPr>
              <w:pStyle w:val="Tabletext"/>
              <w:rPr>
                <w:i/>
                <w:iCs/>
                <w:szCs w:val="18"/>
              </w:rPr>
            </w:pPr>
            <w:proofErr w:type="spellStart"/>
            <w:r w:rsidRPr="001558EE">
              <w:rPr>
                <w:i/>
                <w:iCs/>
              </w:rPr>
              <w:t>Parsonsia</w:t>
            </w:r>
            <w:proofErr w:type="spellEnd"/>
            <w:r w:rsidRPr="001558EE">
              <w:rPr>
                <w:i/>
                <w:iCs/>
              </w:rPr>
              <w:t xml:space="preserve"> lanceolata </w:t>
            </w:r>
            <w:r w:rsidR="00133747">
              <w:rPr>
                <w:i/>
                <w:iCs/>
              </w:rPr>
              <w:t>#</w:t>
            </w:r>
          </w:p>
        </w:tc>
        <w:tc>
          <w:tcPr>
            <w:tcW w:w="1947" w:type="pct"/>
          </w:tcPr>
          <w:p w14:paraId="5DA72090" w14:textId="77777777" w:rsidR="00D35199" w:rsidRPr="00FE5B6E" w:rsidRDefault="00D35199" w:rsidP="00D35199">
            <w:pPr>
              <w:pStyle w:val="Tabletext"/>
            </w:pPr>
          </w:p>
        </w:tc>
        <w:tc>
          <w:tcPr>
            <w:tcW w:w="547" w:type="pct"/>
          </w:tcPr>
          <w:p w14:paraId="6F991890" w14:textId="77777777" w:rsidR="00D35199" w:rsidRPr="00FE5B6E" w:rsidRDefault="00D35199" w:rsidP="00D35199">
            <w:pPr>
              <w:pStyle w:val="Tabletext"/>
            </w:pPr>
          </w:p>
        </w:tc>
        <w:tc>
          <w:tcPr>
            <w:tcW w:w="470" w:type="pct"/>
          </w:tcPr>
          <w:p w14:paraId="5F504DDD" w14:textId="77777777" w:rsidR="00D35199" w:rsidRPr="00FE5B6E" w:rsidRDefault="00D35199" w:rsidP="00D35199">
            <w:pPr>
              <w:pStyle w:val="Tabletext"/>
            </w:pPr>
          </w:p>
        </w:tc>
        <w:tc>
          <w:tcPr>
            <w:tcW w:w="465" w:type="pct"/>
          </w:tcPr>
          <w:p w14:paraId="26C7F360" w14:textId="77777777" w:rsidR="00D35199" w:rsidRPr="00FE5B6E" w:rsidRDefault="00D35199" w:rsidP="00D35199">
            <w:pPr>
              <w:pStyle w:val="Tabletext"/>
            </w:pPr>
          </w:p>
        </w:tc>
      </w:tr>
      <w:tr w:rsidR="00D35199" w:rsidRPr="002A5517" w14:paraId="25DC829E" w14:textId="77777777" w:rsidTr="007C2CC0">
        <w:tc>
          <w:tcPr>
            <w:tcW w:w="1571" w:type="pct"/>
          </w:tcPr>
          <w:p w14:paraId="58F5E7B8" w14:textId="3D234BA2" w:rsidR="00D35199" w:rsidRPr="000B7B30" w:rsidRDefault="00D35199" w:rsidP="00D35199">
            <w:pPr>
              <w:pStyle w:val="Tabletext"/>
              <w:rPr>
                <w:i/>
                <w:iCs/>
                <w:szCs w:val="18"/>
              </w:rPr>
            </w:pPr>
            <w:proofErr w:type="spellStart"/>
            <w:r w:rsidRPr="001558EE">
              <w:rPr>
                <w:i/>
                <w:iCs/>
              </w:rPr>
              <w:t>Parsonsia</w:t>
            </w:r>
            <w:proofErr w:type="spellEnd"/>
            <w:r w:rsidRPr="001558EE">
              <w:rPr>
                <w:i/>
                <w:iCs/>
              </w:rPr>
              <w:t xml:space="preserve"> </w:t>
            </w:r>
            <w:proofErr w:type="spellStart"/>
            <w:r w:rsidRPr="001558EE">
              <w:rPr>
                <w:i/>
                <w:iCs/>
              </w:rPr>
              <w:t>longipetiolata</w:t>
            </w:r>
            <w:proofErr w:type="spellEnd"/>
            <w:r w:rsidR="00133747">
              <w:rPr>
                <w:i/>
                <w:iCs/>
              </w:rPr>
              <w:t xml:space="preserve"> #</w:t>
            </w:r>
            <w:r w:rsidRPr="001558EE">
              <w:rPr>
                <w:i/>
                <w:iCs/>
              </w:rPr>
              <w:t xml:space="preserve"> </w:t>
            </w:r>
          </w:p>
        </w:tc>
        <w:tc>
          <w:tcPr>
            <w:tcW w:w="1947" w:type="pct"/>
          </w:tcPr>
          <w:p w14:paraId="6CC7574E" w14:textId="77777777" w:rsidR="00D35199" w:rsidRPr="00FE5B6E" w:rsidRDefault="00D35199" w:rsidP="00D35199">
            <w:pPr>
              <w:pStyle w:val="Tabletext"/>
            </w:pPr>
          </w:p>
        </w:tc>
        <w:tc>
          <w:tcPr>
            <w:tcW w:w="547" w:type="pct"/>
          </w:tcPr>
          <w:p w14:paraId="366D46E5" w14:textId="77777777" w:rsidR="00D35199" w:rsidRPr="00FE5B6E" w:rsidRDefault="00D35199" w:rsidP="00D35199">
            <w:pPr>
              <w:pStyle w:val="Tabletext"/>
            </w:pPr>
          </w:p>
        </w:tc>
        <w:tc>
          <w:tcPr>
            <w:tcW w:w="470" w:type="pct"/>
          </w:tcPr>
          <w:p w14:paraId="194586E7" w14:textId="77777777" w:rsidR="00D35199" w:rsidRPr="00FE5B6E" w:rsidRDefault="00D35199" w:rsidP="00D35199">
            <w:pPr>
              <w:pStyle w:val="Tabletext"/>
            </w:pPr>
          </w:p>
        </w:tc>
        <w:tc>
          <w:tcPr>
            <w:tcW w:w="465" w:type="pct"/>
          </w:tcPr>
          <w:p w14:paraId="1B54F8E1" w14:textId="77777777" w:rsidR="00D35199" w:rsidRPr="00FE5B6E" w:rsidRDefault="00D35199" w:rsidP="00D35199">
            <w:pPr>
              <w:pStyle w:val="Tabletext"/>
            </w:pPr>
          </w:p>
        </w:tc>
      </w:tr>
      <w:tr w:rsidR="00D35199" w:rsidRPr="002A5517" w14:paraId="2FE86741" w14:textId="77777777" w:rsidTr="007C2CC0">
        <w:tc>
          <w:tcPr>
            <w:tcW w:w="1571" w:type="pct"/>
          </w:tcPr>
          <w:p w14:paraId="178BA7B1" w14:textId="0E194B2A" w:rsidR="00D35199" w:rsidRPr="000B7B30" w:rsidRDefault="00D35199" w:rsidP="00D35199">
            <w:pPr>
              <w:pStyle w:val="Tabletext"/>
              <w:rPr>
                <w:i/>
                <w:iCs/>
                <w:szCs w:val="18"/>
              </w:rPr>
            </w:pPr>
            <w:proofErr w:type="spellStart"/>
            <w:r w:rsidRPr="001558EE">
              <w:rPr>
                <w:i/>
                <w:iCs/>
              </w:rPr>
              <w:t>Parsonsia</w:t>
            </w:r>
            <w:proofErr w:type="spellEnd"/>
            <w:r w:rsidRPr="001558EE">
              <w:rPr>
                <w:i/>
                <w:iCs/>
              </w:rPr>
              <w:t xml:space="preserve"> </w:t>
            </w:r>
            <w:proofErr w:type="spellStart"/>
            <w:r w:rsidRPr="001558EE">
              <w:rPr>
                <w:i/>
                <w:iCs/>
              </w:rPr>
              <w:t>rotata</w:t>
            </w:r>
            <w:proofErr w:type="spellEnd"/>
            <w:r w:rsidRPr="001558EE">
              <w:rPr>
                <w:i/>
                <w:iCs/>
              </w:rPr>
              <w:t xml:space="preserve"> </w:t>
            </w:r>
            <w:r w:rsidR="00133747">
              <w:rPr>
                <w:i/>
                <w:iCs/>
              </w:rPr>
              <w:t>#</w:t>
            </w:r>
          </w:p>
        </w:tc>
        <w:tc>
          <w:tcPr>
            <w:tcW w:w="1947" w:type="pct"/>
          </w:tcPr>
          <w:p w14:paraId="63ACDEEE" w14:textId="77777777" w:rsidR="00D35199" w:rsidRPr="00FE5B6E" w:rsidRDefault="00D35199" w:rsidP="00D35199">
            <w:pPr>
              <w:pStyle w:val="Tabletext"/>
            </w:pPr>
          </w:p>
        </w:tc>
        <w:tc>
          <w:tcPr>
            <w:tcW w:w="547" w:type="pct"/>
          </w:tcPr>
          <w:p w14:paraId="79F1420D" w14:textId="77777777" w:rsidR="00D35199" w:rsidRPr="00FE5B6E" w:rsidRDefault="00D35199" w:rsidP="00D35199">
            <w:pPr>
              <w:pStyle w:val="Tabletext"/>
            </w:pPr>
          </w:p>
        </w:tc>
        <w:tc>
          <w:tcPr>
            <w:tcW w:w="470" w:type="pct"/>
          </w:tcPr>
          <w:p w14:paraId="377FD4A6" w14:textId="77777777" w:rsidR="00D35199" w:rsidRPr="00FE5B6E" w:rsidRDefault="00D35199" w:rsidP="00D35199">
            <w:pPr>
              <w:pStyle w:val="Tabletext"/>
            </w:pPr>
          </w:p>
        </w:tc>
        <w:tc>
          <w:tcPr>
            <w:tcW w:w="465" w:type="pct"/>
          </w:tcPr>
          <w:p w14:paraId="3E0DBBBF" w14:textId="77777777" w:rsidR="00D35199" w:rsidRPr="00FE5B6E" w:rsidRDefault="00D35199" w:rsidP="00D35199">
            <w:pPr>
              <w:pStyle w:val="Tabletext"/>
            </w:pPr>
          </w:p>
        </w:tc>
      </w:tr>
      <w:tr w:rsidR="00D35199" w:rsidRPr="002A5517" w14:paraId="0AB99057" w14:textId="77777777" w:rsidTr="007C2CC0">
        <w:tc>
          <w:tcPr>
            <w:tcW w:w="1571" w:type="pct"/>
          </w:tcPr>
          <w:p w14:paraId="01CDEC6D" w14:textId="761805CD" w:rsidR="00D35199" w:rsidRPr="000B7B30" w:rsidRDefault="00D35199" w:rsidP="00D35199">
            <w:pPr>
              <w:pStyle w:val="Tabletext"/>
              <w:rPr>
                <w:i/>
                <w:iCs/>
                <w:szCs w:val="18"/>
              </w:rPr>
            </w:pPr>
            <w:proofErr w:type="spellStart"/>
            <w:r w:rsidRPr="001558EE">
              <w:rPr>
                <w:i/>
                <w:iCs/>
              </w:rPr>
              <w:t>Parsonsia</w:t>
            </w:r>
            <w:proofErr w:type="spellEnd"/>
            <w:r w:rsidRPr="001558EE">
              <w:rPr>
                <w:i/>
                <w:iCs/>
              </w:rPr>
              <w:t xml:space="preserve"> </w:t>
            </w:r>
            <w:proofErr w:type="spellStart"/>
            <w:r w:rsidRPr="001558EE">
              <w:rPr>
                <w:i/>
                <w:iCs/>
              </w:rPr>
              <w:t>straminea</w:t>
            </w:r>
            <w:proofErr w:type="spellEnd"/>
            <w:r w:rsidR="00133747">
              <w:rPr>
                <w:i/>
                <w:iCs/>
              </w:rPr>
              <w:t xml:space="preserve"> #</w:t>
            </w:r>
            <w:r w:rsidRPr="001558EE">
              <w:rPr>
                <w:i/>
                <w:iCs/>
              </w:rPr>
              <w:t xml:space="preserve"> </w:t>
            </w:r>
          </w:p>
        </w:tc>
        <w:tc>
          <w:tcPr>
            <w:tcW w:w="1947" w:type="pct"/>
          </w:tcPr>
          <w:p w14:paraId="53F3D3D5" w14:textId="36C01894" w:rsidR="00D35199" w:rsidRPr="00FE5B6E" w:rsidRDefault="00D35199" w:rsidP="00D35199">
            <w:pPr>
              <w:pStyle w:val="Tabletext"/>
            </w:pPr>
            <w:r w:rsidRPr="00F2570A">
              <w:t>Monkey-rope Vine</w:t>
            </w:r>
          </w:p>
        </w:tc>
        <w:tc>
          <w:tcPr>
            <w:tcW w:w="547" w:type="pct"/>
          </w:tcPr>
          <w:p w14:paraId="4C128219" w14:textId="77777777" w:rsidR="00D35199" w:rsidRPr="00FE5B6E" w:rsidRDefault="00D35199" w:rsidP="00D35199">
            <w:pPr>
              <w:pStyle w:val="Tabletext"/>
            </w:pPr>
          </w:p>
        </w:tc>
        <w:tc>
          <w:tcPr>
            <w:tcW w:w="470" w:type="pct"/>
          </w:tcPr>
          <w:p w14:paraId="7D15E341" w14:textId="77777777" w:rsidR="00D35199" w:rsidRPr="00FE5B6E" w:rsidRDefault="00D35199" w:rsidP="00D35199">
            <w:pPr>
              <w:pStyle w:val="Tabletext"/>
            </w:pPr>
          </w:p>
        </w:tc>
        <w:tc>
          <w:tcPr>
            <w:tcW w:w="465" w:type="pct"/>
          </w:tcPr>
          <w:p w14:paraId="4BBC1D36" w14:textId="77777777" w:rsidR="00D35199" w:rsidRPr="00FE5B6E" w:rsidRDefault="00D35199" w:rsidP="00D35199">
            <w:pPr>
              <w:pStyle w:val="Tabletext"/>
            </w:pPr>
          </w:p>
        </w:tc>
      </w:tr>
      <w:tr w:rsidR="00D35199" w:rsidRPr="002A5517" w14:paraId="68CCA5E7" w14:textId="77777777" w:rsidTr="007C2CC0">
        <w:tc>
          <w:tcPr>
            <w:tcW w:w="1571" w:type="pct"/>
          </w:tcPr>
          <w:p w14:paraId="29E33AC6" w14:textId="12A38A94" w:rsidR="00D35199" w:rsidRPr="000B7B30" w:rsidRDefault="00D35199" w:rsidP="00D35199">
            <w:pPr>
              <w:pStyle w:val="Tabletext"/>
              <w:rPr>
                <w:i/>
                <w:iCs/>
                <w:szCs w:val="18"/>
              </w:rPr>
            </w:pPr>
            <w:proofErr w:type="spellStart"/>
            <w:r w:rsidRPr="001558EE">
              <w:rPr>
                <w:i/>
                <w:iCs/>
              </w:rPr>
              <w:t>Parsonsia</w:t>
            </w:r>
            <w:proofErr w:type="spellEnd"/>
            <w:r w:rsidRPr="001558EE">
              <w:rPr>
                <w:i/>
                <w:iCs/>
              </w:rPr>
              <w:t xml:space="preserve"> </w:t>
            </w:r>
            <w:proofErr w:type="spellStart"/>
            <w:r w:rsidRPr="001558EE">
              <w:rPr>
                <w:i/>
                <w:iCs/>
              </w:rPr>
              <w:t>velutina</w:t>
            </w:r>
            <w:proofErr w:type="spellEnd"/>
            <w:r w:rsidRPr="001558EE">
              <w:rPr>
                <w:i/>
                <w:iCs/>
              </w:rPr>
              <w:t xml:space="preserve"> </w:t>
            </w:r>
            <w:r w:rsidR="00133747">
              <w:rPr>
                <w:i/>
                <w:iCs/>
              </w:rPr>
              <w:t>#</w:t>
            </w:r>
          </w:p>
        </w:tc>
        <w:tc>
          <w:tcPr>
            <w:tcW w:w="1947" w:type="pct"/>
          </w:tcPr>
          <w:p w14:paraId="0D52918E" w14:textId="6BCC8D23" w:rsidR="00D35199" w:rsidRPr="00FE5B6E" w:rsidRDefault="00D35199" w:rsidP="00D35199">
            <w:pPr>
              <w:pStyle w:val="Tabletext"/>
            </w:pPr>
          </w:p>
        </w:tc>
        <w:tc>
          <w:tcPr>
            <w:tcW w:w="547" w:type="pct"/>
          </w:tcPr>
          <w:p w14:paraId="33A69CF9" w14:textId="77777777" w:rsidR="00D35199" w:rsidRPr="00FE5B6E" w:rsidRDefault="00D35199" w:rsidP="00D35199">
            <w:pPr>
              <w:pStyle w:val="Tabletext"/>
            </w:pPr>
          </w:p>
        </w:tc>
        <w:tc>
          <w:tcPr>
            <w:tcW w:w="470" w:type="pct"/>
          </w:tcPr>
          <w:p w14:paraId="19E0D2A1" w14:textId="77777777" w:rsidR="00D35199" w:rsidRPr="00FE5B6E" w:rsidRDefault="00D35199" w:rsidP="00D35199">
            <w:pPr>
              <w:pStyle w:val="Tabletext"/>
            </w:pPr>
          </w:p>
        </w:tc>
        <w:tc>
          <w:tcPr>
            <w:tcW w:w="465" w:type="pct"/>
          </w:tcPr>
          <w:p w14:paraId="60FD199E" w14:textId="77777777" w:rsidR="00D35199" w:rsidRPr="00FE5B6E" w:rsidRDefault="00D35199" w:rsidP="00D35199">
            <w:pPr>
              <w:pStyle w:val="Tabletext"/>
            </w:pPr>
          </w:p>
        </w:tc>
      </w:tr>
      <w:tr w:rsidR="00D35199" w:rsidRPr="002A5517" w14:paraId="7757CA69" w14:textId="77777777" w:rsidTr="007C2CC0">
        <w:tc>
          <w:tcPr>
            <w:tcW w:w="1571" w:type="pct"/>
          </w:tcPr>
          <w:p w14:paraId="0E057127" w14:textId="2708020B" w:rsidR="00D35199" w:rsidRPr="000B7B30" w:rsidRDefault="00D35199" w:rsidP="00D35199">
            <w:pPr>
              <w:pStyle w:val="Tabletext"/>
              <w:rPr>
                <w:i/>
                <w:iCs/>
                <w:szCs w:val="18"/>
              </w:rPr>
            </w:pPr>
            <w:r w:rsidRPr="001558EE">
              <w:rPr>
                <w:i/>
                <w:iCs/>
              </w:rPr>
              <w:t xml:space="preserve">Passiflora </w:t>
            </w:r>
            <w:proofErr w:type="spellStart"/>
            <w:r w:rsidRPr="001558EE">
              <w:rPr>
                <w:i/>
                <w:iCs/>
              </w:rPr>
              <w:t>herbertiana</w:t>
            </w:r>
            <w:proofErr w:type="spellEnd"/>
            <w:r w:rsidRPr="001558EE">
              <w:rPr>
                <w:i/>
                <w:iCs/>
              </w:rPr>
              <w:t xml:space="preserve"> subsp. </w:t>
            </w:r>
            <w:proofErr w:type="spellStart"/>
            <w:r w:rsidRPr="001558EE">
              <w:rPr>
                <w:i/>
                <w:iCs/>
              </w:rPr>
              <w:t>herbertiana</w:t>
            </w:r>
            <w:proofErr w:type="spellEnd"/>
            <w:r w:rsidRPr="001558EE">
              <w:rPr>
                <w:i/>
                <w:iCs/>
              </w:rPr>
              <w:t xml:space="preserve"> </w:t>
            </w:r>
            <w:r w:rsidR="00133747">
              <w:rPr>
                <w:i/>
                <w:iCs/>
              </w:rPr>
              <w:t>#</w:t>
            </w:r>
          </w:p>
        </w:tc>
        <w:tc>
          <w:tcPr>
            <w:tcW w:w="1947" w:type="pct"/>
          </w:tcPr>
          <w:p w14:paraId="01D29DAB" w14:textId="77777777" w:rsidR="00D35199" w:rsidRPr="00FE5B6E" w:rsidRDefault="00D35199" w:rsidP="00D35199">
            <w:pPr>
              <w:pStyle w:val="Tabletext"/>
            </w:pPr>
          </w:p>
        </w:tc>
        <w:tc>
          <w:tcPr>
            <w:tcW w:w="547" w:type="pct"/>
          </w:tcPr>
          <w:p w14:paraId="07F75AF4" w14:textId="77777777" w:rsidR="00D35199" w:rsidRPr="00FE5B6E" w:rsidRDefault="00D35199" w:rsidP="00D35199">
            <w:pPr>
              <w:pStyle w:val="Tabletext"/>
            </w:pPr>
          </w:p>
        </w:tc>
        <w:tc>
          <w:tcPr>
            <w:tcW w:w="470" w:type="pct"/>
          </w:tcPr>
          <w:p w14:paraId="3768EE1A" w14:textId="77777777" w:rsidR="00D35199" w:rsidRPr="00FE5B6E" w:rsidRDefault="00D35199" w:rsidP="00D35199">
            <w:pPr>
              <w:pStyle w:val="Tabletext"/>
            </w:pPr>
          </w:p>
        </w:tc>
        <w:tc>
          <w:tcPr>
            <w:tcW w:w="465" w:type="pct"/>
          </w:tcPr>
          <w:p w14:paraId="4F833367" w14:textId="77777777" w:rsidR="00D35199" w:rsidRPr="00FE5B6E" w:rsidRDefault="00D35199" w:rsidP="00D35199">
            <w:pPr>
              <w:pStyle w:val="Tabletext"/>
            </w:pPr>
          </w:p>
        </w:tc>
      </w:tr>
      <w:tr w:rsidR="00D35199" w:rsidRPr="002A5517" w14:paraId="682643BD" w14:textId="77777777" w:rsidTr="007C2CC0">
        <w:tc>
          <w:tcPr>
            <w:tcW w:w="1571" w:type="pct"/>
          </w:tcPr>
          <w:p w14:paraId="7DFD0FBB" w14:textId="23E25049" w:rsidR="00D35199" w:rsidRPr="000B7B30" w:rsidRDefault="00D35199" w:rsidP="00D35199">
            <w:pPr>
              <w:pStyle w:val="Tabletext"/>
              <w:rPr>
                <w:i/>
                <w:iCs/>
                <w:szCs w:val="18"/>
              </w:rPr>
            </w:pPr>
            <w:proofErr w:type="spellStart"/>
            <w:r w:rsidRPr="001558EE">
              <w:rPr>
                <w:i/>
                <w:iCs/>
              </w:rPr>
              <w:t>Petermannia</w:t>
            </w:r>
            <w:proofErr w:type="spellEnd"/>
            <w:r w:rsidRPr="001558EE">
              <w:rPr>
                <w:i/>
                <w:iCs/>
              </w:rPr>
              <w:t xml:space="preserve"> </w:t>
            </w:r>
            <w:r w:rsidR="00133747">
              <w:rPr>
                <w:i/>
                <w:iCs/>
              </w:rPr>
              <w:t>cirrose #</w:t>
            </w:r>
            <w:r w:rsidRPr="001558EE">
              <w:rPr>
                <w:i/>
                <w:iCs/>
              </w:rPr>
              <w:t xml:space="preserve"> </w:t>
            </w:r>
          </w:p>
        </w:tc>
        <w:tc>
          <w:tcPr>
            <w:tcW w:w="1947" w:type="pct"/>
          </w:tcPr>
          <w:p w14:paraId="70518738" w14:textId="77777777" w:rsidR="00D35199" w:rsidRPr="00FE5B6E" w:rsidRDefault="00D35199" w:rsidP="00D35199">
            <w:pPr>
              <w:pStyle w:val="Tabletext"/>
            </w:pPr>
          </w:p>
        </w:tc>
        <w:tc>
          <w:tcPr>
            <w:tcW w:w="547" w:type="pct"/>
          </w:tcPr>
          <w:p w14:paraId="02BD6D27" w14:textId="77777777" w:rsidR="00D35199" w:rsidRPr="00FE5B6E" w:rsidRDefault="00D35199" w:rsidP="00D35199">
            <w:pPr>
              <w:pStyle w:val="Tabletext"/>
            </w:pPr>
          </w:p>
        </w:tc>
        <w:tc>
          <w:tcPr>
            <w:tcW w:w="470" w:type="pct"/>
          </w:tcPr>
          <w:p w14:paraId="381123BF" w14:textId="77777777" w:rsidR="00D35199" w:rsidRPr="00FE5B6E" w:rsidRDefault="00D35199" w:rsidP="00D35199">
            <w:pPr>
              <w:pStyle w:val="Tabletext"/>
            </w:pPr>
          </w:p>
        </w:tc>
        <w:tc>
          <w:tcPr>
            <w:tcW w:w="465" w:type="pct"/>
          </w:tcPr>
          <w:p w14:paraId="0495212C" w14:textId="77777777" w:rsidR="00D35199" w:rsidRPr="00FE5B6E" w:rsidRDefault="00D35199" w:rsidP="00D35199">
            <w:pPr>
              <w:pStyle w:val="Tabletext"/>
            </w:pPr>
          </w:p>
        </w:tc>
      </w:tr>
      <w:tr w:rsidR="00D35199" w:rsidRPr="002A5517" w14:paraId="55A2B20A" w14:textId="77777777" w:rsidTr="007C2CC0">
        <w:tc>
          <w:tcPr>
            <w:tcW w:w="1571" w:type="pct"/>
          </w:tcPr>
          <w:p w14:paraId="1F0190B0" w14:textId="67740708" w:rsidR="00D35199" w:rsidRPr="000B7B30" w:rsidRDefault="00D35199" w:rsidP="00D35199">
            <w:pPr>
              <w:pStyle w:val="Tabletext"/>
              <w:rPr>
                <w:i/>
                <w:iCs/>
                <w:szCs w:val="18"/>
              </w:rPr>
            </w:pPr>
            <w:proofErr w:type="spellStart"/>
            <w:r w:rsidRPr="001558EE">
              <w:rPr>
                <w:i/>
                <w:iCs/>
              </w:rPr>
              <w:t>Rhynchosia</w:t>
            </w:r>
            <w:proofErr w:type="spellEnd"/>
            <w:r w:rsidRPr="001558EE">
              <w:rPr>
                <w:i/>
                <w:iCs/>
              </w:rPr>
              <w:t xml:space="preserve"> </w:t>
            </w:r>
            <w:proofErr w:type="spellStart"/>
            <w:r w:rsidRPr="001558EE">
              <w:rPr>
                <w:i/>
                <w:iCs/>
              </w:rPr>
              <w:t>acuminatissima</w:t>
            </w:r>
            <w:proofErr w:type="spellEnd"/>
            <w:r w:rsidR="00133747">
              <w:rPr>
                <w:i/>
                <w:iCs/>
              </w:rPr>
              <w:t xml:space="preserve"> #</w:t>
            </w:r>
            <w:r w:rsidRPr="001558EE">
              <w:rPr>
                <w:i/>
                <w:iCs/>
              </w:rPr>
              <w:t xml:space="preserve"> </w:t>
            </w:r>
          </w:p>
        </w:tc>
        <w:tc>
          <w:tcPr>
            <w:tcW w:w="1947" w:type="pct"/>
          </w:tcPr>
          <w:p w14:paraId="1A18806A" w14:textId="591B6C44" w:rsidR="00D35199" w:rsidRPr="00FE5B6E" w:rsidRDefault="00D35199" w:rsidP="00D35199">
            <w:pPr>
              <w:pStyle w:val="Tabletext"/>
            </w:pPr>
            <w:r w:rsidRPr="00F2570A">
              <w:t>Pointed Trefoil</w:t>
            </w:r>
          </w:p>
        </w:tc>
        <w:tc>
          <w:tcPr>
            <w:tcW w:w="547" w:type="pct"/>
          </w:tcPr>
          <w:p w14:paraId="39031922" w14:textId="77777777" w:rsidR="00D35199" w:rsidRPr="00FE5B6E" w:rsidRDefault="00D35199" w:rsidP="00D35199">
            <w:pPr>
              <w:pStyle w:val="Tabletext"/>
            </w:pPr>
          </w:p>
        </w:tc>
        <w:tc>
          <w:tcPr>
            <w:tcW w:w="470" w:type="pct"/>
          </w:tcPr>
          <w:p w14:paraId="46E7F0C9" w14:textId="0C154D70" w:rsidR="00D35199" w:rsidRPr="00FE5B6E" w:rsidRDefault="00D35199" w:rsidP="00D35199">
            <w:pPr>
              <w:pStyle w:val="Tabletext"/>
            </w:pPr>
            <w:r w:rsidRPr="00F2570A">
              <w:t>V</w:t>
            </w:r>
          </w:p>
        </w:tc>
        <w:tc>
          <w:tcPr>
            <w:tcW w:w="465" w:type="pct"/>
          </w:tcPr>
          <w:p w14:paraId="4B0D3B24" w14:textId="77777777" w:rsidR="00D35199" w:rsidRPr="00FE5B6E" w:rsidRDefault="00D35199" w:rsidP="00D35199">
            <w:pPr>
              <w:pStyle w:val="Tabletext"/>
            </w:pPr>
          </w:p>
        </w:tc>
      </w:tr>
      <w:tr w:rsidR="00D35199" w:rsidRPr="002A5517" w14:paraId="46913CB1" w14:textId="77777777" w:rsidTr="007C2CC0">
        <w:tc>
          <w:tcPr>
            <w:tcW w:w="1571" w:type="pct"/>
          </w:tcPr>
          <w:p w14:paraId="5D94FAEE" w14:textId="693E9C17" w:rsidR="00D35199" w:rsidRPr="000B7B30" w:rsidRDefault="00D35199" w:rsidP="00D35199">
            <w:pPr>
              <w:pStyle w:val="Tabletext"/>
              <w:rPr>
                <w:i/>
                <w:iCs/>
                <w:szCs w:val="18"/>
              </w:rPr>
            </w:pPr>
            <w:proofErr w:type="spellStart"/>
            <w:r w:rsidRPr="001558EE">
              <w:rPr>
                <w:i/>
                <w:iCs/>
              </w:rPr>
              <w:t>Ripogonum</w:t>
            </w:r>
            <w:proofErr w:type="spellEnd"/>
            <w:r w:rsidRPr="001558EE">
              <w:rPr>
                <w:i/>
                <w:iCs/>
              </w:rPr>
              <w:t xml:space="preserve"> album </w:t>
            </w:r>
            <w:r w:rsidR="00133747">
              <w:rPr>
                <w:i/>
                <w:iCs/>
              </w:rPr>
              <w:t>#</w:t>
            </w:r>
          </w:p>
        </w:tc>
        <w:tc>
          <w:tcPr>
            <w:tcW w:w="1947" w:type="pct"/>
          </w:tcPr>
          <w:p w14:paraId="376B595F" w14:textId="77777777" w:rsidR="00D35199" w:rsidRPr="00FE5B6E" w:rsidRDefault="00D35199" w:rsidP="00D35199">
            <w:pPr>
              <w:pStyle w:val="Tabletext"/>
            </w:pPr>
          </w:p>
        </w:tc>
        <w:tc>
          <w:tcPr>
            <w:tcW w:w="547" w:type="pct"/>
          </w:tcPr>
          <w:p w14:paraId="2C507458" w14:textId="77777777" w:rsidR="00D35199" w:rsidRPr="00FE5B6E" w:rsidRDefault="00D35199" w:rsidP="00D35199">
            <w:pPr>
              <w:pStyle w:val="Tabletext"/>
            </w:pPr>
          </w:p>
        </w:tc>
        <w:tc>
          <w:tcPr>
            <w:tcW w:w="470" w:type="pct"/>
          </w:tcPr>
          <w:p w14:paraId="258C1DDA" w14:textId="77777777" w:rsidR="00D35199" w:rsidRPr="00FE5B6E" w:rsidRDefault="00D35199" w:rsidP="00D35199">
            <w:pPr>
              <w:pStyle w:val="Tabletext"/>
            </w:pPr>
          </w:p>
        </w:tc>
        <w:tc>
          <w:tcPr>
            <w:tcW w:w="465" w:type="pct"/>
          </w:tcPr>
          <w:p w14:paraId="0B61EB6C" w14:textId="77777777" w:rsidR="00D35199" w:rsidRPr="00FE5B6E" w:rsidRDefault="00D35199" w:rsidP="00D35199">
            <w:pPr>
              <w:pStyle w:val="Tabletext"/>
            </w:pPr>
          </w:p>
        </w:tc>
      </w:tr>
      <w:tr w:rsidR="00D35199" w:rsidRPr="002A5517" w14:paraId="0A8608AD" w14:textId="77777777" w:rsidTr="007C2CC0">
        <w:tc>
          <w:tcPr>
            <w:tcW w:w="1571" w:type="pct"/>
          </w:tcPr>
          <w:p w14:paraId="4CD21D74" w14:textId="1C76B280" w:rsidR="00D35199" w:rsidRPr="000B7B30" w:rsidRDefault="00D35199" w:rsidP="00D35199">
            <w:pPr>
              <w:pStyle w:val="Tabletext"/>
              <w:rPr>
                <w:i/>
                <w:iCs/>
                <w:szCs w:val="18"/>
              </w:rPr>
            </w:pPr>
            <w:proofErr w:type="spellStart"/>
            <w:r w:rsidRPr="001558EE">
              <w:rPr>
                <w:i/>
                <w:iCs/>
              </w:rPr>
              <w:t>Ripogonum</w:t>
            </w:r>
            <w:proofErr w:type="spellEnd"/>
            <w:r w:rsidRPr="001558EE">
              <w:rPr>
                <w:i/>
                <w:iCs/>
              </w:rPr>
              <w:t xml:space="preserve"> </w:t>
            </w:r>
            <w:proofErr w:type="spellStart"/>
            <w:r w:rsidRPr="001558EE">
              <w:rPr>
                <w:i/>
                <w:iCs/>
              </w:rPr>
              <w:t>brevifolium</w:t>
            </w:r>
            <w:proofErr w:type="spellEnd"/>
            <w:r w:rsidR="00133747">
              <w:rPr>
                <w:i/>
                <w:iCs/>
              </w:rPr>
              <w:t xml:space="preserve"> #</w:t>
            </w:r>
            <w:r w:rsidRPr="001558EE">
              <w:rPr>
                <w:i/>
                <w:iCs/>
              </w:rPr>
              <w:t xml:space="preserve"> </w:t>
            </w:r>
          </w:p>
        </w:tc>
        <w:tc>
          <w:tcPr>
            <w:tcW w:w="1947" w:type="pct"/>
          </w:tcPr>
          <w:p w14:paraId="33C0CC19" w14:textId="6F166E94" w:rsidR="00D35199" w:rsidRPr="00FE5B6E" w:rsidRDefault="00D35199" w:rsidP="00D35199">
            <w:pPr>
              <w:pStyle w:val="Tabletext"/>
            </w:pPr>
          </w:p>
        </w:tc>
        <w:tc>
          <w:tcPr>
            <w:tcW w:w="547" w:type="pct"/>
          </w:tcPr>
          <w:p w14:paraId="0662B693" w14:textId="77777777" w:rsidR="00D35199" w:rsidRPr="00FE5B6E" w:rsidRDefault="00D35199" w:rsidP="00D35199">
            <w:pPr>
              <w:pStyle w:val="Tabletext"/>
            </w:pPr>
          </w:p>
        </w:tc>
        <w:tc>
          <w:tcPr>
            <w:tcW w:w="470" w:type="pct"/>
          </w:tcPr>
          <w:p w14:paraId="1402D090" w14:textId="77777777" w:rsidR="00D35199" w:rsidRPr="00FE5B6E" w:rsidRDefault="00D35199" w:rsidP="00D35199">
            <w:pPr>
              <w:pStyle w:val="Tabletext"/>
            </w:pPr>
          </w:p>
        </w:tc>
        <w:tc>
          <w:tcPr>
            <w:tcW w:w="465" w:type="pct"/>
          </w:tcPr>
          <w:p w14:paraId="4B07EFC4" w14:textId="77777777" w:rsidR="00D35199" w:rsidRPr="00FE5B6E" w:rsidRDefault="00D35199" w:rsidP="00D35199">
            <w:pPr>
              <w:pStyle w:val="Tabletext"/>
            </w:pPr>
          </w:p>
        </w:tc>
      </w:tr>
      <w:tr w:rsidR="00D35199" w:rsidRPr="002A5517" w14:paraId="7FC45E5E" w14:textId="77777777" w:rsidTr="007C2CC0">
        <w:tc>
          <w:tcPr>
            <w:tcW w:w="1571" w:type="pct"/>
          </w:tcPr>
          <w:p w14:paraId="5307797D" w14:textId="7B4CD608" w:rsidR="00D35199" w:rsidRPr="000B7B30" w:rsidRDefault="00D35199" w:rsidP="00D35199">
            <w:pPr>
              <w:pStyle w:val="Tabletext"/>
              <w:rPr>
                <w:i/>
                <w:iCs/>
                <w:szCs w:val="18"/>
              </w:rPr>
            </w:pPr>
            <w:r w:rsidRPr="001558EE">
              <w:rPr>
                <w:i/>
                <w:iCs/>
              </w:rPr>
              <w:t xml:space="preserve">Rubus </w:t>
            </w:r>
            <w:proofErr w:type="spellStart"/>
            <w:r w:rsidRPr="001558EE">
              <w:rPr>
                <w:i/>
                <w:iCs/>
              </w:rPr>
              <w:t>moluccanus</w:t>
            </w:r>
            <w:proofErr w:type="spellEnd"/>
            <w:r w:rsidR="00133747">
              <w:rPr>
                <w:i/>
                <w:iCs/>
              </w:rPr>
              <w:t xml:space="preserve"> #</w:t>
            </w:r>
          </w:p>
        </w:tc>
        <w:tc>
          <w:tcPr>
            <w:tcW w:w="1947" w:type="pct"/>
          </w:tcPr>
          <w:p w14:paraId="60CC836E" w14:textId="51ED662C" w:rsidR="00D35199" w:rsidRPr="00FE5B6E" w:rsidRDefault="00D35199" w:rsidP="00D35199">
            <w:pPr>
              <w:pStyle w:val="Tabletext"/>
            </w:pPr>
            <w:r w:rsidRPr="00F2570A">
              <w:t>Native Raspberry</w:t>
            </w:r>
          </w:p>
        </w:tc>
        <w:tc>
          <w:tcPr>
            <w:tcW w:w="547" w:type="pct"/>
          </w:tcPr>
          <w:p w14:paraId="20DAF6B1" w14:textId="77777777" w:rsidR="00D35199" w:rsidRPr="00FE5B6E" w:rsidRDefault="00D35199" w:rsidP="00D35199">
            <w:pPr>
              <w:pStyle w:val="Tabletext"/>
            </w:pPr>
          </w:p>
        </w:tc>
        <w:tc>
          <w:tcPr>
            <w:tcW w:w="470" w:type="pct"/>
          </w:tcPr>
          <w:p w14:paraId="0B36B514" w14:textId="77777777" w:rsidR="00D35199" w:rsidRPr="00FE5B6E" w:rsidRDefault="00D35199" w:rsidP="00D35199">
            <w:pPr>
              <w:pStyle w:val="Tabletext"/>
            </w:pPr>
          </w:p>
        </w:tc>
        <w:tc>
          <w:tcPr>
            <w:tcW w:w="465" w:type="pct"/>
          </w:tcPr>
          <w:p w14:paraId="4CCD6C66" w14:textId="77777777" w:rsidR="00D35199" w:rsidRPr="00FE5B6E" w:rsidRDefault="00D35199" w:rsidP="00D35199">
            <w:pPr>
              <w:pStyle w:val="Tabletext"/>
            </w:pPr>
          </w:p>
        </w:tc>
      </w:tr>
      <w:tr w:rsidR="00D35199" w:rsidRPr="002A5517" w14:paraId="2522F2E6" w14:textId="77777777" w:rsidTr="007C2CC0">
        <w:tc>
          <w:tcPr>
            <w:tcW w:w="1571" w:type="pct"/>
          </w:tcPr>
          <w:p w14:paraId="2B6529C5" w14:textId="430E1510" w:rsidR="00D35199" w:rsidRPr="000B7B30" w:rsidRDefault="00D35199" w:rsidP="00D35199">
            <w:pPr>
              <w:pStyle w:val="Tabletext"/>
              <w:rPr>
                <w:i/>
                <w:iCs/>
                <w:szCs w:val="18"/>
              </w:rPr>
            </w:pPr>
            <w:proofErr w:type="spellStart"/>
            <w:r w:rsidRPr="001558EE">
              <w:rPr>
                <w:i/>
                <w:iCs/>
              </w:rPr>
              <w:t>Sarcopetalum</w:t>
            </w:r>
            <w:proofErr w:type="spellEnd"/>
            <w:r w:rsidRPr="001558EE">
              <w:rPr>
                <w:i/>
                <w:iCs/>
              </w:rPr>
              <w:t xml:space="preserve"> </w:t>
            </w:r>
            <w:proofErr w:type="spellStart"/>
            <w:r w:rsidR="00362B13" w:rsidRPr="001558EE">
              <w:rPr>
                <w:i/>
                <w:iCs/>
              </w:rPr>
              <w:t>harveyanum</w:t>
            </w:r>
            <w:proofErr w:type="spellEnd"/>
            <w:r w:rsidR="00362B13" w:rsidRPr="001558EE">
              <w:rPr>
                <w:i/>
                <w:iCs/>
              </w:rPr>
              <w:t xml:space="preserve"> </w:t>
            </w:r>
            <w:r w:rsidR="00362B13">
              <w:rPr>
                <w:i/>
                <w:iCs/>
              </w:rPr>
              <w:t>#</w:t>
            </w:r>
          </w:p>
        </w:tc>
        <w:tc>
          <w:tcPr>
            <w:tcW w:w="1947" w:type="pct"/>
          </w:tcPr>
          <w:p w14:paraId="63003A83" w14:textId="77777777" w:rsidR="00D35199" w:rsidRPr="00FE5B6E" w:rsidRDefault="00D35199" w:rsidP="00D35199">
            <w:pPr>
              <w:pStyle w:val="Tabletext"/>
            </w:pPr>
          </w:p>
        </w:tc>
        <w:tc>
          <w:tcPr>
            <w:tcW w:w="547" w:type="pct"/>
          </w:tcPr>
          <w:p w14:paraId="1AD1AC87" w14:textId="77777777" w:rsidR="00D35199" w:rsidRPr="00FE5B6E" w:rsidRDefault="00D35199" w:rsidP="00D35199">
            <w:pPr>
              <w:pStyle w:val="Tabletext"/>
            </w:pPr>
          </w:p>
        </w:tc>
        <w:tc>
          <w:tcPr>
            <w:tcW w:w="470" w:type="pct"/>
          </w:tcPr>
          <w:p w14:paraId="78D470F6" w14:textId="77777777" w:rsidR="00D35199" w:rsidRPr="00FE5B6E" w:rsidRDefault="00D35199" w:rsidP="00D35199">
            <w:pPr>
              <w:pStyle w:val="Tabletext"/>
            </w:pPr>
          </w:p>
        </w:tc>
        <w:tc>
          <w:tcPr>
            <w:tcW w:w="465" w:type="pct"/>
          </w:tcPr>
          <w:p w14:paraId="08FE76DF" w14:textId="77777777" w:rsidR="00D35199" w:rsidRPr="00FE5B6E" w:rsidRDefault="00D35199" w:rsidP="00D35199">
            <w:pPr>
              <w:pStyle w:val="Tabletext"/>
            </w:pPr>
          </w:p>
        </w:tc>
      </w:tr>
      <w:tr w:rsidR="00D35199" w:rsidRPr="002A5517" w14:paraId="7B66A4FA" w14:textId="77777777" w:rsidTr="007C2CC0">
        <w:tc>
          <w:tcPr>
            <w:tcW w:w="1571" w:type="pct"/>
          </w:tcPr>
          <w:p w14:paraId="48CD29A3" w14:textId="44F3BE9D" w:rsidR="00D35199" w:rsidRPr="000B7B30" w:rsidRDefault="00D35199" w:rsidP="00D35199">
            <w:pPr>
              <w:pStyle w:val="Tabletext"/>
              <w:rPr>
                <w:i/>
                <w:iCs/>
                <w:szCs w:val="18"/>
              </w:rPr>
            </w:pPr>
            <w:proofErr w:type="spellStart"/>
            <w:r w:rsidRPr="001558EE">
              <w:rPr>
                <w:i/>
                <w:iCs/>
              </w:rPr>
              <w:t>Secamone</w:t>
            </w:r>
            <w:proofErr w:type="spellEnd"/>
            <w:r w:rsidRPr="001558EE">
              <w:rPr>
                <w:i/>
                <w:iCs/>
              </w:rPr>
              <w:t xml:space="preserve"> elliptica </w:t>
            </w:r>
            <w:r w:rsidR="00133747">
              <w:rPr>
                <w:i/>
                <w:iCs/>
              </w:rPr>
              <w:t>#</w:t>
            </w:r>
          </w:p>
        </w:tc>
        <w:tc>
          <w:tcPr>
            <w:tcW w:w="1947" w:type="pct"/>
          </w:tcPr>
          <w:p w14:paraId="01C32205" w14:textId="77777777" w:rsidR="00D35199" w:rsidRPr="00FE5B6E" w:rsidRDefault="00D35199" w:rsidP="00D35199">
            <w:pPr>
              <w:pStyle w:val="Tabletext"/>
            </w:pPr>
          </w:p>
        </w:tc>
        <w:tc>
          <w:tcPr>
            <w:tcW w:w="547" w:type="pct"/>
          </w:tcPr>
          <w:p w14:paraId="35FCB817" w14:textId="77777777" w:rsidR="00D35199" w:rsidRPr="00FE5B6E" w:rsidRDefault="00D35199" w:rsidP="00D35199">
            <w:pPr>
              <w:pStyle w:val="Tabletext"/>
            </w:pPr>
          </w:p>
        </w:tc>
        <w:tc>
          <w:tcPr>
            <w:tcW w:w="470" w:type="pct"/>
          </w:tcPr>
          <w:p w14:paraId="3B2F0C85" w14:textId="77777777" w:rsidR="00D35199" w:rsidRPr="00FE5B6E" w:rsidRDefault="00D35199" w:rsidP="00D35199">
            <w:pPr>
              <w:pStyle w:val="Tabletext"/>
            </w:pPr>
          </w:p>
        </w:tc>
        <w:tc>
          <w:tcPr>
            <w:tcW w:w="465" w:type="pct"/>
          </w:tcPr>
          <w:p w14:paraId="170023B5" w14:textId="77777777" w:rsidR="00D35199" w:rsidRPr="00FE5B6E" w:rsidRDefault="00D35199" w:rsidP="00D35199">
            <w:pPr>
              <w:pStyle w:val="Tabletext"/>
            </w:pPr>
          </w:p>
        </w:tc>
      </w:tr>
      <w:tr w:rsidR="00D35199" w:rsidRPr="002A5517" w14:paraId="64EB1A4C" w14:textId="77777777" w:rsidTr="007C2CC0">
        <w:tc>
          <w:tcPr>
            <w:tcW w:w="1571" w:type="pct"/>
          </w:tcPr>
          <w:p w14:paraId="2BD3FCF0" w14:textId="37092883" w:rsidR="00D35199" w:rsidRPr="000B7B30" w:rsidRDefault="00D35199" w:rsidP="00D35199">
            <w:pPr>
              <w:pStyle w:val="Tabletext"/>
              <w:rPr>
                <w:i/>
                <w:iCs/>
                <w:szCs w:val="18"/>
              </w:rPr>
            </w:pPr>
            <w:r w:rsidRPr="001558EE">
              <w:rPr>
                <w:i/>
                <w:iCs/>
              </w:rPr>
              <w:t>Smilax australis</w:t>
            </w:r>
            <w:r w:rsidR="00133747">
              <w:rPr>
                <w:i/>
                <w:iCs/>
              </w:rPr>
              <w:t xml:space="preserve"> #</w:t>
            </w:r>
          </w:p>
        </w:tc>
        <w:tc>
          <w:tcPr>
            <w:tcW w:w="1947" w:type="pct"/>
          </w:tcPr>
          <w:p w14:paraId="7E9B4F3C" w14:textId="2E3B8D7E" w:rsidR="00D35199" w:rsidRPr="00FE5B6E" w:rsidRDefault="00D35199" w:rsidP="00D35199">
            <w:pPr>
              <w:pStyle w:val="Tabletext"/>
            </w:pPr>
            <w:r w:rsidRPr="00F2570A">
              <w:t>Barbed-wire Vine</w:t>
            </w:r>
          </w:p>
        </w:tc>
        <w:tc>
          <w:tcPr>
            <w:tcW w:w="547" w:type="pct"/>
          </w:tcPr>
          <w:p w14:paraId="273BBF03" w14:textId="77777777" w:rsidR="00D35199" w:rsidRPr="00FE5B6E" w:rsidRDefault="00D35199" w:rsidP="00D35199">
            <w:pPr>
              <w:pStyle w:val="Tabletext"/>
            </w:pPr>
          </w:p>
        </w:tc>
        <w:tc>
          <w:tcPr>
            <w:tcW w:w="470" w:type="pct"/>
          </w:tcPr>
          <w:p w14:paraId="3A1BA6A3" w14:textId="77777777" w:rsidR="00D35199" w:rsidRPr="00FE5B6E" w:rsidRDefault="00D35199" w:rsidP="00D35199">
            <w:pPr>
              <w:pStyle w:val="Tabletext"/>
            </w:pPr>
          </w:p>
        </w:tc>
        <w:tc>
          <w:tcPr>
            <w:tcW w:w="465" w:type="pct"/>
          </w:tcPr>
          <w:p w14:paraId="51D49F2B" w14:textId="77777777" w:rsidR="00D35199" w:rsidRPr="00FE5B6E" w:rsidRDefault="00D35199" w:rsidP="00D35199">
            <w:pPr>
              <w:pStyle w:val="Tabletext"/>
            </w:pPr>
          </w:p>
        </w:tc>
      </w:tr>
      <w:tr w:rsidR="00D35199" w:rsidRPr="002A5517" w14:paraId="04A6CA0C" w14:textId="77777777" w:rsidTr="007C2CC0">
        <w:tc>
          <w:tcPr>
            <w:tcW w:w="1571" w:type="pct"/>
          </w:tcPr>
          <w:p w14:paraId="2A5CC21B" w14:textId="184EEB5C" w:rsidR="00D35199" w:rsidRPr="000B7B30" w:rsidRDefault="00D35199" w:rsidP="00D35199">
            <w:pPr>
              <w:pStyle w:val="Tabletext"/>
              <w:rPr>
                <w:i/>
                <w:iCs/>
                <w:szCs w:val="18"/>
              </w:rPr>
            </w:pPr>
            <w:r w:rsidRPr="001558EE">
              <w:rPr>
                <w:i/>
                <w:iCs/>
              </w:rPr>
              <w:lastRenderedPageBreak/>
              <w:t xml:space="preserve">Stephania japonica var. </w:t>
            </w:r>
            <w:proofErr w:type="spellStart"/>
            <w:r w:rsidRPr="001558EE">
              <w:rPr>
                <w:i/>
                <w:iCs/>
              </w:rPr>
              <w:t>discolor</w:t>
            </w:r>
            <w:proofErr w:type="spellEnd"/>
            <w:r w:rsidR="00133747">
              <w:rPr>
                <w:i/>
                <w:iCs/>
              </w:rPr>
              <w:t xml:space="preserve"> #</w:t>
            </w:r>
          </w:p>
        </w:tc>
        <w:tc>
          <w:tcPr>
            <w:tcW w:w="1947" w:type="pct"/>
          </w:tcPr>
          <w:p w14:paraId="438F603F" w14:textId="77777777" w:rsidR="00D35199" w:rsidRPr="00FE5B6E" w:rsidRDefault="00D35199" w:rsidP="00D35199">
            <w:pPr>
              <w:pStyle w:val="Tabletext"/>
            </w:pPr>
          </w:p>
        </w:tc>
        <w:tc>
          <w:tcPr>
            <w:tcW w:w="547" w:type="pct"/>
          </w:tcPr>
          <w:p w14:paraId="6E6C33F0" w14:textId="77777777" w:rsidR="00D35199" w:rsidRPr="00FE5B6E" w:rsidRDefault="00D35199" w:rsidP="00D35199">
            <w:pPr>
              <w:pStyle w:val="Tabletext"/>
            </w:pPr>
          </w:p>
        </w:tc>
        <w:tc>
          <w:tcPr>
            <w:tcW w:w="470" w:type="pct"/>
          </w:tcPr>
          <w:p w14:paraId="48118356" w14:textId="77777777" w:rsidR="00D35199" w:rsidRPr="00FE5B6E" w:rsidRDefault="00D35199" w:rsidP="00D35199">
            <w:pPr>
              <w:pStyle w:val="Tabletext"/>
            </w:pPr>
          </w:p>
        </w:tc>
        <w:tc>
          <w:tcPr>
            <w:tcW w:w="465" w:type="pct"/>
          </w:tcPr>
          <w:p w14:paraId="62E84B8A" w14:textId="77777777" w:rsidR="00D35199" w:rsidRPr="00FE5B6E" w:rsidRDefault="00D35199" w:rsidP="00D35199">
            <w:pPr>
              <w:pStyle w:val="Tabletext"/>
            </w:pPr>
          </w:p>
        </w:tc>
      </w:tr>
      <w:tr w:rsidR="00D35199" w:rsidRPr="002A5517" w14:paraId="23768CE6" w14:textId="77777777" w:rsidTr="007C2CC0">
        <w:tc>
          <w:tcPr>
            <w:tcW w:w="1571" w:type="pct"/>
          </w:tcPr>
          <w:p w14:paraId="0DA1EAD4" w14:textId="13FEB1F3" w:rsidR="00D35199" w:rsidRPr="000B7B30" w:rsidRDefault="00D35199" w:rsidP="00D35199">
            <w:pPr>
              <w:pStyle w:val="Tabletext"/>
              <w:rPr>
                <w:i/>
                <w:iCs/>
                <w:szCs w:val="18"/>
              </w:rPr>
            </w:pPr>
            <w:proofErr w:type="spellStart"/>
            <w:r w:rsidRPr="001558EE">
              <w:rPr>
                <w:i/>
                <w:iCs/>
              </w:rPr>
              <w:t>Tetrastigma</w:t>
            </w:r>
            <w:proofErr w:type="spellEnd"/>
            <w:r w:rsidRPr="001558EE">
              <w:rPr>
                <w:i/>
                <w:iCs/>
              </w:rPr>
              <w:t xml:space="preserve"> </w:t>
            </w:r>
            <w:proofErr w:type="spellStart"/>
            <w:r w:rsidRPr="001558EE">
              <w:rPr>
                <w:i/>
                <w:iCs/>
              </w:rPr>
              <w:t>nitens</w:t>
            </w:r>
            <w:proofErr w:type="spellEnd"/>
            <w:r w:rsidR="00133747">
              <w:rPr>
                <w:i/>
                <w:iCs/>
              </w:rPr>
              <w:t xml:space="preserve"> #</w:t>
            </w:r>
          </w:p>
        </w:tc>
        <w:tc>
          <w:tcPr>
            <w:tcW w:w="1947" w:type="pct"/>
          </w:tcPr>
          <w:p w14:paraId="17BA90E6" w14:textId="08F8D7E3" w:rsidR="00D35199" w:rsidRPr="00FE5B6E" w:rsidRDefault="00D35199" w:rsidP="00D35199">
            <w:pPr>
              <w:pStyle w:val="Tabletext"/>
            </w:pPr>
            <w:r w:rsidRPr="00F2570A">
              <w:t>Native Grape</w:t>
            </w:r>
          </w:p>
        </w:tc>
        <w:tc>
          <w:tcPr>
            <w:tcW w:w="547" w:type="pct"/>
          </w:tcPr>
          <w:p w14:paraId="6B557EC6" w14:textId="77777777" w:rsidR="00D35199" w:rsidRPr="00FE5B6E" w:rsidRDefault="00D35199" w:rsidP="00D35199">
            <w:pPr>
              <w:pStyle w:val="Tabletext"/>
            </w:pPr>
          </w:p>
        </w:tc>
        <w:tc>
          <w:tcPr>
            <w:tcW w:w="470" w:type="pct"/>
          </w:tcPr>
          <w:p w14:paraId="49ED6D1D" w14:textId="77777777" w:rsidR="00D35199" w:rsidRPr="00FE5B6E" w:rsidRDefault="00D35199" w:rsidP="00D35199">
            <w:pPr>
              <w:pStyle w:val="Tabletext"/>
            </w:pPr>
          </w:p>
        </w:tc>
        <w:tc>
          <w:tcPr>
            <w:tcW w:w="465" w:type="pct"/>
          </w:tcPr>
          <w:p w14:paraId="347FBCB0" w14:textId="77777777" w:rsidR="00D35199" w:rsidRPr="00FE5B6E" w:rsidRDefault="00D35199" w:rsidP="00D35199">
            <w:pPr>
              <w:pStyle w:val="Tabletext"/>
            </w:pPr>
          </w:p>
        </w:tc>
      </w:tr>
      <w:tr w:rsidR="00D35199" w:rsidRPr="002A5517" w14:paraId="3033D72C" w14:textId="77777777" w:rsidTr="007C2CC0">
        <w:tc>
          <w:tcPr>
            <w:tcW w:w="1571" w:type="pct"/>
          </w:tcPr>
          <w:p w14:paraId="160808AF" w14:textId="73E489BC" w:rsidR="00D35199" w:rsidRPr="000B7B30" w:rsidRDefault="00D35199" w:rsidP="00D35199">
            <w:pPr>
              <w:pStyle w:val="Tabletext"/>
              <w:rPr>
                <w:i/>
                <w:iCs/>
                <w:szCs w:val="18"/>
              </w:rPr>
            </w:pPr>
            <w:proofErr w:type="spellStart"/>
            <w:r w:rsidRPr="001558EE">
              <w:rPr>
                <w:i/>
                <w:iCs/>
              </w:rPr>
              <w:t>Tinospora</w:t>
            </w:r>
            <w:proofErr w:type="spellEnd"/>
            <w:r w:rsidRPr="001558EE">
              <w:rPr>
                <w:i/>
                <w:iCs/>
              </w:rPr>
              <w:t xml:space="preserve"> </w:t>
            </w:r>
            <w:proofErr w:type="spellStart"/>
            <w:r w:rsidRPr="001558EE">
              <w:rPr>
                <w:i/>
                <w:iCs/>
              </w:rPr>
              <w:t>smilacina</w:t>
            </w:r>
            <w:proofErr w:type="spellEnd"/>
            <w:r w:rsidRPr="001558EE">
              <w:rPr>
                <w:i/>
                <w:iCs/>
              </w:rPr>
              <w:t xml:space="preserve"> </w:t>
            </w:r>
            <w:r w:rsidR="00EA6D5F">
              <w:rPr>
                <w:i/>
                <w:iCs/>
              </w:rPr>
              <w:t>#</w:t>
            </w:r>
          </w:p>
        </w:tc>
        <w:tc>
          <w:tcPr>
            <w:tcW w:w="1947" w:type="pct"/>
          </w:tcPr>
          <w:p w14:paraId="4D41CCBC" w14:textId="67123634" w:rsidR="00D35199" w:rsidRPr="00FE5B6E" w:rsidRDefault="00D35199" w:rsidP="00D35199">
            <w:pPr>
              <w:pStyle w:val="Tabletext"/>
            </w:pPr>
            <w:r w:rsidRPr="00F2570A">
              <w:t xml:space="preserve"> </w:t>
            </w:r>
            <w:proofErr w:type="spellStart"/>
            <w:r w:rsidRPr="00F2570A">
              <w:t>Tinospora</w:t>
            </w:r>
            <w:proofErr w:type="spellEnd"/>
            <w:r w:rsidRPr="00F2570A">
              <w:t xml:space="preserve"> Vine</w:t>
            </w:r>
          </w:p>
        </w:tc>
        <w:tc>
          <w:tcPr>
            <w:tcW w:w="547" w:type="pct"/>
          </w:tcPr>
          <w:p w14:paraId="705813BF" w14:textId="77777777" w:rsidR="00D35199" w:rsidRPr="00FE5B6E" w:rsidRDefault="00D35199" w:rsidP="00D35199">
            <w:pPr>
              <w:pStyle w:val="Tabletext"/>
            </w:pPr>
          </w:p>
        </w:tc>
        <w:tc>
          <w:tcPr>
            <w:tcW w:w="470" w:type="pct"/>
          </w:tcPr>
          <w:p w14:paraId="7DFA8337" w14:textId="40B64521" w:rsidR="00D35199" w:rsidRPr="00FE5B6E" w:rsidRDefault="00D35199" w:rsidP="00D35199">
            <w:pPr>
              <w:pStyle w:val="Tabletext"/>
            </w:pPr>
            <w:r w:rsidRPr="00F2570A">
              <w:t>E</w:t>
            </w:r>
          </w:p>
        </w:tc>
        <w:tc>
          <w:tcPr>
            <w:tcW w:w="465" w:type="pct"/>
          </w:tcPr>
          <w:p w14:paraId="0E88C680" w14:textId="77777777" w:rsidR="00D35199" w:rsidRPr="00FE5B6E" w:rsidRDefault="00D35199" w:rsidP="00D35199">
            <w:pPr>
              <w:pStyle w:val="Tabletext"/>
            </w:pPr>
          </w:p>
        </w:tc>
      </w:tr>
      <w:tr w:rsidR="00D35199" w:rsidRPr="002A5517" w14:paraId="6687867C" w14:textId="77777777" w:rsidTr="007C2CC0">
        <w:tc>
          <w:tcPr>
            <w:tcW w:w="1571" w:type="pct"/>
          </w:tcPr>
          <w:p w14:paraId="4FD26F14" w14:textId="4C1EDCF5" w:rsidR="00D35199" w:rsidRPr="000B7B30" w:rsidRDefault="00D35199" w:rsidP="00D35199">
            <w:pPr>
              <w:pStyle w:val="Tabletext"/>
              <w:rPr>
                <w:i/>
                <w:iCs/>
                <w:szCs w:val="18"/>
              </w:rPr>
            </w:pPr>
            <w:proofErr w:type="spellStart"/>
            <w:r w:rsidRPr="001558EE">
              <w:rPr>
                <w:i/>
                <w:iCs/>
              </w:rPr>
              <w:t>Tinospora</w:t>
            </w:r>
            <w:proofErr w:type="spellEnd"/>
            <w:r w:rsidRPr="001558EE">
              <w:rPr>
                <w:i/>
                <w:iCs/>
              </w:rPr>
              <w:t xml:space="preserve"> </w:t>
            </w:r>
            <w:proofErr w:type="spellStart"/>
            <w:r w:rsidRPr="001558EE">
              <w:rPr>
                <w:i/>
                <w:iCs/>
              </w:rPr>
              <w:t>tinosporoides</w:t>
            </w:r>
            <w:proofErr w:type="spellEnd"/>
            <w:r w:rsidR="00EA6D5F">
              <w:rPr>
                <w:i/>
                <w:iCs/>
              </w:rPr>
              <w:t xml:space="preserve"> #</w:t>
            </w:r>
          </w:p>
        </w:tc>
        <w:tc>
          <w:tcPr>
            <w:tcW w:w="1947" w:type="pct"/>
          </w:tcPr>
          <w:p w14:paraId="56FC1FAA" w14:textId="2B89A7BE" w:rsidR="00D35199" w:rsidRPr="00FE5B6E" w:rsidRDefault="00D35199" w:rsidP="00D35199">
            <w:pPr>
              <w:pStyle w:val="Tabletext"/>
            </w:pPr>
            <w:r w:rsidRPr="00F2570A">
              <w:t>Arrow-head Vine</w:t>
            </w:r>
          </w:p>
        </w:tc>
        <w:tc>
          <w:tcPr>
            <w:tcW w:w="547" w:type="pct"/>
          </w:tcPr>
          <w:p w14:paraId="2157AEF3" w14:textId="77777777" w:rsidR="00D35199" w:rsidRPr="00FE5B6E" w:rsidRDefault="00D35199" w:rsidP="00D35199">
            <w:pPr>
              <w:pStyle w:val="Tabletext"/>
            </w:pPr>
          </w:p>
        </w:tc>
        <w:tc>
          <w:tcPr>
            <w:tcW w:w="470" w:type="pct"/>
          </w:tcPr>
          <w:p w14:paraId="3BDF7339" w14:textId="5AF4F22C" w:rsidR="00D35199" w:rsidRPr="00FE5B6E" w:rsidRDefault="00D35199" w:rsidP="00D35199">
            <w:pPr>
              <w:pStyle w:val="Tabletext"/>
            </w:pPr>
            <w:r w:rsidRPr="00F2570A">
              <w:t>V</w:t>
            </w:r>
          </w:p>
        </w:tc>
        <w:tc>
          <w:tcPr>
            <w:tcW w:w="465" w:type="pct"/>
          </w:tcPr>
          <w:p w14:paraId="06542E79" w14:textId="77777777" w:rsidR="00D35199" w:rsidRPr="00FE5B6E" w:rsidRDefault="00D35199" w:rsidP="00D35199">
            <w:pPr>
              <w:pStyle w:val="Tabletext"/>
            </w:pPr>
          </w:p>
        </w:tc>
      </w:tr>
      <w:tr w:rsidR="00D35199" w:rsidRPr="002A5517" w14:paraId="7CF7B318" w14:textId="77777777" w:rsidTr="007C2CC0">
        <w:tc>
          <w:tcPr>
            <w:tcW w:w="1571" w:type="pct"/>
          </w:tcPr>
          <w:p w14:paraId="783F3B87" w14:textId="7C4AB175" w:rsidR="00D35199" w:rsidRPr="000B7B30" w:rsidRDefault="00D35199" w:rsidP="00D35199">
            <w:pPr>
              <w:pStyle w:val="Tabletext"/>
              <w:rPr>
                <w:i/>
                <w:iCs/>
                <w:szCs w:val="18"/>
              </w:rPr>
            </w:pPr>
            <w:proofErr w:type="spellStart"/>
            <w:r w:rsidRPr="001558EE">
              <w:rPr>
                <w:i/>
                <w:iCs/>
              </w:rPr>
              <w:t>Tragia</w:t>
            </w:r>
            <w:proofErr w:type="spellEnd"/>
            <w:r w:rsidRPr="001558EE">
              <w:rPr>
                <w:i/>
                <w:iCs/>
              </w:rPr>
              <w:t xml:space="preserve"> novae-</w:t>
            </w:r>
            <w:proofErr w:type="spellStart"/>
            <w:r w:rsidRPr="001558EE">
              <w:rPr>
                <w:i/>
                <w:iCs/>
              </w:rPr>
              <w:t>hollandiae</w:t>
            </w:r>
            <w:proofErr w:type="spellEnd"/>
            <w:r w:rsidR="00EA6D5F">
              <w:rPr>
                <w:i/>
                <w:iCs/>
              </w:rPr>
              <w:t xml:space="preserve"> #</w:t>
            </w:r>
          </w:p>
        </w:tc>
        <w:tc>
          <w:tcPr>
            <w:tcW w:w="1947" w:type="pct"/>
          </w:tcPr>
          <w:p w14:paraId="2CDBAD3E" w14:textId="19F0F94A" w:rsidR="00D35199" w:rsidRPr="00FE5B6E" w:rsidRDefault="00D35199" w:rsidP="00D35199">
            <w:pPr>
              <w:pStyle w:val="Tabletext"/>
            </w:pPr>
            <w:r w:rsidRPr="00F2570A">
              <w:t>Stinging Vine</w:t>
            </w:r>
          </w:p>
        </w:tc>
        <w:tc>
          <w:tcPr>
            <w:tcW w:w="547" w:type="pct"/>
          </w:tcPr>
          <w:p w14:paraId="0291FF77" w14:textId="77777777" w:rsidR="00D35199" w:rsidRPr="00FE5B6E" w:rsidRDefault="00D35199" w:rsidP="00D35199">
            <w:pPr>
              <w:pStyle w:val="Tabletext"/>
            </w:pPr>
          </w:p>
        </w:tc>
        <w:tc>
          <w:tcPr>
            <w:tcW w:w="470" w:type="pct"/>
          </w:tcPr>
          <w:p w14:paraId="360226D6" w14:textId="77777777" w:rsidR="00D35199" w:rsidRPr="00FE5B6E" w:rsidRDefault="00D35199" w:rsidP="00D35199">
            <w:pPr>
              <w:pStyle w:val="Tabletext"/>
            </w:pPr>
          </w:p>
        </w:tc>
        <w:tc>
          <w:tcPr>
            <w:tcW w:w="465" w:type="pct"/>
          </w:tcPr>
          <w:p w14:paraId="0B98B8D6" w14:textId="77777777" w:rsidR="00D35199" w:rsidRPr="00FE5B6E" w:rsidRDefault="00D35199" w:rsidP="00D35199">
            <w:pPr>
              <w:pStyle w:val="Tabletext"/>
            </w:pPr>
          </w:p>
        </w:tc>
      </w:tr>
      <w:tr w:rsidR="00D35199" w:rsidRPr="002A5517" w14:paraId="2B509256" w14:textId="77777777" w:rsidTr="007C2CC0">
        <w:tc>
          <w:tcPr>
            <w:tcW w:w="1571" w:type="pct"/>
          </w:tcPr>
          <w:p w14:paraId="459E9941" w14:textId="20A54D6B" w:rsidR="00D35199" w:rsidRPr="000B7B30" w:rsidRDefault="00D35199" w:rsidP="00D35199">
            <w:pPr>
              <w:pStyle w:val="Tabletext"/>
              <w:rPr>
                <w:i/>
                <w:iCs/>
                <w:szCs w:val="18"/>
              </w:rPr>
            </w:pPr>
            <w:proofErr w:type="spellStart"/>
            <w:r w:rsidRPr="001558EE">
              <w:rPr>
                <w:i/>
                <w:iCs/>
              </w:rPr>
              <w:t>Trophis</w:t>
            </w:r>
            <w:proofErr w:type="spellEnd"/>
            <w:r w:rsidRPr="001558EE">
              <w:rPr>
                <w:i/>
                <w:iCs/>
              </w:rPr>
              <w:t xml:space="preserve"> scandens subsp. </w:t>
            </w:r>
            <w:r w:rsidR="00EA6D5F" w:rsidRPr="001558EE">
              <w:rPr>
                <w:i/>
                <w:iCs/>
              </w:rPr>
              <w:t>S</w:t>
            </w:r>
            <w:r w:rsidRPr="001558EE">
              <w:rPr>
                <w:i/>
                <w:iCs/>
              </w:rPr>
              <w:t>candens</w:t>
            </w:r>
            <w:r w:rsidR="00EA6D5F">
              <w:rPr>
                <w:i/>
                <w:iCs/>
              </w:rPr>
              <w:t xml:space="preserve"> #</w:t>
            </w:r>
            <w:r w:rsidRPr="001558EE">
              <w:rPr>
                <w:i/>
                <w:iCs/>
              </w:rPr>
              <w:t xml:space="preserve"> </w:t>
            </w:r>
          </w:p>
        </w:tc>
        <w:tc>
          <w:tcPr>
            <w:tcW w:w="1947" w:type="pct"/>
          </w:tcPr>
          <w:p w14:paraId="706A1E10" w14:textId="59A0472A" w:rsidR="00D35199" w:rsidRPr="00FE5B6E" w:rsidRDefault="00D35199" w:rsidP="00D35199">
            <w:pPr>
              <w:pStyle w:val="Tabletext"/>
            </w:pPr>
            <w:proofErr w:type="spellStart"/>
            <w:r w:rsidRPr="00F2570A">
              <w:t>Burny</w:t>
            </w:r>
            <w:proofErr w:type="spellEnd"/>
            <w:r w:rsidRPr="00F2570A">
              <w:t xml:space="preserve"> Vine</w:t>
            </w:r>
          </w:p>
        </w:tc>
        <w:tc>
          <w:tcPr>
            <w:tcW w:w="547" w:type="pct"/>
          </w:tcPr>
          <w:p w14:paraId="321048A5" w14:textId="77777777" w:rsidR="00D35199" w:rsidRPr="00FE5B6E" w:rsidRDefault="00D35199" w:rsidP="00D35199">
            <w:pPr>
              <w:pStyle w:val="Tabletext"/>
            </w:pPr>
          </w:p>
        </w:tc>
        <w:tc>
          <w:tcPr>
            <w:tcW w:w="470" w:type="pct"/>
          </w:tcPr>
          <w:p w14:paraId="35BFAD18" w14:textId="77777777" w:rsidR="00D35199" w:rsidRPr="00FE5B6E" w:rsidRDefault="00D35199" w:rsidP="00D35199">
            <w:pPr>
              <w:pStyle w:val="Tabletext"/>
            </w:pPr>
          </w:p>
        </w:tc>
        <w:tc>
          <w:tcPr>
            <w:tcW w:w="465" w:type="pct"/>
          </w:tcPr>
          <w:p w14:paraId="156052AE" w14:textId="77777777" w:rsidR="00D35199" w:rsidRPr="00FE5B6E" w:rsidRDefault="00D35199" w:rsidP="00D35199">
            <w:pPr>
              <w:pStyle w:val="Tabletext"/>
            </w:pPr>
          </w:p>
        </w:tc>
      </w:tr>
      <w:tr w:rsidR="00D35199" w:rsidRPr="002A5517" w14:paraId="5B78ACD4" w14:textId="77777777" w:rsidTr="007C2CC0">
        <w:tc>
          <w:tcPr>
            <w:tcW w:w="1571" w:type="pct"/>
          </w:tcPr>
          <w:p w14:paraId="4D0ABEC4" w14:textId="5BE61186" w:rsidR="00D35199" w:rsidRPr="000B7B30" w:rsidRDefault="00D35199" w:rsidP="00D35199">
            <w:pPr>
              <w:pStyle w:val="Tabletext"/>
              <w:rPr>
                <w:i/>
                <w:iCs/>
                <w:szCs w:val="18"/>
              </w:rPr>
            </w:pPr>
            <w:proofErr w:type="spellStart"/>
            <w:r w:rsidRPr="001558EE">
              <w:rPr>
                <w:i/>
                <w:iCs/>
              </w:rPr>
              <w:t>Tylophora</w:t>
            </w:r>
            <w:proofErr w:type="spellEnd"/>
            <w:r w:rsidRPr="001558EE">
              <w:rPr>
                <w:i/>
                <w:iCs/>
              </w:rPr>
              <w:t xml:space="preserve"> grandiflora</w:t>
            </w:r>
            <w:r w:rsidR="00EA6D5F">
              <w:rPr>
                <w:i/>
                <w:iCs/>
              </w:rPr>
              <w:t xml:space="preserve"> #</w:t>
            </w:r>
          </w:p>
        </w:tc>
        <w:tc>
          <w:tcPr>
            <w:tcW w:w="1947" w:type="pct"/>
          </w:tcPr>
          <w:p w14:paraId="304530A8" w14:textId="0A6A23DA" w:rsidR="00D35199" w:rsidRPr="00FE5B6E" w:rsidRDefault="00D35199" w:rsidP="00D35199">
            <w:pPr>
              <w:pStyle w:val="Tabletext"/>
            </w:pPr>
            <w:r w:rsidRPr="00F2570A">
              <w:t xml:space="preserve">Small-leaved </w:t>
            </w:r>
            <w:proofErr w:type="spellStart"/>
            <w:r w:rsidRPr="00F2570A">
              <w:t>Tylophora</w:t>
            </w:r>
            <w:proofErr w:type="spellEnd"/>
          </w:p>
        </w:tc>
        <w:tc>
          <w:tcPr>
            <w:tcW w:w="547" w:type="pct"/>
          </w:tcPr>
          <w:p w14:paraId="6968737F" w14:textId="77777777" w:rsidR="00D35199" w:rsidRPr="00FE5B6E" w:rsidRDefault="00D35199" w:rsidP="00D35199">
            <w:pPr>
              <w:pStyle w:val="Tabletext"/>
            </w:pPr>
          </w:p>
        </w:tc>
        <w:tc>
          <w:tcPr>
            <w:tcW w:w="470" w:type="pct"/>
          </w:tcPr>
          <w:p w14:paraId="6723C080" w14:textId="77777777" w:rsidR="00D35199" w:rsidRPr="00FE5B6E" w:rsidRDefault="00D35199" w:rsidP="00D35199">
            <w:pPr>
              <w:pStyle w:val="Tabletext"/>
            </w:pPr>
          </w:p>
        </w:tc>
        <w:tc>
          <w:tcPr>
            <w:tcW w:w="465" w:type="pct"/>
          </w:tcPr>
          <w:p w14:paraId="619CE7E2" w14:textId="77777777" w:rsidR="00D35199" w:rsidRPr="00FE5B6E" w:rsidRDefault="00D35199" w:rsidP="00D35199">
            <w:pPr>
              <w:pStyle w:val="Tabletext"/>
            </w:pPr>
          </w:p>
        </w:tc>
      </w:tr>
      <w:tr w:rsidR="00D35199" w:rsidRPr="002A5517" w14:paraId="060B308F" w14:textId="77777777" w:rsidTr="007C2CC0">
        <w:tc>
          <w:tcPr>
            <w:tcW w:w="1571" w:type="pct"/>
          </w:tcPr>
          <w:p w14:paraId="4BC9A254" w14:textId="243B17DA" w:rsidR="00D35199" w:rsidRPr="000B7B30" w:rsidRDefault="00D35199" w:rsidP="00D35199">
            <w:pPr>
              <w:pStyle w:val="Tabletext"/>
              <w:rPr>
                <w:i/>
                <w:iCs/>
                <w:szCs w:val="18"/>
              </w:rPr>
            </w:pPr>
            <w:proofErr w:type="spellStart"/>
            <w:r w:rsidRPr="001558EE">
              <w:rPr>
                <w:i/>
                <w:iCs/>
              </w:rPr>
              <w:t>Tylophora</w:t>
            </w:r>
            <w:proofErr w:type="spellEnd"/>
            <w:r w:rsidRPr="001558EE">
              <w:rPr>
                <w:i/>
                <w:iCs/>
              </w:rPr>
              <w:t xml:space="preserve"> </w:t>
            </w:r>
            <w:proofErr w:type="spellStart"/>
            <w:r w:rsidRPr="001558EE">
              <w:rPr>
                <w:i/>
                <w:iCs/>
              </w:rPr>
              <w:t>paniculata</w:t>
            </w:r>
            <w:proofErr w:type="spellEnd"/>
            <w:r w:rsidRPr="001558EE">
              <w:rPr>
                <w:i/>
                <w:iCs/>
              </w:rPr>
              <w:t xml:space="preserve"> </w:t>
            </w:r>
            <w:r w:rsidR="00EA6D5F">
              <w:rPr>
                <w:i/>
                <w:iCs/>
              </w:rPr>
              <w:t>#</w:t>
            </w:r>
          </w:p>
        </w:tc>
        <w:tc>
          <w:tcPr>
            <w:tcW w:w="1947" w:type="pct"/>
          </w:tcPr>
          <w:p w14:paraId="11654B19" w14:textId="77777777" w:rsidR="00D35199" w:rsidRPr="00FE5B6E" w:rsidRDefault="00D35199" w:rsidP="00D35199">
            <w:pPr>
              <w:pStyle w:val="Tabletext"/>
            </w:pPr>
          </w:p>
        </w:tc>
        <w:tc>
          <w:tcPr>
            <w:tcW w:w="547" w:type="pct"/>
          </w:tcPr>
          <w:p w14:paraId="75FEB96C" w14:textId="77777777" w:rsidR="00D35199" w:rsidRPr="00FE5B6E" w:rsidRDefault="00D35199" w:rsidP="00D35199">
            <w:pPr>
              <w:pStyle w:val="Tabletext"/>
            </w:pPr>
          </w:p>
        </w:tc>
        <w:tc>
          <w:tcPr>
            <w:tcW w:w="470" w:type="pct"/>
          </w:tcPr>
          <w:p w14:paraId="481C5F0B" w14:textId="77777777" w:rsidR="00D35199" w:rsidRPr="00FE5B6E" w:rsidRDefault="00D35199" w:rsidP="00D35199">
            <w:pPr>
              <w:pStyle w:val="Tabletext"/>
            </w:pPr>
          </w:p>
        </w:tc>
        <w:tc>
          <w:tcPr>
            <w:tcW w:w="465" w:type="pct"/>
          </w:tcPr>
          <w:p w14:paraId="0376F7C0" w14:textId="77777777" w:rsidR="00D35199" w:rsidRPr="00FE5B6E" w:rsidRDefault="00D35199" w:rsidP="00D35199">
            <w:pPr>
              <w:pStyle w:val="Tabletext"/>
            </w:pPr>
          </w:p>
        </w:tc>
      </w:tr>
      <w:tr w:rsidR="00D35199" w:rsidRPr="002A5517" w14:paraId="28837A58" w14:textId="77777777" w:rsidTr="007C2CC0">
        <w:tc>
          <w:tcPr>
            <w:tcW w:w="1571" w:type="pct"/>
          </w:tcPr>
          <w:p w14:paraId="76528D13" w14:textId="7306E0DE" w:rsidR="00D35199" w:rsidRPr="000B7B30" w:rsidRDefault="00D35199" w:rsidP="00D35199">
            <w:pPr>
              <w:pStyle w:val="Tabletext"/>
              <w:rPr>
                <w:i/>
                <w:iCs/>
                <w:szCs w:val="18"/>
              </w:rPr>
            </w:pPr>
            <w:proofErr w:type="spellStart"/>
            <w:r w:rsidRPr="001558EE">
              <w:rPr>
                <w:i/>
                <w:iCs/>
              </w:rPr>
              <w:t>Uvaria</w:t>
            </w:r>
            <w:proofErr w:type="spellEnd"/>
            <w:r w:rsidRPr="001558EE">
              <w:rPr>
                <w:i/>
                <w:iCs/>
              </w:rPr>
              <w:t xml:space="preserve"> </w:t>
            </w:r>
            <w:proofErr w:type="spellStart"/>
            <w:r w:rsidRPr="001558EE">
              <w:rPr>
                <w:i/>
                <w:iCs/>
              </w:rPr>
              <w:t>leichhardtii</w:t>
            </w:r>
            <w:proofErr w:type="spellEnd"/>
            <w:r w:rsidR="00EA6D5F">
              <w:rPr>
                <w:i/>
                <w:iCs/>
              </w:rPr>
              <w:t xml:space="preserve"> #</w:t>
            </w:r>
          </w:p>
        </w:tc>
        <w:tc>
          <w:tcPr>
            <w:tcW w:w="1947" w:type="pct"/>
          </w:tcPr>
          <w:p w14:paraId="57FB1BC5" w14:textId="77B177A6" w:rsidR="00D35199" w:rsidRPr="00FE5B6E" w:rsidRDefault="00D35199" w:rsidP="00D35199">
            <w:pPr>
              <w:pStyle w:val="Tabletext"/>
            </w:pPr>
            <w:r w:rsidRPr="00F2570A">
              <w:t>Zig-zag Vine</w:t>
            </w:r>
          </w:p>
        </w:tc>
        <w:tc>
          <w:tcPr>
            <w:tcW w:w="547" w:type="pct"/>
          </w:tcPr>
          <w:p w14:paraId="576536CC" w14:textId="77777777" w:rsidR="00D35199" w:rsidRPr="00FE5B6E" w:rsidRDefault="00D35199" w:rsidP="00D35199">
            <w:pPr>
              <w:pStyle w:val="Tabletext"/>
            </w:pPr>
          </w:p>
        </w:tc>
        <w:tc>
          <w:tcPr>
            <w:tcW w:w="470" w:type="pct"/>
          </w:tcPr>
          <w:p w14:paraId="60F40EF8" w14:textId="77777777" w:rsidR="00D35199" w:rsidRPr="00FE5B6E" w:rsidRDefault="00D35199" w:rsidP="00D35199">
            <w:pPr>
              <w:pStyle w:val="Tabletext"/>
            </w:pPr>
          </w:p>
        </w:tc>
        <w:tc>
          <w:tcPr>
            <w:tcW w:w="465" w:type="pct"/>
          </w:tcPr>
          <w:p w14:paraId="0DEF184A" w14:textId="77777777" w:rsidR="00D35199" w:rsidRPr="00FE5B6E" w:rsidRDefault="00D35199" w:rsidP="00D35199">
            <w:pPr>
              <w:pStyle w:val="Tabletext"/>
            </w:pPr>
          </w:p>
        </w:tc>
      </w:tr>
      <w:tr w:rsidR="00861246" w:rsidRPr="002A5517" w14:paraId="25FF44B6" w14:textId="77777777" w:rsidTr="004055CD">
        <w:tc>
          <w:tcPr>
            <w:tcW w:w="5000" w:type="pct"/>
            <w:gridSpan w:val="5"/>
            <w:shd w:val="clear" w:color="auto" w:fill="BFBFBF" w:themeFill="background1" w:themeFillShade="BF"/>
          </w:tcPr>
          <w:p w14:paraId="288C35F8" w14:textId="4938CA48" w:rsidR="00861246" w:rsidRPr="00FE5B6E" w:rsidRDefault="00861246" w:rsidP="00861246">
            <w:pPr>
              <w:pStyle w:val="Tabletext"/>
              <w:rPr>
                <w:b/>
              </w:rPr>
            </w:pPr>
            <w:r w:rsidRPr="00FE5B6E">
              <w:rPr>
                <w:b/>
              </w:rPr>
              <w:t>Orchids</w:t>
            </w:r>
          </w:p>
        </w:tc>
      </w:tr>
      <w:tr w:rsidR="006903AE" w:rsidRPr="002A5517" w14:paraId="0AF8FCE3" w14:textId="77777777" w:rsidTr="007C2CC0">
        <w:tc>
          <w:tcPr>
            <w:tcW w:w="1571" w:type="pct"/>
          </w:tcPr>
          <w:p w14:paraId="4CFBB6E2" w14:textId="69ED9C88" w:rsidR="006903AE" w:rsidRPr="000B7B30" w:rsidRDefault="006903AE" w:rsidP="006903AE">
            <w:pPr>
              <w:pStyle w:val="Tabletext"/>
              <w:rPr>
                <w:rFonts w:cs="Arial-ItalicMT"/>
                <w:i/>
                <w:iCs/>
                <w:szCs w:val="18"/>
              </w:rPr>
            </w:pPr>
            <w:r w:rsidRPr="001558EE">
              <w:rPr>
                <w:i/>
                <w:iCs/>
              </w:rPr>
              <w:t xml:space="preserve">Cymbidium </w:t>
            </w:r>
            <w:proofErr w:type="spellStart"/>
            <w:r w:rsidRPr="001558EE">
              <w:rPr>
                <w:i/>
                <w:iCs/>
              </w:rPr>
              <w:t>madidum</w:t>
            </w:r>
            <w:proofErr w:type="spellEnd"/>
            <w:r w:rsidRPr="001558EE">
              <w:rPr>
                <w:i/>
                <w:iCs/>
              </w:rPr>
              <w:t xml:space="preserve"> </w:t>
            </w:r>
            <w:r w:rsidR="00EA6D5F">
              <w:rPr>
                <w:i/>
                <w:iCs/>
              </w:rPr>
              <w:t>#</w:t>
            </w:r>
          </w:p>
        </w:tc>
        <w:tc>
          <w:tcPr>
            <w:tcW w:w="1947" w:type="pct"/>
          </w:tcPr>
          <w:p w14:paraId="6FA3E1DA" w14:textId="77777777" w:rsidR="006903AE" w:rsidRPr="00FE5B6E" w:rsidRDefault="006903AE" w:rsidP="006903AE">
            <w:pPr>
              <w:pStyle w:val="Tabletext"/>
            </w:pPr>
          </w:p>
        </w:tc>
        <w:tc>
          <w:tcPr>
            <w:tcW w:w="547" w:type="pct"/>
          </w:tcPr>
          <w:p w14:paraId="7D1C5BA8" w14:textId="77777777" w:rsidR="006903AE" w:rsidRPr="00FE5B6E" w:rsidRDefault="006903AE" w:rsidP="006903AE">
            <w:pPr>
              <w:pStyle w:val="Tabletext"/>
            </w:pPr>
          </w:p>
        </w:tc>
        <w:tc>
          <w:tcPr>
            <w:tcW w:w="470" w:type="pct"/>
          </w:tcPr>
          <w:p w14:paraId="43F538C9" w14:textId="77777777" w:rsidR="006903AE" w:rsidRPr="00FE5B6E" w:rsidRDefault="006903AE" w:rsidP="006903AE">
            <w:pPr>
              <w:pStyle w:val="Tabletext"/>
            </w:pPr>
          </w:p>
        </w:tc>
        <w:tc>
          <w:tcPr>
            <w:tcW w:w="465" w:type="pct"/>
          </w:tcPr>
          <w:p w14:paraId="3190617E" w14:textId="77777777" w:rsidR="006903AE" w:rsidRPr="00FE5B6E" w:rsidRDefault="006903AE" w:rsidP="006903AE">
            <w:pPr>
              <w:pStyle w:val="Tabletext"/>
            </w:pPr>
          </w:p>
        </w:tc>
      </w:tr>
      <w:tr w:rsidR="006903AE" w:rsidRPr="002A5517" w14:paraId="3552A862" w14:textId="77777777" w:rsidTr="007C2CC0">
        <w:tc>
          <w:tcPr>
            <w:tcW w:w="1571" w:type="pct"/>
          </w:tcPr>
          <w:p w14:paraId="0D0A4957" w14:textId="5B9AFF39" w:rsidR="006903AE" w:rsidRPr="000B7B30" w:rsidRDefault="006903AE" w:rsidP="006903AE">
            <w:pPr>
              <w:pStyle w:val="Tabletext"/>
              <w:rPr>
                <w:rFonts w:cs="Arial-ItalicMT"/>
                <w:i/>
                <w:iCs/>
                <w:szCs w:val="18"/>
              </w:rPr>
            </w:pPr>
            <w:r w:rsidRPr="001558EE">
              <w:rPr>
                <w:i/>
                <w:iCs/>
              </w:rPr>
              <w:t xml:space="preserve">Cymbidium suave </w:t>
            </w:r>
            <w:r w:rsidR="00EA6D5F">
              <w:rPr>
                <w:i/>
                <w:iCs/>
              </w:rPr>
              <w:t>#</w:t>
            </w:r>
          </w:p>
        </w:tc>
        <w:tc>
          <w:tcPr>
            <w:tcW w:w="1947" w:type="pct"/>
          </w:tcPr>
          <w:p w14:paraId="5EAC3CE9" w14:textId="77777777" w:rsidR="006903AE" w:rsidRPr="00FE5B6E" w:rsidRDefault="006903AE" w:rsidP="006903AE">
            <w:pPr>
              <w:pStyle w:val="Tabletext"/>
            </w:pPr>
          </w:p>
        </w:tc>
        <w:tc>
          <w:tcPr>
            <w:tcW w:w="547" w:type="pct"/>
          </w:tcPr>
          <w:p w14:paraId="10A99A3A" w14:textId="77777777" w:rsidR="006903AE" w:rsidRPr="00FE5B6E" w:rsidRDefault="006903AE" w:rsidP="006903AE">
            <w:pPr>
              <w:pStyle w:val="Tabletext"/>
            </w:pPr>
          </w:p>
        </w:tc>
        <w:tc>
          <w:tcPr>
            <w:tcW w:w="470" w:type="pct"/>
          </w:tcPr>
          <w:p w14:paraId="558E65E8" w14:textId="77777777" w:rsidR="006903AE" w:rsidRPr="00FE5B6E" w:rsidRDefault="006903AE" w:rsidP="006903AE">
            <w:pPr>
              <w:pStyle w:val="Tabletext"/>
            </w:pPr>
          </w:p>
        </w:tc>
        <w:tc>
          <w:tcPr>
            <w:tcW w:w="465" w:type="pct"/>
          </w:tcPr>
          <w:p w14:paraId="52E85005" w14:textId="77777777" w:rsidR="006903AE" w:rsidRPr="00FE5B6E" w:rsidRDefault="006903AE" w:rsidP="006903AE">
            <w:pPr>
              <w:pStyle w:val="Tabletext"/>
            </w:pPr>
          </w:p>
        </w:tc>
      </w:tr>
      <w:tr w:rsidR="006903AE" w:rsidRPr="002A5517" w14:paraId="62AB16C4" w14:textId="77777777" w:rsidTr="007C2CC0">
        <w:tc>
          <w:tcPr>
            <w:tcW w:w="1571" w:type="pct"/>
          </w:tcPr>
          <w:p w14:paraId="3F1285E7" w14:textId="643E042C" w:rsidR="006903AE" w:rsidRPr="000B7B30" w:rsidRDefault="006903AE" w:rsidP="006903AE">
            <w:pPr>
              <w:pStyle w:val="Tabletext"/>
              <w:rPr>
                <w:rFonts w:cs="Arial-ItalicMT"/>
                <w:i/>
                <w:iCs/>
                <w:szCs w:val="18"/>
              </w:rPr>
            </w:pPr>
            <w:r w:rsidRPr="001558EE">
              <w:rPr>
                <w:i/>
                <w:iCs/>
              </w:rPr>
              <w:t xml:space="preserve">Dendrobium </w:t>
            </w:r>
            <w:proofErr w:type="spellStart"/>
            <w:r w:rsidRPr="001558EE">
              <w:rPr>
                <w:i/>
                <w:iCs/>
              </w:rPr>
              <w:t>aemulum</w:t>
            </w:r>
            <w:proofErr w:type="spellEnd"/>
            <w:r w:rsidRPr="001558EE">
              <w:rPr>
                <w:i/>
                <w:iCs/>
              </w:rPr>
              <w:t xml:space="preserve"> </w:t>
            </w:r>
            <w:r w:rsidR="00EA6D5F">
              <w:rPr>
                <w:i/>
                <w:iCs/>
              </w:rPr>
              <w:t>#</w:t>
            </w:r>
          </w:p>
        </w:tc>
        <w:tc>
          <w:tcPr>
            <w:tcW w:w="1947" w:type="pct"/>
          </w:tcPr>
          <w:p w14:paraId="44A7C1A4" w14:textId="77777777" w:rsidR="006903AE" w:rsidRPr="00FE5B6E" w:rsidRDefault="006903AE" w:rsidP="006903AE">
            <w:pPr>
              <w:pStyle w:val="Tabletext"/>
            </w:pPr>
          </w:p>
        </w:tc>
        <w:tc>
          <w:tcPr>
            <w:tcW w:w="547" w:type="pct"/>
          </w:tcPr>
          <w:p w14:paraId="72BC786E" w14:textId="77777777" w:rsidR="006903AE" w:rsidRPr="00FE5B6E" w:rsidRDefault="006903AE" w:rsidP="006903AE">
            <w:pPr>
              <w:pStyle w:val="Tabletext"/>
            </w:pPr>
          </w:p>
        </w:tc>
        <w:tc>
          <w:tcPr>
            <w:tcW w:w="470" w:type="pct"/>
          </w:tcPr>
          <w:p w14:paraId="43651B95" w14:textId="77777777" w:rsidR="006903AE" w:rsidRPr="00FE5B6E" w:rsidRDefault="006903AE" w:rsidP="006903AE">
            <w:pPr>
              <w:pStyle w:val="Tabletext"/>
            </w:pPr>
          </w:p>
        </w:tc>
        <w:tc>
          <w:tcPr>
            <w:tcW w:w="465" w:type="pct"/>
          </w:tcPr>
          <w:p w14:paraId="18DFF447" w14:textId="77777777" w:rsidR="006903AE" w:rsidRPr="00FE5B6E" w:rsidRDefault="006903AE" w:rsidP="006903AE">
            <w:pPr>
              <w:pStyle w:val="Tabletext"/>
            </w:pPr>
          </w:p>
        </w:tc>
      </w:tr>
      <w:tr w:rsidR="006903AE" w:rsidRPr="002A5517" w14:paraId="228C84B6" w14:textId="77777777" w:rsidTr="007C2CC0">
        <w:tc>
          <w:tcPr>
            <w:tcW w:w="1571" w:type="pct"/>
          </w:tcPr>
          <w:p w14:paraId="58954846" w14:textId="3A32FD5A" w:rsidR="006903AE" w:rsidRPr="000B7B30" w:rsidRDefault="006903AE" w:rsidP="006903AE">
            <w:pPr>
              <w:pStyle w:val="Tabletext"/>
              <w:rPr>
                <w:rFonts w:cs="Arial-ItalicMT"/>
                <w:i/>
                <w:iCs/>
                <w:szCs w:val="18"/>
              </w:rPr>
            </w:pPr>
            <w:r w:rsidRPr="001558EE">
              <w:rPr>
                <w:i/>
                <w:iCs/>
              </w:rPr>
              <w:t xml:space="preserve">Dendrobium </w:t>
            </w:r>
            <w:proofErr w:type="spellStart"/>
            <w:r w:rsidRPr="001558EE">
              <w:rPr>
                <w:i/>
                <w:iCs/>
              </w:rPr>
              <w:t>fairfaxii</w:t>
            </w:r>
            <w:proofErr w:type="spellEnd"/>
            <w:r w:rsidRPr="001558EE">
              <w:rPr>
                <w:i/>
                <w:iCs/>
              </w:rPr>
              <w:t xml:space="preserve"> </w:t>
            </w:r>
            <w:r w:rsidR="00EA6D5F">
              <w:rPr>
                <w:i/>
                <w:iCs/>
              </w:rPr>
              <w:t>#</w:t>
            </w:r>
          </w:p>
        </w:tc>
        <w:tc>
          <w:tcPr>
            <w:tcW w:w="1947" w:type="pct"/>
          </w:tcPr>
          <w:p w14:paraId="720294EC" w14:textId="77777777" w:rsidR="006903AE" w:rsidRPr="00FE5B6E" w:rsidRDefault="006903AE" w:rsidP="006903AE">
            <w:pPr>
              <w:pStyle w:val="Tabletext"/>
            </w:pPr>
          </w:p>
        </w:tc>
        <w:tc>
          <w:tcPr>
            <w:tcW w:w="547" w:type="pct"/>
          </w:tcPr>
          <w:p w14:paraId="6818065C" w14:textId="77777777" w:rsidR="006903AE" w:rsidRPr="00FE5B6E" w:rsidRDefault="006903AE" w:rsidP="006903AE">
            <w:pPr>
              <w:pStyle w:val="Tabletext"/>
            </w:pPr>
          </w:p>
        </w:tc>
        <w:tc>
          <w:tcPr>
            <w:tcW w:w="470" w:type="pct"/>
          </w:tcPr>
          <w:p w14:paraId="7CB8F586" w14:textId="77777777" w:rsidR="006903AE" w:rsidRPr="00FE5B6E" w:rsidRDefault="006903AE" w:rsidP="006903AE">
            <w:pPr>
              <w:pStyle w:val="Tabletext"/>
            </w:pPr>
          </w:p>
        </w:tc>
        <w:tc>
          <w:tcPr>
            <w:tcW w:w="465" w:type="pct"/>
          </w:tcPr>
          <w:p w14:paraId="5EB00A6B" w14:textId="77777777" w:rsidR="006903AE" w:rsidRPr="00FE5B6E" w:rsidRDefault="006903AE" w:rsidP="006903AE">
            <w:pPr>
              <w:pStyle w:val="Tabletext"/>
            </w:pPr>
          </w:p>
        </w:tc>
      </w:tr>
      <w:tr w:rsidR="006903AE" w:rsidRPr="002A5517" w14:paraId="31EDDE05" w14:textId="77777777" w:rsidTr="007C2CC0">
        <w:tc>
          <w:tcPr>
            <w:tcW w:w="1571" w:type="pct"/>
          </w:tcPr>
          <w:p w14:paraId="03CC0BCB" w14:textId="7542A835" w:rsidR="006903AE" w:rsidRPr="000B7B30" w:rsidRDefault="006903AE" w:rsidP="006903AE">
            <w:pPr>
              <w:pStyle w:val="Tabletext"/>
              <w:rPr>
                <w:rFonts w:cs="Arial-ItalicMT"/>
                <w:i/>
                <w:iCs/>
                <w:szCs w:val="18"/>
              </w:rPr>
            </w:pPr>
            <w:r w:rsidRPr="001558EE">
              <w:rPr>
                <w:i/>
                <w:iCs/>
              </w:rPr>
              <w:t xml:space="preserve">Dendrobium </w:t>
            </w:r>
            <w:proofErr w:type="spellStart"/>
            <w:r w:rsidRPr="001558EE">
              <w:rPr>
                <w:i/>
                <w:iCs/>
              </w:rPr>
              <w:t>gracilicaule</w:t>
            </w:r>
            <w:proofErr w:type="spellEnd"/>
            <w:r w:rsidR="00EA6D5F">
              <w:rPr>
                <w:i/>
                <w:iCs/>
              </w:rPr>
              <w:t xml:space="preserve"> #</w:t>
            </w:r>
            <w:r w:rsidRPr="001558EE">
              <w:rPr>
                <w:i/>
                <w:iCs/>
              </w:rPr>
              <w:t xml:space="preserve"> </w:t>
            </w:r>
          </w:p>
        </w:tc>
        <w:tc>
          <w:tcPr>
            <w:tcW w:w="1947" w:type="pct"/>
          </w:tcPr>
          <w:p w14:paraId="45ED1DC6" w14:textId="77777777" w:rsidR="006903AE" w:rsidRPr="00FE5B6E" w:rsidRDefault="006903AE" w:rsidP="006903AE">
            <w:pPr>
              <w:pStyle w:val="Tabletext"/>
            </w:pPr>
          </w:p>
        </w:tc>
        <w:tc>
          <w:tcPr>
            <w:tcW w:w="547" w:type="pct"/>
          </w:tcPr>
          <w:p w14:paraId="349C0328" w14:textId="77777777" w:rsidR="006903AE" w:rsidRPr="00FE5B6E" w:rsidRDefault="006903AE" w:rsidP="006903AE">
            <w:pPr>
              <w:pStyle w:val="Tabletext"/>
            </w:pPr>
          </w:p>
        </w:tc>
        <w:tc>
          <w:tcPr>
            <w:tcW w:w="470" w:type="pct"/>
          </w:tcPr>
          <w:p w14:paraId="6031E148" w14:textId="77777777" w:rsidR="006903AE" w:rsidRPr="00FE5B6E" w:rsidRDefault="006903AE" w:rsidP="006903AE">
            <w:pPr>
              <w:pStyle w:val="Tabletext"/>
            </w:pPr>
          </w:p>
        </w:tc>
        <w:tc>
          <w:tcPr>
            <w:tcW w:w="465" w:type="pct"/>
          </w:tcPr>
          <w:p w14:paraId="749C797E" w14:textId="77777777" w:rsidR="006903AE" w:rsidRPr="00FE5B6E" w:rsidRDefault="006903AE" w:rsidP="006903AE">
            <w:pPr>
              <w:pStyle w:val="Tabletext"/>
            </w:pPr>
          </w:p>
        </w:tc>
      </w:tr>
      <w:tr w:rsidR="006903AE" w:rsidRPr="002A5517" w14:paraId="2C9EF816" w14:textId="77777777" w:rsidTr="007C2CC0">
        <w:tc>
          <w:tcPr>
            <w:tcW w:w="1571" w:type="pct"/>
          </w:tcPr>
          <w:p w14:paraId="0D6B3A6A" w14:textId="193BF065" w:rsidR="006903AE" w:rsidRPr="000B7B30" w:rsidRDefault="006903AE" w:rsidP="006903AE">
            <w:pPr>
              <w:pStyle w:val="Tabletext"/>
              <w:rPr>
                <w:rFonts w:cs="Arial-ItalicMT"/>
                <w:i/>
                <w:iCs/>
                <w:szCs w:val="18"/>
              </w:rPr>
            </w:pPr>
            <w:r w:rsidRPr="001558EE">
              <w:rPr>
                <w:i/>
                <w:iCs/>
              </w:rPr>
              <w:t xml:space="preserve">Dendrobium </w:t>
            </w:r>
            <w:proofErr w:type="spellStart"/>
            <w:r w:rsidRPr="001558EE">
              <w:rPr>
                <w:i/>
                <w:iCs/>
              </w:rPr>
              <w:t>kingianum</w:t>
            </w:r>
            <w:proofErr w:type="spellEnd"/>
            <w:r w:rsidRPr="001558EE">
              <w:rPr>
                <w:i/>
                <w:iCs/>
              </w:rPr>
              <w:t xml:space="preserve"> </w:t>
            </w:r>
            <w:r w:rsidR="00EA6D5F">
              <w:rPr>
                <w:i/>
                <w:iCs/>
              </w:rPr>
              <w:t>#</w:t>
            </w:r>
          </w:p>
        </w:tc>
        <w:tc>
          <w:tcPr>
            <w:tcW w:w="1947" w:type="pct"/>
          </w:tcPr>
          <w:p w14:paraId="65ACAAC1" w14:textId="77777777" w:rsidR="006903AE" w:rsidRPr="00FE5B6E" w:rsidRDefault="006903AE" w:rsidP="006903AE">
            <w:pPr>
              <w:pStyle w:val="Tabletext"/>
            </w:pPr>
          </w:p>
        </w:tc>
        <w:tc>
          <w:tcPr>
            <w:tcW w:w="547" w:type="pct"/>
          </w:tcPr>
          <w:p w14:paraId="2C1F9B6F" w14:textId="77777777" w:rsidR="006903AE" w:rsidRPr="00FE5B6E" w:rsidRDefault="006903AE" w:rsidP="006903AE">
            <w:pPr>
              <w:pStyle w:val="Tabletext"/>
            </w:pPr>
          </w:p>
        </w:tc>
        <w:tc>
          <w:tcPr>
            <w:tcW w:w="470" w:type="pct"/>
          </w:tcPr>
          <w:p w14:paraId="539ACBB0" w14:textId="77777777" w:rsidR="006903AE" w:rsidRPr="00FE5B6E" w:rsidRDefault="006903AE" w:rsidP="006903AE">
            <w:pPr>
              <w:pStyle w:val="Tabletext"/>
            </w:pPr>
          </w:p>
        </w:tc>
        <w:tc>
          <w:tcPr>
            <w:tcW w:w="465" w:type="pct"/>
          </w:tcPr>
          <w:p w14:paraId="7484FB06" w14:textId="77777777" w:rsidR="006903AE" w:rsidRPr="00FE5B6E" w:rsidRDefault="006903AE" w:rsidP="006903AE">
            <w:pPr>
              <w:pStyle w:val="Tabletext"/>
            </w:pPr>
          </w:p>
        </w:tc>
      </w:tr>
      <w:tr w:rsidR="006903AE" w:rsidRPr="002A5517" w14:paraId="7FF4427F" w14:textId="77777777" w:rsidTr="007C2CC0">
        <w:tc>
          <w:tcPr>
            <w:tcW w:w="1571" w:type="pct"/>
          </w:tcPr>
          <w:p w14:paraId="69A034D6" w14:textId="351F7DB6" w:rsidR="006903AE" w:rsidRPr="000B7B30" w:rsidRDefault="006903AE" w:rsidP="006903AE">
            <w:pPr>
              <w:pStyle w:val="Tabletext"/>
              <w:rPr>
                <w:rFonts w:cs="Arial-ItalicMT"/>
                <w:i/>
                <w:iCs/>
                <w:szCs w:val="18"/>
              </w:rPr>
            </w:pPr>
            <w:r w:rsidRPr="001558EE">
              <w:rPr>
                <w:i/>
                <w:iCs/>
              </w:rPr>
              <w:t xml:space="preserve">Dendrobium </w:t>
            </w:r>
            <w:proofErr w:type="spellStart"/>
            <w:r w:rsidRPr="001558EE">
              <w:rPr>
                <w:i/>
                <w:iCs/>
              </w:rPr>
              <w:t>schoeninum</w:t>
            </w:r>
            <w:proofErr w:type="spellEnd"/>
            <w:r w:rsidR="00EA6D5F">
              <w:rPr>
                <w:i/>
                <w:iCs/>
              </w:rPr>
              <w:t xml:space="preserve"> #</w:t>
            </w:r>
          </w:p>
        </w:tc>
        <w:tc>
          <w:tcPr>
            <w:tcW w:w="1947" w:type="pct"/>
          </w:tcPr>
          <w:p w14:paraId="4217F592" w14:textId="77777777" w:rsidR="006903AE" w:rsidRPr="00FE5B6E" w:rsidRDefault="006903AE" w:rsidP="006903AE">
            <w:pPr>
              <w:pStyle w:val="Tabletext"/>
            </w:pPr>
          </w:p>
        </w:tc>
        <w:tc>
          <w:tcPr>
            <w:tcW w:w="547" w:type="pct"/>
          </w:tcPr>
          <w:p w14:paraId="2C34B73C" w14:textId="77777777" w:rsidR="006903AE" w:rsidRPr="00FE5B6E" w:rsidRDefault="006903AE" w:rsidP="006903AE">
            <w:pPr>
              <w:pStyle w:val="Tabletext"/>
            </w:pPr>
          </w:p>
        </w:tc>
        <w:tc>
          <w:tcPr>
            <w:tcW w:w="470" w:type="pct"/>
          </w:tcPr>
          <w:p w14:paraId="7D66406D" w14:textId="77777777" w:rsidR="006903AE" w:rsidRPr="00FE5B6E" w:rsidRDefault="006903AE" w:rsidP="006903AE">
            <w:pPr>
              <w:pStyle w:val="Tabletext"/>
            </w:pPr>
          </w:p>
        </w:tc>
        <w:tc>
          <w:tcPr>
            <w:tcW w:w="465" w:type="pct"/>
          </w:tcPr>
          <w:p w14:paraId="56C28850" w14:textId="77777777" w:rsidR="006903AE" w:rsidRPr="00FE5B6E" w:rsidRDefault="006903AE" w:rsidP="006903AE">
            <w:pPr>
              <w:pStyle w:val="Tabletext"/>
            </w:pPr>
          </w:p>
        </w:tc>
      </w:tr>
      <w:tr w:rsidR="006903AE" w:rsidRPr="002A5517" w14:paraId="00F472E8" w14:textId="77777777" w:rsidTr="007C2CC0">
        <w:tc>
          <w:tcPr>
            <w:tcW w:w="1571" w:type="pct"/>
          </w:tcPr>
          <w:p w14:paraId="58A7EF62" w14:textId="5E211B50" w:rsidR="006903AE" w:rsidRPr="000B7B30" w:rsidRDefault="006903AE" w:rsidP="006903AE">
            <w:pPr>
              <w:pStyle w:val="Tabletext"/>
              <w:rPr>
                <w:rFonts w:cs="Arial-ItalicMT"/>
                <w:i/>
                <w:iCs/>
                <w:szCs w:val="18"/>
              </w:rPr>
            </w:pPr>
            <w:r w:rsidRPr="001558EE">
              <w:rPr>
                <w:i/>
                <w:iCs/>
              </w:rPr>
              <w:t xml:space="preserve">Dendrobium </w:t>
            </w:r>
            <w:proofErr w:type="spellStart"/>
            <w:r w:rsidRPr="001558EE">
              <w:rPr>
                <w:i/>
                <w:iCs/>
              </w:rPr>
              <w:t>speciosum</w:t>
            </w:r>
            <w:proofErr w:type="spellEnd"/>
            <w:r w:rsidR="00EA6D5F">
              <w:rPr>
                <w:i/>
                <w:iCs/>
              </w:rPr>
              <w:t xml:space="preserve"> #</w:t>
            </w:r>
          </w:p>
        </w:tc>
        <w:tc>
          <w:tcPr>
            <w:tcW w:w="1947" w:type="pct"/>
          </w:tcPr>
          <w:p w14:paraId="3D975626" w14:textId="77777777" w:rsidR="006903AE" w:rsidRPr="00FE5B6E" w:rsidRDefault="006903AE" w:rsidP="006903AE">
            <w:pPr>
              <w:pStyle w:val="Tabletext"/>
            </w:pPr>
          </w:p>
        </w:tc>
        <w:tc>
          <w:tcPr>
            <w:tcW w:w="547" w:type="pct"/>
          </w:tcPr>
          <w:p w14:paraId="71D0B795" w14:textId="77777777" w:rsidR="006903AE" w:rsidRPr="00FE5B6E" w:rsidRDefault="006903AE" w:rsidP="006903AE">
            <w:pPr>
              <w:pStyle w:val="Tabletext"/>
            </w:pPr>
          </w:p>
        </w:tc>
        <w:tc>
          <w:tcPr>
            <w:tcW w:w="470" w:type="pct"/>
          </w:tcPr>
          <w:p w14:paraId="6F1FCFC7" w14:textId="77777777" w:rsidR="006903AE" w:rsidRPr="00FE5B6E" w:rsidRDefault="006903AE" w:rsidP="006903AE">
            <w:pPr>
              <w:pStyle w:val="Tabletext"/>
            </w:pPr>
          </w:p>
        </w:tc>
        <w:tc>
          <w:tcPr>
            <w:tcW w:w="465" w:type="pct"/>
          </w:tcPr>
          <w:p w14:paraId="327300DA" w14:textId="77777777" w:rsidR="006903AE" w:rsidRPr="00FE5B6E" w:rsidRDefault="006903AE" w:rsidP="006903AE">
            <w:pPr>
              <w:pStyle w:val="Tabletext"/>
            </w:pPr>
          </w:p>
        </w:tc>
      </w:tr>
      <w:tr w:rsidR="006903AE" w:rsidRPr="002A5517" w14:paraId="58769FC5" w14:textId="77777777" w:rsidTr="007C2CC0">
        <w:tc>
          <w:tcPr>
            <w:tcW w:w="1571" w:type="pct"/>
          </w:tcPr>
          <w:p w14:paraId="3CE8DB3D" w14:textId="24F13209" w:rsidR="006903AE" w:rsidRPr="000B7B30" w:rsidRDefault="006903AE" w:rsidP="006903AE">
            <w:pPr>
              <w:pStyle w:val="Tabletext"/>
              <w:rPr>
                <w:rFonts w:cs="Arial-ItalicMT"/>
                <w:i/>
                <w:iCs/>
                <w:szCs w:val="18"/>
              </w:rPr>
            </w:pPr>
            <w:r w:rsidRPr="001558EE">
              <w:rPr>
                <w:i/>
                <w:iCs/>
              </w:rPr>
              <w:t xml:space="preserve">Dendrobium </w:t>
            </w:r>
            <w:proofErr w:type="spellStart"/>
            <w:r w:rsidRPr="001558EE">
              <w:rPr>
                <w:i/>
                <w:iCs/>
              </w:rPr>
              <w:t>taberi</w:t>
            </w:r>
            <w:proofErr w:type="spellEnd"/>
            <w:r w:rsidR="00EA6D5F">
              <w:rPr>
                <w:i/>
                <w:iCs/>
              </w:rPr>
              <w:t xml:space="preserve"> #</w:t>
            </w:r>
          </w:p>
        </w:tc>
        <w:tc>
          <w:tcPr>
            <w:tcW w:w="1947" w:type="pct"/>
          </w:tcPr>
          <w:p w14:paraId="4C2F8C67" w14:textId="77777777" w:rsidR="006903AE" w:rsidRPr="00FE5B6E" w:rsidRDefault="006903AE" w:rsidP="006903AE">
            <w:pPr>
              <w:pStyle w:val="Tabletext"/>
            </w:pPr>
          </w:p>
        </w:tc>
        <w:tc>
          <w:tcPr>
            <w:tcW w:w="547" w:type="pct"/>
          </w:tcPr>
          <w:p w14:paraId="572A172B" w14:textId="77777777" w:rsidR="006903AE" w:rsidRPr="00FE5B6E" w:rsidRDefault="006903AE" w:rsidP="006903AE">
            <w:pPr>
              <w:pStyle w:val="Tabletext"/>
            </w:pPr>
          </w:p>
        </w:tc>
        <w:tc>
          <w:tcPr>
            <w:tcW w:w="470" w:type="pct"/>
          </w:tcPr>
          <w:p w14:paraId="04C7BEF7" w14:textId="77777777" w:rsidR="006903AE" w:rsidRPr="00FE5B6E" w:rsidRDefault="006903AE" w:rsidP="006903AE">
            <w:pPr>
              <w:pStyle w:val="Tabletext"/>
            </w:pPr>
          </w:p>
        </w:tc>
        <w:tc>
          <w:tcPr>
            <w:tcW w:w="465" w:type="pct"/>
          </w:tcPr>
          <w:p w14:paraId="7DF5C43F" w14:textId="77777777" w:rsidR="006903AE" w:rsidRPr="00FE5B6E" w:rsidRDefault="006903AE" w:rsidP="006903AE">
            <w:pPr>
              <w:pStyle w:val="Tabletext"/>
            </w:pPr>
          </w:p>
        </w:tc>
      </w:tr>
      <w:tr w:rsidR="006903AE" w:rsidRPr="002A5517" w14:paraId="1A06D64A" w14:textId="77777777" w:rsidTr="007C2CC0">
        <w:tc>
          <w:tcPr>
            <w:tcW w:w="1571" w:type="pct"/>
          </w:tcPr>
          <w:p w14:paraId="59DC1E35" w14:textId="6827BA1B" w:rsidR="006903AE" w:rsidRPr="000B7B30" w:rsidRDefault="006903AE" w:rsidP="006903AE">
            <w:pPr>
              <w:pStyle w:val="Tabletext"/>
              <w:rPr>
                <w:rFonts w:cs="Arial-ItalicMT"/>
                <w:i/>
                <w:iCs/>
                <w:szCs w:val="18"/>
              </w:rPr>
            </w:pPr>
            <w:r w:rsidRPr="001558EE">
              <w:rPr>
                <w:i/>
                <w:iCs/>
              </w:rPr>
              <w:t xml:space="preserve">Dendrobium </w:t>
            </w:r>
            <w:proofErr w:type="spellStart"/>
            <w:r w:rsidRPr="001558EE">
              <w:rPr>
                <w:i/>
                <w:iCs/>
              </w:rPr>
              <w:t>teretifolium</w:t>
            </w:r>
            <w:proofErr w:type="spellEnd"/>
            <w:r w:rsidR="00EA6D5F">
              <w:rPr>
                <w:i/>
                <w:iCs/>
              </w:rPr>
              <w:t xml:space="preserve"> #</w:t>
            </w:r>
            <w:r w:rsidRPr="001558EE">
              <w:rPr>
                <w:i/>
                <w:iCs/>
              </w:rPr>
              <w:t xml:space="preserve"> </w:t>
            </w:r>
          </w:p>
        </w:tc>
        <w:tc>
          <w:tcPr>
            <w:tcW w:w="1947" w:type="pct"/>
          </w:tcPr>
          <w:p w14:paraId="6C7FC8B1" w14:textId="77777777" w:rsidR="006903AE" w:rsidRPr="00FE5B6E" w:rsidRDefault="006903AE" w:rsidP="006903AE">
            <w:pPr>
              <w:pStyle w:val="Tabletext"/>
            </w:pPr>
          </w:p>
        </w:tc>
        <w:tc>
          <w:tcPr>
            <w:tcW w:w="547" w:type="pct"/>
          </w:tcPr>
          <w:p w14:paraId="7D432EA6" w14:textId="77777777" w:rsidR="006903AE" w:rsidRPr="00FE5B6E" w:rsidRDefault="006903AE" w:rsidP="006903AE">
            <w:pPr>
              <w:pStyle w:val="Tabletext"/>
            </w:pPr>
          </w:p>
        </w:tc>
        <w:tc>
          <w:tcPr>
            <w:tcW w:w="470" w:type="pct"/>
          </w:tcPr>
          <w:p w14:paraId="15619C5B" w14:textId="77777777" w:rsidR="006903AE" w:rsidRPr="00FE5B6E" w:rsidRDefault="006903AE" w:rsidP="006903AE">
            <w:pPr>
              <w:pStyle w:val="Tabletext"/>
            </w:pPr>
          </w:p>
        </w:tc>
        <w:tc>
          <w:tcPr>
            <w:tcW w:w="465" w:type="pct"/>
          </w:tcPr>
          <w:p w14:paraId="5CB800E2" w14:textId="77777777" w:rsidR="006903AE" w:rsidRPr="00FE5B6E" w:rsidRDefault="006903AE" w:rsidP="006903AE">
            <w:pPr>
              <w:pStyle w:val="Tabletext"/>
            </w:pPr>
          </w:p>
        </w:tc>
      </w:tr>
      <w:tr w:rsidR="006903AE" w:rsidRPr="002A5517" w14:paraId="152EA2EA" w14:textId="77777777" w:rsidTr="007C2CC0">
        <w:tc>
          <w:tcPr>
            <w:tcW w:w="1571" w:type="pct"/>
          </w:tcPr>
          <w:p w14:paraId="18A3E875" w14:textId="5728462D" w:rsidR="006903AE" w:rsidRPr="000B7B30" w:rsidRDefault="006903AE" w:rsidP="006903AE">
            <w:pPr>
              <w:pStyle w:val="Tabletext"/>
              <w:rPr>
                <w:rFonts w:eastAsia="Times New Roman" w:cs="Calibri"/>
                <w:i/>
                <w:iCs/>
                <w:lang w:eastAsia="en-AU"/>
              </w:rPr>
            </w:pPr>
            <w:proofErr w:type="spellStart"/>
            <w:r w:rsidRPr="001558EE">
              <w:rPr>
                <w:i/>
                <w:iCs/>
              </w:rPr>
              <w:t>Plectorrhiza</w:t>
            </w:r>
            <w:proofErr w:type="spellEnd"/>
            <w:r w:rsidRPr="001558EE">
              <w:rPr>
                <w:i/>
                <w:iCs/>
              </w:rPr>
              <w:t xml:space="preserve"> tridentata</w:t>
            </w:r>
            <w:r w:rsidR="00EA6D5F">
              <w:rPr>
                <w:i/>
                <w:iCs/>
              </w:rPr>
              <w:t xml:space="preserve"> #</w:t>
            </w:r>
          </w:p>
        </w:tc>
        <w:tc>
          <w:tcPr>
            <w:tcW w:w="1947" w:type="pct"/>
          </w:tcPr>
          <w:p w14:paraId="6319961C" w14:textId="77777777" w:rsidR="006903AE" w:rsidRPr="00FE5B6E" w:rsidRDefault="006903AE" w:rsidP="006903AE">
            <w:pPr>
              <w:pStyle w:val="Tabletext"/>
            </w:pPr>
          </w:p>
        </w:tc>
        <w:tc>
          <w:tcPr>
            <w:tcW w:w="547" w:type="pct"/>
          </w:tcPr>
          <w:p w14:paraId="67A0A68E" w14:textId="77777777" w:rsidR="006903AE" w:rsidRPr="00FE5B6E" w:rsidRDefault="006903AE" w:rsidP="006903AE">
            <w:pPr>
              <w:pStyle w:val="Tabletext"/>
            </w:pPr>
          </w:p>
        </w:tc>
        <w:tc>
          <w:tcPr>
            <w:tcW w:w="470" w:type="pct"/>
          </w:tcPr>
          <w:p w14:paraId="1922957E" w14:textId="77777777" w:rsidR="006903AE" w:rsidRPr="00FE5B6E" w:rsidRDefault="006903AE" w:rsidP="006903AE">
            <w:pPr>
              <w:pStyle w:val="Tabletext"/>
            </w:pPr>
          </w:p>
        </w:tc>
        <w:tc>
          <w:tcPr>
            <w:tcW w:w="465" w:type="pct"/>
          </w:tcPr>
          <w:p w14:paraId="5ECDB892" w14:textId="77777777" w:rsidR="006903AE" w:rsidRPr="00FE5B6E" w:rsidRDefault="006903AE" w:rsidP="006903AE">
            <w:pPr>
              <w:pStyle w:val="Tabletext"/>
            </w:pPr>
          </w:p>
        </w:tc>
      </w:tr>
      <w:tr w:rsidR="006903AE" w:rsidRPr="002A5517" w14:paraId="0BBD16A0" w14:textId="77777777" w:rsidTr="007C2CC0">
        <w:tc>
          <w:tcPr>
            <w:tcW w:w="1571" w:type="pct"/>
          </w:tcPr>
          <w:p w14:paraId="12F3DEEE" w14:textId="42703EAC" w:rsidR="006903AE" w:rsidRPr="000B7B30" w:rsidRDefault="006903AE" w:rsidP="006903AE">
            <w:pPr>
              <w:pStyle w:val="Tabletext"/>
              <w:rPr>
                <w:rFonts w:eastAsia="Times New Roman" w:cs="Calibri"/>
                <w:i/>
                <w:iCs/>
                <w:lang w:eastAsia="en-AU"/>
              </w:rPr>
            </w:pPr>
            <w:proofErr w:type="spellStart"/>
            <w:r w:rsidRPr="001558EE">
              <w:rPr>
                <w:i/>
                <w:iCs/>
              </w:rPr>
              <w:t>Sarcochilus</w:t>
            </w:r>
            <w:proofErr w:type="spellEnd"/>
            <w:r w:rsidRPr="001558EE">
              <w:rPr>
                <w:i/>
                <w:iCs/>
              </w:rPr>
              <w:t xml:space="preserve"> </w:t>
            </w:r>
            <w:proofErr w:type="spellStart"/>
            <w:r w:rsidRPr="001558EE">
              <w:rPr>
                <w:i/>
                <w:iCs/>
              </w:rPr>
              <w:t>hillii</w:t>
            </w:r>
            <w:proofErr w:type="spellEnd"/>
            <w:r w:rsidR="00EA6D5F">
              <w:rPr>
                <w:i/>
                <w:iCs/>
              </w:rPr>
              <w:t xml:space="preserve"> #</w:t>
            </w:r>
          </w:p>
        </w:tc>
        <w:tc>
          <w:tcPr>
            <w:tcW w:w="1947" w:type="pct"/>
          </w:tcPr>
          <w:p w14:paraId="30BC16D2" w14:textId="77777777" w:rsidR="006903AE" w:rsidRPr="004055CD" w:rsidRDefault="006903AE" w:rsidP="006903AE">
            <w:pPr>
              <w:pStyle w:val="Tabletext"/>
            </w:pPr>
          </w:p>
        </w:tc>
        <w:tc>
          <w:tcPr>
            <w:tcW w:w="547" w:type="pct"/>
          </w:tcPr>
          <w:p w14:paraId="3AC43F45" w14:textId="77777777" w:rsidR="006903AE" w:rsidRPr="004055CD" w:rsidRDefault="006903AE" w:rsidP="006903AE">
            <w:pPr>
              <w:pStyle w:val="Tabletext"/>
            </w:pPr>
          </w:p>
        </w:tc>
        <w:tc>
          <w:tcPr>
            <w:tcW w:w="470" w:type="pct"/>
          </w:tcPr>
          <w:p w14:paraId="15BC10C3" w14:textId="77777777" w:rsidR="006903AE" w:rsidRPr="004055CD" w:rsidRDefault="006903AE" w:rsidP="006903AE">
            <w:pPr>
              <w:pStyle w:val="Tabletext"/>
            </w:pPr>
          </w:p>
        </w:tc>
        <w:tc>
          <w:tcPr>
            <w:tcW w:w="465" w:type="pct"/>
          </w:tcPr>
          <w:p w14:paraId="6ADBC262" w14:textId="77777777" w:rsidR="006903AE" w:rsidRPr="004055CD" w:rsidRDefault="006903AE" w:rsidP="006903AE">
            <w:pPr>
              <w:pStyle w:val="Tabletext"/>
            </w:pPr>
          </w:p>
        </w:tc>
      </w:tr>
    </w:tbl>
    <w:p w14:paraId="73A3428E" w14:textId="45B27E34" w:rsidR="00E62821" w:rsidRPr="00F441E6" w:rsidRDefault="008C3D55" w:rsidP="00E62821">
      <w:pPr>
        <w:pStyle w:val="Tablesource"/>
        <w:rPr>
          <w:rFonts w:ascii="Cambria" w:hAnsi="Cambria"/>
          <w:szCs w:val="18"/>
          <w:lang w:val="en-US"/>
        </w:rPr>
      </w:pPr>
      <w:r w:rsidRPr="00F441E6">
        <w:rPr>
          <w:rFonts w:ascii="Cambria" w:hAnsi="Cambria"/>
        </w:rPr>
        <w:t>Sources</w:t>
      </w:r>
      <w:r w:rsidRPr="00F441E6">
        <w:rPr>
          <w:rFonts w:ascii="Cambria" w:hAnsi="Cambria"/>
          <w:szCs w:val="18"/>
        </w:rPr>
        <w:t xml:space="preserve">: </w:t>
      </w:r>
      <w:r w:rsidR="00E8521B" w:rsidRPr="00F441E6">
        <w:rPr>
          <w:rFonts w:ascii="Cambria" w:hAnsi="Cambria"/>
          <w:szCs w:val="18"/>
        </w:rPr>
        <w:t xml:space="preserve"> EPA (2016)</w:t>
      </w:r>
      <w:r w:rsidR="00A26865" w:rsidRPr="00F441E6">
        <w:rPr>
          <w:rFonts w:ascii="Cambria" w:hAnsi="Cambria"/>
          <w:szCs w:val="18"/>
        </w:rPr>
        <w:t xml:space="preserve">; </w:t>
      </w:r>
      <w:r w:rsidR="00A26865" w:rsidRPr="00F441E6">
        <w:rPr>
          <w:rFonts w:ascii="Cambria" w:hAnsi="Cambria"/>
          <w:szCs w:val="18"/>
          <w:lang w:val="en-US"/>
        </w:rPr>
        <w:t>DPIE (2021);</w:t>
      </w:r>
      <w:r w:rsidR="004C7BF9" w:rsidRPr="00F441E6" w:rsidDel="00A26865">
        <w:rPr>
          <w:rFonts w:ascii="Cambria" w:hAnsi="Cambria"/>
          <w:szCs w:val="18"/>
          <w:lang w:val="en-US"/>
        </w:rPr>
        <w:t xml:space="preserve"> </w:t>
      </w:r>
      <w:r w:rsidR="007D1FE0" w:rsidRPr="00F441E6">
        <w:rPr>
          <w:rFonts w:ascii="Cambria" w:hAnsi="Cambria"/>
          <w:szCs w:val="18"/>
          <w:lang w:val="en-US"/>
        </w:rPr>
        <w:t xml:space="preserve">Lui Weber </w:t>
      </w:r>
      <w:proofErr w:type="spellStart"/>
      <w:r w:rsidR="007D1FE0" w:rsidRPr="00F441E6">
        <w:rPr>
          <w:rFonts w:ascii="Cambria" w:hAnsi="Cambria"/>
          <w:szCs w:val="18"/>
          <w:lang w:val="en-US"/>
        </w:rPr>
        <w:t>Pers.Comm</w:t>
      </w:r>
      <w:proofErr w:type="spellEnd"/>
      <w:r w:rsidR="00F0372C" w:rsidRPr="00F441E6">
        <w:rPr>
          <w:rFonts w:ascii="Cambria" w:hAnsi="Cambria"/>
          <w:szCs w:val="18"/>
          <w:lang w:val="en-US"/>
        </w:rPr>
        <w:t xml:space="preserve"> (2021)</w:t>
      </w:r>
      <w:r w:rsidR="00A26865" w:rsidRPr="00F441E6">
        <w:rPr>
          <w:rFonts w:ascii="Cambria" w:hAnsi="Cambria"/>
          <w:szCs w:val="18"/>
          <w:lang w:val="en-US"/>
        </w:rPr>
        <w:t>;</w:t>
      </w:r>
      <w:r w:rsidR="008B0C80" w:rsidRPr="00F441E6">
        <w:rPr>
          <w:rFonts w:ascii="Cambria" w:hAnsi="Cambria"/>
          <w:szCs w:val="18"/>
          <w:lang w:val="en-US"/>
        </w:rPr>
        <w:t xml:space="preserve"> NSW TSSC </w:t>
      </w:r>
      <w:r w:rsidR="00F0372C" w:rsidRPr="00F441E6">
        <w:rPr>
          <w:rFonts w:ascii="Cambria" w:hAnsi="Cambria"/>
          <w:szCs w:val="18"/>
          <w:lang w:val="en-US"/>
        </w:rPr>
        <w:t xml:space="preserve">(2011); OEH (2012) </w:t>
      </w:r>
      <w:r w:rsidR="00F0372C" w:rsidRPr="00F441E6">
        <w:rPr>
          <w:rFonts w:ascii="Cambria" w:hAnsi="Cambria"/>
          <w:szCs w:val="18"/>
        </w:rPr>
        <w:t>Appendix 8</w:t>
      </w:r>
      <w:r w:rsidR="00031704" w:rsidRPr="00F441E6">
        <w:rPr>
          <w:rFonts w:ascii="Cambria" w:hAnsi="Cambria"/>
          <w:szCs w:val="18"/>
          <w:lang w:val="en-US"/>
        </w:rPr>
        <w:t xml:space="preserve">; </w:t>
      </w:r>
      <w:r w:rsidR="002D70CA" w:rsidRPr="00F441E6">
        <w:rPr>
          <w:rFonts w:ascii="Cambria" w:hAnsi="Cambria"/>
          <w:szCs w:val="18"/>
          <w:lang w:val="en-US"/>
        </w:rPr>
        <w:t>I</w:t>
      </w:r>
      <w:r w:rsidR="00031704" w:rsidRPr="00F441E6">
        <w:rPr>
          <w:rFonts w:ascii="Cambria" w:hAnsi="Cambria"/>
          <w:szCs w:val="18"/>
          <w:lang w:val="en-US"/>
        </w:rPr>
        <w:t>D</w:t>
      </w:r>
      <w:r w:rsidR="002D70CA" w:rsidRPr="00F441E6">
        <w:rPr>
          <w:rFonts w:ascii="Cambria" w:hAnsi="Cambria"/>
          <w:szCs w:val="18"/>
          <w:lang w:val="en-US"/>
        </w:rPr>
        <w:t xml:space="preserve"> Guide GBGGWSF</w:t>
      </w:r>
      <w:r w:rsidR="00031704" w:rsidRPr="00F441E6">
        <w:rPr>
          <w:rFonts w:ascii="Cambria" w:hAnsi="Cambria"/>
          <w:szCs w:val="18"/>
          <w:lang w:val="en-US"/>
        </w:rPr>
        <w:t xml:space="preserve"> NSW </w:t>
      </w:r>
      <w:proofErr w:type="gramStart"/>
      <w:r w:rsidR="00031704" w:rsidRPr="00F441E6">
        <w:rPr>
          <w:rFonts w:ascii="Cambria" w:hAnsi="Cambria"/>
          <w:szCs w:val="18"/>
          <w:lang w:val="en-US"/>
        </w:rPr>
        <w:t>OEH</w:t>
      </w:r>
      <w:r w:rsidR="009372BD">
        <w:rPr>
          <w:rFonts w:ascii="Cambria" w:hAnsi="Cambria"/>
          <w:szCs w:val="18"/>
          <w:lang w:val="en-US"/>
        </w:rPr>
        <w:t>;</w:t>
      </w:r>
      <w:proofErr w:type="gramEnd"/>
      <w:r w:rsidR="009372BD">
        <w:rPr>
          <w:rFonts w:ascii="Cambria" w:hAnsi="Cambria"/>
          <w:szCs w:val="18"/>
          <w:lang w:val="en-US"/>
        </w:rPr>
        <w:t xml:space="preserve"> </w:t>
      </w:r>
    </w:p>
    <w:bookmarkEnd w:id="134"/>
    <w:p w14:paraId="3077830D" w14:textId="600E67B2" w:rsidR="00905ED3" w:rsidRPr="004055CD" w:rsidRDefault="00126438" w:rsidP="00EB3D6F">
      <w:pPr>
        <w:pStyle w:val="AppendixAHeading2"/>
      </w:pPr>
      <w:r w:rsidRPr="004055CD">
        <w:t>Fauna</w:t>
      </w:r>
    </w:p>
    <w:p w14:paraId="1DDC6F80" w14:textId="3168EBC2" w:rsidR="001C579B" w:rsidRPr="004055CD" w:rsidRDefault="001C579B" w:rsidP="001C579B">
      <w:pPr>
        <w:pStyle w:val="Caption"/>
        <w:keepNext/>
      </w:pPr>
      <w:bookmarkStart w:id="136" w:name="_Ref40362996"/>
      <w:r w:rsidRPr="5708C22B">
        <w:rPr>
          <w:lang w:val="en-US"/>
        </w:rPr>
        <w:t>Table 6</w:t>
      </w:r>
      <w:bookmarkEnd w:id="136"/>
      <w:r w:rsidRPr="5708C22B">
        <w:rPr>
          <w:lang w:val="en-US"/>
        </w:rPr>
        <w:t>: Fauna recorded in the ecological community</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ook w:val="04A0" w:firstRow="1" w:lastRow="0" w:firstColumn="1" w:lastColumn="0" w:noHBand="0" w:noVBand="1"/>
      </w:tblPr>
      <w:tblGrid>
        <w:gridCol w:w="2507"/>
        <w:gridCol w:w="3302"/>
        <w:gridCol w:w="1121"/>
        <w:gridCol w:w="1082"/>
        <w:gridCol w:w="940"/>
      </w:tblGrid>
      <w:tr w:rsidR="001C579B" w:rsidRPr="001C579B" w14:paraId="0CA780D8" w14:textId="77777777" w:rsidTr="00784A6C">
        <w:trPr>
          <w:trHeight w:hRule="exact" w:val="284"/>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E3953" w14:textId="77777777" w:rsidR="001C579B" w:rsidRPr="004055CD" w:rsidRDefault="001C579B" w:rsidP="0048053D">
            <w:pPr>
              <w:pStyle w:val="Tabletext"/>
              <w:spacing w:before="100" w:beforeAutospacing="1" w:line="240" w:lineRule="auto"/>
            </w:pPr>
            <w:r w:rsidRPr="004055CD">
              <w:rPr>
                <w:b/>
                <w:u w:color="70AD47"/>
                <w:lang w:val="en-US"/>
              </w:rPr>
              <w:t>Scientific name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9E4FE" w14:textId="77777777" w:rsidR="001C579B" w:rsidRPr="004055CD" w:rsidRDefault="001C579B" w:rsidP="0048053D">
            <w:pPr>
              <w:pStyle w:val="Tabletext"/>
              <w:spacing w:before="100" w:beforeAutospacing="1" w:line="240" w:lineRule="auto"/>
            </w:pPr>
            <w:r w:rsidRPr="004055CD">
              <w:rPr>
                <w:b/>
                <w:u w:color="70AD47"/>
                <w:lang w:val="en-US"/>
              </w:rPr>
              <w:t>Common name/s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2B4D2" w14:textId="77777777" w:rsidR="001C579B" w:rsidRPr="004055CD" w:rsidRDefault="001C579B" w:rsidP="0048053D">
            <w:pPr>
              <w:pStyle w:val="Tabletext"/>
              <w:spacing w:before="100" w:beforeAutospacing="1" w:line="240" w:lineRule="auto"/>
            </w:pPr>
            <w:r w:rsidRPr="004055CD">
              <w:rPr>
                <w:b/>
                <w:u w:color="70AD47"/>
                <w:lang w:val="en-US"/>
              </w:rPr>
              <w:t>EPBC status</w:t>
            </w:r>
            <w:r w:rsidRPr="004055CD">
              <w:rPr>
                <w:b/>
                <w:u w:color="70AD47"/>
                <w:vertAlign w:val="superscript"/>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FC03E" w14:textId="77777777" w:rsidR="001C579B" w:rsidRPr="004055CD" w:rsidRDefault="001C579B" w:rsidP="0048053D">
            <w:pPr>
              <w:pStyle w:val="Tabletext"/>
              <w:spacing w:before="100" w:beforeAutospacing="1" w:line="240" w:lineRule="auto"/>
            </w:pPr>
            <w:r w:rsidRPr="004055CD">
              <w:rPr>
                <w:b/>
                <w:u w:color="FF0000"/>
                <w:lang w:val="en-US"/>
              </w:rPr>
              <w:t xml:space="preserve">NSW </w:t>
            </w:r>
            <w:r w:rsidRPr="004055CD">
              <w:rPr>
                <w:b/>
                <w:u w:color="70AD47"/>
                <w:lang w:val="en-US"/>
              </w:rPr>
              <w:t>status</w:t>
            </w:r>
            <w:r w:rsidRPr="004055CD">
              <w:rPr>
                <w:b/>
                <w:u w:color="70AD47"/>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EF05A" w14:textId="77777777" w:rsidR="001C579B" w:rsidRPr="004055CD" w:rsidRDefault="001C579B" w:rsidP="0048053D">
            <w:pPr>
              <w:spacing w:before="100" w:beforeAutospacing="1" w:after="0" w:line="240" w:lineRule="auto"/>
            </w:pPr>
            <w:r w:rsidRPr="004055CD">
              <w:rPr>
                <w:rFonts w:eastAsia="Arial Unicode MS" w:cs="Arial Unicode MS"/>
                <w:b/>
                <w:sz w:val="18"/>
                <w:szCs w:val="18"/>
                <w:u w:color="70AD47"/>
                <w14:textOutline w14:w="0" w14:cap="flat" w14:cmpd="sng" w14:algn="ctr">
                  <w14:noFill/>
                  <w14:prstDash w14:val="solid"/>
                  <w14:bevel/>
                </w14:textOutline>
              </w:rPr>
              <w:t>Qld Status</w:t>
            </w:r>
          </w:p>
        </w:tc>
      </w:tr>
      <w:tr w:rsidR="001C579B" w:rsidRPr="001C579B" w14:paraId="4AD114DE" w14:textId="77777777" w:rsidTr="00784A6C">
        <w:tblPrEx>
          <w:shd w:val="clear" w:color="auto" w:fill="D0DDEF"/>
        </w:tblPrEx>
        <w:trPr>
          <w:trHeight w:hRule="exact" w:val="28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1069146" w14:textId="77777777" w:rsidR="001C579B" w:rsidRPr="004055CD" w:rsidRDefault="001C579B" w:rsidP="0048053D">
            <w:pPr>
              <w:pStyle w:val="Tabletext"/>
              <w:spacing w:before="100" w:beforeAutospacing="1" w:line="240" w:lineRule="auto"/>
            </w:pPr>
            <w:r w:rsidRPr="004055CD">
              <w:rPr>
                <w:b/>
                <w:u w:color="70AD47"/>
                <w:lang w:val="en-US"/>
              </w:rPr>
              <w:t>Mammals and monotremes</w:t>
            </w:r>
          </w:p>
        </w:tc>
        <w:tc>
          <w:tcPr>
            <w:tcW w:w="0" w:type="auto"/>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tcPr>
          <w:p w14:paraId="43FFE3C0" w14:textId="77777777" w:rsidR="001C579B" w:rsidRPr="004055CD" w:rsidRDefault="001C579B" w:rsidP="0048053D">
            <w:pPr>
              <w:spacing w:before="100" w:beforeAutospacing="1" w:after="0" w:line="240" w:lineRule="auto"/>
            </w:pPr>
          </w:p>
        </w:tc>
      </w:tr>
      <w:tr w:rsidR="00655591" w:rsidRPr="001C579B" w14:paraId="5E2EA971"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A5380" w14:textId="64DE3634" w:rsidR="00655591" w:rsidRPr="001E5FCE" w:rsidRDefault="00655591" w:rsidP="00655591">
            <w:pPr>
              <w:spacing w:after="0" w:line="240" w:lineRule="auto"/>
              <w:rPr>
                <w:i/>
                <w:iCs/>
                <w:sz w:val="18"/>
                <w:szCs w:val="18"/>
              </w:rPr>
            </w:pPr>
            <w:proofErr w:type="spellStart"/>
            <w:r w:rsidRPr="001E5FCE">
              <w:rPr>
                <w:i/>
                <w:iCs/>
                <w:sz w:val="18"/>
                <w:szCs w:val="18"/>
              </w:rPr>
              <w:t>Aepyprymnus</w:t>
            </w:r>
            <w:proofErr w:type="spellEnd"/>
            <w:r w:rsidRPr="001E5FCE">
              <w:rPr>
                <w:i/>
                <w:iCs/>
                <w:sz w:val="18"/>
                <w:szCs w:val="18"/>
              </w:rPr>
              <w:t xml:space="preserve"> </w:t>
            </w:r>
            <w:proofErr w:type="spellStart"/>
            <w:r w:rsidRPr="001E5FCE">
              <w:rPr>
                <w:i/>
                <w:iCs/>
                <w:sz w:val="18"/>
                <w:szCs w:val="18"/>
              </w:rPr>
              <w:t>rufescens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240F2" w14:textId="1005A731" w:rsidR="00655591" w:rsidRPr="00655591" w:rsidRDefault="00655591" w:rsidP="00655591">
            <w:pPr>
              <w:spacing w:after="0" w:line="240" w:lineRule="auto"/>
              <w:rPr>
                <w:sz w:val="18"/>
                <w:szCs w:val="18"/>
              </w:rPr>
            </w:pPr>
            <w:r w:rsidRPr="00655591">
              <w:rPr>
                <w:sz w:val="18"/>
                <w:szCs w:val="18"/>
              </w:rPr>
              <w:t>Rufous Bettong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26FE4" w14:textId="43EBACD6" w:rsidR="00655591" w:rsidRPr="00655591" w:rsidRDefault="00655591" w:rsidP="00655591">
            <w:pPr>
              <w:spacing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B277E" w14:textId="435263C3" w:rsidR="00655591" w:rsidRPr="00655591" w:rsidRDefault="00655591" w:rsidP="00655591">
            <w:pPr>
              <w:spacing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6BFF3" w14:textId="4AC9F765" w:rsidR="00655591" w:rsidRPr="00655591" w:rsidRDefault="00655591" w:rsidP="00655591">
            <w:pPr>
              <w:spacing w:after="0" w:line="240" w:lineRule="auto"/>
              <w:rPr>
                <w:sz w:val="18"/>
                <w:szCs w:val="18"/>
              </w:rPr>
            </w:pPr>
          </w:p>
        </w:tc>
      </w:tr>
      <w:tr w:rsidR="00655591" w:rsidRPr="001C579B" w14:paraId="3AE53B3E"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72E91" w14:textId="3B50AF2B" w:rsidR="00655591" w:rsidRPr="001E5FCE" w:rsidRDefault="00655591" w:rsidP="00655591">
            <w:pPr>
              <w:spacing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Cercartetus</w:t>
            </w:r>
            <w:proofErr w:type="spellEnd"/>
            <w:r w:rsidRPr="00AF74F4">
              <w:rPr>
                <w:i/>
                <w:iCs/>
                <w:sz w:val="18"/>
                <w:szCs w:val="18"/>
              </w:rPr>
              <w:t xml:space="preserve"> nanus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23456" w14:textId="049DF1B9" w:rsidR="00655591" w:rsidRPr="00655591" w:rsidRDefault="00655591" w:rsidP="00655591">
            <w:pPr>
              <w:spacing w:after="0" w:line="240" w:lineRule="auto"/>
              <w:rPr>
                <w:sz w:val="18"/>
                <w:szCs w:val="18"/>
              </w:rPr>
            </w:pPr>
            <w:r w:rsidRPr="00655591">
              <w:rPr>
                <w:sz w:val="18"/>
                <w:szCs w:val="18"/>
              </w:rPr>
              <w:t>Eastern Pygmy-possum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EA1E7" w14:textId="3A4EEDEB" w:rsidR="00655591" w:rsidRPr="00655591" w:rsidRDefault="00655591" w:rsidP="00655591">
            <w:pPr>
              <w:spacing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612E1" w14:textId="010A348E" w:rsidR="00655591" w:rsidRPr="00655591" w:rsidRDefault="00655591" w:rsidP="00655591">
            <w:pPr>
              <w:spacing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F1429" w14:textId="7F8ED970" w:rsidR="00655591" w:rsidRPr="00655591" w:rsidRDefault="00655591" w:rsidP="00655591">
            <w:pPr>
              <w:spacing w:after="0" w:line="240" w:lineRule="auto"/>
              <w:rPr>
                <w:sz w:val="18"/>
                <w:szCs w:val="18"/>
              </w:rPr>
            </w:pPr>
          </w:p>
        </w:tc>
      </w:tr>
      <w:tr w:rsidR="00655591" w:rsidRPr="001C579B" w14:paraId="1A003D29"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84E8" w14:textId="65FF8640"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Chalinolobus</w:t>
            </w:r>
            <w:proofErr w:type="spellEnd"/>
            <w:r w:rsidRPr="00AF74F4">
              <w:rPr>
                <w:i/>
                <w:iCs/>
                <w:sz w:val="18"/>
                <w:szCs w:val="18"/>
              </w:rPr>
              <w:t xml:space="preserve"> </w:t>
            </w:r>
            <w:proofErr w:type="spellStart"/>
            <w:r w:rsidRPr="00AF74F4">
              <w:rPr>
                <w:i/>
                <w:iCs/>
                <w:sz w:val="18"/>
                <w:szCs w:val="18"/>
              </w:rPr>
              <w:t>dwyeri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D616B" w14:textId="7D3ADF23" w:rsidR="00655591" w:rsidRPr="00655591" w:rsidRDefault="00655591" w:rsidP="00655591">
            <w:pPr>
              <w:spacing w:before="100" w:beforeAutospacing="1" w:after="0" w:line="240" w:lineRule="auto"/>
              <w:rPr>
                <w:sz w:val="18"/>
                <w:szCs w:val="18"/>
              </w:rPr>
            </w:pPr>
            <w:r w:rsidRPr="00655591">
              <w:rPr>
                <w:sz w:val="18"/>
                <w:szCs w:val="18"/>
              </w:rPr>
              <w:t>Large-eared Pied 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F14FF" w14:textId="568F2C43"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54D49" w14:textId="4DA1EB91"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AA69" w14:textId="57D702B9" w:rsidR="00655591" w:rsidRPr="00655591" w:rsidRDefault="00655591" w:rsidP="00655591">
            <w:pPr>
              <w:spacing w:before="100" w:beforeAutospacing="1" w:after="0" w:line="240" w:lineRule="auto"/>
              <w:rPr>
                <w:sz w:val="18"/>
                <w:szCs w:val="18"/>
              </w:rPr>
            </w:pPr>
          </w:p>
        </w:tc>
      </w:tr>
      <w:tr w:rsidR="00655591" w:rsidRPr="001C579B" w14:paraId="643FA88F"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71E85" w14:textId="34B42B52"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Chalinolobus</w:t>
            </w:r>
            <w:proofErr w:type="spellEnd"/>
            <w:r w:rsidRPr="00AF74F4">
              <w:rPr>
                <w:i/>
                <w:iCs/>
                <w:sz w:val="18"/>
                <w:szCs w:val="18"/>
              </w:rPr>
              <w:t xml:space="preserve"> </w:t>
            </w:r>
            <w:proofErr w:type="spellStart"/>
            <w:r w:rsidRPr="00AF74F4">
              <w:rPr>
                <w:i/>
                <w:iCs/>
                <w:sz w:val="18"/>
                <w:szCs w:val="18"/>
              </w:rPr>
              <w:t>nigrogriseus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A98E0" w14:textId="26D6015F" w:rsidR="00655591" w:rsidRPr="00655591" w:rsidRDefault="00655591" w:rsidP="00655591">
            <w:pPr>
              <w:spacing w:before="100" w:beforeAutospacing="1" w:after="0" w:line="240" w:lineRule="auto"/>
              <w:rPr>
                <w:sz w:val="18"/>
                <w:szCs w:val="18"/>
              </w:rPr>
            </w:pPr>
            <w:r w:rsidRPr="00655591">
              <w:rPr>
                <w:sz w:val="18"/>
                <w:szCs w:val="18"/>
              </w:rPr>
              <w:t>Hoary Wattled 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7AAEE" w14:textId="7AFF645D"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55955" w14:textId="32BA2F3C"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0E8CC" w14:textId="2BB2D68F" w:rsidR="00655591" w:rsidRPr="00655591" w:rsidRDefault="00655591" w:rsidP="00655591">
            <w:pPr>
              <w:spacing w:before="100" w:beforeAutospacing="1" w:after="0" w:line="240" w:lineRule="auto"/>
              <w:rPr>
                <w:sz w:val="18"/>
                <w:szCs w:val="18"/>
              </w:rPr>
            </w:pPr>
          </w:p>
        </w:tc>
      </w:tr>
      <w:tr w:rsidR="00655591" w:rsidRPr="001C579B" w14:paraId="487A43B3"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569B" w14:textId="096F4329" w:rsidR="00655591" w:rsidRPr="001E5FCE" w:rsidRDefault="00655591" w:rsidP="00655591">
            <w:pPr>
              <w:spacing w:before="100" w:beforeAutospacing="1" w:after="0" w:line="240" w:lineRule="auto"/>
              <w:rPr>
                <w:i/>
                <w:iCs/>
                <w:sz w:val="18"/>
                <w:szCs w:val="18"/>
              </w:rPr>
            </w:pPr>
            <w:proofErr w:type="spellStart"/>
            <w:r w:rsidRPr="001E5FCE">
              <w:rPr>
                <w:i/>
                <w:iCs/>
                <w:sz w:val="18"/>
                <w:szCs w:val="18"/>
              </w:rPr>
              <w:t>Dasyurus</w:t>
            </w:r>
            <w:proofErr w:type="spellEnd"/>
            <w:r w:rsidRPr="001E5FCE">
              <w:rPr>
                <w:i/>
                <w:iCs/>
                <w:sz w:val="18"/>
                <w:szCs w:val="18"/>
              </w:rPr>
              <w:t xml:space="preserve"> maculatus </w:t>
            </w:r>
            <w:proofErr w:type="spellStart"/>
            <w:r w:rsidRPr="001E5FCE">
              <w:rPr>
                <w:i/>
                <w:iCs/>
                <w:sz w:val="18"/>
                <w:szCs w:val="18"/>
              </w:rPr>
              <w:t>maculatus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5E4A" w14:textId="474BFBE2" w:rsidR="00655591" w:rsidRPr="00655591" w:rsidRDefault="00655591" w:rsidP="00655591">
            <w:pPr>
              <w:spacing w:before="100" w:beforeAutospacing="1" w:after="0" w:line="240" w:lineRule="auto"/>
              <w:rPr>
                <w:sz w:val="18"/>
                <w:szCs w:val="18"/>
              </w:rPr>
            </w:pPr>
            <w:r w:rsidRPr="00655591">
              <w:rPr>
                <w:sz w:val="18"/>
                <w:szCs w:val="18"/>
              </w:rPr>
              <w:t>Spotted-tailed Quoll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AF89A" w14:textId="3FE638C5" w:rsidR="00655591" w:rsidRPr="00655591" w:rsidRDefault="00655591" w:rsidP="00655591">
            <w:pPr>
              <w:spacing w:before="100" w:beforeAutospacing="1" w:after="0" w:line="240" w:lineRule="auto"/>
              <w:rPr>
                <w:sz w:val="18"/>
                <w:szCs w:val="18"/>
              </w:rPr>
            </w:pPr>
            <w:r w:rsidRPr="00655591">
              <w:rPr>
                <w:sz w:val="18"/>
                <w:szCs w:val="18"/>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FFCDE" w14:textId="2DF44B1F" w:rsidR="00655591" w:rsidRPr="00655591" w:rsidRDefault="00655591" w:rsidP="00655591">
            <w:pPr>
              <w:spacing w:before="100" w:beforeAutospacing="1" w:after="0" w:line="240" w:lineRule="auto"/>
              <w:rPr>
                <w:sz w:val="18"/>
                <w:szCs w:val="18"/>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4B114" w14:textId="69C7F2EA" w:rsidR="00655591" w:rsidRPr="00655591" w:rsidRDefault="00655591" w:rsidP="00655591">
            <w:pPr>
              <w:spacing w:before="100" w:beforeAutospacing="1" w:after="0" w:line="240" w:lineRule="auto"/>
              <w:rPr>
                <w:sz w:val="18"/>
                <w:szCs w:val="18"/>
              </w:rPr>
            </w:pPr>
            <w:r w:rsidRPr="00655591">
              <w:rPr>
                <w:sz w:val="18"/>
                <w:szCs w:val="18"/>
              </w:rPr>
              <w:t>E</w:t>
            </w:r>
          </w:p>
        </w:tc>
      </w:tr>
      <w:tr w:rsidR="00655591" w:rsidRPr="001C579B" w14:paraId="37C7EDA3"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41866" w14:textId="55DAEDC2"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Falsistrellus</w:t>
            </w:r>
            <w:proofErr w:type="spellEnd"/>
            <w:r w:rsidRPr="00AF74F4">
              <w:rPr>
                <w:i/>
                <w:iCs/>
                <w:sz w:val="18"/>
                <w:szCs w:val="18"/>
              </w:rPr>
              <w:t xml:space="preserve"> </w:t>
            </w:r>
            <w:proofErr w:type="spellStart"/>
            <w:r w:rsidRPr="00AF74F4">
              <w:rPr>
                <w:i/>
                <w:iCs/>
                <w:sz w:val="18"/>
                <w:szCs w:val="18"/>
              </w:rPr>
              <w:t>tasmaniensis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8C9E4" w14:textId="0E305200" w:rsidR="00655591" w:rsidRPr="00655591" w:rsidRDefault="00655591" w:rsidP="00655591">
            <w:pPr>
              <w:spacing w:before="100" w:beforeAutospacing="1" w:after="0" w:line="240" w:lineRule="auto"/>
              <w:rPr>
                <w:sz w:val="18"/>
                <w:szCs w:val="18"/>
              </w:rPr>
            </w:pPr>
            <w:r w:rsidRPr="00655591">
              <w:rPr>
                <w:sz w:val="18"/>
                <w:szCs w:val="18"/>
              </w:rPr>
              <w:t>Eastern False Pipistrelle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5D238" w14:textId="6EC67887"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E9680" w14:textId="4F0ACB87"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04C32" w14:textId="6C2ED6E0" w:rsidR="00655591" w:rsidRPr="00655591" w:rsidRDefault="00655591" w:rsidP="00655591">
            <w:pPr>
              <w:spacing w:before="100" w:beforeAutospacing="1" w:after="0" w:line="240" w:lineRule="auto"/>
              <w:rPr>
                <w:sz w:val="18"/>
                <w:szCs w:val="18"/>
              </w:rPr>
            </w:pPr>
          </w:p>
        </w:tc>
      </w:tr>
      <w:tr w:rsidR="00655591" w:rsidRPr="001C579B" w14:paraId="473BDF37"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44708" w14:textId="13A54F19" w:rsidR="00655591" w:rsidRPr="001E5FCE" w:rsidRDefault="00655591" w:rsidP="00655591">
            <w:pPr>
              <w:spacing w:before="100" w:beforeAutospacing="1" w:after="0" w:line="240" w:lineRule="auto"/>
              <w:rPr>
                <w:i/>
                <w:iCs/>
                <w:sz w:val="18"/>
                <w:szCs w:val="18"/>
              </w:rPr>
            </w:pPr>
            <w:r w:rsidRPr="001E5FCE">
              <w:rPr>
                <w:i/>
                <w:iCs/>
                <w:sz w:val="18"/>
                <w:szCs w:val="18"/>
              </w:rPr>
              <w:t>Macropus dorsalis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5B5F4" w14:textId="4CBDB2BF" w:rsidR="00655591" w:rsidRPr="00655591" w:rsidRDefault="00655591" w:rsidP="00655591">
            <w:pPr>
              <w:spacing w:before="100" w:beforeAutospacing="1" w:after="0" w:line="240" w:lineRule="auto"/>
              <w:rPr>
                <w:sz w:val="18"/>
                <w:szCs w:val="18"/>
              </w:rPr>
            </w:pPr>
            <w:r w:rsidRPr="00655591">
              <w:rPr>
                <w:sz w:val="18"/>
                <w:szCs w:val="18"/>
              </w:rPr>
              <w:t>Black-striped Wallaby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22663" w14:textId="3D770E3C" w:rsidR="00655591" w:rsidRPr="00655591" w:rsidRDefault="00655591" w:rsidP="00655591">
            <w:pPr>
              <w:spacing w:before="100" w:beforeAutospacing="1" w:after="0" w:line="240" w:lineRule="auto"/>
              <w:rPr>
                <w:sz w:val="18"/>
                <w:szCs w:val="18"/>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76827" w14:textId="46841DC7" w:rsidR="00655591" w:rsidRPr="00655591" w:rsidRDefault="00655591" w:rsidP="00655591">
            <w:pPr>
              <w:spacing w:before="100" w:beforeAutospacing="1" w:after="0" w:line="240" w:lineRule="auto"/>
              <w:rPr>
                <w:sz w:val="18"/>
                <w:szCs w:val="18"/>
              </w:rPr>
            </w:pPr>
            <w:r w:rsidRPr="00655591">
              <w:rPr>
                <w:sz w:val="18"/>
                <w:szCs w:val="18"/>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5EE1" w14:textId="5BE76C5F" w:rsidR="00655591" w:rsidRPr="00655591" w:rsidRDefault="00655591" w:rsidP="00655591">
            <w:pPr>
              <w:spacing w:before="100" w:beforeAutospacing="1" w:after="0" w:line="240" w:lineRule="auto"/>
              <w:rPr>
                <w:sz w:val="18"/>
                <w:szCs w:val="18"/>
              </w:rPr>
            </w:pPr>
            <w:r w:rsidRPr="00655591">
              <w:rPr>
                <w:sz w:val="18"/>
                <w:szCs w:val="18"/>
              </w:rPr>
              <w:t>LC</w:t>
            </w:r>
          </w:p>
        </w:tc>
      </w:tr>
      <w:tr w:rsidR="00655591" w:rsidRPr="001C579B" w14:paraId="1E3783B0"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F2D07" w14:textId="13B01553" w:rsidR="00655591" w:rsidRPr="001E5FCE" w:rsidRDefault="00655591" w:rsidP="00655591">
            <w:pPr>
              <w:spacing w:before="100" w:beforeAutospacing="1" w:after="0" w:line="240" w:lineRule="auto"/>
              <w:rPr>
                <w:i/>
                <w:iCs/>
                <w:sz w:val="18"/>
                <w:szCs w:val="18"/>
              </w:rPr>
            </w:pPr>
            <w:r w:rsidRPr="001E5FCE">
              <w:rPr>
                <w:i/>
                <w:iCs/>
                <w:sz w:val="18"/>
                <w:szCs w:val="18"/>
              </w:rPr>
              <w:t xml:space="preserve">Macropus </w:t>
            </w:r>
            <w:proofErr w:type="spellStart"/>
            <w:r w:rsidRPr="001E5FCE">
              <w:rPr>
                <w:i/>
                <w:iCs/>
                <w:sz w:val="18"/>
                <w:szCs w:val="18"/>
              </w:rPr>
              <w:t>parma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F3C8A" w14:textId="4D850E4F" w:rsidR="00655591" w:rsidRPr="00655591" w:rsidRDefault="00655591" w:rsidP="00655591">
            <w:pPr>
              <w:spacing w:before="100" w:beforeAutospacing="1" w:after="0" w:line="240" w:lineRule="auto"/>
              <w:rPr>
                <w:sz w:val="18"/>
                <w:szCs w:val="18"/>
              </w:rPr>
            </w:pPr>
            <w:r w:rsidRPr="00655591">
              <w:rPr>
                <w:sz w:val="18"/>
                <w:szCs w:val="18"/>
              </w:rPr>
              <w:t>Parma Wallaby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22930" w14:textId="0482BD2D"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2F2FA" w14:textId="26A01DF9"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020D0" w14:textId="67AA9CE4" w:rsidR="00655591" w:rsidRPr="00655591" w:rsidRDefault="00655591" w:rsidP="00655591">
            <w:pPr>
              <w:spacing w:before="100" w:beforeAutospacing="1" w:after="0" w:line="240" w:lineRule="auto"/>
              <w:rPr>
                <w:sz w:val="18"/>
                <w:szCs w:val="18"/>
              </w:rPr>
            </w:pPr>
          </w:p>
        </w:tc>
      </w:tr>
      <w:tr w:rsidR="00655591" w:rsidRPr="001C579B" w14:paraId="7DAF19CC"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3AC49" w14:textId="36B0C23D"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Micronomus</w:t>
            </w:r>
            <w:proofErr w:type="spellEnd"/>
            <w:r w:rsidRPr="00AF74F4">
              <w:rPr>
                <w:i/>
                <w:iCs/>
                <w:sz w:val="18"/>
                <w:szCs w:val="18"/>
              </w:rPr>
              <w:t xml:space="preserve"> </w:t>
            </w:r>
            <w:proofErr w:type="spellStart"/>
            <w:r w:rsidRPr="00AF74F4">
              <w:rPr>
                <w:i/>
                <w:iCs/>
                <w:sz w:val="18"/>
                <w:szCs w:val="18"/>
              </w:rPr>
              <w:t>norfolkensis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552F3" w14:textId="6278B86A" w:rsidR="00655591" w:rsidRPr="00655591" w:rsidRDefault="00655591" w:rsidP="00655591">
            <w:pPr>
              <w:spacing w:before="100" w:beforeAutospacing="1" w:after="0" w:line="240" w:lineRule="auto"/>
              <w:rPr>
                <w:sz w:val="18"/>
                <w:szCs w:val="18"/>
              </w:rPr>
            </w:pPr>
            <w:r w:rsidRPr="00655591">
              <w:rPr>
                <w:sz w:val="18"/>
                <w:szCs w:val="18"/>
              </w:rPr>
              <w:t>Eastern Coastal Free-tailed 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BF35E" w14:textId="4C479D56"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434BE" w14:textId="726BDC7B"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1D77" w14:textId="2EF65EA2" w:rsidR="00655591" w:rsidRPr="00655591" w:rsidRDefault="00655591" w:rsidP="00655591">
            <w:pPr>
              <w:spacing w:before="100" w:beforeAutospacing="1" w:after="0" w:line="240" w:lineRule="auto"/>
              <w:rPr>
                <w:sz w:val="18"/>
                <w:szCs w:val="18"/>
              </w:rPr>
            </w:pPr>
          </w:p>
        </w:tc>
      </w:tr>
      <w:tr w:rsidR="00655591" w:rsidRPr="001C579B" w14:paraId="195A9258"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D9075" w14:textId="5E7C0E82"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Miniopteris</w:t>
            </w:r>
            <w:proofErr w:type="spellEnd"/>
            <w:r w:rsidRPr="00AF74F4">
              <w:rPr>
                <w:i/>
                <w:iCs/>
                <w:sz w:val="18"/>
                <w:szCs w:val="18"/>
              </w:rPr>
              <w:t xml:space="preserve"> </w:t>
            </w:r>
            <w:proofErr w:type="spellStart"/>
            <w:r w:rsidRPr="00AF74F4">
              <w:rPr>
                <w:i/>
                <w:iCs/>
                <w:sz w:val="18"/>
                <w:szCs w:val="18"/>
              </w:rPr>
              <w:t>orianae</w:t>
            </w:r>
            <w:proofErr w:type="spellEnd"/>
            <w:r w:rsidRPr="00AF74F4">
              <w:rPr>
                <w:i/>
                <w:iCs/>
                <w:sz w:val="18"/>
                <w:szCs w:val="18"/>
              </w:rPr>
              <w:t xml:space="preserve"> </w:t>
            </w:r>
            <w:proofErr w:type="spellStart"/>
            <w:r w:rsidRPr="00AF74F4">
              <w:rPr>
                <w:i/>
                <w:iCs/>
                <w:sz w:val="18"/>
                <w:szCs w:val="18"/>
              </w:rPr>
              <w:t>oceanensis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BC155" w14:textId="7A9C37AC" w:rsidR="00655591" w:rsidRPr="00655591" w:rsidRDefault="00655591" w:rsidP="00655591">
            <w:pPr>
              <w:spacing w:before="100" w:beforeAutospacing="1" w:after="0" w:line="240" w:lineRule="auto"/>
              <w:rPr>
                <w:sz w:val="18"/>
                <w:szCs w:val="18"/>
              </w:rPr>
            </w:pPr>
            <w:r w:rsidRPr="00655591">
              <w:rPr>
                <w:sz w:val="18"/>
                <w:szCs w:val="18"/>
              </w:rPr>
              <w:t xml:space="preserve">Large </w:t>
            </w:r>
            <w:proofErr w:type="spellStart"/>
            <w:r w:rsidRPr="00655591">
              <w:rPr>
                <w:sz w:val="18"/>
                <w:szCs w:val="18"/>
              </w:rPr>
              <w:t>Bentwing</w:t>
            </w:r>
            <w:proofErr w:type="spellEnd"/>
            <w:r w:rsidRPr="00655591">
              <w:rPr>
                <w:sz w:val="18"/>
                <w:szCs w:val="18"/>
              </w:rPr>
              <w:t>-bat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91C7" w14:textId="5A1D231E" w:rsidR="00655591" w:rsidRPr="00655591" w:rsidRDefault="00655591" w:rsidP="00655591">
            <w:pPr>
              <w:spacing w:before="100" w:beforeAutospacing="1" w:after="0" w:line="240" w:lineRule="auto"/>
              <w:rPr>
                <w:sz w:val="18"/>
                <w:szCs w:val="18"/>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94619" w14:textId="650F6DE4" w:rsidR="00655591" w:rsidRPr="00655591" w:rsidRDefault="00655591" w:rsidP="00655591">
            <w:pPr>
              <w:spacing w:before="100" w:beforeAutospacing="1" w:after="0" w:line="240" w:lineRule="auto"/>
              <w:rPr>
                <w:sz w:val="18"/>
                <w:szCs w:val="18"/>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31FDF" w14:textId="06401119" w:rsidR="00655591" w:rsidRPr="00655591" w:rsidRDefault="00655591" w:rsidP="00655591">
            <w:pPr>
              <w:spacing w:before="100" w:beforeAutospacing="1" w:after="0" w:line="240" w:lineRule="auto"/>
              <w:rPr>
                <w:sz w:val="18"/>
                <w:szCs w:val="18"/>
              </w:rPr>
            </w:pPr>
            <w:r w:rsidRPr="00655591">
              <w:rPr>
                <w:sz w:val="18"/>
                <w:szCs w:val="18"/>
              </w:rPr>
              <w:t>LC</w:t>
            </w:r>
          </w:p>
        </w:tc>
      </w:tr>
      <w:tr w:rsidR="00655591" w:rsidRPr="001C579B" w14:paraId="51CDB161"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CF5C3" w14:textId="447D6726"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Miniopterus</w:t>
            </w:r>
            <w:proofErr w:type="spellEnd"/>
            <w:r w:rsidRPr="00AF74F4">
              <w:rPr>
                <w:i/>
                <w:iCs/>
                <w:sz w:val="18"/>
                <w:szCs w:val="18"/>
              </w:rPr>
              <w:t xml:space="preserve"> australis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D11BC" w14:textId="64921A4B" w:rsidR="00655591" w:rsidRPr="00655591" w:rsidRDefault="00655591" w:rsidP="00655591">
            <w:pPr>
              <w:spacing w:before="100" w:beforeAutospacing="1" w:after="0" w:line="240" w:lineRule="auto"/>
              <w:rPr>
                <w:sz w:val="18"/>
                <w:szCs w:val="18"/>
              </w:rPr>
            </w:pPr>
            <w:r w:rsidRPr="00655591">
              <w:rPr>
                <w:sz w:val="18"/>
                <w:szCs w:val="18"/>
              </w:rPr>
              <w:t xml:space="preserve">Little </w:t>
            </w:r>
            <w:proofErr w:type="spellStart"/>
            <w:r w:rsidRPr="00655591">
              <w:rPr>
                <w:sz w:val="18"/>
                <w:szCs w:val="18"/>
              </w:rPr>
              <w:t>Bentwing</w:t>
            </w:r>
            <w:proofErr w:type="spellEnd"/>
            <w:r w:rsidRPr="00655591">
              <w:rPr>
                <w:sz w:val="18"/>
                <w:szCs w:val="18"/>
              </w:rPr>
              <w:t>-bat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E0F40" w14:textId="44FF8AAA" w:rsidR="00655591" w:rsidRPr="00655591" w:rsidRDefault="00655591" w:rsidP="00655591">
            <w:pPr>
              <w:spacing w:before="100" w:beforeAutospacing="1" w:after="0" w:line="240" w:lineRule="auto"/>
              <w:rPr>
                <w:sz w:val="18"/>
                <w:szCs w:val="18"/>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BB556" w14:textId="76A1C0D3" w:rsidR="00655591" w:rsidRPr="00655591" w:rsidRDefault="00655591" w:rsidP="00655591">
            <w:pPr>
              <w:spacing w:before="100" w:beforeAutospacing="1" w:after="0" w:line="240" w:lineRule="auto"/>
              <w:rPr>
                <w:sz w:val="18"/>
                <w:szCs w:val="18"/>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87719" w14:textId="68ED30DC" w:rsidR="00655591" w:rsidRPr="00655591" w:rsidRDefault="00655591" w:rsidP="00655591">
            <w:pPr>
              <w:spacing w:before="100" w:beforeAutospacing="1" w:after="0" w:line="240" w:lineRule="auto"/>
              <w:rPr>
                <w:sz w:val="18"/>
                <w:szCs w:val="18"/>
              </w:rPr>
            </w:pPr>
            <w:r w:rsidRPr="00655591">
              <w:rPr>
                <w:sz w:val="18"/>
                <w:szCs w:val="18"/>
              </w:rPr>
              <w:t>LC</w:t>
            </w:r>
          </w:p>
        </w:tc>
      </w:tr>
      <w:tr w:rsidR="00655591" w:rsidRPr="001C579B" w14:paraId="6A5A7316"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AB206" w14:textId="185FB1EB"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Mormopterus</w:t>
            </w:r>
            <w:proofErr w:type="spellEnd"/>
            <w:r w:rsidRPr="00AF74F4">
              <w:rPr>
                <w:i/>
                <w:iCs/>
                <w:sz w:val="18"/>
                <w:szCs w:val="18"/>
              </w:rPr>
              <w:t xml:space="preserve"> </w:t>
            </w:r>
            <w:proofErr w:type="spellStart"/>
            <w:r w:rsidRPr="00AF74F4">
              <w:rPr>
                <w:i/>
                <w:iCs/>
                <w:sz w:val="18"/>
                <w:szCs w:val="18"/>
              </w:rPr>
              <w:t>beccarii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7D94" w14:textId="706B0E24" w:rsidR="00655591" w:rsidRPr="00655591" w:rsidRDefault="00655591" w:rsidP="00655591">
            <w:pPr>
              <w:spacing w:before="100" w:beforeAutospacing="1" w:after="0" w:line="240" w:lineRule="auto"/>
              <w:rPr>
                <w:sz w:val="18"/>
                <w:szCs w:val="18"/>
              </w:rPr>
            </w:pPr>
            <w:proofErr w:type="spellStart"/>
            <w:r w:rsidRPr="00655591">
              <w:rPr>
                <w:sz w:val="18"/>
                <w:szCs w:val="18"/>
              </w:rPr>
              <w:t>Beccari's</w:t>
            </w:r>
            <w:proofErr w:type="spellEnd"/>
            <w:r w:rsidRPr="00655591">
              <w:rPr>
                <w:sz w:val="18"/>
                <w:szCs w:val="18"/>
              </w:rPr>
              <w:t xml:space="preserve"> Freetail-bat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A51BD" w14:textId="560A5C69"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7143" w14:textId="6688002F"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BFA9E" w14:textId="0A7BF553" w:rsidR="00655591" w:rsidRPr="00655591" w:rsidRDefault="00655591" w:rsidP="00655591">
            <w:pPr>
              <w:spacing w:before="100" w:beforeAutospacing="1" w:after="0" w:line="240" w:lineRule="auto"/>
              <w:rPr>
                <w:sz w:val="18"/>
                <w:szCs w:val="18"/>
              </w:rPr>
            </w:pPr>
          </w:p>
        </w:tc>
      </w:tr>
      <w:tr w:rsidR="00655591" w:rsidRPr="001C579B" w14:paraId="3D15AE62"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DFE37" w14:textId="3BEEA0A8" w:rsidR="00655591" w:rsidRPr="001558EE" w:rsidRDefault="00655591" w:rsidP="00655591">
            <w:pPr>
              <w:spacing w:before="100" w:beforeAutospacing="1" w:after="0" w:line="240" w:lineRule="auto"/>
              <w:rPr>
                <w:i/>
                <w:iCs/>
                <w:sz w:val="18"/>
                <w:szCs w:val="18"/>
              </w:rPr>
            </w:pPr>
            <w:r w:rsidRPr="001558EE">
              <w:rPr>
                <w:i/>
                <w:iCs/>
                <w:sz w:val="18"/>
                <w:szCs w:val="18"/>
              </w:rPr>
              <w:t xml:space="preserve">Myotis </w:t>
            </w:r>
            <w:proofErr w:type="spellStart"/>
            <w:r w:rsidRPr="001558EE">
              <w:rPr>
                <w:i/>
                <w:iCs/>
                <w:sz w:val="18"/>
                <w:szCs w:val="18"/>
              </w:rPr>
              <w:t>macropus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E5B0B" w14:textId="366C958C" w:rsidR="00655591" w:rsidRPr="00655591" w:rsidRDefault="00655591" w:rsidP="00655591">
            <w:pPr>
              <w:spacing w:before="100" w:beforeAutospacing="1" w:after="0" w:line="240" w:lineRule="auto"/>
              <w:rPr>
                <w:sz w:val="18"/>
                <w:szCs w:val="18"/>
              </w:rPr>
            </w:pPr>
            <w:r w:rsidRPr="00655591">
              <w:rPr>
                <w:sz w:val="18"/>
                <w:szCs w:val="18"/>
              </w:rPr>
              <w:t>Southern Myotis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7B7BF" w14:textId="0C3CE4ED" w:rsidR="00655591" w:rsidRPr="00655591" w:rsidRDefault="00655591" w:rsidP="00655591">
            <w:pPr>
              <w:spacing w:before="100" w:beforeAutospacing="1" w:after="0" w:line="240" w:lineRule="auto"/>
              <w:rPr>
                <w:sz w:val="18"/>
                <w:szCs w:val="18"/>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0F2E1" w14:textId="51EDC150" w:rsidR="00655591" w:rsidRPr="00655591" w:rsidRDefault="00655591" w:rsidP="00655591">
            <w:pPr>
              <w:spacing w:before="100" w:beforeAutospacing="1" w:after="0" w:line="240" w:lineRule="auto"/>
              <w:rPr>
                <w:sz w:val="18"/>
                <w:szCs w:val="18"/>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26911" w14:textId="7D9B7128" w:rsidR="00655591" w:rsidRPr="00655591" w:rsidRDefault="00655591" w:rsidP="00655591">
            <w:pPr>
              <w:spacing w:before="100" w:beforeAutospacing="1" w:after="0" w:line="240" w:lineRule="auto"/>
              <w:rPr>
                <w:sz w:val="18"/>
                <w:szCs w:val="18"/>
              </w:rPr>
            </w:pPr>
            <w:r w:rsidRPr="00655591">
              <w:rPr>
                <w:sz w:val="18"/>
                <w:szCs w:val="18"/>
              </w:rPr>
              <w:t>LC</w:t>
            </w:r>
          </w:p>
        </w:tc>
      </w:tr>
      <w:tr w:rsidR="00655591" w:rsidRPr="001C579B" w14:paraId="7C3E8843" w14:textId="77777777" w:rsidTr="00BF3EB2">
        <w:tblPrEx>
          <w:shd w:val="clear" w:color="auto" w:fill="D0DDEF"/>
        </w:tblPrEx>
        <w:trPr>
          <w:trHeight w:hRule="exact" w:val="284"/>
        </w:trPr>
        <w:tc>
          <w:tcPr>
            <w:tcW w:w="0" w:type="auto"/>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08EED5A" w14:textId="70399FB3"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1558EE">
              <w:rPr>
                <w:i/>
                <w:iCs/>
                <w:sz w:val="18"/>
                <w:szCs w:val="18"/>
              </w:rPr>
              <w:t>Nyctimene</w:t>
            </w:r>
            <w:proofErr w:type="spellEnd"/>
            <w:r w:rsidRPr="001558EE">
              <w:rPr>
                <w:i/>
                <w:iCs/>
                <w:sz w:val="18"/>
                <w:szCs w:val="18"/>
              </w:rPr>
              <w:t xml:space="preserve"> </w:t>
            </w:r>
            <w:proofErr w:type="spellStart"/>
            <w:r w:rsidRPr="001558EE">
              <w:rPr>
                <w:i/>
                <w:iCs/>
                <w:sz w:val="18"/>
                <w:szCs w:val="18"/>
              </w:rPr>
              <w:t>robinsoni</w:t>
            </w:r>
            <w:proofErr w:type="spellEnd"/>
          </w:p>
        </w:tc>
        <w:tc>
          <w:tcPr>
            <w:tcW w:w="0" w:type="auto"/>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4634668B" w14:textId="2A43C9F9"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Eastern Tube-nosed 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EBBF5" w14:textId="05A82050"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DA18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BD8F1"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6FFD9AAC" w14:textId="77777777" w:rsidTr="00BF3EB2">
        <w:tblPrEx>
          <w:shd w:val="clear" w:color="auto" w:fill="D0DDEF"/>
        </w:tblPrEx>
        <w:trPr>
          <w:trHeight w:hRule="exact" w:val="284"/>
        </w:trPr>
        <w:tc>
          <w:tcPr>
            <w:tcW w:w="0" w:type="auto"/>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3E7224" w14:textId="107E116B"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1558EE">
              <w:rPr>
                <w:i/>
                <w:iCs/>
                <w:sz w:val="18"/>
                <w:szCs w:val="18"/>
              </w:rPr>
              <w:t>Nyctophilus</w:t>
            </w:r>
            <w:proofErr w:type="spellEnd"/>
            <w:r w:rsidRPr="001558EE">
              <w:rPr>
                <w:i/>
                <w:iCs/>
                <w:sz w:val="18"/>
                <w:szCs w:val="18"/>
              </w:rPr>
              <w:t xml:space="preserve"> </w:t>
            </w:r>
            <w:proofErr w:type="spellStart"/>
            <w:r w:rsidRPr="001558EE">
              <w:rPr>
                <w:i/>
                <w:iCs/>
                <w:sz w:val="18"/>
                <w:szCs w:val="18"/>
              </w:rPr>
              <w:t>bifax</w:t>
            </w:r>
            <w:proofErr w:type="spellEnd"/>
          </w:p>
        </w:tc>
        <w:tc>
          <w:tcPr>
            <w:tcW w:w="0" w:type="auto"/>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73ADA445" w14:textId="6B823DF1"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Eastern Long-eared 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D90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B072A"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EB39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08B7DBC4" w14:textId="77777777" w:rsidTr="00BF3EB2">
        <w:tblPrEx>
          <w:shd w:val="clear" w:color="auto" w:fill="D0DDEF"/>
        </w:tblPrEx>
        <w:trPr>
          <w:trHeight w:hRule="exact" w:val="284"/>
        </w:trPr>
        <w:tc>
          <w:tcPr>
            <w:tcW w:w="0" w:type="auto"/>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C1777E0" w14:textId="59F347ED"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t>Ozimops</w:t>
            </w:r>
            <w:proofErr w:type="spellEnd"/>
            <w:r w:rsidRPr="00AF74F4">
              <w:rPr>
                <w:i/>
                <w:iCs/>
                <w:sz w:val="18"/>
                <w:szCs w:val="18"/>
              </w:rPr>
              <w:t xml:space="preserve"> </w:t>
            </w:r>
            <w:proofErr w:type="spellStart"/>
            <w:r w:rsidRPr="00AF74F4">
              <w:rPr>
                <w:i/>
                <w:iCs/>
                <w:sz w:val="18"/>
                <w:szCs w:val="18"/>
              </w:rPr>
              <w:t>lumsdenae</w:t>
            </w:r>
            <w:proofErr w:type="spellEnd"/>
          </w:p>
        </w:tc>
        <w:tc>
          <w:tcPr>
            <w:tcW w:w="0" w:type="auto"/>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7B5E7429" w14:textId="5E20CF4E"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Northern Free-tailed 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340A"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85A3E"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AEB0B"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7FF958FF" w14:textId="77777777" w:rsidTr="00BF3EB2">
        <w:tblPrEx>
          <w:shd w:val="clear" w:color="auto" w:fill="D0DDEF"/>
        </w:tblPrEx>
        <w:trPr>
          <w:trHeight w:hRule="exact" w:val="284"/>
        </w:trPr>
        <w:tc>
          <w:tcPr>
            <w:tcW w:w="0" w:type="auto"/>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49ACFB" w14:textId="2D144AB9"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lastRenderedPageBreak/>
              <w:t>Petauroides</w:t>
            </w:r>
            <w:proofErr w:type="spellEnd"/>
            <w:r w:rsidRPr="00AF74F4">
              <w:rPr>
                <w:i/>
                <w:iCs/>
                <w:sz w:val="18"/>
                <w:szCs w:val="18"/>
              </w:rPr>
              <w:t xml:space="preserve"> </w:t>
            </w:r>
            <w:proofErr w:type="spellStart"/>
            <w:r w:rsidRPr="00AF74F4">
              <w:rPr>
                <w:i/>
                <w:iCs/>
                <w:sz w:val="18"/>
                <w:szCs w:val="18"/>
              </w:rPr>
              <w:t>volans</w:t>
            </w:r>
            <w:proofErr w:type="spellEnd"/>
          </w:p>
        </w:tc>
        <w:tc>
          <w:tcPr>
            <w:tcW w:w="0" w:type="auto"/>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777E1530" w14:textId="117C3E13"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Greater Glider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FDAE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CE11A"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637C"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79516191" w14:textId="77777777" w:rsidTr="00BF3EB2">
        <w:tblPrEx>
          <w:shd w:val="clear" w:color="auto" w:fill="D0DDEF"/>
        </w:tblPrEx>
        <w:trPr>
          <w:trHeight w:hRule="exact" w:val="284"/>
        </w:trPr>
        <w:tc>
          <w:tcPr>
            <w:tcW w:w="0" w:type="auto"/>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73858F" w14:textId="738E73E9" w:rsidR="00655591" w:rsidRPr="001E5FCE" w:rsidRDefault="00655591" w:rsidP="00655591">
            <w:pPr>
              <w:spacing w:before="100" w:beforeAutospacing="1" w:after="0" w:line="240" w:lineRule="auto"/>
              <w:rPr>
                <w:rFonts w:eastAsia="Times New Roman" w:cs="Arial"/>
                <w:i/>
                <w:iCs/>
                <w:sz w:val="18"/>
                <w:szCs w:val="18"/>
                <w:lang w:eastAsia="en-GB"/>
              </w:rPr>
            </w:pPr>
            <w:r w:rsidRPr="00AF74F4">
              <w:rPr>
                <w:i/>
                <w:iCs/>
                <w:sz w:val="18"/>
                <w:szCs w:val="18"/>
              </w:rPr>
              <w:t>Petaurus australis subs. australis</w:t>
            </w:r>
          </w:p>
        </w:tc>
        <w:tc>
          <w:tcPr>
            <w:tcW w:w="0" w:type="auto"/>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34D79318" w14:textId="47E6080C"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Yellow-bellied Glider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2D8E2" w14:textId="5ECF9FF4"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735C9" w14:textId="5E384D8C"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3823" w14:textId="3103E201"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370BF5F6" w14:textId="77777777" w:rsidTr="00BF3EB2">
        <w:tblPrEx>
          <w:shd w:val="clear" w:color="auto" w:fill="D0DDEF"/>
        </w:tblPrEx>
        <w:trPr>
          <w:trHeight w:hRule="exact" w:val="284"/>
        </w:trPr>
        <w:tc>
          <w:tcPr>
            <w:tcW w:w="0" w:type="auto"/>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218E320" w14:textId="54C54DC9" w:rsidR="00655591" w:rsidRPr="001E5FCE" w:rsidRDefault="00655591" w:rsidP="00655591">
            <w:pPr>
              <w:spacing w:before="100" w:beforeAutospacing="1" w:after="0" w:line="240" w:lineRule="auto"/>
              <w:rPr>
                <w:rFonts w:eastAsia="Times New Roman" w:cs="Arial"/>
                <w:i/>
                <w:iCs/>
                <w:sz w:val="18"/>
                <w:szCs w:val="18"/>
                <w:lang w:eastAsia="en-GB"/>
              </w:rPr>
            </w:pPr>
            <w:r w:rsidRPr="00AF74F4">
              <w:rPr>
                <w:i/>
                <w:iCs/>
                <w:sz w:val="18"/>
                <w:szCs w:val="18"/>
              </w:rPr>
              <w:t xml:space="preserve">Petaurus </w:t>
            </w:r>
            <w:proofErr w:type="spellStart"/>
            <w:r w:rsidRPr="00AF74F4">
              <w:rPr>
                <w:i/>
                <w:iCs/>
                <w:sz w:val="18"/>
                <w:szCs w:val="18"/>
              </w:rPr>
              <w:t>norfolcensis</w:t>
            </w:r>
            <w:proofErr w:type="spellEnd"/>
          </w:p>
        </w:tc>
        <w:tc>
          <w:tcPr>
            <w:tcW w:w="0" w:type="auto"/>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4FCE0862" w14:textId="08563FD6"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Squirrel Glider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47590" w14:textId="6FDBAB5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EE69C" w14:textId="5949F895"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1CB96" w14:textId="05D25841"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21397675" w14:textId="77777777" w:rsidTr="00BF3EB2">
        <w:tblPrEx>
          <w:shd w:val="clear" w:color="auto" w:fill="D0DDEF"/>
        </w:tblPrEx>
        <w:trPr>
          <w:trHeight w:hRule="exact" w:val="284"/>
        </w:trPr>
        <w:tc>
          <w:tcPr>
            <w:tcW w:w="0" w:type="auto"/>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E7A83F" w14:textId="4CBA81EA"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t>Petrogale</w:t>
            </w:r>
            <w:proofErr w:type="spellEnd"/>
            <w:r w:rsidRPr="00AF74F4">
              <w:rPr>
                <w:i/>
                <w:iCs/>
                <w:sz w:val="18"/>
                <w:szCs w:val="18"/>
              </w:rPr>
              <w:t xml:space="preserve"> </w:t>
            </w:r>
            <w:proofErr w:type="spellStart"/>
            <w:r w:rsidRPr="00AF74F4">
              <w:rPr>
                <w:i/>
                <w:iCs/>
                <w:sz w:val="18"/>
                <w:szCs w:val="18"/>
              </w:rPr>
              <w:t>penicillata</w:t>
            </w:r>
            <w:proofErr w:type="spellEnd"/>
          </w:p>
        </w:tc>
        <w:tc>
          <w:tcPr>
            <w:tcW w:w="0" w:type="auto"/>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322E61F0" w14:textId="47765C12"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Brush-tailed Rock-wallaby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000FD"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2CAB8"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7C266"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A1CBDE0" w14:textId="77777777" w:rsidTr="00BF3EB2">
        <w:tblPrEx>
          <w:shd w:val="clear" w:color="auto" w:fill="D0DDEF"/>
        </w:tblPrEx>
        <w:trPr>
          <w:trHeight w:hRule="exact" w:val="284"/>
        </w:trPr>
        <w:tc>
          <w:tcPr>
            <w:tcW w:w="0" w:type="auto"/>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C06C7C4" w14:textId="6320D35A" w:rsidR="00655591" w:rsidRPr="001E5FCE" w:rsidRDefault="00655591" w:rsidP="00655591">
            <w:pPr>
              <w:spacing w:before="100" w:beforeAutospacing="1" w:after="0" w:line="240" w:lineRule="auto"/>
              <w:rPr>
                <w:rFonts w:eastAsia="Times New Roman" w:cs="Arial"/>
                <w:i/>
                <w:iCs/>
                <w:sz w:val="18"/>
                <w:szCs w:val="18"/>
                <w:lang w:eastAsia="en-GB"/>
              </w:rPr>
            </w:pPr>
            <w:r w:rsidRPr="00AF74F4">
              <w:rPr>
                <w:i/>
                <w:iCs/>
                <w:sz w:val="18"/>
                <w:szCs w:val="18"/>
              </w:rPr>
              <w:t xml:space="preserve">Phascogale </w:t>
            </w:r>
            <w:proofErr w:type="spellStart"/>
            <w:r w:rsidRPr="00AF74F4">
              <w:rPr>
                <w:i/>
                <w:iCs/>
                <w:sz w:val="18"/>
                <w:szCs w:val="18"/>
              </w:rPr>
              <w:t>tapoatafa</w:t>
            </w:r>
            <w:proofErr w:type="spellEnd"/>
          </w:p>
        </w:tc>
        <w:tc>
          <w:tcPr>
            <w:tcW w:w="0" w:type="auto"/>
            <w:tcBorders>
              <w:top w:val="nil"/>
              <w:left w:val="nil"/>
              <w:bottom w:val="single" w:sz="4" w:space="0" w:color="auto"/>
              <w:right w:val="single" w:sz="4" w:space="0" w:color="auto"/>
            </w:tcBorders>
            <w:shd w:val="clear" w:color="auto" w:fill="auto"/>
            <w:tcMar>
              <w:top w:w="80" w:type="dxa"/>
              <w:left w:w="80" w:type="dxa"/>
              <w:bottom w:w="80" w:type="dxa"/>
              <w:right w:w="80" w:type="dxa"/>
            </w:tcMar>
          </w:tcPr>
          <w:p w14:paraId="2B2AB3EC" w14:textId="5E7B4EF8"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Brush-tailed Phascogale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5392E" w14:textId="3B9162E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6863" w14:textId="538CE7FA"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46D2A" w14:textId="5FAC3F6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6339EFC8"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319512C0" w14:textId="1A8B7BF4" w:rsidR="00655591" w:rsidRPr="001E5FCE" w:rsidRDefault="00655591" w:rsidP="00655591">
            <w:pPr>
              <w:spacing w:before="100" w:beforeAutospacing="1" w:after="0" w:line="240" w:lineRule="auto"/>
              <w:rPr>
                <w:rFonts w:eastAsia="Times New Roman" w:cs="Arial"/>
                <w:i/>
                <w:iCs/>
                <w:sz w:val="18"/>
                <w:szCs w:val="18"/>
                <w:lang w:eastAsia="en-GB"/>
              </w:rPr>
            </w:pPr>
            <w:r w:rsidRPr="00AF74F4">
              <w:rPr>
                <w:i/>
                <w:iCs/>
                <w:sz w:val="18"/>
                <w:szCs w:val="18"/>
              </w:rPr>
              <w:t>Phascolarctos cinereus</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EFD2BFD" w14:textId="667228C1"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Koala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D5364" w14:textId="449251D9"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4EBEE" w14:textId="3C5AD49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0A0A" w14:textId="039A67C5"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r>
      <w:tr w:rsidR="00655591" w:rsidRPr="001C579B" w14:paraId="61FFDCB8"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25727C5" w14:textId="6A4EDE16"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t>Phoniscus</w:t>
            </w:r>
            <w:proofErr w:type="spellEnd"/>
            <w:r w:rsidRPr="00AF74F4">
              <w:rPr>
                <w:i/>
                <w:iCs/>
                <w:sz w:val="18"/>
                <w:szCs w:val="18"/>
              </w:rPr>
              <w:t xml:space="preserve"> </w:t>
            </w:r>
            <w:proofErr w:type="spellStart"/>
            <w:r w:rsidRPr="00AF74F4">
              <w:rPr>
                <w:i/>
                <w:iCs/>
                <w:sz w:val="18"/>
                <w:szCs w:val="18"/>
              </w:rPr>
              <w:t>papuensis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749D8635" w14:textId="2D6DED1B"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Golden-tipped 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290B2" w14:textId="6D2DFE7F"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5D6CD" w14:textId="1889383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E6404" w14:textId="633F376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158FA76A"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2FC37502" w14:textId="6ED44F7B" w:rsidR="00655591" w:rsidRPr="001E5FCE" w:rsidRDefault="00655591" w:rsidP="00655591">
            <w:pPr>
              <w:spacing w:before="100" w:beforeAutospacing="1" w:after="0" w:line="240" w:lineRule="auto"/>
              <w:rPr>
                <w:rFonts w:eastAsia="Times New Roman" w:cs="Arial"/>
                <w:i/>
                <w:iCs/>
                <w:sz w:val="18"/>
                <w:szCs w:val="18"/>
                <w:lang w:eastAsia="en-GB"/>
              </w:rPr>
            </w:pPr>
            <w:r w:rsidRPr="00AF74F4">
              <w:rPr>
                <w:i/>
                <w:iCs/>
                <w:sz w:val="18"/>
                <w:szCs w:val="18"/>
              </w:rPr>
              <w:t xml:space="preserve">Planigale </w:t>
            </w:r>
            <w:proofErr w:type="spellStart"/>
            <w:r w:rsidRPr="00AF74F4">
              <w:rPr>
                <w:i/>
                <w:iCs/>
                <w:sz w:val="18"/>
                <w:szCs w:val="18"/>
              </w:rPr>
              <w:t>maculata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786C925C" w14:textId="524C4626"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Common Planigale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7BBF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21BBE"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EFFFE"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67F40ED5"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1430ACF" w14:textId="57D02F3A"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t>Potorous</w:t>
            </w:r>
            <w:proofErr w:type="spellEnd"/>
            <w:r w:rsidRPr="00AF74F4">
              <w:rPr>
                <w:i/>
                <w:iCs/>
                <w:sz w:val="18"/>
                <w:szCs w:val="18"/>
              </w:rPr>
              <w:t xml:space="preserve"> </w:t>
            </w:r>
            <w:proofErr w:type="spellStart"/>
            <w:r w:rsidRPr="00AF74F4">
              <w:rPr>
                <w:i/>
                <w:iCs/>
                <w:sz w:val="18"/>
                <w:szCs w:val="18"/>
              </w:rPr>
              <w:t>tridactylus</w:t>
            </w:r>
            <w:proofErr w:type="spellEnd"/>
            <w:r w:rsidRPr="00AF74F4">
              <w:rPr>
                <w:i/>
                <w:iCs/>
                <w:sz w:val="18"/>
                <w:szCs w:val="18"/>
              </w:rPr>
              <w:t xml:space="preserve"> </w:t>
            </w:r>
            <w:proofErr w:type="spellStart"/>
            <w:r w:rsidRPr="00AF74F4">
              <w:rPr>
                <w:i/>
                <w:iCs/>
                <w:sz w:val="18"/>
                <w:szCs w:val="18"/>
              </w:rPr>
              <w:t>tridactylus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1402767A" w14:textId="5B619CE9"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Long-nosed Potoroo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E08A" w14:textId="4ACD70B5"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DED25" w14:textId="4669B655"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F6435" w14:textId="6084A7E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r>
      <w:tr w:rsidR="00655591" w:rsidRPr="001C579B" w14:paraId="1ECEB013"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8E9E975" w14:textId="5BB18E0A"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t>Pseudomys</w:t>
            </w:r>
            <w:proofErr w:type="spellEnd"/>
            <w:r w:rsidRPr="00AF74F4">
              <w:rPr>
                <w:i/>
                <w:iCs/>
                <w:sz w:val="18"/>
                <w:szCs w:val="18"/>
              </w:rPr>
              <w:t xml:space="preserve"> </w:t>
            </w:r>
            <w:proofErr w:type="spellStart"/>
            <w:r w:rsidRPr="00AF74F4">
              <w:rPr>
                <w:i/>
                <w:iCs/>
                <w:sz w:val="18"/>
                <w:szCs w:val="18"/>
              </w:rPr>
              <w:t>oralis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0ADEC71" w14:textId="16F204D2"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Hastings River Mouse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49B1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DCA38"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3A787"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785DA0C"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CFFA4B0" w14:textId="3859D3CE"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t>Pteropus</w:t>
            </w:r>
            <w:proofErr w:type="spellEnd"/>
            <w:r w:rsidRPr="00AF74F4">
              <w:rPr>
                <w:i/>
                <w:iCs/>
                <w:sz w:val="18"/>
                <w:szCs w:val="18"/>
              </w:rPr>
              <w:t xml:space="preserve"> </w:t>
            </w:r>
            <w:proofErr w:type="spellStart"/>
            <w:r w:rsidRPr="00AF74F4">
              <w:rPr>
                <w:i/>
                <w:iCs/>
                <w:sz w:val="18"/>
                <w:szCs w:val="18"/>
              </w:rPr>
              <w:t>poliocephalus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565DE06F" w14:textId="6FE62CB6"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Grey-headed Flying-fox</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7DCC3" w14:textId="6C4E3D39"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07E6" w14:textId="108F9E55"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BAF9" w14:textId="70B9E8A2"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6B58FD14"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6533E1D" w14:textId="5B00F6CB"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t>Scoteanax</w:t>
            </w:r>
            <w:proofErr w:type="spellEnd"/>
            <w:r w:rsidRPr="00AF74F4">
              <w:rPr>
                <w:i/>
                <w:iCs/>
                <w:sz w:val="18"/>
                <w:szCs w:val="18"/>
              </w:rPr>
              <w:t xml:space="preserve"> </w:t>
            </w:r>
            <w:proofErr w:type="spellStart"/>
            <w:r w:rsidRPr="00AF74F4">
              <w:rPr>
                <w:i/>
                <w:iCs/>
                <w:sz w:val="18"/>
                <w:szCs w:val="18"/>
              </w:rPr>
              <w:t>rueppellii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0282ADF7" w14:textId="1C0505CF"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Greater Broad-nosed 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7E85" w14:textId="07BCA0D5"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B173" w14:textId="6A72BB8E"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6604C" w14:textId="4E922EEC"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5A70C47D"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FF1CE51" w14:textId="10E944F5" w:rsidR="00655591" w:rsidRPr="001E5FCE" w:rsidRDefault="00655591" w:rsidP="00655591">
            <w:pPr>
              <w:spacing w:before="100" w:beforeAutospacing="1" w:after="0" w:line="240" w:lineRule="auto"/>
              <w:rPr>
                <w:rFonts w:eastAsia="Times New Roman" w:cs="Arial"/>
                <w:i/>
                <w:iCs/>
                <w:sz w:val="18"/>
                <w:szCs w:val="18"/>
                <w:lang w:eastAsia="en-GB"/>
              </w:rPr>
            </w:pPr>
            <w:proofErr w:type="spellStart"/>
            <w:r w:rsidRPr="00AF74F4">
              <w:rPr>
                <w:i/>
                <w:iCs/>
                <w:sz w:val="18"/>
                <w:szCs w:val="18"/>
              </w:rPr>
              <w:t>Syconycteris</w:t>
            </w:r>
            <w:proofErr w:type="spellEnd"/>
            <w:r w:rsidRPr="00AF74F4">
              <w:rPr>
                <w:i/>
                <w:iCs/>
                <w:sz w:val="18"/>
                <w:szCs w:val="18"/>
              </w:rPr>
              <w:t xml:space="preserve"> australis</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0A84E28E" w14:textId="1005F9DF"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Common Blossom-bat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40EF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02F5"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E654B"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0AF26AFC"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332ECBDF" w14:textId="180DB1C2" w:rsidR="00655591" w:rsidRPr="001E5FCE" w:rsidRDefault="00655591" w:rsidP="00655591">
            <w:pPr>
              <w:spacing w:before="100" w:beforeAutospacing="1" w:after="0" w:line="240" w:lineRule="auto"/>
              <w:rPr>
                <w:rFonts w:eastAsia="Times New Roman" w:cs="Arial"/>
                <w:i/>
                <w:iCs/>
                <w:sz w:val="18"/>
                <w:szCs w:val="18"/>
                <w:lang w:eastAsia="en-GB"/>
              </w:rPr>
            </w:pPr>
            <w:r w:rsidRPr="00AF74F4">
              <w:rPr>
                <w:i/>
                <w:iCs/>
                <w:sz w:val="18"/>
                <w:szCs w:val="18"/>
              </w:rPr>
              <w:t xml:space="preserve">Thylogale </w:t>
            </w:r>
            <w:proofErr w:type="spellStart"/>
            <w:r w:rsidRPr="00AF74F4">
              <w:rPr>
                <w:i/>
                <w:iCs/>
                <w:sz w:val="18"/>
                <w:szCs w:val="18"/>
              </w:rPr>
              <w:t>stigmatica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25500966" w14:textId="3A5968B1" w:rsidR="00655591" w:rsidRPr="00655591" w:rsidRDefault="00655591" w:rsidP="00655591">
            <w:pPr>
              <w:spacing w:before="100" w:beforeAutospacing="1" w:after="0" w:line="240" w:lineRule="auto"/>
              <w:rPr>
                <w:rFonts w:eastAsia="Times New Roman" w:cs="Arial"/>
                <w:sz w:val="18"/>
                <w:szCs w:val="18"/>
                <w:lang w:eastAsia="en-GB"/>
              </w:rPr>
            </w:pPr>
            <w:r w:rsidRPr="00655591">
              <w:rPr>
                <w:sz w:val="18"/>
                <w:szCs w:val="18"/>
              </w:rPr>
              <w:t>Red-legged Pademelon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54A4D"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020F3"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CDDC"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0407" w:rsidRPr="001C579B" w14:paraId="3533F263" w14:textId="77777777" w:rsidTr="00784A6C">
        <w:tblPrEx>
          <w:shd w:val="clear" w:color="auto" w:fill="D0DDEF"/>
        </w:tblPrEx>
        <w:trPr>
          <w:trHeight w:hRule="exact" w:val="28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CFAD16" w14:textId="77777777" w:rsidR="00650407" w:rsidRPr="004055CD" w:rsidRDefault="00650407" w:rsidP="00650407">
            <w:pPr>
              <w:pStyle w:val="Tabletext"/>
              <w:spacing w:before="100" w:beforeAutospacing="1" w:line="240" w:lineRule="auto"/>
            </w:pPr>
            <w:r w:rsidRPr="004055CD">
              <w:rPr>
                <w:b/>
                <w:u w:color="70AD47"/>
                <w:lang w:val="en-US"/>
              </w:rPr>
              <w:t>Birds</w:t>
            </w:r>
          </w:p>
        </w:tc>
        <w:tc>
          <w:tcPr>
            <w:tcW w:w="0" w:type="auto"/>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tcPr>
          <w:p w14:paraId="512FE368" w14:textId="77777777" w:rsidR="00650407" w:rsidRPr="004055CD" w:rsidRDefault="00650407" w:rsidP="00650407">
            <w:pPr>
              <w:spacing w:before="100" w:beforeAutospacing="1" w:after="0" w:line="240" w:lineRule="auto"/>
            </w:pPr>
          </w:p>
        </w:tc>
      </w:tr>
      <w:tr w:rsidR="00655591" w:rsidRPr="001C579B" w14:paraId="099A9607"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67F22" w14:textId="77B00FD5"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Amaurornis</w:t>
            </w:r>
            <w:proofErr w:type="spellEnd"/>
            <w:r w:rsidRPr="00AF74F4">
              <w:rPr>
                <w:i/>
                <w:iCs/>
                <w:sz w:val="18"/>
                <w:szCs w:val="18"/>
              </w:rPr>
              <w:t xml:space="preserve"> </w:t>
            </w:r>
            <w:proofErr w:type="spellStart"/>
            <w:r w:rsidRPr="00AF74F4">
              <w:rPr>
                <w:i/>
                <w:iCs/>
                <w:sz w:val="18"/>
                <w:szCs w:val="18"/>
              </w:rPr>
              <w:t>moluccana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7F38C" w14:textId="4A29B15D" w:rsidR="00655591" w:rsidRPr="00655591" w:rsidRDefault="00655591" w:rsidP="00655591">
            <w:pPr>
              <w:spacing w:before="100" w:beforeAutospacing="1" w:after="0" w:line="240" w:lineRule="auto"/>
              <w:rPr>
                <w:sz w:val="18"/>
                <w:szCs w:val="18"/>
              </w:rPr>
            </w:pPr>
            <w:r w:rsidRPr="00655591">
              <w:rPr>
                <w:sz w:val="18"/>
                <w:szCs w:val="18"/>
              </w:rPr>
              <w:t>Pale-vented Bush-hen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2489" w14:textId="3C860790"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A471" w14:textId="7CDD03CA"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E4284" w14:textId="45E74C7A" w:rsidR="00655591" w:rsidRPr="00655591" w:rsidRDefault="00655591" w:rsidP="00655591">
            <w:pPr>
              <w:spacing w:before="100" w:beforeAutospacing="1" w:after="0" w:line="240" w:lineRule="auto"/>
              <w:rPr>
                <w:sz w:val="18"/>
                <w:szCs w:val="18"/>
              </w:rPr>
            </w:pPr>
          </w:p>
        </w:tc>
      </w:tr>
      <w:tr w:rsidR="00655591" w:rsidRPr="001C579B" w14:paraId="69BA632D"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A3661" w14:textId="6C9E0E27"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Artamus</w:t>
            </w:r>
            <w:proofErr w:type="spellEnd"/>
            <w:r w:rsidRPr="00AF74F4">
              <w:rPr>
                <w:i/>
                <w:iCs/>
                <w:sz w:val="18"/>
                <w:szCs w:val="18"/>
              </w:rPr>
              <w:t xml:space="preserve"> </w:t>
            </w:r>
            <w:proofErr w:type="spellStart"/>
            <w:r w:rsidRPr="00AF74F4">
              <w:rPr>
                <w:i/>
                <w:iCs/>
                <w:sz w:val="18"/>
                <w:szCs w:val="18"/>
              </w:rPr>
              <w:t>cyanopterus</w:t>
            </w:r>
            <w:proofErr w:type="spellEnd"/>
            <w:r w:rsidRPr="00AF74F4">
              <w:rPr>
                <w:i/>
                <w:iCs/>
                <w:sz w:val="18"/>
                <w:szCs w:val="18"/>
              </w:rPr>
              <w:t xml:space="preserve"> </w:t>
            </w:r>
            <w:proofErr w:type="spellStart"/>
            <w:r w:rsidRPr="00AF74F4">
              <w:rPr>
                <w:i/>
                <w:iCs/>
                <w:sz w:val="18"/>
                <w:szCs w:val="18"/>
              </w:rPr>
              <w:t>cyanopterus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4E4AF" w14:textId="25225EE7" w:rsidR="00655591" w:rsidRPr="00655591" w:rsidRDefault="00655591" w:rsidP="00655591">
            <w:pPr>
              <w:spacing w:before="100" w:beforeAutospacing="1" w:after="0" w:line="240" w:lineRule="auto"/>
              <w:rPr>
                <w:sz w:val="18"/>
                <w:szCs w:val="18"/>
              </w:rPr>
            </w:pPr>
            <w:r w:rsidRPr="00655591">
              <w:rPr>
                <w:sz w:val="18"/>
                <w:szCs w:val="18"/>
              </w:rPr>
              <w:t xml:space="preserve">Dusky </w:t>
            </w:r>
            <w:proofErr w:type="spellStart"/>
            <w:r w:rsidRPr="00655591">
              <w:rPr>
                <w:sz w:val="18"/>
                <w:szCs w:val="18"/>
              </w:rPr>
              <w:t>Woodswallow</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BEF4" w14:textId="329F82DC"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B6505" w14:textId="2C6BFB94"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F2424" w14:textId="459F2572" w:rsidR="00655591" w:rsidRPr="00655591" w:rsidRDefault="00655591" w:rsidP="00655591">
            <w:pPr>
              <w:spacing w:before="100" w:beforeAutospacing="1" w:after="0" w:line="240" w:lineRule="auto"/>
              <w:rPr>
                <w:sz w:val="18"/>
                <w:szCs w:val="18"/>
              </w:rPr>
            </w:pPr>
          </w:p>
        </w:tc>
      </w:tr>
      <w:tr w:rsidR="00655591" w:rsidRPr="001C579B" w14:paraId="0F11F2B7"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B96FB" w14:textId="2ACF229D"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Atrichornis</w:t>
            </w:r>
            <w:proofErr w:type="spellEnd"/>
            <w:r w:rsidRPr="00AF74F4">
              <w:rPr>
                <w:i/>
                <w:iCs/>
                <w:sz w:val="18"/>
                <w:szCs w:val="18"/>
              </w:rPr>
              <w:t xml:space="preserve"> </w:t>
            </w:r>
            <w:proofErr w:type="spellStart"/>
            <w:r w:rsidRPr="00AF74F4">
              <w:rPr>
                <w:i/>
                <w:iCs/>
                <w:sz w:val="18"/>
                <w:szCs w:val="18"/>
              </w:rPr>
              <w:t>rufescens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BE8A9" w14:textId="414798BE" w:rsidR="00655591" w:rsidRPr="00655591" w:rsidRDefault="00655591" w:rsidP="00655591">
            <w:pPr>
              <w:spacing w:before="100" w:beforeAutospacing="1" w:after="0" w:line="240" w:lineRule="auto"/>
              <w:rPr>
                <w:sz w:val="18"/>
                <w:szCs w:val="18"/>
              </w:rPr>
            </w:pPr>
            <w:r w:rsidRPr="00655591">
              <w:rPr>
                <w:sz w:val="18"/>
                <w:szCs w:val="18"/>
              </w:rPr>
              <w:t>Rufous Scrub-bird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96E31" w14:textId="72BB7CEC"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51CA0" w14:textId="1DB46A04"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80342" w14:textId="2D53CDBB" w:rsidR="00655591" w:rsidRPr="00655591" w:rsidRDefault="00655591" w:rsidP="00655591">
            <w:pPr>
              <w:spacing w:before="100" w:beforeAutospacing="1" w:after="0" w:line="240" w:lineRule="auto"/>
              <w:rPr>
                <w:sz w:val="18"/>
                <w:szCs w:val="18"/>
              </w:rPr>
            </w:pPr>
          </w:p>
        </w:tc>
      </w:tr>
      <w:tr w:rsidR="00655591" w:rsidRPr="001C579B" w14:paraId="2433A419"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91426" w14:textId="71931D7D"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Burhinus</w:t>
            </w:r>
            <w:proofErr w:type="spellEnd"/>
            <w:r w:rsidRPr="00AF74F4">
              <w:rPr>
                <w:i/>
                <w:iCs/>
                <w:sz w:val="18"/>
                <w:szCs w:val="18"/>
              </w:rPr>
              <w:t xml:space="preserve"> </w:t>
            </w:r>
            <w:proofErr w:type="spellStart"/>
            <w:r w:rsidRPr="00AF74F4">
              <w:rPr>
                <w:i/>
                <w:iCs/>
                <w:sz w:val="18"/>
                <w:szCs w:val="18"/>
              </w:rPr>
              <w:t>grallarius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6BC17" w14:textId="14B4A22E" w:rsidR="00655591" w:rsidRPr="00655591" w:rsidRDefault="00655591" w:rsidP="00655591">
            <w:pPr>
              <w:spacing w:before="100" w:beforeAutospacing="1" w:after="0" w:line="240" w:lineRule="auto"/>
              <w:rPr>
                <w:sz w:val="18"/>
                <w:szCs w:val="18"/>
              </w:rPr>
            </w:pPr>
            <w:r w:rsidRPr="00655591">
              <w:rPr>
                <w:sz w:val="18"/>
                <w:szCs w:val="18"/>
              </w:rPr>
              <w:t>Bush Stone-curlew</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A805E" w14:textId="70BE7901"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B70F7" w14:textId="56350157"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6CE8" w14:textId="4A8148B0" w:rsidR="00655591" w:rsidRPr="00655591" w:rsidRDefault="00655591" w:rsidP="00655591">
            <w:pPr>
              <w:spacing w:before="100" w:beforeAutospacing="1" w:after="0" w:line="240" w:lineRule="auto"/>
              <w:rPr>
                <w:sz w:val="18"/>
                <w:szCs w:val="18"/>
              </w:rPr>
            </w:pPr>
          </w:p>
        </w:tc>
      </w:tr>
      <w:tr w:rsidR="00655591" w:rsidRPr="001C579B" w14:paraId="36CC15A7"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B262D" w14:textId="7333D05A" w:rsidR="00655591" w:rsidRPr="00AF74F4" w:rsidRDefault="00655591" w:rsidP="00655591">
            <w:pPr>
              <w:spacing w:before="100" w:beforeAutospacing="1" w:after="0" w:line="240" w:lineRule="auto"/>
              <w:rPr>
                <w:i/>
                <w:iCs/>
                <w:sz w:val="18"/>
                <w:szCs w:val="18"/>
              </w:rPr>
            </w:pPr>
            <w:r w:rsidRPr="00AF74F4">
              <w:rPr>
                <w:i/>
                <w:iCs/>
                <w:sz w:val="18"/>
                <w:szCs w:val="18"/>
              </w:rPr>
              <w:t xml:space="preserve">Calyptorhynchus </w:t>
            </w:r>
            <w:proofErr w:type="spellStart"/>
            <w:r w:rsidRPr="00AF74F4">
              <w:rPr>
                <w:i/>
                <w:iCs/>
                <w:sz w:val="18"/>
                <w:szCs w:val="18"/>
              </w:rPr>
              <w:t>banksii</w:t>
            </w:r>
            <w:proofErr w:type="spellEnd"/>
            <w:r w:rsidRPr="00AF74F4">
              <w:rPr>
                <w:i/>
                <w:iCs/>
                <w:sz w:val="18"/>
                <w:szCs w:val="18"/>
              </w:rPr>
              <w:t xml:space="preserve"> </w:t>
            </w:r>
            <w:proofErr w:type="spellStart"/>
            <w:r w:rsidRPr="00AF74F4">
              <w:rPr>
                <w:i/>
                <w:iCs/>
                <w:sz w:val="18"/>
                <w:szCs w:val="18"/>
              </w:rPr>
              <w:t>banksii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770C" w14:textId="45245482" w:rsidR="00655591" w:rsidRPr="00655591" w:rsidRDefault="00655591" w:rsidP="00655591">
            <w:pPr>
              <w:spacing w:before="100" w:beforeAutospacing="1" w:after="0" w:line="240" w:lineRule="auto"/>
              <w:rPr>
                <w:sz w:val="18"/>
                <w:szCs w:val="18"/>
              </w:rPr>
            </w:pPr>
            <w:r w:rsidRPr="00655591">
              <w:rPr>
                <w:sz w:val="18"/>
                <w:szCs w:val="18"/>
              </w:rPr>
              <w:t>Red-tailed Black-cockatoo (coastal subspecies)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7D402" w14:textId="1DCAD5FF"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D49F7" w14:textId="09805827"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B3850" w14:textId="1BC292B5" w:rsidR="00655591" w:rsidRPr="00655591" w:rsidRDefault="00655591" w:rsidP="00655591">
            <w:pPr>
              <w:spacing w:before="100" w:beforeAutospacing="1" w:after="0" w:line="240" w:lineRule="auto"/>
              <w:rPr>
                <w:sz w:val="18"/>
                <w:szCs w:val="18"/>
              </w:rPr>
            </w:pPr>
          </w:p>
        </w:tc>
      </w:tr>
      <w:tr w:rsidR="00655591" w:rsidRPr="001C579B" w14:paraId="45D7C2A5"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7712C" w14:textId="4322DE73" w:rsidR="00655591" w:rsidRPr="00AF74F4" w:rsidRDefault="00655591" w:rsidP="00655591">
            <w:pPr>
              <w:spacing w:before="100" w:beforeAutospacing="1" w:after="0" w:line="240" w:lineRule="auto"/>
              <w:rPr>
                <w:i/>
                <w:iCs/>
                <w:sz w:val="18"/>
                <w:szCs w:val="18"/>
              </w:rPr>
            </w:pPr>
            <w:r w:rsidRPr="00AF74F4">
              <w:rPr>
                <w:i/>
                <w:iCs/>
                <w:sz w:val="18"/>
                <w:szCs w:val="18"/>
              </w:rPr>
              <w:t xml:space="preserve">Calyptorhynchus </w:t>
            </w:r>
            <w:proofErr w:type="spellStart"/>
            <w:r w:rsidRPr="00AF74F4">
              <w:rPr>
                <w:i/>
                <w:iCs/>
                <w:sz w:val="18"/>
                <w:szCs w:val="18"/>
              </w:rPr>
              <w:t>lathami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D8617" w14:textId="00824494" w:rsidR="00655591" w:rsidRPr="00655591" w:rsidRDefault="00655591" w:rsidP="00655591">
            <w:pPr>
              <w:spacing w:before="100" w:beforeAutospacing="1" w:after="0" w:line="240" w:lineRule="auto"/>
              <w:rPr>
                <w:sz w:val="18"/>
                <w:szCs w:val="18"/>
              </w:rPr>
            </w:pPr>
            <w:r w:rsidRPr="00655591">
              <w:rPr>
                <w:sz w:val="18"/>
                <w:szCs w:val="18"/>
              </w:rPr>
              <w:t>Glossy Black-cockatoo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E09C8" w14:textId="208D88F5"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A0703" w14:textId="70CBD267"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BD143" w14:textId="5653B5FC" w:rsidR="00655591" w:rsidRPr="00655591" w:rsidRDefault="00655591" w:rsidP="00655591">
            <w:pPr>
              <w:spacing w:before="100" w:beforeAutospacing="1" w:after="0" w:line="240" w:lineRule="auto"/>
              <w:rPr>
                <w:sz w:val="18"/>
                <w:szCs w:val="18"/>
              </w:rPr>
            </w:pPr>
          </w:p>
        </w:tc>
      </w:tr>
      <w:tr w:rsidR="00655591" w:rsidRPr="001C579B" w14:paraId="4F1D810C"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2FC7A" w14:textId="21E9EDD3" w:rsidR="00655591" w:rsidRPr="00AF74F4" w:rsidRDefault="00655591" w:rsidP="00655591">
            <w:pPr>
              <w:spacing w:before="100" w:beforeAutospacing="1" w:after="0" w:line="240" w:lineRule="auto"/>
              <w:rPr>
                <w:i/>
                <w:iCs/>
                <w:sz w:val="18"/>
                <w:szCs w:val="18"/>
              </w:rPr>
            </w:pPr>
            <w:r w:rsidRPr="00AF74F4">
              <w:rPr>
                <w:i/>
                <w:iCs/>
                <w:sz w:val="18"/>
                <w:szCs w:val="18"/>
              </w:rPr>
              <w:t xml:space="preserve">Calyptorhynchus </w:t>
            </w:r>
            <w:proofErr w:type="spellStart"/>
            <w:r w:rsidRPr="00AF74F4">
              <w:rPr>
                <w:i/>
                <w:iCs/>
                <w:sz w:val="18"/>
                <w:szCs w:val="18"/>
              </w:rPr>
              <w:t>lathamii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C8133" w14:textId="39377D6A" w:rsidR="00655591" w:rsidRPr="00655591" w:rsidRDefault="00655591" w:rsidP="00655591">
            <w:pPr>
              <w:spacing w:before="100" w:beforeAutospacing="1" w:after="0" w:line="240" w:lineRule="auto"/>
              <w:rPr>
                <w:sz w:val="18"/>
                <w:szCs w:val="18"/>
              </w:rPr>
            </w:pPr>
            <w:r w:rsidRPr="00655591">
              <w:rPr>
                <w:sz w:val="18"/>
                <w:szCs w:val="18"/>
              </w:rPr>
              <w:t>Glossy Black-Cockatoo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57A29" w14:textId="5F9755A4" w:rsidR="00655591" w:rsidRPr="00655591" w:rsidRDefault="00655591" w:rsidP="00655591">
            <w:pPr>
              <w:spacing w:before="100" w:beforeAutospacing="1" w:after="0" w:line="240" w:lineRule="auto"/>
              <w:rPr>
                <w:sz w:val="18"/>
                <w:szCs w:val="18"/>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C6D23" w14:textId="3995A39C" w:rsidR="00655591" w:rsidRPr="00655591" w:rsidRDefault="00655591" w:rsidP="00655591">
            <w:pPr>
              <w:spacing w:before="100" w:beforeAutospacing="1" w:after="0" w:line="240" w:lineRule="auto"/>
              <w:rPr>
                <w:sz w:val="18"/>
                <w:szCs w:val="18"/>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37CF5" w14:textId="2623AFF8" w:rsidR="00655591" w:rsidRPr="00655591" w:rsidRDefault="00655591" w:rsidP="00655591">
            <w:pPr>
              <w:spacing w:before="100" w:beforeAutospacing="1" w:after="0" w:line="240" w:lineRule="auto"/>
              <w:rPr>
                <w:sz w:val="18"/>
                <w:szCs w:val="18"/>
              </w:rPr>
            </w:pPr>
            <w:r w:rsidRPr="00655591">
              <w:rPr>
                <w:sz w:val="18"/>
                <w:szCs w:val="18"/>
              </w:rPr>
              <w:t>V</w:t>
            </w:r>
          </w:p>
        </w:tc>
      </w:tr>
      <w:tr w:rsidR="00655591" w:rsidRPr="001C579B" w14:paraId="2C0BA394"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C779F" w14:textId="40E044B5"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Climacteris</w:t>
            </w:r>
            <w:proofErr w:type="spellEnd"/>
            <w:r w:rsidRPr="00AF74F4">
              <w:rPr>
                <w:i/>
                <w:iCs/>
                <w:sz w:val="18"/>
                <w:szCs w:val="18"/>
              </w:rPr>
              <w:t xml:space="preserve"> </w:t>
            </w:r>
            <w:proofErr w:type="spellStart"/>
            <w:r w:rsidRPr="00AF74F4">
              <w:rPr>
                <w:i/>
                <w:iCs/>
                <w:sz w:val="18"/>
                <w:szCs w:val="18"/>
              </w:rPr>
              <w:t>picumnus</w:t>
            </w:r>
            <w:proofErr w:type="spellEnd"/>
            <w:r w:rsidRPr="00AF74F4">
              <w:rPr>
                <w:i/>
                <w:iCs/>
                <w:sz w:val="18"/>
                <w:szCs w:val="18"/>
              </w:rPr>
              <w:t xml:space="preserve"> </w:t>
            </w:r>
            <w:proofErr w:type="spellStart"/>
            <w:r w:rsidRPr="00AF74F4">
              <w:rPr>
                <w:i/>
                <w:iCs/>
                <w:sz w:val="18"/>
                <w:szCs w:val="18"/>
              </w:rPr>
              <w:t>victoriae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5DA37" w14:textId="264A2D7F" w:rsidR="00655591" w:rsidRPr="00655591" w:rsidRDefault="00655591" w:rsidP="00655591">
            <w:pPr>
              <w:spacing w:before="100" w:beforeAutospacing="1" w:after="0" w:line="240" w:lineRule="auto"/>
              <w:rPr>
                <w:sz w:val="18"/>
                <w:szCs w:val="18"/>
              </w:rPr>
            </w:pPr>
            <w:r w:rsidRPr="00655591">
              <w:rPr>
                <w:sz w:val="18"/>
                <w:szCs w:val="18"/>
              </w:rPr>
              <w:t>Brown Treecreeper (eastern subspecies)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14673" w14:textId="06C02181"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874C9" w14:textId="13D20677" w:rsidR="00655591" w:rsidRPr="00655591" w:rsidRDefault="00655591" w:rsidP="00655591">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EFAE" w14:textId="7B4ECA56" w:rsidR="00655591" w:rsidRPr="00655591" w:rsidRDefault="00655591" w:rsidP="00655591">
            <w:pPr>
              <w:spacing w:before="100" w:beforeAutospacing="1" w:after="0" w:line="240" w:lineRule="auto"/>
              <w:rPr>
                <w:sz w:val="18"/>
                <w:szCs w:val="18"/>
              </w:rPr>
            </w:pPr>
          </w:p>
        </w:tc>
      </w:tr>
      <w:tr w:rsidR="00655591" w:rsidRPr="001C579B" w14:paraId="7C7B4461"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F410A" w14:textId="79A10156" w:rsidR="00655591" w:rsidRPr="00AF74F4" w:rsidRDefault="00655591" w:rsidP="00655591">
            <w:pPr>
              <w:spacing w:before="100" w:beforeAutospacing="1" w:after="0" w:line="240" w:lineRule="auto"/>
              <w:rPr>
                <w:i/>
                <w:iCs/>
                <w:sz w:val="18"/>
                <w:szCs w:val="18"/>
              </w:rPr>
            </w:pPr>
            <w:proofErr w:type="spellStart"/>
            <w:r w:rsidRPr="00AF74F4">
              <w:rPr>
                <w:i/>
                <w:iCs/>
                <w:sz w:val="18"/>
                <w:szCs w:val="18"/>
              </w:rPr>
              <w:t>Coracina</w:t>
            </w:r>
            <w:proofErr w:type="spellEnd"/>
            <w:r w:rsidRPr="00AF74F4">
              <w:rPr>
                <w:i/>
                <w:iCs/>
                <w:sz w:val="18"/>
                <w:szCs w:val="18"/>
              </w:rPr>
              <w:t xml:space="preserve"> </w:t>
            </w:r>
            <w:proofErr w:type="spellStart"/>
            <w:r w:rsidRPr="00AF74F4">
              <w:rPr>
                <w:i/>
                <w:iCs/>
                <w:sz w:val="18"/>
                <w:szCs w:val="18"/>
              </w:rPr>
              <w:t>lineata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EFDC6" w14:textId="68D6B64B" w:rsidR="00655591" w:rsidRPr="00655591" w:rsidRDefault="00655591" w:rsidP="00655591">
            <w:pPr>
              <w:spacing w:before="100" w:beforeAutospacing="1" w:after="0" w:line="240" w:lineRule="auto"/>
              <w:rPr>
                <w:sz w:val="18"/>
                <w:szCs w:val="18"/>
              </w:rPr>
            </w:pPr>
            <w:r w:rsidRPr="00655591">
              <w:rPr>
                <w:sz w:val="18"/>
                <w:szCs w:val="18"/>
              </w:rPr>
              <w:t>Barred Cuckoo-shrike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9510" w14:textId="26C86C2C" w:rsidR="00655591" w:rsidRPr="00655591" w:rsidRDefault="00655591" w:rsidP="00655591">
            <w:pPr>
              <w:spacing w:before="100" w:beforeAutospacing="1" w:after="0" w:line="240" w:lineRule="auto"/>
              <w:rPr>
                <w:sz w:val="18"/>
                <w:szCs w:val="18"/>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52B4D" w14:textId="50F64206" w:rsidR="00655591" w:rsidRPr="00655591" w:rsidRDefault="00655591" w:rsidP="00655591">
            <w:pPr>
              <w:spacing w:before="100" w:beforeAutospacing="1" w:after="0" w:line="240" w:lineRule="auto"/>
              <w:rPr>
                <w:sz w:val="18"/>
                <w:szCs w:val="18"/>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146C" w14:textId="1A8B81DE" w:rsidR="00655591" w:rsidRPr="00655591" w:rsidRDefault="00655591" w:rsidP="00655591">
            <w:pPr>
              <w:spacing w:before="100" w:beforeAutospacing="1" w:after="0" w:line="240" w:lineRule="auto"/>
              <w:rPr>
                <w:sz w:val="18"/>
                <w:szCs w:val="18"/>
              </w:rPr>
            </w:pPr>
            <w:r w:rsidRPr="00655591">
              <w:rPr>
                <w:sz w:val="18"/>
                <w:szCs w:val="18"/>
              </w:rPr>
              <w:t>LC</w:t>
            </w:r>
          </w:p>
        </w:tc>
      </w:tr>
      <w:tr w:rsidR="00655591" w:rsidRPr="001C579B" w14:paraId="27EA9948"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CAEBE38" w14:textId="62B03A6A"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Coracina</w:t>
            </w:r>
            <w:proofErr w:type="spellEnd"/>
            <w:r w:rsidRPr="00AF74F4">
              <w:rPr>
                <w:i/>
                <w:iCs/>
                <w:sz w:val="18"/>
                <w:szCs w:val="18"/>
              </w:rPr>
              <w:t xml:space="preserve"> </w:t>
            </w:r>
            <w:proofErr w:type="spellStart"/>
            <w:r w:rsidRPr="00AF74F4">
              <w:rPr>
                <w:i/>
                <w:iCs/>
                <w:sz w:val="18"/>
                <w:szCs w:val="18"/>
              </w:rPr>
              <w:t>lineata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6C44AED" w14:textId="1A08CB50"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Barred Cuckoo-shrike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451C"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702E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87AC4"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002339B1"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6E071E18" w14:textId="004D9AD4"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Cthonicola</w:t>
            </w:r>
            <w:proofErr w:type="spellEnd"/>
            <w:r w:rsidRPr="00AF74F4">
              <w:rPr>
                <w:i/>
                <w:iCs/>
                <w:sz w:val="18"/>
                <w:szCs w:val="18"/>
              </w:rPr>
              <w:t xml:space="preserve"> </w:t>
            </w:r>
            <w:proofErr w:type="spellStart"/>
            <w:r w:rsidRPr="00AF74F4">
              <w:rPr>
                <w:i/>
                <w:iCs/>
                <w:sz w:val="18"/>
                <w:szCs w:val="18"/>
              </w:rPr>
              <w:t>sagittata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221A6EBD" w14:textId="7FB1CCB9"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Speckled Warbler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7116A" w14:textId="6307C9DE"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3F7A8" w14:textId="3CD842CF"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0D475" w14:textId="4F87CE06"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2B1451B7"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6268DCB8" w14:textId="60C189CC"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Cyclopsitta</w:t>
            </w:r>
            <w:proofErr w:type="spellEnd"/>
            <w:r w:rsidRPr="00AF74F4">
              <w:rPr>
                <w:i/>
                <w:iCs/>
                <w:sz w:val="18"/>
                <w:szCs w:val="18"/>
              </w:rPr>
              <w:t xml:space="preserve"> </w:t>
            </w:r>
            <w:proofErr w:type="spellStart"/>
            <w:r w:rsidRPr="00AF74F4">
              <w:rPr>
                <w:i/>
                <w:iCs/>
                <w:sz w:val="18"/>
                <w:szCs w:val="18"/>
              </w:rPr>
              <w:t>diophthalma</w:t>
            </w:r>
            <w:proofErr w:type="spellEnd"/>
            <w:r w:rsidRPr="00AF74F4">
              <w:rPr>
                <w:i/>
                <w:iCs/>
                <w:sz w:val="18"/>
                <w:szCs w:val="18"/>
              </w:rPr>
              <w:t xml:space="preserve"> </w:t>
            </w:r>
            <w:proofErr w:type="spellStart"/>
            <w:r w:rsidRPr="00AF74F4">
              <w:rPr>
                <w:i/>
                <w:iCs/>
                <w:sz w:val="18"/>
                <w:szCs w:val="18"/>
              </w:rPr>
              <w:t>coxeni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BE85922" w14:textId="7E73DA9E"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roofErr w:type="spellStart"/>
            <w:r w:rsidRPr="00655591">
              <w:rPr>
                <w:sz w:val="18"/>
                <w:szCs w:val="18"/>
              </w:rPr>
              <w:t>Coxen's</w:t>
            </w:r>
            <w:proofErr w:type="spellEnd"/>
            <w:r w:rsidRPr="00655591">
              <w:rPr>
                <w:sz w:val="18"/>
                <w:szCs w:val="18"/>
              </w:rPr>
              <w:t xml:space="preserve"> Fig-Parrot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050DB"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AC3CA"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FB3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46C1F768"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87BDABA" w14:textId="5DB70397"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Daphoenositta</w:t>
            </w:r>
            <w:proofErr w:type="spellEnd"/>
            <w:r w:rsidRPr="00AF74F4">
              <w:rPr>
                <w:i/>
                <w:iCs/>
                <w:sz w:val="18"/>
                <w:szCs w:val="18"/>
              </w:rPr>
              <w:t xml:space="preserve"> chrysoptera</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5282EA5C" w14:textId="2D032953"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Varied Sittella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AEA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1CD8"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479D1"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31FAB0EE"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39679AD" w14:textId="76748967"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Dasyornis</w:t>
            </w:r>
            <w:proofErr w:type="spellEnd"/>
            <w:r w:rsidRPr="00AF74F4">
              <w:rPr>
                <w:i/>
                <w:iCs/>
                <w:sz w:val="18"/>
                <w:szCs w:val="18"/>
              </w:rPr>
              <w:t xml:space="preserve"> </w:t>
            </w:r>
            <w:proofErr w:type="spellStart"/>
            <w:r w:rsidRPr="00AF74F4">
              <w:rPr>
                <w:i/>
                <w:iCs/>
                <w:sz w:val="18"/>
                <w:szCs w:val="18"/>
              </w:rPr>
              <w:t>brachypterus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0EC690FB" w14:textId="6BAC2B22"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Eastern Bristlebird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AA53"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71463"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5D288"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9832975"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04C6773E" w14:textId="56074FD2"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r w:rsidRPr="00AF74F4">
              <w:rPr>
                <w:i/>
                <w:iCs/>
                <w:sz w:val="18"/>
                <w:szCs w:val="18"/>
              </w:rPr>
              <w:t>Ephippiorhynchus asiaticus</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4CD9424A" w14:textId="73C30DF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Black-necked Stork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0F6A3"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9850"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A31B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67B5C899"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7DA2267" w14:textId="224CA9D2"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Erythrotriorchis</w:t>
            </w:r>
            <w:proofErr w:type="spellEnd"/>
            <w:r w:rsidRPr="00AF74F4">
              <w:rPr>
                <w:i/>
                <w:iCs/>
                <w:sz w:val="18"/>
                <w:szCs w:val="18"/>
              </w:rPr>
              <w:t xml:space="preserve"> radiatus</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666AC65" w14:textId="280BCFA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Red Goshawk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9CE0"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EEC5B"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E34A1"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55C51A9"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3DD73B1" w14:textId="5204BA44"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Falsistrellus</w:t>
            </w:r>
            <w:proofErr w:type="spellEnd"/>
            <w:r w:rsidRPr="00AF74F4">
              <w:rPr>
                <w:i/>
                <w:iCs/>
                <w:sz w:val="18"/>
                <w:szCs w:val="18"/>
              </w:rPr>
              <w:t xml:space="preserve"> </w:t>
            </w:r>
            <w:proofErr w:type="spellStart"/>
            <w:r w:rsidRPr="00AF74F4">
              <w:rPr>
                <w:i/>
                <w:iCs/>
                <w:sz w:val="18"/>
                <w:szCs w:val="18"/>
              </w:rPr>
              <w:t>tasmaniensis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21AC2C89" w14:textId="08D5FD39"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Eastern False Pipistrelle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55870"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EA444"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0ADE7"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5378D0C"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1B5729A" w14:textId="456AA32A"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Glossopsitta</w:t>
            </w:r>
            <w:proofErr w:type="spellEnd"/>
            <w:r w:rsidRPr="00AF74F4">
              <w:rPr>
                <w:i/>
                <w:iCs/>
                <w:sz w:val="18"/>
                <w:szCs w:val="18"/>
              </w:rPr>
              <w:t xml:space="preserve"> </w:t>
            </w:r>
            <w:proofErr w:type="spellStart"/>
            <w:r w:rsidRPr="00AF74F4">
              <w:rPr>
                <w:i/>
                <w:iCs/>
                <w:sz w:val="18"/>
                <w:szCs w:val="18"/>
              </w:rPr>
              <w:t>pusilla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78FA25E1" w14:textId="1F354C89"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Little Lorikeet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C21D3"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A6383"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8537B"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261435FD"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0F2AC67A" w14:textId="73695759"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Grantiella</w:t>
            </w:r>
            <w:proofErr w:type="spellEnd"/>
            <w:r w:rsidRPr="00AF74F4">
              <w:rPr>
                <w:i/>
                <w:iCs/>
                <w:sz w:val="18"/>
                <w:szCs w:val="18"/>
              </w:rPr>
              <w:t xml:space="preserve"> </w:t>
            </w:r>
            <w:proofErr w:type="spellStart"/>
            <w:r w:rsidRPr="00AF74F4">
              <w:rPr>
                <w:i/>
                <w:iCs/>
                <w:sz w:val="18"/>
                <w:szCs w:val="18"/>
              </w:rPr>
              <w:t>picta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770CE3E0" w14:textId="276FB1A4"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Painted Honeyeater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EF2F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D0CC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4C6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338F61E1"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297EB667" w14:textId="0F7D53BD"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Hieraaetus</w:t>
            </w:r>
            <w:proofErr w:type="spellEnd"/>
            <w:r w:rsidRPr="00AF74F4">
              <w:rPr>
                <w:i/>
                <w:iCs/>
                <w:sz w:val="18"/>
                <w:szCs w:val="18"/>
              </w:rPr>
              <w:t xml:space="preserve"> </w:t>
            </w:r>
            <w:proofErr w:type="spellStart"/>
            <w:r w:rsidRPr="00AF74F4">
              <w:rPr>
                <w:i/>
                <w:iCs/>
                <w:sz w:val="18"/>
                <w:szCs w:val="18"/>
              </w:rPr>
              <w:t>morphnoides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7D28574B" w14:textId="2ED1EF23"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Little Eagle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9DC33"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13F10"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CF49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56AF5EAC"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EAAC13E" w14:textId="2CD80E72"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Hirundapus</w:t>
            </w:r>
            <w:proofErr w:type="spellEnd"/>
            <w:r w:rsidRPr="00AF74F4">
              <w:rPr>
                <w:i/>
                <w:iCs/>
                <w:sz w:val="18"/>
                <w:szCs w:val="18"/>
              </w:rPr>
              <w:t xml:space="preserve"> </w:t>
            </w:r>
            <w:proofErr w:type="spellStart"/>
            <w:r w:rsidRPr="00AF74F4">
              <w:rPr>
                <w:i/>
                <w:iCs/>
                <w:sz w:val="18"/>
                <w:szCs w:val="18"/>
              </w:rPr>
              <w:t>caudacutus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17C42C76" w14:textId="1066806B"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White-throated Needletail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A628A"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32066"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EC1D8"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3B3C6518"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776F6044" w14:textId="45FCAD8A"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Ixobrychus</w:t>
            </w:r>
            <w:proofErr w:type="spellEnd"/>
            <w:r w:rsidRPr="00AF74F4">
              <w:rPr>
                <w:i/>
                <w:iCs/>
                <w:sz w:val="18"/>
                <w:szCs w:val="18"/>
              </w:rPr>
              <w:t xml:space="preserve"> </w:t>
            </w:r>
            <w:proofErr w:type="spellStart"/>
            <w:r w:rsidRPr="00AF74F4">
              <w:rPr>
                <w:i/>
                <w:iCs/>
                <w:sz w:val="18"/>
                <w:szCs w:val="18"/>
              </w:rPr>
              <w:t>flavicollis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06CCFD47" w14:textId="00539B7B"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Black Bittern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D47EA"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9B8C"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824E7"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4443DE5D"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6FF25E2" w14:textId="34C140B9"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Lathamus</w:t>
            </w:r>
            <w:proofErr w:type="spellEnd"/>
            <w:r w:rsidRPr="00AF74F4">
              <w:rPr>
                <w:i/>
                <w:iCs/>
                <w:sz w:val="18"/>
                <w:szCs w:val="18"/>
              </w:rPr>
              <w:t xml:space="preserve"> </w:t>
            </w:r>
            <w:proofErr w:type="spellStart"/>
            <w:r w:rsidRPr="00AF74F4">
              <w:rPr>
                <w:i/>
                <w:iCs/>
                <w:sz w:val="18"/>
                <w:szCs w:val="18"/>
              </w:rPr>
              <w:t>discolor</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555D129C" w14:textId="56994508"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Swift Parrot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FDDC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B5BA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8F3F4"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247D0FFF"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7AB66009" w14:textId="26487A94"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lastRenderedPageBreak/>
              <w:t>Lophoictinia</w:t>
            </w:r>
            <w:proofErr w:type="spellEnd"/>
            <w:r w:rsidRPr="00AF74F4">
              <w:rPr>
                <w:i/>
                <w:iCs/>
                <w:sz w:val="18"/>
                <w:szCs w:val="18"/>
              </w:rPr>
              <w:t xml:space="preserve"> </w:t>
            </w:r>
            <w:proofErr w:type="spellStart"/>
            <w:r w:rsidRPr="00AF74F4">
              <w:rPr>
                <w:i/>
                <w:iCs/>
                <w:sz w:val="18"/>
                <w:szCs w:val="18"/>
              </w:rPr>
              <w:t>isura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418F39B2" w14:textId="3D88C785"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Square-tailed Kite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54864"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6FF4B"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CA75A"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6B1FCD8"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6CDB7D7B" w14:textId="17FAB735"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Melanodryas</w:t>
            </w:r>
            <w:proofErr w:type="spellEnd"/>
            <w:r w:rsidRPr="00AF74F4">
              <w:rPr>
                <w:i/>
                <w:iCs/>
                <w:sz w:val="18"/>
                <w:szCs w:val="18"/>
              </w:rPr>
              <w:t xml:space="preserve"> </w:t>
            </w:r>
            <w:proofErr w:type="spellStart"/>
            <w:r w:rsidRPr="00AF74F4">
              <w:rPr>
                <w:i/>
                <w:iCs/>
                <w:sz w:val="18"/>
                <w:szCs w:val="18"/>
              </w:rPr>
              <w:t>cucullata</w:t>
            </w:r>
            <w:proofErr w:type="spellEnd"/>
            <w:r w:rsidRPr="00AF74F4">
              <w:rPr>
                <w:i/>
                <w:iCs/>
                <w:sz w:val="18"/>
                <w:szCs w:val="18"/>
              </w:rPr>
              <w:t xml:space="preserve"> </w:t>
            </w:r>
            <w:proofErr w:type="spellStart"/>
            <w:r w:rsidRPr="00AF74F4">
              <w:rPr>
                <w:i/>
                <w:iCs/>
                <w:sz w:val="18"/>
                <w:szCs w:val="18"/>
              </w:rPr>
              <w:t>cucullata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B69BB57" w14:textId="77E3DB61"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Hooded Robin (south-eastern form)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C28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8CC8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A4190"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69AFADFA"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53DB88B" w14:textId="47EE111C"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Menura</w:t>
            </w:r>
            <w:proofErr w:type="spellEnd"/>
            <w:r w:rsidRPr="00AF74F4">
              <w:rPr>
                <w:i/>
                <w:iCs/>
                <w:sz w:val="18"/>
                <w:szCs w:val="18"/>
              </w:rPr>
              <w:t xml:space="preserve"> </w:t>
            </w:r>
            <w:proofErr w:type="spellStart"/>
            <w:r w:rsidRPr="00AF74F4">
              <w:rPr>
                <w:i/>
                <w:iCs/>
                <w:sz w:val="18"/>
                <w:szCs w:val="18"/>
              </w:rPr>
              <w:t>alberti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BDD90AC" w14:textId="659B6172"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Albert's Lyrebird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4111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F994E"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4744"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35ED6137"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3B24B74" w14:textId="479B96C7"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Ninox</w:t>
            </w:r>
            <w:proofErr w:type="spellEnd"/>
            <w:r w:rsidRPr="00AF74F4">
              <w:rPr>
                <w:i/>
                <w:iCs/>
                <w:sz w:val="18"/>
                <w:szCs w:val="18"/>
              </w:rPr>
              <w:t xml:space="preserve"> </w:t>
            </w:r>
            <w:proofErr w:type="spellStart"/>
            <w:r w:rsidRPr="00AF74F4">
              <w:rPr>
                <w:i/>
                <w:iCs/>
                <w:sz w:val="18"/>
                <w:szCs w:val="18"/>
              </w:rPr>
              <w:t>connivens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A056FBE" w14:textId="52291331"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Barking Owl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C9440" w14:textId="0CD22694"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5F58" w14:textId="751EC531"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6BC29" w14:textId="387FE94E"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31F3711D"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5B93A6E" w14:textId="2BDFDCDE"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Ninox</w:t>
            </w:r>
            <w:proofErr w:type="spellEnd"/>
            <w:r w:rsidRPr="00AF74F4">
              <w:rPr>
                <w:i/>
                <w:iCs/>
                <w:sz w:val="18"/>
                <w:szCs w:val="18"/>
              </w:rPr>
              <w:t xml:space="preserve"> </w:t>
            </w:r>
            <w:proofErr w:type="spellStart"/>
            <w:r w:rsidRPr="00AF74F4">
              <w:rPr>
                <w:i/>
                <w:iCs/>
                <w:sz w:val="18"/>
                <w:szCs w:val="18"/>
              </w:rPr>
              <w:t>strenua</w:t>
            </w:r>
            <w:proofErr w:type="spellEnd"/>
            <w:r w:rsidRPr="00AF74F4">
              <w:rPr>
                <w:i/>
                <w:iCs/>
                <w:sz w:val="18"/>
                <w:szCs w:val="18"/>
              </w:rPr>
              <w:t xml:space="preserve"> </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E038339" w14:textId="2FF16A2B"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Powerful Owl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E05D0" w14:textId="5B82C9D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1C9D1" w14:textId="4386FFBF"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814D2" w14:textId="2D0E21C6"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r>
      <w:tr w:rsidR="00655591" w:rsidRPr="001C579B" w14:paraId="3FB1B52B"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6347418C" w14:textId="32602453"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Pachycephala</w:t>
            </w:r>
            <w:proofErr w:type="spellEnd"/>
            <w:r w:rsidRPr="00AF74F4">
              <w:rPr>
                <w:i/>
                <w:iCs/>
                <w:sz w:val="18"/>
                <w:szCs w:val="18"/>
              </w:rPr>
              <w:t xml:space="preserve"> olivacea</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FAA73CC" w14:textId="14F2F15C"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Olive Whistler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92E15"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98E5C"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711C6"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369F0919"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005D4173" w14:textId="7F447556"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AF74F4">
              <w:rPr>
                <w:i/>
                <w:iCs/>
                <w:sz w:val="18"/>
                <w:szCs w:val="18"/>
              </w:rPr>
              <w:t>Pedionomus</w:t>
            </w:r>
            <w:proofErr w:type="spellEnd"/>
            <w:r w:rsidRPr="00AF74F4">
              <w:rPr>
                <w:i/>
                <w:iCs/>
                <w:sz w:val="18"/>
                <w:szCs w:val="18"/>
              </w:rPr>
              <w:t xml:space="preserve"> </w:t>
            </w:r>
            <w:proofErr w:type="spellStart"/>
            <w:r w:rsidRPr="00AF74F4">
              <w:rPr>
                <w:i/>
                <w:iCs/>
                <w:sz w:val="18"/>
                <w:szCs w:val="18"/>
              </w:rPr>
              <w:t>torquatus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14A49B3E" w14:textId="0CBFE218"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Plains-wanderer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4516D"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47169"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98A1"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2438432C"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0E2CE15A" w14:textId="260C893D"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Petroica</w:t>
            </w:r>
            <w:proofErr w:type="spellEnd"/>
            <w:r w:rsidRPr="004E4530">
              <w:rPr>
                <w:i/>
                <w:iCs/>
                <w:sz w:val="18"/>
                <w:szCs w:val="18"/>
              </w:rPr>
              <w:t xml:space="preserve"> </w:t>
            </w:r>
            <w:proofErr w:type="spellStart"/>
            <w:r w:rsidRPr="004E4530">
              <w:rPr>
                <w:i/>
                <w:iCs/>
                <w:sz w:val="18"/>
                <w:szCs w:val="18"/>
              </w:rPr>
              <w:t>phoenicea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ACDFA82" w14:textId="0DB20910"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Flame Robin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2BA2"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6E0F6"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101A1"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2764990B"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777C0747" w14:textId="178119FF"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r w:rsidRPr="004E4530">
              <w:rPr>
                <w:i/>
                <w:iCs/>
                <w:sz w:val="18"/>
                <w:szCs w:val="18"/>
              </w:rPr>
              <w:t>Podargus ocellatus</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C301538" w14:textId="7596CA49"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Marbled Frogmouth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AEAE0"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4BA6"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FE297"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5308A5F"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94FFAD5" w14:textId="5BDC2225"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Ptilinopus</w:t>
            </w:r>
            <w:proofErr w:type="spellEnd"/>
            <w:r w:rsidRPr="004E4530">
              <w:rPr>
                <w:i/>
                <w:iCs/>
                <w:sz w:val="18"/>
                <w:szCs w:val="18"/>
              </w:rPr>
              <w:t xml:space="preserve"> </w:t>
            </w:r>
            <w:proofErr w:type="spellStart"/>
            <w:r w:rsidRPr="004E4530">
              <w:rPr>
                <w:i/>
                <w:iCs/>
                <w:sz w:val="18"/>
                <w:szCs w:val="18"/>
              </w:rPr>
              <w:t>magnificus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C56B44A" w14:textId="2F6FD66C"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roofErr w:type="spellStart"/>
            <w:r w:rsidRPr="00655591">
              <w:rPr>
                <w:sz w:val="18"/>
                <w:szCs w:val="18"/>
              </w:rPr>
              <w:t>Wompoo</w:t>
            </w:r>
            <w:proofErr w:type="spellEnd"/>
            <w:r w:rsidRPr="00655591">
              <w:rPr>
                <w:sz w:val="18"/>
                <w:szCs w:val="18"/>
              </w:rPr>
              <w:t xml:space="preserve"> Fruit-Dove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F5ED6" w14:textId="7081C74C"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61D91" w14:textId="3DC79530"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93E1B" w14:textId="2CB31F8A"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27EF2738"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02391BF5" w14:textId="67696A35"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Ptilinopus</w:t>
            </w:r>
            <w:proofErr w:type="spellEnd"/>
            <w:r w:rsidRPr="004E4530">
              <w:rPr>
                <w:i/>
                <w:iCs/>
                <w:sz w:val="18"/>
                <w:szCs w:val="18"/>
              </w:rPr>
              <w:t xml:space="preserve"> </w:t>
            </w:r>
            <w:proofErr w:type="spellStart"/>
            <w:r w:rsidRPr="004E4530">
              <w:rPr>
                <w:i/>
                <w:iCs/>
                <w:sz w:val="18"/>
                <w:szCs w:val="18"/>
              </w:rPr>
              <w:t>regina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3F23761" w14:textId="22FFE0CE"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Rose-crowned Fruit-Dove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378FA" w14:textId="4D601288"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4FF83" w14:textId="79B3C11F"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B259F" w14:textId="0004BAA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5591" w:rsidRPr="001C579B" w14:paraId="435E771F"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CC05CBF" w14:textId="7A53F28C"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Ptilinopus</w:t>
            </w:r>
            <w:proofErr w:type="spellEnd"/>
            <w:r w:rsidRPr="004E4530">
              <w:rPr>
                <w:i/>
                <w:iCs/>
                <w:sz w:val="18"/>
                <w:szCs w:val="18"/>
              </w:rPr>
              <w:t xml:space="preserve"> </w:t>
            </w:r>
            <w:proofErr w:type="spellStart"/>
            <w:r w:rsidRPr="004E4530">
              <w:rPr>
                <w:i/>
                <w:iCs/>
                <w:sz w:val="18"/>
                <w:szCs w:val="18"/>
              </w:rPr>
              <w:t>superbus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1AB2D737" w14:textId="14DD8CE8"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Superb Fruit-dove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2BED"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CFFDB"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06FD0"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6528ED69"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A0CC412" w14:textId="6CC8BD80"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Turnix</w:t>
            </w:r>
            <w:proofErr w:type="spellEnd"/>
            <w:r w:rsidRPr="004E4530">
              <w:rPr>
                <w:i/>
                <w:iCs/>
                <w:sz w:val="18"/>
                <w:szCs w:val="18"/>
              </w:rPr>
              <w:t xml:space="preserve"> melanogaster</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76CA97EA" w14:textId="5D2F51E5"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 xml:space="preserve">Black-breasted </w:t>
            </w:r>
            <w:proofErr w:type="gramStart"/>
            <w:r w:rsidRPr="00655591">
              <w:rPr>
                <w:sz w:val="18"/>
                <w:szCs w:val="18"/>
              </w:rPr>
              <w:t>Button-quail</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2E0B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4D93A"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E57BE"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EB6A21B"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6E28C9BB" w14:textId="06EA5587"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r w:rsidRPr="004E4530">
              <w:rPr>
                <w:i/>
                <w:iCs/>
                <w:sz w:val="18"/>
                <w:szCs w:val="18"/>
              </w:rPr>
              <w:t xml:space="preserve">Tyto </w:t>
            </w:r>
            <w:proofErr w:type="spellStart"/>
            <w:r w:rsidRPr="004E4530">
              <w:rPr>
                <w:i/>
                <w:iCs/>
                <w:sz w:val="18"/>
                <w:szCs w:val="18"/>
              </w:rPr>
              <w:t>novaehollandiae</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2DCFFD0D" w14:textId="308E10FE"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Masked Owl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BA7C7"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03EC7"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54F0F" w14:textId="777777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5591" w:rsidRPr="001C579B" w14:paraId="1FC87CD2"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338079EB" w14:textId="0C4040DF" w:rsidR="00655591" w:rsidRPr="001E5FCE" w:rsidRDefault="00655591" w:rsidP="00655591">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r w:rsidRPr="004E4530">
              <w:rPr>
                <w:i/>
                <w:iCs/>
                <w:sz w:val="18"/>
                <w:szCs w:val="18"/>
              </w:rPr>
              <w:t xml:space="preserve">Tyto </w:t>
            </w:r>
            <w:proofErr w:type="spellStart"/>
            <w:r w:rsidRPr="004E4530">
              <w:rPr>
                <w:i/>
                <w:iCs/>
                <w:sz w:val="18"/>
                <w:szCs w:val="18"/>
              </w:rPr>
              <w:t>tenebricosa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2D20E86" w14:textId="238A961D"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Sooty Owl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428EF" w14:textId="16ADAD88"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33522" w14:textId="1FE6E97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A5129" w14:textId="78973067" w:rsidR="00655591" w:rsidRPr="00655591" w:rsidRDefault="00655591" w:rsidP="00655591">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655591">
              <w:rPr>
                <w:sz w:val="18"/>
                <w:szCs w:val="18"/>
              </w:rPr>
              <w:t>LC</w:t>
            </w:r>
          </w:p>
        </w:tc>
      </w:tr>
      <w:tr w:rsidR="00650407" w:rsidRPr="001C579B" w14:paraId="04E6FD32" w14:textId="77777777" w:rsidTr="00784A6C">
        <w:tblPrEx>
          <w:shd w:val="clear" w:color="auto" w:fill="D0DDEF"/>
        </w:tblPrEx>
        <w:trPr>
          <w:trHeight w:hRule="exact" w:val="28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FB3294" w14:textId="77777777" w:rsidR="00650407" w:rsidRPr="004055CD" w:rsidRDefault="00650407" w:rsidP="00650407">
            <w:pPr>
              <w:pStyle w:val="Tabletext"/>
              <w:spacing w:before="100" w:beforeAutospacing="1" w:line="240" w:lineRule="auto"/>
            </w:pPr>
            <w:r w:rsidRPr="004055CD">
              <w:rPr>
                <w:b/>
                <w:u w:color="70AD47"/>
                <w:lang w:val="en-US"/>
              </w:rPr>
              <w:t>Reptiles and Amphibians</w:t>
            </w:r>
          </w:p>
        </w:tc>
        <w:tc>
          <w:tcPr>
            <w:tcW w:w="0" w:type="auto"/>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tcPr>
          <w:p w14:paraId="02D01CA1" w14:textId="77777777" w:rsidR="00650407" w:rsidRPr="004055CD" w:rsidRDefault="00650407" w:rsidP="00650407">
            <w:pPr>
              <w:spacing w:before="100" w:beforeAutospacing="1" w:after="0" w:line="240" w:lineRule="auto"/>
            </w:pPr>
          </w:p>
        </w:tc>
      </w:tr>
      <w:tr w:rsidR="007F3497" w:rsidRPr="001C579B" w14:paraId="3E27170C"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C1D31" w14:textId="3E43C199" w:rsidR="007F3497" w:rsidRPr="004E4530" w:rsidRDefault="007F3497" w:rsidP="007F3497">
            <w:pPr>
              <w:spacing w:before="100" w:beforeAutospacing="1" w:after="0" w:line="240" w:lineRule="auto"/>
              <w:rPr>
                <w:i/>
                <w:iCs/>
                <w:sz w:val="18"/>
                <w:szCs w:val="18"/>
              </w:rPr>
            </w:pPr>
            <w:proofErr w:type="spellStart"/>
            <w:r w:rsidRPr="004E4530">
              <w:rPr>
                <w:i/>
                <w:iCs/>
                <w:sz w:val="18"/>
                <w:szCs w:val="18"/>
              </w:rPr>
              <w:t>Assa</w:t>
            </w:r>
            <w:proofErr w:type="spellEnd"/>
            <w:r w:rsidRPr="004E4530">
              <w:rPr>
                <w:i/>
                <w:iCs/>
                <w:sz w:val="18"/>
                <w:szCs w:val="18"/>
              </w:rPr>
              <w:t xml:space="preserve"> </w:t>
            </w:r>
            <w:proofErr w:type="spellStart"/>
            <w:r w:rsidRPr="004E4530">
              <w:rPr>
                <w:i/>
                <w:iCs/>
                <w:sz w:val="18"/>
                <w:szCs w:val="18"/>
              </w:rPr>
              <w:t>darlingtoni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A9D9" w14:textId="2F4FE9A8" w:rsidR="007F3497" w:rsidRPr="007F3497" w:rsidRDefault="007F3497" w:rsidP="007F3497">
            <w:pPr>
              <w:spacing w:before="100" w:beforeAutospacing="1" w:after="0" w:line="240" w:lineRule="auto"/>
              <w:rPr>
                <w:sz w:val="18"/>
                <w:szCs w:val="18"/>
              </w:rPr>
            </w:pPr>
            <w:r w:rsidRPr="007F3497">
              <w:rPr>
                <w:sz w:val="18"/>
                <w:szCs w:val="18"/>
              </w:rPr>
              <w:t>Pouched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8B83E" w14:textId="27C39E29" w:rsidR="007F3497" w:rsidRPr="007F3497" w:rsidRDefault="007F3497" w:rsidP="007F3497">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112E0" w14:textId="1697535A" w:rsidR="007F3497" w:rsidRPr="007F3497" w:rsidRDefault="007F3497" w:rsidP="007F3497">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E16A1" w14:textId="46656FF9" w:rsidR="007F3497" w:rsidRPr="007F3497" w:rsidRDefault="007F3497" w:rsidP="007F3497">
            <w:pPr>
              <w:spacing w:before="100" w:beforeAutospacing="1" w:after="0" w:line="240" w:lineRule="auto"/>
              <w:rPr>
                <w:sz w:val="18"/>
                <w:szCs w:val="18"/>
              </w:rPr>
            </w:pPr>
          </w:p>
        </w:tc>
      </w:tr>
      <w:tr w:rsidR="007F3497" w:rsidRPr="001C579B" w14:paraId="30F1F493"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C0B3C" w14:textId="67A0643A" w:rsidR="007F3497" w:rsidRPr="004E4530" w:rsidRDefault="007F3497" w:rsidP="007F3497">
            <w:pPr>
              <w:spacing w:before="100" w:beforeAutospacing="1" w:after="0" w:line="240" w:lineRule="auto"/>
              <w:rPr>
                <w:i/>
                <w:iCs/>
                <w:sz w:val="18"/>
                <w:szCs w:val="18"/>
              </w:rPr>
            </w:pPr>
            <w:proofErr w:type="spellStart"/>
            <w:r w:rsidRPr="004E4530">
              <w:rPr>
                <w:i/>
                <w:iCs/>
                <w:sz w:val="18"/>
                <w:szCs w:val="18"/>
              </w:rPr>
              <w:t>Coeranoscincus</w:t>
            </w:r>
            <w:proofErr w:type="spellEnd"/>
            <w:r w:rsidRPr="004E4530">
              <w:rPr>
                <w:i/>
                <w:iCs/>
                <w:sz w:val="18"/>
                <w:szCs w:val="18"/>
              </w:rPr>
              <w:t xml:space="preserve"> reticulatus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801DE" w14:textId="0C99A4C3" w:rsidR="007F3497" w:rsidRPr="007F3497" w:rsidRDefault="007F3497" w:rsidP="007F3497">
            <w:pPr>
              <w:spacing w:before="100" w:beforeAutospacing="1" w:after="0" w:line="240" w:lineRule="auto"/>
              <w:rPr>
                <w:sz w:val="18"/>
                <w:szCs w:val="18"/>
              </w:rPr>
            </w:pPr>
            <w:r w:rsidRPr="007F3497">
              <w:rPr>
                <w:sz w:val="18"/>
                <w:szCs w:val="18"/>
              </w:rPr>
              <w:t>Three-toed Snake-tooth Skink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C9244" w14:textId="7D527AC4" w:rsidR="007F3497" w:rsidRPr="007F3497" w:rsidRDefault="007F3497" w:rsidP="007F3497">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414D8" w14:textId="603CBEAB" w:rsidR="007F3497" w:rsidRPr="007F3497" w:rsidRDefault="007F3497" w:rsidP="007F3497">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069A7" w14:textId="156B7D91" w:rsidR="007F3497" w:rsidRPr="007F3497" w:rsidRDefault="007F3497" w:rsidP="007F3497">
            <w:pPr>
              <w:spacing w:before="100" w:beforeAutospacing="1" w:after="0" w:line="240" w:lineRule="auto"/>
              <w:rPr>
                <w:sz w:val="18"/>
                <w:szCs w:val="18"/>
              </w:rPr>
            </w:pPr>
          </w:p>
        </w:tc>
      </w:tr>
      <w:tr w:rsidR="007F3497" w:rsidRPr="001C579B" w14:paraId="78030E57"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2DC59125" w14:textId="02716686"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Hoplocephalus</w:t>
            </w:r>
            <w:proofErr w:type="spellEnd"/>
            <w:r w:rsidRPr="004E4530">
              <w:rPr>
                <w:i/>
                <w:iCs/>
                <w:sz w:val="18"/>
                <w:szCs w:val="18"/>
              </w:rPr>
              <w:t xml:space="preserve"> </w:t>
            </w:r>
            <w:proofErr w:type="spellStart"/>
            <w:r w:rsidRPr="004E4530">
              <w:rPr>
                <w:i/>
                <w:iCs/>
                <w:sz w:val="18"/>
                <w:szCs w:val="18"/>
              </w:rPr>
              <w:t>bitorquatus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0F5E077E" w14:textId="1338D4BB"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Pale-headed Snake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23874"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C7F26"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6B9CF"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08AE2302"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8B2C039" w14:textId="3EF2DAA0"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Hoplocephalus</w:t>
            </w:r>
            <w:proofErr w:type="spellEnd"/>
            <w:r w:rsidRPr="004E4530">
              <w:rPr>
                <w:i/>
                <w:iCs/>
                <w:sz w:val="18"/>
                <w:szCs w:val="18"/>
              </w:rPr>
              <w:t xml:space="preserve"> </w:t>
            </w:r>
            <w:proofErr w:type="spellStart"/>
            <w:r w:rsidRPr="004E4530">
              <w:rPr>
                <w:i/>
                <w:iCs/>
                <w:sz w:val="18"/>
                <w:szCs w:val="18"/>
              </w:rPr>
              <w:t>stephensii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0C8517F6" w14:textId="4A0B42DB"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Stephens Banded Snake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F641" w14:textId="2D1096DD"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Not Listed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81D2B" w14:textId="707864D0"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3B046" w14:textId="55C0792C"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LC</w:t>
            </w:r>
          </w:p>
        </w:tc>
      </w:tr>
      <w:tr w:rsidR="007F3497" w:rsidRPr="001C579B" w14:paraId="6E5DC339"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B81B256" w14:textId="07570B43"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Hoplocephalus</w:t>
            </w:r>
            <w:proofErr w:type="spellEnd"/>
            <w:r w:rsidRPr="004E4530">
              <w:rPr>
                <w:i/>
                <w:iCs/>
                <w:sz w:val="18"/>
                <w:szCs w:val="18"/>
              </w:rPr>
              <w:t xml:space="preserve"> </w:t>
            </w:r>
            <w:proofErr w:type="spellStart"/>
            <w:r w:rsidRPr="004E4530">
              <w:rPr>
                <w:i/>
                <w:iCs/>
                <w:sz w:val="18"/>
                <w:szCs w:val="18"/>
              </w:rPr>
              <w:t>stephensii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59A33FF8" w14:textId="0C66C173"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Stephens' Banded Snake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9E5CF"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2126F"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A1D2A"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56BF96D1"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1E17625C" w14:textId="7D86F7B2"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Litoria</w:t>
            </w:r>
            <w:proofErr w:type="spellEnd"/>
            <w:r w:rsidRPr="004E4530">
              <w:rPr>
                <w:i/>
                <w:iCs/>
                <w:sz w:val="18"/>
                <w:szCs w:val="18"/>
              </w:rPr>
              <w:t xml:space="preserve"> </w:t>
            </w:r>
            <w:proofErr w:type="spellStart"/>
            <w:r w:rsidRPr="004E4530">
              <w:rPr>
                <w:i/>
                <w:iCs/>
                <w:sz w:val="18"/>
                <w:szCs w:val="18"/>
              </w:rPr>
              <w:t>brevipalmata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0225389F" w14:textId="5A2D2D7A"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Green-thighed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9CD07"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B7842"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17057"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62EE117A"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0F09A845" w14:textId="52BA5C0D"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Litoria</w:t>
            </w:r>
            <w:proofErr w:type="spellEnd"/>
            <w:r w:rsidRPr="004E4530">
              <w:rPr>
                <w:i/>
                <w:iCs/>
                <w:sz w:val="18"/>
                <w:szCs w:val="18"/>
              </w:rPr>
              <w:t xml:space="preserve"> </w:t>
            </w:r>
            <w:proofErr w:type="spellStart"/>
            <w:r w:rsidRPr="004E4530">
              <w:rPr>
                <w:i/>
                <w:iCs/>
                <w:sz w:val="18"/>
                <w:szCs w:val="18"/>
              </w:rPr>
              <w:t>piperata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00891877" w14:textId="52F13C7D"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Peppered Tree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C45F4"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46861"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4FBD6"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7752AF39"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7895C94" w14:textId="2355FAEE"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Litoria</w:t>
            </w:r>
            <w:proofErr w:type="spellEnd"/>
            <w:r w:rsidRPr="004E4530">
              <w:rPr>
                <w:i/>
                <w:iCs/>
                <w:sz w:val="18"/>
                <w:szCs w:val="18"/>
              </w:rPr>
              <w:t xml:space="preserve"> </w:t>
            </w:r>
            <w:proofErr w:type="spellStart"/>
            <w:r w:rsidRPr="004E4530">
              <w:rPr>
                <w:i/>
                <w:iCs/>
                <w:sz w:val="18"/>
                <w:szCs w:val="18"/>
              </w:rPr>
              <w:t>subglandulosa</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7BB16464" w14:textId="6C91C315"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Glandular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54D3B"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0C8D8"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DC56"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5961FBBE"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3A1911B2" w14:textId="2CF7344E"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Mixophyes</w:t>
            </w:r>
            <w:proofErr w:type="spellEnd"/>
            <w:r w:rsidRPr="004E4530">
              <w:rPr>
                <w:i/>
                <w:iCs/>
                <w:sz w:val="18"/>
                <w:szCs w:val="18"/>
              </w:rPr>
              <w:t xml:space="preserve"> </w:t>
            </w:r>
            <w:proofErr w:type="spellStart"/>
            <w:r w:rsidRPr="004E4530">
              <w:rPr>
                <w:i/>
                <w:iCs/>
                <w:sz w:val="18"/>
                <w:szCs w:val="18"/>
              </w:rPr>
              <w:t>balbus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EC8BA65" w14:textId="2F21521F"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Stuttering Barred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3A1A4"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CC841"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B1783"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44CE0D5B"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34B5DA4B" w14:textId="224FE192"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Mixophyes</w:t>
            </w:r>
            <w:proofErr w:type="spellEnd"/>
            <w:r w:rsidRPr="004E4530">
              <w:rPr>
                <w:i/>
                <w:iCs/>
                <w:sz w:val="18"/>
                <w:szCs w:val="18"/>
              </w:rPr>
              <w:t xml:space="preserve"> </w:t>
            </w:r>
            <w:proofErr w:type="spellStart"/>
            <w:r w:rsidRPr="004E4530">
              <w:rPr>
                <w:i/>
                <w:iCs/>
                <w:sz w:val="18"/>
                <w:szCs w:val="18"/>
              </w:rPr>
              <w:t>fleayi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F842F59" w14:textId="648DC351"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roofErr w:type="spellStart"/>
            <w:r w:rsidRPr="007F3497">
              <w:rPr>
                <w:sz w:val="18"/>
                <w:szCs w:val="18"/>
              </w:rPr>
              <w:t>Fleay's</w:t>
            </w:r>
            <w:proofErr w:type="spellEnd"/>
            <w:r w:rsidRPr="007F3497">
              <w:rPr>
                <w:sz w:val="18"/>
                <w:szCs w:val="18"/>
              </w:rPr>
              <w:t xml:space="preserve"> Barred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93F16"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617BE"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9AB52"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0D1DAC27"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2FE3281D" w14:textId="45CF5A67" w:rsidR="007F3497" w:rsidRPr="001E5FCE" w:rsidRDefault="00432561"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Pr>
                <w:rFonts w:eastAsia="Arial Unicode MS" w:cs="Arial Unicode MS"/>
                <w:i/>
                <w:iCs/>
                <w:sz w:val="18"/>
                <w:szCs w:val="18"/>
                <w:u w:color="70AD47"/>
                <w14:textOutline w14:w="0" w14:cap="flat" w14:cmpd="sng" w14:algn="ctr">
                  <w14:noFill/>
                  <w14:prstDash w14:val="solid"/>
                  <w14:bevel/>
                </w14:textOutline>
              </w:rPr>
              <w:t>Mixophyes</w:t>
            </w:r>
            <w:proofErr w:type="spellEnd"/>
            <w:r>
              <w:rPr>
                <w:rFonts w:eastAsia="Arial Unicode MS" w:cs="Arial Unicode MS"/>
                <w:i/>
                <w:iCs/>
                <w:sz w:val="18"/>
                <w:szCs w:val="18"/>
                <w:u w:color="70AD47"/>
                <w14:textOutline w14:w="0" w14:cap="flat" w14:cmpd="sng" w14:algn="ctr">
                  <w14:noFill/>
                  <w14:prstDash w14:val="solid"/>
                  <w14:bevel/>
                </w14:textOutline>
              </w:rPr>
              <w:t xml:space="preserve"> </w:t>
            </w:r>
            <w:proofErr w:type="spellStart"/>
            <w:r>
              <w:rPr>
                <w:rFonts w:eastAsia="Arial Unicode MS" w:cs="Arial Unicode MS"/>
                <w:i/>
                <w:iCs/>
                <w:sz w:val="18"/>
                <w:szCs w:val="18"/>
                <w:u w:color="70AD47"/>
                <w14:textOutline w14:w="0" w14:cap="flat" w14:cmpd="sng" w14:algn="ctr">
                  <w14:noFill/>
                  <w14:prstDash w14:val="solid"/>
                  <w14:bevel/>
                </w14:textOutline>
              </w:rPr>
              <w:t>iteratus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886A206" w14:textId="351F05DF"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Giant Barred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9094" w14:textId="0230FFAD"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153C9" w14:textId="2CCD4426"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80D94" w14:textId="59BC376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V</w:t>
            </w:r>
          </w:p>
        </w:tc>
      </w:tr>
      <w:tr w:rsidR="007F3497" w:rsidRPr="001C579B" w14:paraId="7DD857F5"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675F9AED" w14:textId="1BEB4EC0"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Philoria</w:t>
            </w:r>
            <w:proofErr w:type="spellEnd"/>
            <w:r w:rsidRPr="004E4530">
              <w:rPr>
                <w:i/>
                <w:iCs/>
                <w:sz w:val="18"/>
                <w:szCs w:val="18"/>
              </w:rPr>
              <w:t xml:space="preserve"> </w:t>
            </w:r>
            <w:proofErr w:type="spellStart"/>
            <w:r w:rsidRPr="004E4530">
              <w:rPr>
                <w:i/>
                <w:iCs/>
                <w:sz w:val="18"/>
                <w:szCs w:val="18"/>
              </w:rPr>
              <w:t>kundagungan</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59C76CA2" w14:textId="7B274B10"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Mountain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F6A54"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EEC6F"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148F2"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16833533"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6FB34F5B" w14:textId="5F5BFAB8"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Philoria</w:t>
            </w:r>
            <w:proofErr w:type="spellEnd"/>
            <w:r w:rsidRPr="004E4530">
              <w:rPr>
                <w:i/>
                <w:iCs/>
                <w:sz w:val="18"/>
                <w:szCs w:val="18"/>
              </w:rPr>
              <w:t xml:space="preserve"> </w:t>
            </w:r>
            <w:proofErr w:type="spellStart"/>
            <w:r w:rsidRPr="004E4530">
              <w:rPr>
                <w:i/>
                <w:iCs/>
                <w:sz w:val="18"/>
                <w:szCs w:val="18"/>
              </w:rPr>
              <w:t>loveridgei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4CF851EA" w14:textId="48A70EB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Loveridge's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B6196"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BA0B1"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0810A"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0761E771"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29CB3D4" w14:textId="4761D328"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Philoria</w:t>
            </w:r>
            <w:proofErr w:type="spellEnd"/>
            <w:r w:rsidRPr="004E4530">
              <w:rPr>
                <w:i/>
                <w:iCs/>
                <w:sz w:val="18"/>
                <w:szCs w:val="18"/>
              </w:rPr>
              <w:t xml:space="preserve"> </w:t>
            </w:r>
            <w:proofErr w:type="spellStart"/>
            <w:r w:rsidRPr="004E4530">
              <w:rPr>
                <w:i/>
                <w:iCs/>
                <w:sz w:val="18"/>
                <w:szCs w:val="18"/>
              </w:rPr>
              <w:t>pughi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10AB9EBD" w14:textId="6F4E4909"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roofErr w:type="spellStart"/>
            <w:r w:rsidRPr="007F3497">
              <w:rPr>
                <w:sz w:val="18"/>
                <w:szCs w:val="18"/>
              </w:rPr>
              <w:t>Philoria</w:t>
            </w:r>
            <w:proofErr w:type="spellEnd"/>
            <w:r w:rsidRPr="007F3497">
              <w:rPr>
                <w:sz w:val="18"/>
                <w:szCs w:val="18"/>
              </w:rPr>
              <w:t xml:space="preserve"> </w:t>
            </w:r>
            <w:proofErr w:type="spellStart"/>
            <w:r w:rsidRPr="007F3497">
              <w:rPr>
                <w:sz w:val="18"/>
                <w:szCs w:val="18"/>
              </w:rPr>
              <w:t>pughi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58085"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02936"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9CD9E"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543E261E"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1F880A4" w14:textId="336CAD3B"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4E4530">
              <w:rPr>
                <w:i/>
                <w:iCs/>
                <w:sz w:val="18"/>
                <w:szCs w:val="18"/>
              </w:rPr>
              <w:t>Philoria</w:t>
            </w:r>
            <w:proofErr w:type="spellEnd"/>
            <w:r w:rsidRPr="004E4530">
              <w:rPr>
                <w:i/>
                <w:iCs/>
                <w:sz w:val="18"/>
                <w:szCs w:val="18"/>
              </w:rPr>
              <w:t xml:space="preserve"> </w:t>
            </w:r>
            <w:proofErr w:type="spellStart"/>
            <w:r w:rsidRPr="004E4530">
              <w:rPr>
                <w:i/>
                <w:iCs/>
                <w:sz w:val="18"/>
                <w:szCs w:val="18"/>
              </w:rPr>
              <w:t>richmondensis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456BE776" w14:textId="580E438C" w:rsidR="007F3497" w:rsidRPr="007F3497" w:rsidRDefault="0079625B"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Pr>
                <w:sz w:val="18"/>
                <w:szCs w:val="18"/>
              </w:rPr>
              <w:t>Richmond Range</w:t>
            </w:r>
            <w:r w:rsidR="007F3497" w:rsidRPr="007F3497">
              <w:rPr>
                <w:sz w:val="18"/>
                <w:szCs w:val="18"/>
              </w:rPr>
              <w:t xml:space="preserve"> Mountain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6DC9"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FA2A6"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F59A0"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4746FF91"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6740EF38" w14:textId="006C5EFB"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proofErr w:type="spellStart"/>
            <w:r w:rsidRPr="001E5FCE">
              <w:rPr>
                <w:i/>
                <w:iCs/>
                <w:sz w:val="18"/>
                <w:szCs w:val="18"/>
              </w:rPr>
              <w:t>Philoria</w:t>
            </w:r>
            <w:proofErr w:type="spellEnd"/>
            <w:r w:rsidRPr="001E5FCE">
              <w:rPr>
                <w:i/>
                <w:iCs/>
                <w:sz w:val="18"/>
                <w:szCs w:val="18"/>
              </w:rPr>
              <w:t xml:space="preserve"> </w:t>
            </w:r>
            <w:proofErr w:type="spellStart"/>
            <w:r w:rsidRPr="001E5FCE">
              <w:rPr>
                <w:i/>
                <w:iCs/>
                <w:sz w:val="18"/>
                <w:szCs w:val="18"/>
              </w:rPr>
              <w:t>sphagnicolus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41262CAF" w14:textId="6B36952C"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Sphagnum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CFA48"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A8BA6"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C43EE"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7F3497" w:rsidRPr="001C579B" w14:paraId="7A8F906D"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09C72C21" w14:textId="7ABE84E0" w:rsidR="007F3497" w:rsidRPr="001E5FCE" w:rsidRDefault="007F3497" w:rsidP="007F3497">
            <w:pPr>
              <w:spacing w:before="100" w:beforeAutospacing="1" w:after="0" w:line="240" w:lineRule="auto"/>
              <w:rPr>
                <w:rFonts w:eastAsia="Arial Unicode MS" w:cs="Arial Unicode MS"/>
                <w:i/>
                <w:iCs/>
                <w:sz w:val="18"/>
                <w:szCs w:val="18"/>
                <w:u w:color="70AD47"/>
                <w14:textOutline w14:w="0" w14:cap="flat" w14:cmpd="sng" w14:algn="ctr">
                  <w14:noFill/>
                  <w14:prstDash w14:val="solid"/>
                  <w14:bevel/>
                </w14:textOutline>
              </w:rPr>
            </w:pPr>
            <w:r w:rsidRPr="004E4530">
              <w:rPr>
                <w:i/>
                <w:iCs/>
                <w:sz w:val="18"/>
                <w:szCs w:val="18"/>
              </w:rPr>
              <w:t>Podargus ocellatus</w:t>
            </w:r>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38F4A849" w14:textId="643C1783"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7F3497">
              <w:rPr>
                <w:sz w:val="18"/>
                <w:szCs w:val="18"/>
              </w:rPr>
              <w:t>Marbled Frogmouth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8B823"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CD25C"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EDD60" w14:textId="77777777" w:rsidR="007F3497" w:rsidRPr="007F3497" w:rsidRDefault="007F3497" w:rsidP="007F3497">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p>
        </w:tc>
      </w:tr>
      <w:tr w:rsidR="00650407" w:rsidRPr="001C579B" w14:paraId="17FC1951" w14:textId="77777777" w:rsidTr="00784A6C">
        <w:tblPrEx>
          <w:shd w:val="clear" w:color="auto" w:fill="D0DDEF"/>
        </w:tblPrEx>
        <w:trPr>
          <w:trHeight w:hRule="exact" w:val="28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D407B20" w14:textId="77777777" w:rsidR="00650407" w:rsidRPr="001E5FCE" w:rsidRDefault="00650407" w:rsidP="00650407">
            <w:pPr>
              <w:pStyle w:val="Tabletext"/>
              <w:spacing w:before="100" w:beforeAutospacing="1" w:line="240" w:lineRule="auto"/>
            </w:pPr>
            <w:r w:rsidRPr="001E5FCE">
              <w:rPr>
                <w:b/>
                <w:u w:color="70AD47"/>
                <w:lang w:val="en-US"/>
              </w:rPr>
              <w:t>Invertebrates</w:t>
            </w:r>
          </w:p>
        </w:tc>
        <w:tc>
          <w:tcPr>
            <w:tcW w:w="0" w:type="auto"/>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tcPr>
          <w:p w14:paraId="3DC05EA8" w14:textId="77777777" w:rsidR="00650407" w:rsidRPr="004055CD" w:rsidRDefault="00650407" w:rsidP="00650407">
            <w:pPr>
              <w:spacing w:before="100" w:beforeAutospacing="1" w:after="0" w:line="240" w:lineRule="auto"/>
            </w:pPr>
          </w:p>
        </w:tc>
      </w:tr>
      <w:tr w:rsidR="00C24880" w:rsidRPr="001C579B" w14:paraId="6F9BB1B5"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3FA70" w14:textId="627F8BD6" w:rsidR="00C24880" w:rsidRPr="004E4530" w:rsidRDefault="00C24880" w:rsidP="00C24880">
            <w:pPr>
              <w:spacing w:before="100" w:beforeAutospacing="1" w:after="0" w:line="240" w:lineRule="auto"/>
              <w:rPr>
                <w:i/>
                <w:iCs/>
                <w:sz w:val="18"/>
                <w:szCs w:val="18"/>
              </w:rPr>
            </w:pPr>
            <w:proofErr w:type="spellStart"/>
            <w:r w:rsidRPr="004E4530">
              <w:rPr>
                <w:i/>
                <w:iCs/>
                <w:sz w:val="18"/>
                <w:szCs w:val="18"/>
              </w:rPr>
              <w:t>Nurus</w:t>
            </w:r>
            <w:proofErr w:type="spellEnd"/>
            <w:r w:rsidRPr="004E4530">
              <w:rPr>
                <w:i/>
                <w:iCs/>
                <w:sz w:val="18"/>
                <w:szCs w:val="18"/>
              </w:rPr>
              <w:t xml:space="preserve"> atlas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B7580" w14:textId="5C21F064" w:rsidR="00C24880" w:rsidRPr="002F5FC1" w:rsidRDefault="00C24880" w:rsidP="00C24880">
            <w:pPr>
              <w:spacing w:before="100" w:beforeAutospacing="1" w:after="0" w:line="240" w:lineRule="auto"/>
              <w:rPr>
                <w:sz w:val="18"/>
                <w:szCs w:val="18"/>
              </w:rPr>
            </w:pPr>
            <w:r w:rsidRPr="002F5FC1">
              <w:rPr>
                <w:sz w:val="18"/>
                <w:szCs w:val="18"/>
              </w:rPr>
              <w:t>Atlas Rainforest Ground-beetle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8F08" w14:textId="1D101B13" w:rsidR="00C24880" w:rsidRPr="002F5FC1" w:rsidRDefault="00C24880" w:rsidP="00C24880">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71672" w14:textId="0DEB6D37" w:rsidR="00C24880" w:rsidRPr="002F5FC1" w:rsidRDefault="00C24880" w:rsidP="00C24880">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50CE0" w14:textId="77777777" w:rsidR="00C24880" w:rsidRPr="004055CD" w:rsidRDefault="00C24880" w:rsidP="00C24880">
            <w:pPr>
              <w:spacing w:before="100" w:beforeAutospacing="1" w:after="0" w:line="240" w:lineRule="auto"/>
            </w:pPr>
          </w:p>
        </w:tc>
      </w:tr>
      <w:tr w:rsidR="00C24880" w:rsidRPr="001C579B" w14:paraId="01D697A9" w14:textId="77777777" w:rsidTr="00784A6C">
        <w:tblPrEx>
          <w:shd w:val="clear" w:color="auto" w:fill="D0DDEF"/>
        </w:tblPrEx>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D5FC5" w14:textId="1DEB5B04" w:rsidR="00C24880" w:rsidRPr="001E5FCE" w:rsidRDefault="00C24880" w:rsidP="00C24880">
            <w:pPr>
              <w:spacing w:before="100" w:beforeAutospacing="1" w:after="0" w:line="240" w:lineRule="auto"/>
              <w:rPr>
                <w:i/>
                <w:iCs/>
                <w:sz w:val="18"/>
                <w:szCs w:val="18"/>
              </w:rPr>
            </w:pPr>
            <w:proofErr w:type="spellStart"/>
            <w:r w:rsidRPr="004E4530">
              <w:rPr>
                <w:i/>
                <w:iCs/>
                <w:sz w:val="18"/>
                <w:szCs w:val="18"/>
              </w:rPr>
              <w:t>Nurus</w:t>
            </w:r>
            <w:proofErr w:type="spellEnd"/>
            <w:r w:rsidRPr="004E4530">
              <w:rPr>
                <w:i/>
                <w:iCs/>
                <w:sz w:val="18"/>
                <w:szCs w:val="18"/>
              </w:rPr>
              <w:t xml:space="preserve"> brevis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FDB84" w14:textId="0D6629B7" w:rsidR="00C24880" w:rsidRPr="002F5FC1" w:rsidRDefault="00C24880" w:rsidP="00C24880">
            <w:pPr>
              <w:spacing w:before="100" w:beforeAutospacing="1" w:after="0" w:line="240" w:lineRule="auto"/>
              <w:rPr>
                <w:sz w:val="18"/>
                <w:szCs w:val="18"/>
              </w:rPr>
            </w:pPr>
            <w:r w:rsidRPr="002F5FC1">
              <w:rPr>
                <w:sz w:val="18"/>
                <w:szCs w:val="18"/>
              </w:rPr>
              <w:t>Shorter Rainforest Ground-beetle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0D5A" w14:textId="77777777" w:rsidR="00C24880" w:rsidRPr="002F5FC1" w:rsidRDefault="00C24880" w:rsidP="00C24880">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E0A98" w14:textId="77777777" w:rsidR="00C24880" w:rsidRPr="002F5FC1" w:rsidRDefault="00C24880" w:rsidP="00C24880">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914FA" w14:textId="77777777" w:rsidR="00C24880" w:rsidRPr="004055CD" w:rsidRDefault="00C24880" w:rsidP="00C24880">
            <w:pPr>
              <w:spacing w:before="100" w:beforeAutospacing="1" w:after="0" w:line="240" w:lineRule="auto"/>
            </w:pPr>
          </w:p>
        </w:tc>
      </w:tr>
      <w:tr w:rsidR="00C24880" w:rsidRPr="001C579B" w14:paraId="214E2F74"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42590E26" w14:textId="74BD697A" w:rsidR="00C24880" w:rsidRPr="004E4530" w:rsidRDefault="00C24880" w:rsidP="00C24880">
            <w:pPr>
              <w:spacing w:before="100" w:beforeAutospacing="1" w:after="0" w:line="240" w:lineRule="auto"/>
              <w:rPr>
                <w:i/>
                <w:iCs/>
                <w:sz w:val="18"/>
                <w:szCs w:val="18"/>
              </w:rPr>
            </w:pPr>
            <w:proofErr w:type="spellStart"/>
            <w:r w:rsidRPr="004E4530">
              <w:rPr>
                <w:i/>
                <w:iCs/>
                <w:sz w:val="18"/>
                <w:szCs w:val="18"/>
              </w:rPr>
              <w:t>Ornithoptera</w:t>
            </w:r>
            <w:proofErr w:type="spellEnd"/>
            <w:r w:rsidRPr="004E4530">
              <w:rPr>
                <w:i/>
                <w:iCs/>
                <w:sz w:val="18"/>
                <w:szCs w:val="18"/>
              </w:rPr>
              <w:t xml:space="preserve"> </w:t>
            </w:r>
            <w:proofErr w:type="spellStart"/>
            <w:r w:rsidRPr="004E4530">
              <w:rPr>
                <w:i/>
                <w:iCs/>
                <w:sz w:val="18"/>
                <w:szCs w:val="18"/>
              </w:rPr>
              <w:t>richmondensis</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6D809042" w14:textId="6E3FB875" w:rsidR="00C24880" w:rsidRPr="002F5FC1" w:rsidRDefault="00C24880" w:rsidP="00C24880">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2F5FC1">
              <w:rPr>
                <w:sz w:val="18"/>
                <w:szCs w:val="18"/>
              </w:rPr>
              <w:t>Richmond Birdwing Butterfly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B269D" w14:textId="77777777" w:rsidR="00C24880" w:rsidRPr="002F5FC1" w:rsidRDefault="00C24880" w:rsidP="00C24880">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551F1" w14:textId="77777777" w:rsidR="00C24880" w:rsidRPr="002F5FC1" w:rsidRDefault="00C24880" w:rsidP="00C24880">
            <w:pPr>
              <w:spacing w:before="100" w:beforeAutospacing="1"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5C98" w14:textId="77777777" w:rsidR="00C24880" w:rsidRPr="004055CD" w:rsidRDefault="00C24880" w:rsidP="00C24880">
            <w:pPr>
              <w:spacing w:before="100" w:beforeAutospacing="1" w:after="0" w:line="240" w:lineRule="auto"/>
            </w:pPr>
          </w:p>
        </w:tc>
      </w:tr>
      <w:tr w:rsidR="00C24880" w:rsidRPr="001C579B" w14:paraId="659BDD59" w14:textId="77777777" w:rsidTr="00BF3EB2">
        <w:tblPrEx>
          <w:shd w:val="clear" w:color="auto" w:fill="D0DDEF"/>
        </w:tblPrEx>
        <w:trPr>
          <w:trHeight w:hRule="exact" w:val="284"/>
        </w:trPr>
        <w:tc>
          <w:tcPr>
            <w:tcW w:w="0" w:type="auto"/>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tcPr>
          <w:p w14:paraId="5B0C01E8" w14:textId="60CA6C03" w:rsidR="00C24880" w:rsidRPr="004E4530" w:rsidRDefault="00C24880" w:rsidP="00C24880">
            <w:pPr>
              <w:spacing w:before="100" w:beforeAutospacing="1" w:after="0" w:line="240" w:lineRule="auto"/>
              <w:rPr>
                <w:i/>
                <w:iCs/>
                <w:sz w:val="18"/>
                <w:szCs w:val="18"/>
              </w:rPr>
            </w:pPr>
            <w:r w:rsidRPr="004E4530">
              <w:rPr>
                <w:i/>
                <w:iCs/>
                <w:sz w:val="18"/>
                <w:szCs w:val="18"/>
              </w:rPr>
              <w:t xml:space="preserve">Phyllodes </w:t>
            </w:r>
            <w:proofErr w:type="spellStart"/>
            <w:r w:rsidRPr="004E4530">
              <w:rPr>
                <w:i/>
                <w:iCs/>
                <w:sz w:val="18"/>
                <w:szCs w:val="18"/>
              </w:rPr>
              <w:t>imperialis</w:t>
            </w:r>
            <w:proofErr w:type="spellEnd"/>
            <w:r w:rsidRPr="004E4530">
              <w:rPr>
                <w:i/>
                <w:iCs/>
                <w:sz w:val="18"/>
                <w:szCs w:val="18"/>
              </w:rPr>
              <w:t xml:space="preserve"> </w:t>
            </w:r>
            <w:proofErr w:type="spellStart"/>
            <w:r w:rsidRPr="004E4530">
              <w:rPr>
                <w:i/>
                <w:iCs/>
                <w:sz w:val="18"/>
                <w:szCs w:val="18"/>
              </w:rPr>
              <w:t>smithersi</w:t>
            </w:r>
            <w:proofErr w:type="spellEnd"/>
          </w:p>
        </w:tc>
        <w:tc>
          <w:tcPr>
            <w:tcW w:w="0" w:type="auto"/>
            <w:tcBorders>
              <w:top w:val="nil"/>
              <w:left w:val="nil"/>
              <w:bottom w:val="single" w:sz="8" w:space="0" w:color="auto"/>
              <w:right w:val="single" w:sz="8" w:space="0" w:color="auto"/>
            </w:tcBorders>
            <w:shd w:val="clear" w:color="auto" w:fill="auto"/>
            <w:tcMar>
              <w:top w:w="80" w:type="dxa"/>
              <w:left w:w="80" w:type="dxa"/>
              <w:bottom w:w="80" w:type="dxa"/>
              <w:right w:w="80" w:type="dxa"/>
            </w:tcMar>
          </w:tcPr>
          <w:p w14:paraId="76B206CE" w14:textId="712DD3A2" w:rsidR="00C24880" w:rsidRPr="002F5FC1" w:rsidRDefault="00C24880" w:rsidP="00C24880">
            <w:pPr>
              <w:spacing w:before="100" w:beforeAutospacing="1" w:after="0" w:line="240" w:lineRule="auto"/>
              <w:rPr>
                <w:rFonts w:eastAsia="Arial Unicode MS" w:cs="Arial Unicode MS"/>
                <w:sz w:val="18"/>
                <w:szCs w:val="18"/>
                <w:u w:color="70AD47"/>
                <w14:textOutline w14:w="0" w14:cap="flat" w14:cmpd="sng" w14:algn="ctr">
                  <w14:noFill/>
                  <w14:prstDash w14:val="solid"/>
                  <w14:bevel/>
                </w14:textOutline>
              </w:rPr>
            </w:pPr>
            <w:r w:rsidRPr="002F5FC1">
              <w:rPr>
                <w:sz w:val="18"/>
                <w:szCs w:val="18"/>
              </w:rPr>
              <w:t>Southern Pink Underwing Moth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C11C3" w14:textId="061CE2BE" w:rsidR="00C24880" w:rsidRPr="002F5FC1" w:rsidRDefault="00C24880" w:rsidP="00C24880">
            <w:pPr>
              <w:spacing w:before="100" w:beforeAutospacing="1" w:after="0" w:line="240" w:lineRule="auto"/>
              <w:rPr>
                <w:sz w:val="18"/>
                <w:szCs w:val="18"/>
              </w:rPr>
            </w:pPr>
            <w:r w:rsidRPr="002F5FC1">
              <w:rPr>
                <w:sz w:val="18"/>
                <w:szCs w:val="18"/>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2224F" w14:textId="1D33544A" w:rsidR="00C24880" w:rsidRPr="002F5FC1" w:rsidRDefault="00C24880" w:rsidP="00C24880">
            <w:pPr>
              <w:spacing w:before="100" w:beforeAutospacing="1" w:after="0" w:line="240" w:lineRule="auto"/>
              <w:rPr>
                <w:sz w:val="18"/>
                <w:szCs w:val="18"/>
              </w:rPr>
            </w:pPr>
            <w:r w:rsidRPr="002F5FC1">
              <w:rPr>
                <w:sz w:val="18"/>
                <w:szCs w:val="18"/>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AFA95" w14:textId="77777777" w:rsidR="00C24880" w:rsidRPr="004055CD" w:rsidRDefault="00C24880" w:rsidP="00C24880">
            <w:pPr>
              <w:spacing w:before="100" w:beforeAutospacing="1" w:after="0" w:line="240" w:lineRule="auto"/>
            </w:pPr>
          </w:p>
        </w:tc>
      </w:tr>
    </w:tbl>
    <w:p w14:paraId="25279632" w14:textId="7C700C13" w:rsidR="001C579B" w:rsidRPr="00F441E6" w:rsidRDefault="001C579B" w:rsidP="001C579B">
      <w:pPr>
        <w:pStyle w:val="Tablesource"/>
        <w:rPr>
          <w:rFonts w:eastAsia="Arial Unicode MS" w:cs="Arial Unicode MS"/>
          <w:u w:color="70AD47"/>
          <w:lang w:val="en-US"/>
        </w:rPr>
      </w:pPr>
      <w:r w:rsidRPr="00F441E6">
        <w:rPr>
          <w:rFonts w:eastAsia="Arial Unicode MS" w:cs="Arial Unicode MS"/>
          <w:u w:color="70AD47"/>
          <w:lang w:val="en-US"/>
        </w:rPr>
        <w:t>Sources: NSW TSSC</w:t>
      </w:r>
      <w:r w:rsidR="00F0372C" w:rsidRPr="00F441E6">
        <w:rPr>
          <w:rFonts w:eastAsia="Arial Unicode MS" w:cs="Arial Unicode MS"/>
          <w:u w:color="70AD47"/>
          <w:lang w:val="en-US"/>
        </w:rPr>
        <w:t xml:space="preserve"> (2011</w:t>
      </w:r>
      <w:r w:rsidR="00362B13" w:rsidRPr="00F441E6">
        <w:rPr>
          <w:rFonts w:eastAsia="Arial Unicode MS" w:cs="Arial Unicode MS"/>
          <w:u w:color="70AD47"/>
          <w:lang w:val="en-US"/>
        </w:rPr>
        <w:t>);</w:t>
      </w:r>
      <w:r w:rsidR="009678D6" w:rsidRPr="00F441E6">
        <w:t xml:space="preserve"> Atlas of Living Australia, NSW Government 2019</w:t>
      </w:r>
    </w:p>
    <w:p w14:paraId="03EF15AD" w14:textId="05C3E6A8" w:rsidR="00530513" w:rsidRDefault="00530513" w:rsidP="00530513">
      <w:pPr>
        <w:rPr>
          <w:lang w:val="en-US"/>
        </w:rPr>
      </w:pPr>
    </w:p>
    <w:p w14:paraId="11394A05" w14:textId="77777777" w:rsidR="00EF1FA1" w:rsidRPr="00DF09D1" w:rsidRDefault="00EF1FA1" w:rsidP="00EF1FA1">
      <w:pPr>
        <w:pBdr>
          <w:top w:val="single" w:sz="4" w:space="1" w:color="auto"/>
          <w:left w:val="single" w:sz="4" w:space="4" w:color="auto"/>
          <w:bottom w:val="single" w:sz="4" w:space="1" w:color="auto"/>
          <w:right w:val="single" w:sz="4" w:space="4" w:color="auto"/>
        </w:pBdr>
        <w:shd w:val="clear" w:color="auto" w:fill="FFF2CC" w:themeFill="accent4" w:themeFillTint="33"/>
      </w:pPr>
      <w:bookmarkStart w:id="137" w:name="_Hlk86050394"/>
      <w:r w:rsidRPr="00DF09D1">
        <w:t>Consultation Questions</w:t>
      </w:r>
      <w:r>
        <w:t xml:space="preserve"> on the species lists</w:t>
      </w:r>
    </w:p>
    <w:bookmarkEnd w:id="137"/>
    <w:p w14:paraId="5DD94B53" w14:textId="47BC3487" w:rsidR="00E92196" w:rsidRDefault="00E92196" w:rsidP="0039320D">
      <w:pPr>
        <w:pStyle w:val="Consultationquestions"/>
        <w:numPr>
          <w:ilvl w:val="0"/>
          <w:numId w:val="22"/>
        </w:numPr>
        <w:shd w:val="clear" w:color="auto" w:fill="FFF2CC" w:themeFill="accent4" w:themeFillTint="33"/>
        <w:ind w:left="426" w:hanging="426"/>
        <w:rPr>
          <w:color w:val="000000" w:themeColor="text1"/>
        </w:rPr>
      </w:pPr>
      <w:r>
        <w:rPr>
          <w:color w:val="000000" w:themeColor="text1"/>
        </w:rPr>
        <w:t>Are the lists of flora and fauna accurate? If not, what species should be added or removed?</w:t>
      </w:r>
    </w:p>
    <w:p w14:paraId="1A3803F9" w14:textId="1225DBDE" w:rsidR="00C24880" w:rsidRDefault="00C24880" w:rsidP="0039320D">
      <w:pPr>
        <w:pStyle w:val="Consultationquestions"/>
        <w:numPr>
          <w:ilvl w:val="0"/>
          <w:numId w:val="22"/>
        </w:numPr>
        <w:shd w:val="clear" w:color="auto" w:fill="FFF2CC" w:themeFill="accent4" w:themeFillTint="33"/>
        <w:ind w:left="426" w:hanging="426"/>
        <w:rPr>
          <w:color w:val="000000" w:themeColor="text1"/>
        </w:rPr>
      </w:pPr>
      <w:r>
        <w:rPr>
          <w:color w:val="000000" w:themeColor="text1"/>
        </w:rPr>
        <w:t xml:space="preserve">Are there any listed species that aren’t noted as listed in the </w:t>
      </w:r>
      <w:r w:rsidR="00362B13">
        <w:rPr>
          <w:color w:val="000000" w:themeColor="text1"/>
        </w:rPr>
        <w:t>right-hand</w:t>
      </w:r>
      <w:r>
        <w:rPr>
          <w:color w:val="000000" w:themeColor="text1"/>
        </w:rPr>
        <w:t xml:space="preserve"> columns?</w:t>
      </w:r>
    </w:p>
    <w:p w14:paraId="1787E4E3" w14:textId="06F31BBA" w:rsidR="006D5F29" w:rsidRDefault="00F42800" w:rsidP="0039320D">
      <w:pPr>
        <w:pStyle w:val="Consultationquestions"/>
        <w:numPr>
          <w:ilvl w:val="0"/>
          <w:numId w:val="22"/>
        </w:numPr>
        <w:shd w:val="clear" w:color="auto" w:fill="FFF2CC" w:themeFill="accent4" w:themeFillTint="33"/>
        <w:ind w:left="426" w:hanging="426"/>
        <w:rPr>
          <w:color w:val="000000" w:themeColor="text1"/>
        </w:rPr>
      </w:pPr>
      <w:r>
        <w:rPr>
          <w:color w:val="000000" w:themeColor="text1"/>
        </w:rPr>
        <w:t>Are the flora species in Table 4</w:t>
      </w:r>
      <w:r w:rsidR="00C743FF">
        <w:rPr>
          <w:color w:val="000000" w:themeColor="text1"/>
        </w:rPr>
        <w:t xml:space="preserve"> annotated with # </w:t>
      </w:r>
      <w:r w:rsidR="00177CDF">
        <w:rPr>
          <w:color w:val="000000" w:themeColor="text1"/>
        </w:rPr>
        <w:t xml:space="preserve">appropriate to indicate those </w:t>
      </w:r>
      <w:r w:rsidR="00C743FF" w:rsidRPr="00C743FF">
        <w:rPr>
          <w:color w:val="000000" w:themeColor="text1"/>
        </w:rPr>
        <w:t xml:space="preserve">typically associated with dry rainforests and related </w:t>
      </w:r>
      <w:r w:rsidR="00C60DBB">
        <w:rPr>
          <w:color w:val="000000" w:themeColor="text1"/>
        </w:rPr>
        <w:t xml:space="preserve">vine forest, </w:t>
      </w:r>
      <w:proofErr w:type="gramStart"/>
      <w:r w:rsidR="00C60DBB">
        <w:rPr>
          <w:color w:val="000000" w:themeColor="text1"/>
        </w:rPr>
        <w:t>thicket</w:t>
      </w:r>
      <w:proofErr w:type="gramEnd"/>
      <w:r w:rsidR="00C60DBB">
        <w:rPr>
          <w:color w:val="000000" w:themeColor="text1"/>
        </w:rPr>
        <w:t xml:space="preserve"> or scrub</w:t>
      </w:r>
      <w:r w:rsidR="00C743FF" w:rsidRPr="00C743FF">
        <w:rPr>
          <w:color w:val="000000" w:themeColor="text1"/>
        </w:rPr>
        <w:t xml:space="preserve"> communities</w:t>
      </w:r>
      <w:r w:rsidR="00C743FF">
        <w:rPr>
          <w:color w:val="000000" w:themeColor="text1"/>
        </w:rPr>
        <w:t xml:space="preserve"> (see key diagnostic criteria</w:t>
      </w:r>
      <w:r w:rsidR="00362B13">
        <w:rPr>
          <w:color w:val="000000" w:themeColor="text1"/>
        </w:rPr>
        <w:t>)?</w:t>
      </w:r>
      <w:r w:rsidR="00C60DBB">
        <w:rPr>
          <w:color w:val="000000" w:themeColor="text1"/>
        </w:rPr>
        <w:t xml:space="preserve"> Should any species in the list have the # removed or added?</w:t>
      </w:r>
    </w:p>
    <w:p w14:paraId="670FC207" w14:textId="64707EE3" w:rsidR="00C60DBB" w:rsidRPr="00C60DBB" w:rsidRDefault="00C60DBB" w:rsidP="00C60DBB">
      <w:pPr>
        <w:pStyle w:val="Consultationquestions"/>
        <w:numPr>
          <w:ilvl w:val="0"/>
          <w:numId w:val="22"/>
        </w:numPr>
        <w:shd w:val="clear" w:color="auto" w:fill="FFF2CC" w:themeFill="accent4" w:themeFillTint="33"/>
        <w:ind w:left="426" w:hanging="426"/>
        <w:rPr>
          <w:color w:val="000000" w:themeColor="text1"/>
        </w:rPr>
      </w:pPr>
      <w:r>
        <w:rPr>
          <w:color w:val="000000" w:themeColor="text1"/>
        </w:rPr>
        <w:t>Are there any indigenous names for flora or fauna in these lists that you know of?</w:t>
      </w:r>
    </w:p>
    <w:p w14:paraId="423E7EF5" w14:textId="125551AB" w:rsidR="003D648A" w:rsidRDefault="003D648A" w:rsidP="003D648A">
      <w:pPr>
        <w:rPr>
          <w:lang w:val="en-US"/>
        </w:rPr>
      </w:pPr>
    </w:p>
    <w:p w14:paraId="6E2AC8B0" w14:textId="24C3AA1D" w:rsidR="00E92196" w:rsidRDefault="00E92196" w:rsidP="003D648A">
      <w:pPr>
        <w:rPr>
          <w:lang w:val="en-US"/>
        </w:rPr>
      </w:pPr>
      <w:r>
        <w:rPr>
          <w:lang w:val="en-US"/>
        </w:rPr>
        <w:br w:type="page"/>
      </w:r>
    </w:p>
    <w:p w14:paraId="0161E2D8" w14:textId="77777777" w:rsidR="00E92196" w:rsidRDefault="00E92196" w:rsidP="003D648A">
      <w:pPr>
        <w:rPr>
          <w:lang w:val="en-US"/>
        </w:rPr>
      </w:pPr>
    </w:p>
    <w:p w14:paraId="49D6983B" w14:textId="68B0D857" w:rsidR="005253AA" w:rsidRPr="001639F5" w:rsidRDefault="00F44533" w:rsidP="00F441E6">
      <w:pPr>
        <w:pStyle w:val="Heading1"/>
        <w:numPr>
          <w:ilvl w:val="0"/>
          <w:numId w:val="0"/>
        </w:numPr>
        <w:spacing w:before="0"/>
        <w:ind w:left="431" w:hanging="431"/>
      </w:pPr>
      <w:bookmarkStart w:id="138" w:name="_Ref3975288"/>
      <w:bookmarkStart w:id="139" w:name="_Ref86572469"/>
      <w:bookmarkStart w:id="140" w:name="_Toc90307310"/>
      <w:r w:rsidRPr="001639F5">
        <w:t>A</w:t>
      </w:r>
      <w:r w:rsidR="004543EF" w:rsidRPr="001639F5">
        <w:t>ppendix </w:t>
      </w:r>
      <w:r w:rsidR="00F96AA8" w:rsidRPr="001639F5">
        <w:t>B</w:t>
      </w:r>
      <w:r w:rsidRPr="001639F5">
        <w:t xml:space="preserve"> - </w:t>
      </w:r>
      <w:r w:rsidR="005253AA" w:rsidRPr="001639F5">
        <w:t>Relationship to other vegetation classification and mapping systems</w:t>
      </w:r>
      <w:bookmarkEnd w:id="138"/>
      <w:bookmarkEnd w:id="139"/>
      <w:bookmarkEnd w:id="140"/>
    </w:p>
    <w:p w14:paraId="489ADF3B" w14:textId="7375A57A" w:rsidR="009E5160" w:rsidRPr="004055CD" w:rsidRDefault="009E5160" w:rsidP="009E5160">
      <w:pPr>
        <w:ind w:right="-143"/>
      </w:pPr>
      <w:r w:rsidRPr="004055CD">
        <w:t xml:space="preserve">Ecological communities are complex to classify. </w:t>
      </w:r>
      <w:r w:rsidR="001B70D0" w:rsidRPr="004055CD">
        <w:t>States</w:t>
      </w:r>
      <w:r w:rsidRPr="004055CD">
        <w:t xml:space="preserve"> </w:t>
      </w:r>
      <w:r w:rsidR="001B70D0" w:rsidRPr="004055CD">
        <w:t xml:space="preserve">and Territories </w:t>
      </w:r>
      <w:r w:rsidRPr="004055CD">
        <w:t>appl</w:t>
      </w:r>
      <w:r w:rsidR="001B70D0" w:rsidRPr="004055CD">
        <w:t>y their</w:t>
      </w:r>
      <w:r w:rsidRPr="004055CD">
        <w:t xml:space="preserve"> own system</w:t>
      </w:r>
      <w:r w:rsidR="001B70D0" w:rsidRPr="004055CD">
        <w:t>s</w:t>
      </w:r>
      <w:r w:rsidRPr="004055CD">
        <w:t xml:space="preserve"> to classify </w:t>
      </w:r>
      <w:r w:rsidR="00B14C8E" w:rsidRPr="004055CD">
        <w:t>vegetation</w:t>
      </w:r>
      <w:r w:rsidRPr="004055CD">
        <w:t xml:space="preserve"> communities. Reference to vegetation and mapping units as equivalent to </w:t>
      </w:r>
      <w:r w:rsidR="00B14C8E" w:rsidRPr="004055CD">
        <w:t>the</w:t>
      </w:r>
      <w:r w:rsidRPr="004055CD">
        <w:t xml:space="preserve"> ecological community, at the time of listing, should be taken as indicative rather than definitive. A unit that is generally equivalent may include elements that do not meet the </w:t>
      </w:r>
      <w:r w:rsidR="00940783" w:rsidRPr="004055CD">
        <w:t>key diagnostics and minimum condition thresholds</w:t>
      </w:r>
      <w:r w:rsidRPr="004055CD">
        <w:t xml:space="preserve">. Conversely, areas mapped or described as </w:t>
      </w:r>
      <w:r w:rsidR="003D5EF2" w:rsidRPr="004055CD">
        <w:t xml:space="preserve">other </w:t>
      </w:r>
      <w:r w:rsidRPr="004055CD">
        <w:t xml:space="preserve">units may sometimes meet the </w:t>
      </w:r>
      <w:r w:rsidR="00940783" w:rsidRPr="004055CD">
        <w:t xml:space="preserve">key diagnostics for </w:t>
      </w:r>
      <w:r w:rsidR="001B70D0" w:rsidRPr="004055CD">
        <w:t>the ecological community</w:t>
      </w:r>
      <w:r w:rsidR="00B14C8E" w:rsidRPr="004055CD">
        <w:t xml:space="preserve">. Judgement of whether the </w:t>
      </w:r>
      <w:r w:rsidRPr="004055CD">
        <w:t xml:space="preserve">ecological community is present at a particular site should focus on how </w:t>
      </w:r>
      <w:r w:rsidR="00B14C8E" w:rsidRPr="004055CD">
        <w:t>the</w:t>
      </w:r>
      <w:r w:rsidR="00C749E8" w:rsidRPr="004055CD">
        <w:t xml:space="preserve"> </w:t>
      </w:r>
      <w:r w:rsidR="00B14C8E" w:rsidRPr="004055CD">
        <w:t>site</w:t>
      </w:r>
      <w:r w:rsidRPr="004055CD">
        <w:t xml:space="preserve"> meets the description</w:t>
      </w:r>
      <w:r w:rsidR="00C749E8" w:rsidRPr="004055CD">
        <w:t xml:space="preserve"> (</w:t>
      </w:r>
      <w:r w:rsidR="00C749E8" w:rsidRPr="004055CD">
        <w:rPr>
          <w:rStyle w:val="Crossreference"/>
        </w:rPr>
        <w:t>section</w:t>
      </w:r>
      <w:r w:rsidR="00A75DE0" w:rsidRPr="004055CD">
        <w:rPr>
          <w:rStyle w:val="Crossreference"/>
        </w:rPr>
        <w:fldChar w:fldCharType="begin"/>
      </w:r>
      <w:r w:rsidR="00A75DE0" w:rsidRPr="004055CD">
        <w:rPr>
          <w:rStyle w:val="Crossreference"/>
        </w:rPr>
        <w:instrText xml:space="preserve"> REF _Ref68097754 \r \h </w:instrText>
      </w:r>
      <w:r w:rsidR="00A75DE0" w:rsidRPr="004055CD">
        <w:rPr>
          <w:rStyle w:val="Crossreference"/>
        </w:rPr>
      </w:r>
      <w:r w:rsidR="00A75DE0" w:rsidRPr="004055CD">
        <w:rPr>
          <w:rStyle w:val="Crossreference"/>
        </w:rPr>
        <w:fldChar w:fldCharType="separate"/>
      </w:r>
      <w:r w:rsidR="00451675">
        <w:rPr>
          <w:rStyle w:val="Crossreference"/>
        </w:rPr>
        <w:t>1.2</w:t>
      </w:r>
      <w:r w:rsidR="00A75DE0" w:rsidRPr="004055CD">
        <w:rPr>
          <w:rStyle w:val="Crossreference"/>
        </w:rPr>
        <w:fldChar w:fldCharType="end"/>
      </w:r>
      <w:r w:rsidR="00C749E8" w:rsidRPr="004055CD">
        <w:t>)</w:t>
      </w:r>
      <w:r w:rsidRPr="004055CD">
        <w:t xml:space="preserve">, the key diagnostic characteristics </w:t>
      </w:r>
      <w:r w:rsidR="00B14C8E" w:rsidRPr="004055CD">
        <w:t>(</w:t>
      </w:r>
      <w:r w:rsidR="00B14C8E" w:rsidRPr="004055CD">
        <w:rPr>
          <w:rStyle w:val="Crossreference"/>
        </w:rPr>
        <w:t>section</w:t>
      </w:r>
      <w:r w:rsidR="0064667C" w:rsidRPr="004055CD">
        <w:rPr>
          <w:rStyle w:val="Crossreference"/>
        </w:rPr>
        <w:t xml:space="preserve"> </w:t>
      </w:r>
      <w:r w:rsidR="0064667C" w:rsidRPr="004055CD">
        <w:rPr>
          <w:rStyle w:val="Crossreference"/>
        </w:rPr>
        <w:fldChar w:fldCharType="begin"/>
      </w:r>
      <w:r w:rsidR="0064667C" w:rsidRPr="004055CD">
        <w:rPr>
          <w:rStyle w:val="Crossreference"/>
        </w:rPr>
        <w:instrText xml:space="preserve"> REF _Ref24022341 \r \h </w:instrText>
      </w:r>
      <w:r w:rsidR="002A5517" w:rsidRPr="004055CD">
        <w:rPr>
          <w:rStyle w:val="Crossreference"/>
        </w:rPr>
        <w:instrText xml:space="preserve"> \* MERGEFORMAT </w:instrText>
      </w:r>
      <w:r w:rsidR="0064667C" w:rsidRPr="004055CD">
        <w:rPr>
          <w:rStyle w:val="Crossreference"/>
        </w:rPr>
      </w:r>
      <w:r w:rsidR="0064667C" w:rsidRPr="004055CD">
        <w:rPr>
          <w:rStyle w:val="Crossreference"/>
        </w:rPr>
        <w:fldChar w:fldCharType="separate"/>
      </w:r>
      <w:r w:rsidR="00451675">
        <w:rPr>
          <w:rStyle w:val="Crossreference"/>
        </w:rPr>
        <w:t>2.1</w:t>
      </w:r>
      <w:r w:rsidR="0064667C" w:rsidRPr="004055CD">
        <w:rPr>
          <w:rStyle w:val="Crossreference"/>
        </w:rPr>
        <w:fldChar w:fldCharType="end"/>
      </w:r>
      <w:r w:rsidR="00B14C8E" w:rsidRPr="004055CD">
        <w:t xml:space="preserve">) </w:t>
      </w:r>
      <w:r w:rsidRPr="004055CD">
        <w:t xml:space="preserve">and </w:t>
      </w:r>
      <w:r w:rsidR="00571D67" w:rsidRPr="004055CD">
        <w:t xml:space="preserve">minimum </w:t>
      </w:r>
      <w:r w:rsidRPr="004055CD">
        <w:t xml:space="preserve">condition thresholds </w:t>
      </w:r>
      <w:r w:rsidR="00B14C8E" w:rsidRPr="004055CD">
        <w:t>(</w:t>
      </w:r>
      <w:r w:rsidR="00B14C8E" w:rsidRPr="004055CD">
        <w:rPr>
          <w:rStyle w:val="Crossreference"/>
        </w:rPr>
        <w:t>section</w:t>
      </w:r>
      <w:r w:rsidR="00F441E6">
        <w:rPr>
          <w:rStyle w:val="Crossreference"/>
        </w:rPr>
        <w:t xml:space="preserve"> </w:t>
      </w:r>
      <w:r w:rsidR="00F441E6">
        <w:rPr>
          <w:rStyle w:val="Crossreference"/>
        </w:rPr>
        <w:fldChar w:fldCharType="begin"/>
      </w:r>
      <w:r w:rsidR="00F441E6">
        <w:rPr>
          <w:rStyle w:val="Crossreference"/>
        </w:rPr>
        <w:instrText xml:space="preserve"> REF _Ref68096371 \r \h </w:instrText>
      </w:r>
      <w:r w:rsidR="00F441E6">
        <w:rPr>
          <w:rStyle w:val="Crossreference"/>
        </w:rPr>
      </w:r>
      <w:r w:rsidR="00F441E6">
        <w:rPr>
          <w:rStyle w:val="Crossreference"/>
        </w:rPr>
        <w:fldChar w:fldCharType="separate"/>
      </w:r>
      <w:r w:rsidR="00451675">
        <w:rPr>
          <w:rStyle w:val="Crossreference"/>
        </w:rPr>
        <w:t>2.3</w:t>
      </w:r>
      <w:r w:rsidR="00F441E6">
        <w:rPr>
          <w:rStyle w:val="Crossreference"/>
        </w:rPr>
        <w:fldChar w:fldCharType="end"/>
      </w:r>
      <w:r w:rsidR="00B14C8E" w:rsidRPr="004055CD">
        <w:t>)</w:t>
      </w:r>
      <w:r w:rsidRPr="004055CD">
        <w:t xml:space="preserve">. </w:t>
      </w:r>
    </w:p>
    <w:p w14:paraId="62F3007D" w14:textId="40F03A44" w:rsidR="00C749E8" w:rsidRPr="004055CD" w:rsidRDefault="001B70D0" w:rsidP="00C749E8">
      <w:r w:rsidRPr="004055CD">
        <w:t xml:space="preserve">State </w:t>
      </w:r>
      <w:r w:rsidR="009E5160" w:rsidRPr="004055CD">
        <w:t xml:space="preserve">vegetation </w:t>
      </w:r>
      <w:r w:rsidR="007D5DD4" w:rsidRPr="004055CD">
        <w:t xml:space="preserve">mapping </w:t>
      </w:r>
      <w:r w:rsidR="009E5160" w:rsidRPr="004055CD">
        <w:t xml:space="preserve">units are </w:t>
      </w:r>
      <w:r w:rsidR="009E5160" w:rsidRPr="004055CD">
        <w:rPr>
          <w:u w:val="single"/>
        </w:rPr>
        <w:t>not</w:t>
      </w:r>
      <w:r w:rsidR="009E5160" w:rsidRPr="004055CD">
        <w:t xml:space="preserve"> the ecological community being listed. However, for many sites (but not all) certain vegetation map units will correspond sufficiently to provide indicative mapping for the national ecological community, where the description matches.</w:t>
      </w:r>
      <w:r w:rsidR="00C749E8" w:rsidRPr="004055CD">
        <w:t xml:space="preserve"> </w:t>
      </w:r>
    </w:p>
    <w:p w14:paraId="6B5475E8" w14:textId="6A536FC2" w:rsidR="001B70D0" w:rsidRDefault="00C749E8" w:rsidP="001B70D0">
      <w:pPr>
        <w:ind w:right="-143"/>
      </w:pPr>
      <w:r w:rsidRPr="004055CD">
        <w:t>On-ground assessment is vital to finally determine if any patch is part of the ecological community.</w:t>
      </w:r>
    </w:p>
    <w:p w14:paraId="117AFB03" w14:textId="66A2DA0D" w:rsidR="0004725A" w:rsidRDefault="004055CD" w:rsidP="0004725A">
      <w:pPr>
        <w:pStyle w:val="AppendixBHeading2"/>
      </w:pPr>
      <w:r>
        <w:t>State</w:t>
      </w:r>
      <w:r w:rsidR="0004725A" w:rsidRPr="004055CD">
        <w:t xml:space="preserve"> Mapping Classification</w:t>
      </w:r>
      <w:r>
        <w:t>s</w:t>
      </w:r>
      <w:r w:rsidR="009B7926">
        <w:t xml:space="preserve"> that equate to the ecological community</w:t>
      </w:r>
    </w:p>
    <w:tbl>
      <w:tblPr>
        <w:tblStyle w:val="TableGrid"/>
        <w:tblW w:w="9068" w:type="dxa"/>
        <w:tblLayout w:type="fixed"/>
        <w:tblLook w:val="04A0" w:firstRow="1" w:lastRow="0" w:firstColumn="1" w:lastColumn="0" w:noHBand="0" w:noVBand="1"/>
      </w:tblPr>
      <w:tblGrid>
        <w:gridCol w:w="988"/>
        <w:gridCol w:w="2126"/>
        <w:gridCol w:w="2977"/>
        <w:gridCol w:w="2977"/>
      </w:tblGrid>
      <w:tr w:rsidR="009D3D5C" w:rsidRPr="00441080" w14:paraId="17510E63" w14:textId="695D797C" w:rsidTr="004055CD">
        <w:trPr>
          <w:cantSplit/>
          <w:tblHeader/>
        </w:trPr>
        <w:tc>
          <w:tcPr>
            <w:tcW w:w="988" w:type="dxa"/>
            <w:shd w:val="clear" w:color="auto" w:fill="D9D9D9" w:themeFill="background1" w:themeFillShade="D9"/>
          </w:tcPr>
          <w:p w14:paraId="685AD55D" w14:textId="77777777" w:rsidR="009D3D5C" w:rsidRPr="004055CD" w:rsidRDefault="009D3D5C" w:rsidP="007935BC">
            <w:pPr>
              <w:pStyle w:val="Tabletext"/>
              <w:keepNext/>
              <w:rPr>
                <w:b/>
              </w:rPr>
            </w:pPr>
            <w:r w:rsidRPr="004055CD">
              <w:rPr>
                <w:b/>
              </w:rPr>
              <w:t>Code / Number</w:t>
            </w:r>
          </w:p>
        </w:tc>
        <w:tc>
          <w:tcPr>
            <w:tcW w:w="2126" w:type="dxa"/>
            <w:shd w:val="clear" w:color="auto" w:fill="D9D9D9" w:themeFill="background1" w:themeFillShade="D9"/>
          </w:tcPr>
          <w:p w14:paraId="7FB8436C" w14:textId="77777777" w:rsidR="009D3D5C" w:rsidRPr="004055CD" w:rsidRDefault="009D3D5C" w:rsidP="007935BC">
            <w:pPr>
              <w:pStyle w:val="Tabletext"/>
              <w:keepNext/>
              <w:rPr>
                <w:b/>
              </w:rPr>
            </w:pPr>
            <w:r w:rsidRPr="004055CD">
              <w:rPr>
                <w:b/>
              </w:rPr>
              <w:t>Name</w:t>
            </w:r>
          </w:p>
        </w:tc>
        <w:tc>
          <w:tcPr>
            <w:tcW w:w="2977" w:type="dxa"/>
            <w:shd w:val="clear" w:color="auto" w:fill="D9D9D9" w:themeFill="background1" w:themeFillShade="D9"/>
          </w:tcPr>
          <w:p w14:paraId="5AFF82FD" w14:textId="06BEA7B6" w:rsidR="009D3D5C" w:rsidRPr="004055CD" w:rsidRDefault="009D3D5C" w:rsidP="007935BC">
            <w:pPr>
              <w:pStyle w:val="Tabletext"/>
              <w:keepNext/>
              <w:rPr>
                <w:b/>
              </w:rPr>
            </w:pPr>
            <w:r w:rsidRPr="004055CD">
              <w:rPr>
                <w:b/>
              </w:rPr>
              <w:t>Classification System</w:t>
            </w:r>
          </w:p>
        </w:tc>
        <w:tc>
          <w:tcPr>
            <w:tcW w:w="2977" w:type="dxa"/>
            <w:shd w:val="clear" w:color="auto" w:fill="D9D9D9" w:themeFill="background1" w:themeFillShade="D9"/>
          </w:tcPr>
          <w:p w14:paraId="420A7B57" w14:textId="02EE3A40" w:rsidR="009D3D5C" w:rsidRPr="004055CD" w:rsidRDefault="009D3D5C" w:rsidP="007935BC">
            <w:pPr>
              <w:pStyle w:val="Tabletext"/>
              <w:keepNext/>
              <w:rPr>
                <w:b/>
              </w:rPr>
            </w:pPr>
            <w:r w:rsidRPr="004055CD">
              <w:rPr>
                <w:b/>
              </w:rPr>
              <w:t>Notes</w:t>
            </w:r>
          </w:p>
        </w:tc>
      </w:tr>
      <w:tr w:rsidR="009D3D5C" w:rsidRPr="00B52F08" w14:paraId="42F47E0A" w14:textId="3ED19680" w:rsidTr="004055CD">
        <w:trPr>
          <w:cantSplit/>
        </w:trPr>
        <w:tc>
          <w:tcPr>
            <w:tcW w:w="988" w:type="dxa"/>
          </w:tcPr>
          <w:p w14:paraId="2C705019" w14:textId="580DB4E0" w:rsidR="009D3D5C" w:rsidRPr="004055CD" w:rsidRDefault="00A81E06" w:rsidP="007935BC">
            <w:pPr>
              <w:pStyle w:val="Tabletext"/>
              <w:rPr>
                <w:i/>
              </w:rPr>
            </w:pPr>
            <w:r>
              <w:rPr>
                <w:i/>
                <w:lang w:val="en-US"/>
              </w:rPr>
              <w:t xml:space="preserve">NSW </w:t>
            </w:r>
            <w:r w:rsidR="009D3D5C" w:rsidRPr="004055CD">
              <w:rPr>
                <w:i/>
                <w:lang w:val="en-US"/>
              </w:rPr>
              <w:t>PCT 3069</w:t>
            </w:r>
          </w:p>
        </w:tc>
        <w:tc>
          <w:tcPr>
            <w:tcW w:w="2126" w:type="dxa"/>
          </w:tcPr>
          <w:p w14:paraId="2889567A" w14:textId="74BE4DB6" w:rsidR="009D3D5C" w:rsidRPr="004055CD" w:rsidRDefault="009D3D5C" w:rsidP="00AB5B74">
            <w:pPr>
              <w:pStyle w:val="Tabletext"/>
              <w:rPr>
                <w:i/>
                <w:lang w:val="en-US"/>
              </w:rPr>
            </w:pPr>
            <w:r w:rsidRPr="004055CD">
              <w:rPr>
                <w:i/>
                <w:lang w:val="en-US"/>
              </w:rPr>
              <w:t>Far North Hinterland Grey Box- Grey Gum Wet Forest</w:t>
            </w:r>
          </w:p>
          <w:p w14:paraId="6BBDA4F3" w14:textId="77777777" w:rsidR="009D3D5C" w:rsidRPr="004055CD" w:rsidRDefault="009D3D5C" w:rsidP="00BC422E">
            <w:pPr>
              <w:pStyle w:val="Tabletext"/>
              <w:rPr>
                <w:i/>
                <w:lang w:val="en-US"/>
              </w:rPr>
            </w:pPr>
          </w:p>
        </w:tc>
        <w:tc>
          <w:tcPr>
            <w:tcW w:w="2977" w:type="dxa"/>
          </w:tcPr>
          <w:p w14:paraId="502C7BDA" w14:textId="77777777" w:rsidR="009D3D5C" w:rsidRPr="004055CD" w:rsidRDefault="009D3D5C" w:rsidP="00C46ECB">
            <w:pPr>
              <w:pStyle w:val="Tabletext"/>
              <w:rPr>
                <w:b/>
                <w:i/>
              </w:rPr>
            </w:pPr>
            <w:r w:rsidRPr="004055CD">
              <w:rPr>
                <w:b/>
                <w:i/>
              </w:rPr>
              <w:t>NSW PCT Classification</w:t>
            </w:r>
          </w:p>
          <w:p w14:paraId="6C7C6B63" w14:textId="0685B0D2" w:rsidR="009D3D5C" w:rsidRPr="004055CD" w:rsidRDefault="009D3D5C" w:rsidP="00C46ECB">
            <w:pPr>
              <w:pStyle w:val="Tabletext"/>
              <w:rPr>
                <w:i/>
              </w:rPr>
            </w:pPr>
            <w:r w:rsidRPr="004055CD">
              <w:rPr>
                <w:i/>
              </w:rPr>
              <w:t>(DPIE 2020)</w:t>
            </w:r>
          </w:p>
          <w:p w14:paraId="656DDE42" w14:textId="7B5D9510" w:rsidR="009D3D5C" w:rsidRPr="004055CD" w:rsidRDefault="009D3D5C" w:rsidP="00E650CB">
            <w:pPr>
              <w:pStyle w:val="Tabletext"/>
              <w:ind w:left="176"/>
              <w:rPr>
                <w:b/>
                <w:i/>
              </w:rPr>
            </w:pPr>
          </w:p>
        </w:tc>
        <w:tc>
          <w:tcPr>
            <w:tcW w:w="2977" w:type="dxa"/>
          </w:tcPr>
          <w:p w14:paraId="09878285" w14:textId="090728C3" w:rsidR="009D3D5C" w:rsidRPr="0079625B" w:rsidRDefault="0079625B" w:rsidP="00C46ECB">
            <w:pPr>
              <w:pStyle w:val="Tabletext"/>
              <w:rPr>
                <w:bCs/>
                <w:iCs/>
              </w:rPr>
            </w:pPr>
            <w:r>
              <w:rPr>
                <w:bCs/>
                <w:iCs/>
              </w:rPr>
              <w:t xml:space="preserve">The ecological community is largely equivalent to this PCT in the </w:t>
            </w:r>
            <w:proofErr w:type="gramStart"/>
            <w:r>
              <w:rPr>
                <w:bCs/>
                <w:iCs/>
              </w:rPr>
              <w:t>South Eastern</w:t>
            </w:r>
            <w:proofErr w:type="gramEnd"/>
            <w:r>
              <w:rPr>
                <w:bCs/>
                <w:iCs/>
              </w:rPr>
              <w:t xml:space="preserve"> Queensland and </w:t>
            </w:r>
            <w:r w:rsidR="00A332F9">
              <w:rPr>
                <w:bCs/>
                <w:iCs/>
              </w:rPr>
              <w:t>New South Wales North Coast IBRA bioregions.</w:t>
            </w:r>
          </w:p>
        </w:tc>
      </w:tr>
      <w:tr w:rsidR="009D3D5C" w:rsidRPr="00B52F08" w14:paraId="0FAF751E" w14:textId="0C47D8F6" w:rsidTr="004055CD">
        <w:trPr>
          <w:cantSplit/>
        </w:trPr>
        <w:tc>
          <w:tcPr>
            <w:tcW w:w="988" w:type="dxa"/>
            <w:shd w:val="clear" w:color="auto" w:fill="auto"/>
          </w:tcPr>
          <w:p w14:paraId="1A8BEA13" w14:textId="77777777" w:rsidR="009D3D5C" w:rsidRPr="004055CD" w:rsidRDefault="009D3D5C" w:rsidP="009D3D5C">
            <w:pPr>
              <w:pStyle w:val="Tabletext"/>
              <w:keepNext/>
            </w:pPr>
            <w:r w:rsidRPr="004055CD">
              <w:t xml:space="preserve">QLD RE </w:t>
            </w:r>
          </w:p>
          <w:p w14:paraId="2B459716" w14:textId="049F9FEA" w:rsidR="009D3D5C" w:rsidRPr="004055CD" w:rsidRDefault="009D3D5C" w:rsidP="009D3D5C">
            <w:pPr>
              <w:pStyle w:val="Tabletext"/>
              <w:rPr>
                <w:i/>
                <w:lang w:val="en-US"/>
              </w:rPr>
            </w:pPr>
            <w:r w:rsidRPr="004055CD">
              <w:t>12.9-10.3</w:t>
            </w:r>
          </w:p>
        </w:tc>
        <w:tc>
          <w:tcPr>
            <w:tcW w:w="2126" w:type="dxa"/>
            <w:shd w:val="clear" w:color="auto" w:fill="auto"/>
          </w:tcPr>
          <w:p w14:paraId="27C200D5" w14:textId="7AC692A5" w:rsidR="009D3D5C" w:rsidRPr="004055CD" w:rsidRDefault="009D3D5C" w:rsidP="009D3D5C">
            <w:pPr>
              <w:pStyle w:val="Tabletext"/>
              <w:rPr>
                <w:i/>
                <w:lang w:val="en-US"/>
              </w:rPr>
            </w:pPr>
            <w:r w:rsidRPr="009B7926">
              <w:rPr>
                <w:i/>
                <w:iCs/>
              </w:rPr>
              <w:t xml:space="preserve">Eucalyptus </w:t>
            </w:r>
            <w:proofErr w:type="spellStart"/>
            <w:r w:rsidRPr="009B7926">
              <w:rPr>
                <w:i/>
                <w:iCs/>
              </w:rPr>
              <w:t>moluccana</w:t>
            </w:r>
            <w:proofErr w:type="spellEnd"/>
            <w:r w:rsidRPr="004055CD">
              <w:t xml:space="preserve"> open forest on sedimentary rocks</w:t>
            </w:r>
          </w:p>
        </w:tc>
        <w:tc>
          <w:tcPr>
            <w:tcW w:w="2977" w:type="dxa"/>
            <w:shd w:val="clear" w:color="auto" w:fill="auto"/>
          </w:tcPr>
          <w:p w14:paraId="58A6BD0D" w14:textId="6C429023" w:rsidR="009D3D5C" w:rsidRPr="004055CD" w:rsidRDefault="006B16BC" w:rsidP="009D3D5C">
            <w:pPr>
              <w:pStyle w:val="Tabletext"/>
              <w:rPr>
                <w:b/>
                <w:i/>
              </w:rPr>
            </w:pPr>
            <w:r w:rsidRPr="004055CD">
              <w:rPr>
                <w:b/>
                <w:i/>
              </w:rPr>
              <w:t>Regional Ecosystem Classification QLD</w:t>
            </w:r>
          </w:p>
        </w:tc>
        <w:tc>
          <w:tcPr>
            <w:tcW w:w="2977" w:type="dxa"/>
            <w:shd w:val="clear" w:color="auto" w:fill="auto"/>
          </w:tcPr>
          <w:p w14:paraId="004D9688" w14:textId="126C80F6" w:rsidR="009D3D5C" w:rsidRPr="004055CD" w:rsidRDefault="009D3D5C" w:rsidP="0039320D">
            <w:pPr>
              <w:pStyle w:val="Tabletext"/>
              <w:numPr>
                <w:ilvl w:val="0"/>
                <w:numId w:val="15"/>
              </w:numPr>
              <w:ind w:left="176" w:hanging="142"/>
            </w:pPr>
            <w:r w:rsidRPr="004055CD">
              <w:t xml:space="preserve">Areas or patches of this RE may be the ecological community where they meet the key diagnostic criteria. </w:t>
            </w:r>
          </w:p>
          <w:p w14:paraId="3B5B14E8" w14:textId="77777777" w:rsidR="009D3D5C" w:rsidRPr="004055CD" w:rsidRDefault="009D3D5C" w:rsidP="004055CD">
            <w:pPr>
              <w:pStyle w:val="Tabletext"/>
              <w:ind w:left="176"/>
            </w:pPr>
          </w:p>
        </w:tc>
      </w:tr>
      <w:tr w:rsidR="009D3D5C" w:rsidRPr="00B52F08" w14:paraId="5E3E34AE" w14:textId="1AE39878" w:rsidTr="004055CD">
        <w:trPr>
          <w:cantSplit/>
        </w:trPr>
        <w:tc>
          <w:tcPr>
            <w:tcW w:w="988" w:type="dxa"/>
            <w:shd w:val="clear" w:color="auto" w:fill="auto"/>
          </w:tcPr>
          <w:p w14:paraId="544F92F4" w14:textId="77777777" w:rsidR="009D3D5C" w:rsidRPr="004055CD" w:rsidRDefault="009D3D5C" w:rsidP="009D3D5C">
            <w:pPr>
              <w:pStyle w:val="Tabletext"/>
              <w:keepNext/>
            </w:pPr>
            <w:r w:rsidRPr="004055CD">
              <w:t>QLD RE</w:t>
            </w:r>
          </w:p>
          <w:p w14:paraId="591B2D0C" w14:textId="0BC573CF" w:rsidR="009D3D5C" w:rsidRPr="004055CD" w:rsidRDefault="009D3D5C" w:rsidP="009D3D5C">
            <w:pPr>
              <w:pStyle w:val="Tabletext"/>
              <w:rPr>
                <w:i/>
                <w:lang w:val="en-US"/>
              </w:rPr>
            </w:pPr>
            <w:r w:rsidRPr="004055CD">
              <w:t>12.8.14a</w:t>
            </w:r>
          </w:p>
        </w:tc>
        <w:tc>
          <w:tcPr>
            <w:tcW w:w="2126" w:type="dxa"/>
            <w:shd w:val="clear" w:color="auto" w:fill="auto"/>
          </w:tcPr>
          <w:p w14:paraId="029BF9E2" w14:textId="30F88585" w:rsidR="009D3D5C" w:rsidRPr="004055CD" w:rsidRDefault="009D3D5C" w:rsidP="009D3D5C">
            <w:pPr>
              <w:pStyle w:val="Tabletext"/>
              <w:rPr>
                <w:i/>
                <w:lang w:val="en-US"/>
              </w:rPr>
            </w:pPr>
            <w:r w:rsidRPr="00362B13">
              <w:rPr>
                <w:i/>
                <w:iCs/>
              </w:rPr>
              <w:t xml:space="preserve">Eucalyptus </w:t>
            </w:r>
            <w:proofErr w:type="spellStart"/>
            <w:r w:rsidRPr="00362B13">
              <w:rPr>
                <w:i/>
                <w:iCs/>
              </w:rPr>
              <w:t>moluccana</w:t>
            </w:r>
            <w:proofErr w:type="spellEnd"/>
            <w:r w:rsidRPr="004055CD">
              <w:t xml:space="preserve"> open forest +/- </w:t>
            </w:r>
            <w:r w:rsidRPr="00362B13">
              <w:rPr>
                <w:i/>
                <w:iCs/>
              </w:rPr>
              <w:t xml:space="preserve">E. </w:t>
            </w:r>
            <w:proofErr w:type="spellStart"/>
            <w:r w:rsidRPr="00362B13">
              <w:rPr>
                <w:i/>
                <w:iCs/>
              </w:rPr>
              <w:t>tereticornis</w:t>
            </w:r>
            <w:proofErr w:type="spellEnd"/>
            <w:r w:rsidRPr="00362B13">
              <w:rPr>
                <w:i/>
                <w:iCs/>
              </w:rPr>
              <w:t xml:space="preserve">, Eucalyptus </w:t>
            </w:r>
            <w:proofErr w:type="spellStart"/>
            <w:r w:rsidRPr="00362B13">
              <w:rPr>
                <w:i/>
                <w:iCs/>
              </w:rPr>
              <w:t>siderophloia</w:t>
            </w:r>
            <w:proofErr w:type="spellEnd"/>
            <w:r w:rsidRPr="00362B13">
              <w:rPr>
                <w:i/>
                <w:iCs/>
              </w:rPr>
              <w:t xml:space="preserve"> </w:t>
            </w:r>
            <w:r w:rsidRPr="004055CD">
              <w:t xml:space="preserve">or </w:t>
            </w:r>
            <w:r w:rsidRPr="00362B13">
              <w:rPr>
                <w:i/>
                <w:iCs/>
              </w:rPr>
              <w:t xml:space="preserve">E. </w:t>
            </w:r>
            <w:proofErr w:type="spellStart"/>
            <w:r w:rsidRPr="00362B13">
              <w:rPr>
                <w:i/>
                <w:iCs/>
              </w:rPr>
              <w:t>crebra</w:t>
            </w:r>
            <w:proofErr w:type="spellEnd"/>
            <w:r w:rsidRPr="00362B13">
              <w:rPr>
                <w:i/>
                <w:iCs/>
              </w:rPr>
              <w:t>.</w:t>
            </w:r>
          </w:p>
        </w:tc>
        <w:tc>
          <w:tcPr>
            <w:tcW w:w="2977" w:type="dxa"/>
            <w:shd w:val="clear" w:color="auto" w:fill="auto"/>
          </w:tcPr>
          <w:p w14:paraId="34CE0262" w14:textId="324E3529" w:rsidR="009D3D5C" w:rsidRPr="004055CD" w:rsidRDefault="006B16BC" w:rsidP="009D3D5C">
            <w:pPr>
              <w:pStyle w:val="Tabletext"/>
              <w:rPr>
                <w:b/>
                <w:i/>
              </w:rPr>
            </w:pPr>
            <w:r w:rsidRPr="004055CD">
              <w:rPr>
                <w:b/>
                <w:i/>
              </w:rPr>
              <w:t>Regional Ecosystem Classification QLD</w:t>
            </w:r>
          </w:p>
        </w:tc>
        <w:tc>
          <w:tcPr>
            <w:tcW w:w="2977" w:type="dxa"/>
            <w:shd w:val="clear" w:color="auto" w:fill="auto"/>
          </w:tcPr>
          <w:p w14:paraId="285CE174" w14:textId="679C1796" w:rsidR="009D3D5C" w:rsidRPr="004055CD" w:rsidRDefault="009D3D5C" w:rsidP="009D3D5C">
            <w:pPr>
              <w:pStyle w:val="Tabletext"/>
            </w:pPr>
            <w:r w:rsidRPr="004055CD">
              <w:t>•</w:t>
            </w:r>
            <w:r w:rsidR="006B16BC" w:rsidRPr="004055CD">
              <w:t xml:space="preserve"> </w:t>
            </w:r>
            <w:r w:rsidRPr="004055CD">
              <w:t>Areas or patches of this RE may be the ecological community where they meet the key diagnostic criteria.</w:t>
            </w:r>
          </w:p>
        </w:tc>
      </w:tr>
      <w:tr w:rsidR="009D3D5C" w:rsidRPr="00B52F08" w14:paraId="17067C5E" w14:textId="08FE4FBF" w:rsidTr="004055CD">
        <w:trPr>
          <w:cantSplit/>
        </w:trPr>
        <w:tc>
          <w:tcPr>
            <w:tcW w:w="988" w:type="dxa"/>
          </w:tcPr>
          <w:p w14:paraId="1BA1A3B7" w14:textId="216982C5" w:rsidR="009D3D5C" w:rsidRPr="004055CD" w:rsidRDefault="009D3D5C" w:rsidP="009D3D5C">
            <w:pPr>
              <w:pStyle w:val="Tabletext"/>
            </w:pPr>
            <w:r w:rsidRPr="004055CD">
              <w:rPr>
                <w:i/>
              </w:rPr>
              <w:t>1000-1665</w:t>
            </w:r>
            <w:r w:rsidRPr="004055CD">
              <w:rPr>
                <w:i/>
                <w:lang w:val="en-US"/>
              </w:rPr>
              <w:t xml:space="preserve"> </w:t>
            </w:r>
          </w:p>
        </w:tc>
        <w:tc>
          <w:tcPr>
            <w:tcW w:w="2126" w:type="dxa"/>
          </w:tcPr>
          <w:p w14:paraId="20E56D64" w14:textId="4458B992" w:rsidR="009D3D5C" w:rsidRPr="004055CD" w:rsidRDefault="009D3D5C" w:rsidP="009D3D5C">
            <w:pPr>
              <w:pStyle w:val="Tabletext"/>
              <w:rPr>
                <w:i/>
                <w:lang w:val="en-US"/>
              </w:rPr>
            </w:pPr>
            <w:r w:rsidRPr="004055CD">
              <w:rPr>
                <w:i/>
                <w:lang w:val="en-US"/>
              </w:rPr>
              <w:t>Grey Gum - Grey Box - Hoop Pine shrubby open forest on hinterland hills of the Richmond and Clarence catchments</w:t>
            </w:r>
            <w:r w:rsidRPr="004055CD">
              <w:rPr>
                <w:i/>
              </w:rPr>
              <w:t xml:space="preserve"> </w:t>
            </w:r>
          </w:p>
          <w:p w14:paraId="23125C5A" w14:textId="77777777" w:rsidR="009D3D5C" w:rsidRPr="004055CD" w:rsidRDefault="009D3D5C" w:rsidP="009D3D5C">
            <w:pPr>
              <w:pStyle w:val="Tabletext"/>
              <w:rPr>
                <w:i/>
              </w:rPr>
            </w:pPr>
          </w:p>
        </w:tc>
        <w:tc>
          <w:tcPr>
            <w:tcW w:w="2977" w:type="dxa"/>
          </w:tcPr>
          <w:p w14:paraId="6AF921C5" w14:textId="00CBB519" w:rsidR="009D3D5C" w:rsidRPr="004055CD" w:rsidRDefault="009D3D5C" w:rsidP="009D3D5C">
            <w:pPr>
              <w:pStyle w:val="Tabletext"/>
              <w:rPr>
                <w:b/>
                <w:i/>
              </w:rPr>
            </w:pPr>
            <w:r w:rsidRPr="004055CD">
              <w:rPr>
                <w:b/>
                <w:i/>
              </w:rPr>
              <w:t>Vegetation Classification for the Northern Rivers Catchment</w:t>
            </w:r>
          </w:p>
          <w:p w14:paraId="7237B3FF" w14:textId="77777777" w:rsidR="009D3D5C" w:rsidRPr="004055CD" w:rsidRDefault="009D3D5C" w:rsidP="009D3D5C">
            <w:pPr>
              <w:pStyle w:val="Tabletext"/>
              <w:rPr>
                <w:i/>
                <w:lang w:val="en-US"/>
              </w:rPr>
            </w:pPr>
            <w:r w:rsidRPr="004055CD">
              <w:rPr>
                <w:b/>
                <w:i/>
              </w:rPr>
              <w:t>Management Area of New South Wales</w:t>
            </w:r>
            <w:r w:rsidRPr="004055CD">
              <w:rPr>
                <w:i/>
                <w:lang w:val="en-US"/>
              </w:rPr>
              <w:t xml:space="preserve"> </w:t>
            </w:r>
          </w:p>
          <w:p w14:paraId="5E0136E8" w14:textId="77777777" w:rsidR="009D3D5C" w:rsidRPr="004055CD" w:rsidRDefault="009D3D5C" w:rsidP="009D3D5C">
            <w:pPr>
              <w:pStyle w:val="Tabletext"/>
              <w:rPr>
                <w:i/>
              </w:rPr>
            </w:pPr>
            <w:r w:rsidRPr="004055CD">
              <w:rPr>
                <w:i/>
              </w:rPr>
              <w:t>NSW Office of Environment and Heritage 2012</w:t>
            </w:r>
          </w:p>
          <w:p w14:paraId="126DBD5E" w14:textId="21EF3E59" w:rsidR="009D3D5C" w:rsidRPr="004055CD" w:rsidRDefault="009D3D5C" w:rsidP="009D3D5C">
            <w:pPr>
              <w:pStyle w:val="Tabletext"/>
              <w:ind w:left="176"/>
              <w:rPr>
                <w:i/>
              </w:rPr>
            </w:pPr>
          </w:p>
        </w:tc>
        <w:tc>
          <w:tcPr>
            <w:tcW w:w="2977" w:type="dxa"/>
          </w:tcPr>
          <w:p w14:paraId="1F4619B9" w14:textId="46724419" w:rsidR="009D3D5C" w:rsidRPr="004055CD" w:rsidRDefault="006B16BC" w:rsidP="009D3D5C">
            <w:pPr>
              <w:pStyle w:val="Tabletext"/>
            </w:pPr>
            <w:r w:rsidRPr="004055CD">
              <w:t xml:space="preserve">• This vegetation classification did not have corresponding mapping completed for it. </w:t>
            </w:r>
          </w:p>
        </w:tc>
      </w:tr>
      <w:tr w:rsidR="009D3D5C" w:rsidRPr="00B52F08" w14:paraId="0666812B" w14:textId="424606A6" w:rsidTr="004055CD">
        <w:trPr>
          <w:cantSplit/>
        </w:trPr>
        <w:tc>
          <w:tcPr>
            <w:tcW w:w="988" w:type="dxa"/>
          </w:tcPr>
          <w:p w14:paraId="6EDDE4FB" w14:textId="1AC79668" w:rsidR="009D3D5C" w:rsidRPr="004055CD" w:rsidRDefault="009D3D5C" w:rsidP="009D3D5C">
            <w:pPr>
              <w:pStyle w:val="Tabletext"/>
            </w:pPr>
            <w:r w:rsidRPr="004055CD">
              <w:rPr>
                <w:i/>
              </w:rPr>
              <w:t>171</w:t>
            </w:r>
          </w:p>
        </w:tc>
        <w:tc>
          <w:tcPr>
            <w:tcW w:w="2126" w:type="dxa"/>
          </w:tcPr>
          <w:p w14:paraId="7B76368F" w14:textId="6C1BBFFF" w:rsidR="009D3D5C" w:rsidRPr="004055CD" w:rsidRDefault="009D3D5C" w:rsidP="009D3D5C">
            <w:pPr>
              <w:pStyle w:val="Tabletext"/>
              <w:rPr>
                <w:i/>
              </w:rPr>
            </w:pPr>
            <w:r w:rsidRPr="004055CD">
              <w:rPr>
                <w:i/>
              </w:rPr>
              <w:t xml:space="preserve"> Grey Box - Small-fruited Grey Gum shrubby forest of the far north of the North Coast</w:t>
            </w:r>
          </w:p>
          <w:p w14:paraId="51A67249" w14:textId="77777777" w:rsidR="009D3D5C" w:rsidRPr="004055CD" w:rsidRDefault="009D3D5C" w:rsidP="009D3D5C">
            <w:pPr>
              <w:pStyle w:val="Tabletext"/>
            </w:pPr>
          </w:p>
        </w:tc>
        <w:tc>
          <w:tcPr>
            <w:tcW w:w="2977" w:type="dxa"/>
          </w:tcPr>
          <w:p w14:paraId="7C7AA4A8" w14:textId="3C2D71DA" w:rsidR="009D3D5C" w:rsidRPr="004055CD" w:rsidRDefault="009D3D5C" w:rsidP="009D3D5C">
            <w:pPr>
              <w:pStyle w:val="Tabletext"/>
              <w:rPr>
                <w:b/>
                <w:i/>
              </w:rPr>
            </w:pPr>
            <w:r w:rsidRPr="004055CD">
              <w:rPr>
                <w:b/>
                <w:i/>
              </w:rPr>
              <w:t xml:space="preserve">Review of Biometric Vegetation Type Names and Species Information in the PVP Developer – </w:t>
            </w:r>
            <w:proofErr w:type="spellStart"/>
            <w:r w:rsidRPr="004055CD">
              <w:rPr>
                <w:i/>
              </w:rPr>
              <w:t>EcoLogical</w:t>
            </w:r>
            <w:proofErr w:type="spellEnd"/>
            <w:r w:rsidRPr="004055CD">
              <w:rPr>
                <w:i/>
              </w:rPr>
              <w:t xml:space="preserve"> 2007</w:t>
            </w:r>
          </w:p>
          <w:p w14:paraId="5A3BDC2B" w14:textId="1CEDD8E5" w:rsidR="009D3D5C" w:rsidRPr="004055CD" w:rsidRDefault="009D3D5C" w:rsidP="009D3D5C">
            <w:pPr>
              <w:pStyle w:val="Tabletext"/>
              <w:rPr>
                <w:i/>
              </w:rPr>
            </w:pPr>
            <w:r w:rsidRPr="004055CD">
              <w:rPr>
                <w:i/>
              </w:rPr>
              <w:t>NSW Office of Environment and Heritage 2012</w:t>
            </w:r>
          </w:p>
          <w:p w14:paraId="797B3328" w14:textId="77777777" w:rsidR="009D3D5C" w:rsidRPr="004055CD" w:rsidRDefault="009D3D5C" w:rsidP="009D3D5C">
            <w:pPr>
              <w:pStyle w:val="Tabletext"/>
              <w:ind w:left="176"/>
            </w:pPr>
          </w:p>
        </w:tc>
        <w:tc>
          <w:tcPr>
            <w:tcW w:w="2977" w:type="dxa"/>
          </w:tcPr>
          <w:p w14:paraId="1379F3FC" w14:textId="77777777" w:rsidR="009D3D5C" w:rsidRPr="004055CD" w:rsidRDefault="009D3D5C" w:rsidP="009D3D5C">
            <w:pPr>
              <w:pStyle w:val="Tabletext"/>
              <w:rPr>
                <w:b/>
                <w:i/>
              </w:rPr>
            </w:pPr>
          </w:p>
        </w:tc>
      </w:tr>
      <w:tr w:rsidR="009D3D5C" w:rsidRPr="00B52F08" w14:paraId="419B7014" w14:textId="10842C5D" w:rsidTr="004055CD">
        <w:trPr>
          <w:cantSplit/>
        </w:trPr>
        <w:tc>
          <w:tcPr>
            <w:tcW w:w="988" w:type="dxa"/>
          </w:tcPr>
          <w:p w14:paraId="2575F702" w14:textId="3D91D2B2" w:rsidR="009D3D5C" w:rsidRPr="004055CD" w:rsidRDefault="009D3D5C" w:rsidP="009D3D5C">
            <w:pPr>
              <w:pStyle w:val="Tabletext"/>
            </w:pPr>
            <w:r w:rsidRPr="004055CD">
              <w:rPr>
                <w:i/>
              </w:rPr>
              <w:lastRenderedPageBreak/>
              <w:t>62</w:t>
            </w:r>
          </w:p>
        </w:tc>
        <w:tc>
          <w:tcPr>
            <w:tcW w:w="2126" w:type="dxa"/>
          </w:tcPr>
          <w:p w14:paraId="782D9F24" w14:textId="79DD65A8" w:rsidR="009D3D5C" w:rsidRPr="004055CD" w:rsidRDefault="009D3D5C" w:rsidP="009D3D5C">
            <w:pPr>
              <w:pStyle w:val="Tabletext"/>
              <w:rPr>
                <w:i/>
              </w:rPr>
            </w:pPr>
            <w:r w:rsidRPr="004055CD">
              <w:rPr>
                <w:i/>
              </w:rPr>
              <w:t>Grey Box - Northern Grey Gum</w:t>
            </w:r>
          </w:p>
          <w:p w14:paraId="3991DDE5" w14:textId="77777777" w:rsidR="009D3D5C" w:rsidRPr="004055CD" w:rsidRDefault="009D3D5C" w:rsidP="009D3D5C">
            <w:pPr>
              <w:pStyle w:val="Tabletext"/>
            </w:pPr>
          </w:p>
        </w:tc>
        <w:tc>
          <w:tcPr>
            <w:tcW w:w="2977" w:type="dxa"/>
          </w:tcPr>
          <w:p w14:paraId="3A99E2AD" w14:textId="77777777" w:rsidR="009D3D5C" w:rsidRPr="004055CD" w:rsidRDefault="009D3D5C" w:rsidP="009D3D5C">
            <w:pPr>
              <w:pStyle w:val="Tabletext"/>
              <w:rPr>
                <w:b/>
                <w:i/>
              </w:rPr>
            </w:pPr>
            <w:proofErr w:type="gramStart"/>
            <w:r w:rsidRPr="004055CD">
              <w:rPr>
                <w:b/>
                <w:i/>
              </w:rPr>
              <w:t>North East</w:t>
            </w:r>
            <w:proofErr w:type="gramEnd"/>
            <w:r w:rsidRPr="004055CD">
              <w:rPr>
                <w:b/>
                <w:i/>
              </w:rPr>
              <w:t xml:space="preserve"> NSW Forest Ecosystems </w:t>
            </w:r>
          </w:p>
          <w:p w14:paraId="20D5BCD3" w14:textId="73F4CCA3" w:rsidR="009D3D5C" w:rsidRPr="004055CD" w:rsidRDefault="009D3D5C" w:rsidP="009D3D5C">
            <w:pPr>
              <w:pStyle w:val="Tabletext"/>
              <w:rPr>
                <w:i/>
              </w:rPr>
            </w:pPr>
            <w:r w:rsidRPr="004055CD">
              <w:rPr>
                <w:i/>
              </w:rPr>
              <w:t>NSW National Parks and Wildlife Service 1999</w:t>
            </w:r>
          </w:p>
          <w:p w14:paraId="2BFA6FB0" w14:textId="77777777" w:rsidR="009D3D5C" w:rsidRPr="004055CD" w:rsidRDefault="009D3D5C" w:rsidP="009D3D5C">
            <w:pPr>
              <w:pStyle w:val="Tabletext"/>
              <w:ind w:left="176"/>
            </w:pPr>
          </w:p>
        </w:tc>
        <w:tc>
          <w:tcPr>
            <w:tcW w:w="2977" w:type="dxa"/>
          </w:tcPr>
          <w:p w14:paraId="39A6A435" w14:textId="77777777" w:rsidR="009D3D5C" w:rsidRPr="004055CD" w:rsidRDefault="009D3D5C" w:rsidP="009D3D5C">
            <w:pPr>
              <w:pStyle w:val="Tabletext"/>
              <w:rPr>
                <w:b/>
                <w:i/>
              </w:rPr>
            </w:pPr>
          </w:p>
        </w:tc>
      </w:tr>
      <w:tr w:rsidR="009D3D5C" w:rsidRPr="00B52F08" w14:paraId="2F8194EC" w14:textId="64C05D4A" w:rsidTr="004055CD">
        <w:trPr>
          <w:cantSplit/>
        </w:trPr>
        <w:tc>
          <w:tcPr>
            <w:tcW w:w="988" w:type="dxa"/>
          </w:tcPr>
          <w:p w14:paraId="3A78D234" w14:textId="6F867A35" w:rsidR="009D3D5C" w:rsidRPr="004055CD" w:rsidRDefault="009D3D5C" w:rsidP="009D3D5C">
            <w:pPr>
              <w:pStyle w:val="Tabletext"/>
            </w:pPr>
            <w:r w:rsidRPr="004055CD">
              <w:rPr>
                <w:i/>
              </w:rPr>
              <w:t>81</w:t>
            </w:r>
          </w:p>
        </w:tc>
        <w:tc>
          <w:tcPr>
            <w:tcW w:w="2126" w:type="dxa"/>
          </w:tcPr>
          <w:p w14:paraId="70CABA04" w14:textId="2EB1F1BF" w:rsidR="009D3D5C" w:rsidRPr="004055CD" w:rsidRDefault="009D3D5C" w:rsidP="009D3D5C">
            <w:pPr>
              <w:pStyle w:val="Tabletext"/>
              <w:rPr>
                <w:i/>
                <w:lang w:val="en-US"/>
              </w:rPr>
            </w:pPr>
            <w:r w:rsidRPr="004055CD">
              <w:rPr>
                <w:i/>
              </w:rPr>
              <w:t>Grey Box - Northern Grey Gum</w:t>
            </w:r>
            <w:r w:rsidRPr="004055CD">
              <w:rPr>
                <w:i/>
                <w:vertAlign w:val="superscript"/>
              </w:rPr>
              <w:t>1</w:t>
            </w:r>
          </w:p>
          <w:p w14:paraId="4824D747" w14:textId="77777777" w:rsidR="009D3D5C" w:rsidRPr="004055CD" w:rsidRDefault="009D3D5C" w:rsidP="009D3D5C">
            <w:pPr>
              <w:pStyle w:val="Tabletext"/>
              <w:rPr>
                <w:b/>
                <w:i/>
              </w:rPr>
            </w:pPr>
          </w:p>
        </w:tc>
        <w:tc>
          <w:tcPr>
            <w:tcW w:w="2977" w:type="dxa"/>
          </w:tcPr>
          <w:p w14:paraId="2BEDABE1" w14:textId="497DDDAF" w:rsidR="009D3D5C" w:rsidRPr="004055CD" w:rsidRDefault="009D3D5C" w:rsidP="009D3D5C">
            <w:pPr>
              <w:pStyle w:val="Tabletext"/>
              <w:rPr>
                <w:b/>
                <w:i/>
              </w:rPr>
            </w:pPr>
            <w:r w:rsidRPr="004055CD">
              <w:rPr>
                <w:b/>
                <w:i/>
              </w:rPr>
              <w:t>Forest Types in New South Wales</w:t>
            </w:r>
          </w:p>
          <w:p w14:paraId="24194E66" w14:textId="475979E1" w:rsidR="009D3D5C" w:rsidRPr="004055CD" w:rsidRDefault="009D3D5C" w:rsidP="009D3D5C">
            <w:pPr>
              <w:pStyle w:val="Tabletext"/>
              <w:rPr>
                <w:i/>
              </w:rPr>
            </w:pPr>
            <w:r w:rsidRPr="004055CD">
              <w:rPr>
                <w:i/>
              </w:rPr>
              <w:t>Forestry Commission of N.S.W.</w:t>
            </w:r>
          </w:p>
          <w:p w14:paraId="48639616" w14:textId="751AB386" w:rsidR="009D3D5C" w:rsidRPr="004055CD" w:rsidRDefault="009D3D5C" w:rsidP="009D3D5C">
            <w:pPr>
              <w:pStyle w:val="Tabletext"/>
              <w:rPr>
                <w:b/>
                <w:i/>
              </w:rPr>
            </w:pPr>
            <w:r w:rsidRPr="004055CD">
              <w:rPr>
                <w:i/>
              </w:rPr>
              <w:t>Baur 1965</w:t>
            </w:r>
          </w:p>
        </w:tc>
        <w:tc>
          <w:tcPr>
            <w:tcW w:w="2977" w:type="dxa"/>
          </w:tcPr>
          <w:p w14:paraId="42C7CFC0" w14:textId="77777777" w:rsidR="009D3D5C" w:rsidRPr="004055CD" w:rsidRDefault="009D3D5C" w:rsidP="009D3D5C">
            <w:pPr>
              <w:pStyle w:val="Tabletext"/>
              <w:rPr>
                <w:b/>
                <w:i/>
              </w:rPr>
            </w:pPr>
          </w:p>
        </w:tc>
      </w:tr>
      <w:tr w:rsidR="009D3D5C" w:rsidRPr="00B52F08" w14:paraId="23066B61" w14:textId="364B7FD4" w:rsidTr="004055CD">
        <w:trPr>
          <w:cantSplit/>
        </w:trPr>
        <w:tc>
          <w:tcPr>
            <w:tcW w:w="988" w:type="dxa"/>
          </w:tcPr>
          <w:p w14:paraId="0A536D3B" w14:textId="7D7A6209" w:rsidR="009D3D5C" w:rsidRPr="004055CD" w:rsidRDefault="009D3D5C" w:rsidP="009D3D5C">
            <w:pPr>
              <w:pStyle w:val="Tabletext"/>
              <w:rPr>
                <w:i/>
              </w:rPr>
            </w:pPr>
            <w:r w:rsidRPr="004055CD">
              <w:rPr>
                <w:i/>
                <w:lang w:val="en-US"/>
              </w:rPr>
              <w:t>PCT 857</w:t>
            </w:r>
          </w:p>
        </w:tc>
        <w:tc>
          <w:tcPr>
            <w:tcW w:w="2126" w:type="dxa"/>
          </w:tcPr>
          <w:p w14:paraId="18DC9338" w14:textId="33B0B935" w:rsidR="009D3D5C" w:rsidRPr="004055CD" w:rsidRDefault="009D3D5C" w:rsidP="009D3D5C">
            <w:pPr>
              <w:pStyle w:val="Tabletext"/>
              <w:rPr>
                <w:i/>
                <w:lang w:val="en-US"/>
              </w:rPr>
            </w:pPr>
            <w:r w:rsidRPr="004055CD">
              <w:rPr>
                <w:i/>
                <w:lang w:val="en-US"/>
              </w:rPr>
              <w:t>Grey Box - Small Fruited Grey Gum shrubby forest of the far north of NSW North Coast Bioregion</w:t>
            </w:r>
          </w:p>
          <w:p w14:paraId="3D922436" w14:textId="77777777" w:rsidR="009D3D5C" w:rsidRPr="004055CD" w:rsidRDefault="009D3D5C" w:rsidP="009D3D5C">
            <w:pPr>
              <w:pStyle w:val="Tabletext"/>
              <w:rPr>
                <w:i/>
              </w:rPr>
            </w:pPr>
          </w:p>
        </w:tc>
        <w:tc>
          <w:tcPr>
            <w:tcW w:w="2977" w:type="dxa"/>
          </w:tcPr>
          <w:p w14:paraId="2A83F2CD" w14:textId="1AE74D47" w:rsidR="009D3D5C" w:rsidRPr="004055CD" w:rsidRDefault="009D3D5C" w:rsidP="009D3D5C">
            <w:pPr>
              <w:pStyle w:val="Tabletext"/>
              <w:rPr>
                <w:b/>
                <w:i/>
              </w:rPr>
            </w:pPr>
            <w:r w:rsidRPr="004055CD">
              <w:rPr>
                <w:b/>
                <w:i/>
                <w:lang w:val="en-US"/>
              </w:rPr>
              <w:t>PVP Developer - NSW Catchment Management Authority</w:t>
            </w:r>
            <w:r w:rsidRPr="004055CD">
              <w:rPr>
                <w:i/>
                <w:lang w:val="en-US"/>
              </w:rPr>
              <w:t xml:space="preserve"> Equivalent to Forest Ecosystem 81 above</w:t>
            </w:r>
          </w:p>
        </w:tc>
        <w:tc>
          <w:tcPr>
            <w:tcW w:w="2977" w:type="dxa"/>
          </w:tcPr>
          <w:p w14:paraId="0973B439" w14:textId="77777777" w:rsidR="009D3D5C" w:rsidRPr="004055CD" w:rsidRDefault="009D3D5C" w:rsidP="009D3D5C">
            <w:pPr>
              <w:pStyle w:val="Tabletext"/>
              <w:rPr>
                <w:b/>
                <w:i/>
                <w:lang w:val="en-US"/>
              </w:rPr>
            </w:pPr>
          </w:p>
        </w:tc>
      </w:tr>
    </w:tbl>
    <w:p w14:paraId="7AF85839" w14:textId="48427113" w:rsidR="0004725A" w:rsidRDefault="0004725A" w:rsidP="005C2736"/>
    <w:p w14:paraId="16AC542B" w14:textId="509EF0A7" w:rsidR="009B7926" w:rsidRPr="00112647" w:rsidRDefault="009B7926" w:rsidP="009B7926">
      <w:pPr>
        <w:pStyle w:val="AppendixBHeading2"/>
        <w:ind w:left="0" w:firstLine="0"/>
        <w:rPr>
          <w:color w:val="70AD47" w:themeColor="accent6"/>
        </w:rPr>
      </w:pPr>
      <w:r w:rsidRPr="00112647">
        <w:rPr>
          <w:color w:val="70AD47" w:themeColor="accent6"/>
        </w:rPr>
        <w:t>Other related and adjacent vegetation types</w:t>
      </w:r>
    </w:p>
    <w:tbl>
      <w:tblPr>
        <w:tblStyle w:val="TableGrid"/>
        <w:tblW w:w="0" w:type="auto"/>
        <w:tblLayout w:type="fixed"/>
        <w:tblLook w:val="04A0" w:firstRow="1" w:lastRow="0" w:firstColumn="1" w:lastColumn="0" w:noHBand="0" w:noVBand="1"/>
      </w:tblPr>
      <w:tblGrid>
        <w:gridCol w:w="1129"/>
        <w:gridCol w:w="2552"/>
        <w:gridCol w:w="5335"/>
      </w:tblGrid>
      <w:tr w:rsidR="009B7926" w:rsidRPr="00EF1269" w14:paraId="5B568E2C" w14:textId="77777777" w:rsidTr="008169C4">
        <w:trPr>
          <w:cantSplit/>
          <w:tblHeader/>
        </w:trPr>
        <w:tc>
          <w:tcPr>
            <w:tcW w:w="1129" w:type="dxa"/>
            <w:shd w:val="clear" w:color="auto" w:fill="D9D9D9" w:themeFill="background1" w:themeFillShade="D9"/>
          </w:tcPr>
          <w:p w14:paraId="4447CD80" w14:textId="77777777" w:rsidR="009B7926" w:rsidRPr="00EF1269" w:rsidRDefault="009B7926" w:rsidP="008169C4">
            <w:pPr>
              <w:pStyle w:val="Tabletext"/>
              <w:keepNext/>
              <w:rPr>
                <w:b/>
              </w:rPr>
            </w:pPr>
            <w:r w:rsidRPr="00EF1269">
              <w:rPr>
                <w:b/>
              </w:rPr>
              <w:t>Code / Number</w:t>
            </w:r>
          </w:p>
        </w:tc>
        <w:tc>
          <w:tcPr>
            <w:tcW w:w="2552" w:type="dxa"/>
            <w:shd w:val="clear" w:color="auto" w:fill="D9D9D9" w:themeFill="background1" w:themeFillShade="D9"/>
          </w:tcPr>
          <w:p w14:paraId="11A38A42" w14:textId="77777777" w:rsidR="009B7926" w:rsidRPr="00EF1269" w:rsidRDefault="009B7926" w:rsidP="008169C4">
            <w:pPr>
              <w:pStyle w:val="Tabletext"/>
              <w:keepNext/>
              <w:rPr>
                <w:b/>
              </w:rPr>
            </w:pPr>
            <w:r w:rsidRPr="00EF1269">
              <w:rPr>
                <w:b/>
              </w:rPr>
              <w:t>Name</w:t>
            </w:r>
          </w:p>
        </w:tc>
        <w:tc>
          <w:tcPr>
            <w:tcW w:w="5335" w:type="dxa"/>
            <w:shd w:val="clear" w:color="auto" w:fill="D9D9D9" w:themeFill="background1" w:themeFillShade="D9"/>
          </w:tcPr>
          <w:p w14:paraId="49FBC8E3" w14:textId="77777777" w:rsidR="009B7926" w:rsidRPr="00EF1269" w:rsidRDefault="009B7926" w:rsidP="008169C4">
            <w:pPr>
              <w:pStyle w:val="Tabletext"/>
              <w:keepNext/>
              <w:rPr>
                <w:b/>
              </w:rPr>
            </w:pPr>
            <w:r w:rsidRPr="00EF1269">
              <w:rPr>
                <w:b/>
              </w:rPr>
              <w:t>Key Distinguishing Features</w:t>
            </w:r>
          </w:p>
        </w:tc>
      </w:tr>
      <w:tr w:rsidR="009B7926" w:rsidRPr="00EF1269" w14:paraId="676F18C2" w14:textId="77777777" w:rsidTr="008169C4">
        <w:trPr>
          <w:cantSplit/>
        </w:trPr>
        <w:tc>
          <w:tcPr>
            <w:tcW w:w="3681" w:type="dxa"/>
            <w:gridSpan w:val="2"/>
            <w:shd w:val="clear" w:color="auto" w:fill="C5E0B3" w:themeFill="accent6" w:themeFillTint="66"/>
          </w:tcPr>
          <w:p w14:paraId="60E56BD4" w14:textId="77777777" w:rsidR="009B7926" w:rsidRPr="00EF1269" w:rsidRDefault="009B7926" w:rsidP="008169C4">
            <w:pPr>
              <w:pStyle w:val="Tabletext"/>
              <w:rPr>
                <w:b/>
              </w:rPr>
            </w:pPr>
            <w:r w:rsidRPr="00EF1269">
              <w:rPr>
                <w:b/>
              </w:rPr>
              <w:t>Other related or adjacent vegetation types</w:t>
            </w:r>
          </w:p>
        </w:tc>
        <w:tc>
          <w:tcPr>
            <w:tcW w:w="5335" w:type="dxa"/>
            <w:shd w:val="clear" w:color="auto" w:fill="C5E0B3" w:themeFill="accent6" w:themeFillTint="66"/>
          </w:tcPr>
          <w:p w14:paraId="5C669BAD" w14:textId="77777777" w:rsidR="009B7926" w:rsidRPr="00EF1269" w:rsidRDefault="009B7926" w:rsidP="008169C4">
            <w:pPr>
              <w:pStyle w:val="Tabletext"/>
              <w:rPr>
                <w:b/>
              </w:rPr>
            </w:pPr>
            <w:r w:rsidRPr="00EF1269">
              <w:rPr>
                <w:b/>
              </w:rPr>
              <w:t>Key Distinguishing Features from Grey Box-Grey Gum Wet Forest</w:t>
            </w:r>
          </w:p>
        </w:tc>
      </w:tr>
      <w:tr w:rsidR="009B7926" w:rsidRPr="00EF1269" w14:paraId="1BFD0E06" w14:textId="77777777" w:rsidTr="008169C4">
        <w:trPr>
          <w:cantSplit/>
        </w:trPr>
        <w:tc>
          <w:tcPr>
            <w:tcW w:w="1129" w:type="dxa"/>
          </w:tcPr>
          <w:p w14:paraId="2C15AD4F" w14:textId="77777777" w:rsidR="009B7926" w:rsidRPr="00EF1269" w:rsidRDefault="009B7926" w:rsidP="008169C4">
            <w:pPr>
              <w:pStyle w:val="Tabletext"/>
            </w:pPr>
            <w:r w:rsidRPr="00EF1269">
              <w:t>PCT 3070 (NSW)</w:t>
            </w:r>
          </w:p>
          <w:p w14:paraId="56A67994" w14:textId="77777777" w:rsidR="009B7926" w:rsidRPr="00EF1269" w:rsidRDefault="009B7926" w:rsidP="008169C4">
            <w:pPr>
              <w:pStyle w:val="Tabletext"/>
            </w:pPr>
          </w:p>
          <w:p w14:paraId="4B93005A" w14:textId="77777777" w:rsidR="009B7926" w:rsidRPr="00EF1269" w:rsidRDefault="009B7926" w:rsidP="008169C4">
            <w:pPr>
              <w:pStyle w:val="Tabletext"/>
              <w:rPr>
                <w:i/>
              </w:rPr>
            </w:pPr>
            <w:r w:rsidRPr="00EF1269">
              <w:rPr>
                <w:i/>
              </w:rPr>
              <w:t>PCT 3003</w:t>
            </w:r>
          </w:p>
          <w:p w14:paraId="61815183" w14:textId="77777777" w:rsidR="009B7926" w:rsidRPr="00EF1269" w:rsidRDefault="009B7926" w:rsidP="008169C4">
            <w:pPr>
              <w:pStyle w:val="Tabletext"/>
            </w:pPr>
            <w:r w:rsidRPr="00EF1269">
              <w:rPr>
                <w:i/>
              </w:rPr>
              <w:t>(NSW)</w:t>
            </w:r>
          </w:p>
        </w:tc>
        <w:tc>
          <w:tcPr>
            <w:tcW w:w="2552" w:type="dxa"/>
          </w:tcPr>
          <w:p w14:paraId="3921001B" w14:textId="77777777" w:rsidR="009B7926" w:rsidRPr="00EA16C7" w:rsidRDefault="009B7926" w:rsidP="008169C4">
            <w:pPr>
              <w:pStyle w:val="Tabletext"/>
            </w:pPr>
            <w:r w:rsidRPr="00EA16C7">
              <w:t>Far North Hinterland Kamala-</w:t>
            </w:r>
            <w:proofErr w:type="spellStart"/>
            <w:r w:rsidRPr="00EA16C7">
              <w:t>Coogera</w:t>
            </w:r>
            <w:proofErr w:type="spellEnd"/>
            <w:r w:rsidRPr="00EA16C7">
              <w:t xml:space="preserve"> Dry Rainforest</w:t>
            </w:r>
          </w:p>
          <w:p w14:paraId="420DECC4" w14:textId="77777777" w:rsidR="009B7926" w:rsidRPr="00EA16C7" w:rsidRDefault="009B7926" w:rsidP="008169C4">
            <w:pPr>
              <w:pStyle w:val="Tabletext"/>
            </w:pPr>
          </w:p>
          <w:p w14:paraId="2B40F6B1" w14:textId="77777777" w:rsidR="009B7926" w:rsidRPr="00EA16C7" w:rsidRDefault="009B7926" w:rsidP="008169C4">
            <w:pPr>
              <w:pStyle w:val="Tabletext"/>
            </w:pPr>
            <w:r w:rsidRPr="00EA16C7">
              <w:t xml:space="preserve">Border Ranges Black </w:t>
            </w:r>
            <w:proofErr w:type="spellStart"/>
            <w:r w:rsidRPr="00EA16C7">
              <w:t>Booyong</w:t>
            </w:r>
            <w:proofErr w:type="spellEnd"/>
            <w:r w:rsidRPr="00EA16C7">
              <w:t xml:space="preserve"> Subtropical Rainforest</w:t>
            </w:r>
          </w:p>
          <w:p w14:paraId="7644B5D2" w14:textId="77777777" w:rsidR="009B7926" w:rsidRPr="00EF1269" w:rsidRDefault="009B7926" w:rsidP="008169C4">
            <w:pPr>
              <w:pStyle w:val="Tabletext"/>
              <w:rPr>
                <w:i/>
              </w:rPr>
            </w:pPr>
          </w:p>
        </w:tc>
        <w:tc>
          <w:tcPr>
            <w:tcW w:w="5335" w:type="dxa"/>
          </w:tcPr>
          <w:p w14:paraId="45002B1B" w14:textId="77777777" w:rsidR="009B7926" w:rsidRPr="00EF1269" w:rsidRDefault="009B7926" w:rsidP="008169C4">
            <w:pPr>
              <w:pStyle w:val="Tabletext"/>
              <w:numPr>
                <w:ilvl w:val="0"/>
                <w:numId w:val="15"/>
              </w:numPr>
              <w:ind w:left="176" w:hanging="142"/>
            </w:pPr>
            <w:r w:rsidRPr="00EF1269">
              <w:t xml:space="preserve">Has a closed canopy with Eucalypts absent or in very low densities in canopy or as </w:t>
            </w:r>
            <w:proofErr w:type="spellStart"/>
            <w:proofErr w:type="gramStart"/>
            <w:r w:rsidRPr="00EF1269">
              <w:t>emergents</w:t>
            </w:r>
            <w:proofErr w:type="spellEnd"/>
            <w:r w:rsidRPr="00EF1269">
              <w:t>.</w:t>
            </w:r>
            <w:proofErr w:type="gramEnd"/>
          </w:p>
          <w:p w14:paraId="3282815A" w14:textId="77777777" w:rsidR="009B7926" w:rsidRPr="00EF1269" w:rsidRDefault="009B7926" w:rsidP="008169C4">
            <w:pPr>
              <w:pStyle w:val="Tabletext"/>
              <w:numPr>
                <w:ilvl w:val="0"/>
                <w:numId w:val="15"/>
              </w:numPr>
              <w:ind w:left="176" w:hanging="142"/>
            </w:pPr>
            <w:r w:rsidRPr="00EF1269">
              <w:t>Has a diverse canopy of broad-leaved fire-sensitive rainforest flora.</w:t>
            </w:r>
          </w:p>
          <w:p w14:paraId="53A92BAA" w14:textId="77777777" w:rsidR="009B7926" w:rsidRPr="00EF1269" w:rsidRDefault="009B7926" w:rsidP="008169C4">
            <w:pPr>
              <w:pStyle w:val="Tabletext"/>
            </w:pPr>
          </w:p>
        </w:tc>
      </w:tr>
      <w:tr w:rsidR="009B7926" w:rsidRPr="00EF1269" w14:paraId="527684D0" w14:textId="77777777" w:rsidTr="008169C4">
        <w:trPr>
          <w:cantSplit/>
        </w:trPr>
        <w:tc>
          <w:tcPr>
            <w:tcW w:w="1129" w:type="dxa"/>
          </w:tcPr>
          <w:p w14:paraId="560FB9EB" w14:textId="77777777" w:rsidR="009B7926" w:rsidRPr="00EF1269" w:rsidRDefault="009B7926" w:rsidP="008169C4">
            <w:pPr>
              <w:pStyle w:val="Tabletext"/>
            </w:pPr>
            <w:r w:rsidRPr="00EF1269">
              <w:t>PCT 3233 (NSW)</w:t>
            </w:r>
          </w:p>
        </w:tc>
        <w:tc>
          <w:tcPr>
            <w:tcW w:w="2552" w:type="dxa"/>
          </w:tcPr>
          <w:p w14:paraId="345C5FFD" w14:textId="77777777" w:rsidR="009B7926" w:rsidRPr="00EF1269" w:rsidRDefault="009B7926" w:rsidP="008169C4">
            <w:pPr>
              <w:pStyle w:val="Tabletext"/>
            </w:pPr>
            <w:r w:rsidRPr="00EF1269">
              <w:t>Far North Hinterland Grey Gum Grassy Forest</w:t>
            </w:r>
          </w:p>
        </w:tc>
        <w:tc>
          <w:tcPr>
            <w:tcW w:w="5335" w:type="dxa"/>
          </w:tcPr>
          <w:p w14:paraId="56DB2ACD" w14:textId="77777777" w:rsidR="009B7926" w:rsidRPr="00EF1269" w:rsidRDefault="009B7926" w:rsidP="008169C4">
            <w:pPr>
              <w:pStyle w:val="Tabletext"/>
              <w:numPr>
                <w:ilvl w:val="0"/>
                <w:numId w:val="16"/>
              </w:numPr>
              <w:ind w:left="176" w:hanging="142"/>
            </w:pPr>
            <w:r w:rsidRPr="00EF1269">
              <w:rPr>
                <w:i/>
              </w:rPr>
              <w:t xml:space="preserve">Acacia </w:t>
            </w:r>
            <w:proofErr w:type="spellStart"/>
            <w:r w:rsidRPr="00EF1269">
              <w:rPr>
                <w:i/>
              </w:rPr>
              <w:t>irrorata</w:t>
            </w:r>
            <w:proofErr w:type="spellEnd"/>
            <w:r w:rsidRPr="00EF1269">
              <w:rPr>
                <w:i/>
              </w:rPr>
              <w:t xml:space="preserve"> </w:t>
            </w:r>
            <w:r w:rsidRPr="00EF1269">
              <w:t xml:space="preserve">is very frequent in the understorey </w:t>
            </w:r>
          </w:p>
          <w:p w14:paraId="3105D5A9" w14:textId="34280211" w:rsidR="009B7926" w:rsidRPr="00EF1269" w:rsidRDefault="009B7926" w:rsidP="008169C4">
            <w:pPr>
              <w:pStyle w:val="Tabletext"/>
              <w:numPr>
                <w:ilvl w:val="0"/>
                <w:numId w:val="16"/>
              </w:numPr>
              <w:ind w:left="176" w:hanging="142"/>
            </w:pPr>
            <w:r w:rsidRPr="00EF1269">
              <w:t xml:space="preserve">Has a ground layer frequently dominated by shade </w:t>
            </w:r>
            <w:r w:rsidRPr="00EF1269">
              <w:rPr>
                <w:iCs/>
              </w:rPr>
              <w:t>intolerant</w:t>
            </w:r>
            <w:r w:rsidRPr="00EF1269">
              <w:t xml:space="preserve"> grasses such as blady grass (</w:t>
            </w:r>
            <w:proofErr w:type="spellStart"/>
            <w:r w:rsidRPr="00EF1269">
              <w:rPr>
                <w:i/>
              </w:rPr>
              <w:t>Imperata</w:t>
            </w:r>
            <w:proofErr w:type="spellEnd"/>
            <w:r w:rsidRPr="00EF1269">
              <w:rPr>
                <w:i/>
              </w:rPr>
              <w:t xml:space="preserve"> </w:t>
            </w:r>
            <w:proofErr w:type="spellStart"/>
            <w:r w:rsidRPr="00EF1269">
              <w:rPr>
                <w:i/>
              </w:rPr>
              <w:t>cyclindrica</w:t>
            </w:r>
            <w:proofErr w:type="spellEnd"/>
            <w:r w:rsidRPr="00EF1269">
              <w:rPr>
                <w:i/>
              </w:rPr>
              <w:t>)</w:t>
            </w:r>
            <w:r w:rsidRPr="00EF1269">
              <w:t xml:space="preserve">, forbs and </w:t>
            </w:r>
            <w:proofErr w:type="gramStart"/>
            <w:r w:rsidRPr="00EF1269">
              <w:t>herbs</w:t>
            </w:r>
            <w:r w:rsidR="00362B13">
              <w:t>.</w:t>
            </w:r>
            <w:proofErr w:type="gramEnd"/>
          </w:p>
          <w:p w14:paraId="47E29068" w14:textId="77777777" w:rsidR="009B7926" w:rsidRPr="00EF1269" w:rsidRDefault="009B7926" w:rsidP="008169C4">
            <w:pPr>
              <w:pStyle w:val="Tabletext"/>
              <w:numPr>
                <w:ilvl w:val="0"/>
                <w:numId w:val="16"/>
              </w:numPr>
              <w:ind w:left="176" w:hanging="142"/>
            </w:pPr>
            <w:r w:rsidRPr="00EF1269">
              <w:t>Where rainforest elements occur in the understorey they are scattered and not dominant.</w:t>
            </w:r>
          </w:p>
          <w:p w14:paraId="59CAC1B8" w14:textId="77777777" w:rsidR="009B7926" w:rsidRPr="00EF1269" w:rsidRDefault="009B7926" w:rsidP="008169C4">
            <w:pPr>
              <w:pStyle w:val="Tabletext"/>
              <w:numPr>
                <w:ilvl w:val="0"/>
                <w:numId w:val="16"/>
              </w:numPr>
              <w:ind w:left="176" w:hanging="142"/>
            </w:pPr>
            <w:r w:rsidRPr="00EF1269">
              <w:t xml:space="preserve">Usually occupies more </w:t>
            </w:r>
            <w:proofErr w:type="gramStart"/>
            <w:r w:rsidRPr="00EF1269">
              <w:t>frequently-burnt</w:t>
            </w:r>
            <w:proofErr w:type="gramEnd"/>
            <w:r w:rsidRPr="00EF1269">
              <w:t>, ridgetop, upper slope or otherwise more exposed sites.</w:t>
            </w:r>
          </w:p>
        </w:tc>
      </w:tr>
      <w:tr w:rsidR="009B7926" w:rsidRPr="00EF1269" w14:paraId="257157BA" w14:textId="77777777" w:rsidTr="008169C4">
        <w:trPr>
          <w:cantSplit/>
        </w:trPr>
        <w:tc>
          <w:tcPr>
            <w:tcW w:w="1129" w:type="dxa"/>
          </w:tcPr>
          <w:p w14:paraId="27D1F8A7" w14:textId="77777777" w:rsidR="009B7926" w:rsidRPr="00EF1269" w:rsidRDefault="009B7926" w:rsidP="008169C4">
            <w:pPr>
              <w:pStyle w:val="Tabletext"/>
            </w:pPr>
            <w:r w:rsidRPr="00EF1269">
              <w:t>PCT 3251</w:t>
            </w:r>
          </w:p>
          <w:p w14:paraId="3D3CF762" w14:textId="77777777" w:rsidR="009B7926" w:rsidRPr="00EF1269" w:rsidRDefault="009B7926" w:rsidP="008169C4">
            <w:pPr>
              <w:pStyle w:val="Tabletext"/>
            </w:pPr>
          </w:p>
          <w:p w14:paraId="66EB46D6" w14:textId="77777777" w:rsidR="009B7926" w:rsidRPr="00EF1269" w:rsidRDefault="009B7926" w:rsidP="008169C4">
            <w:pPr>
              <w:pStyle w:val="Tabletext"/>
            </w:pPr>
          </w:p>
          <w:p w14:paraId="6B097095" w14:textId="77777777" w:rsidR="009B7926" w:rsidRPr="00EF1269" w:rsidRDefault="009B7926" w:rsidP="008169C4">
            <w:pPr>
              <w:pStyle w:val="Tabletext"/>
            </w:pPr>
            <w:r w:rsidRPr="00EF1269">
              <w:t>PCT 3456</w:t>
            </w:r>
          </w:p>
          <w:p w14:paraId="6430F319" w14:textId="77777777" w:rsidR="009B7926" w:rsidRPr="00EF1269" w:rsidRDefault="009B7926" w:rsidP="008169C4">
            <w:pPr>
              <w:pStyle w:val="Tabletext"/>
            </w:pPr>
          </w:p>
          <w:p w14:paraId="44EAE05F" w14:textId="77777777" w:rsidR="009B7926" w:rsidRPr="00EF1269" w:rsidRDefault="009B7926" w:rsidP="008169C4">
            <w:pPr>
              <w:pStyle w:val="Tabletext"/>
            </w:pPr>
          </w:p>
          <w:p w14:paraId="01AE71A2" w14:textId="77777777" w:rsidR="009B7926" w:rsidRPr="00EF1269" w:rsidRDefault="009B7926" w:rsidP="008169C4">
            <w:pPr>
              <w:pStyle w:val="Tabletext"/>
            </w:pPr>
            <w:r w:rsidRPr="00EF1269">
              <w:t>PCT 3465</w:t>
            </w:r>
            <w:r w:rsidRPr="00EF1269">
              <w:tab/>
            </w:r>
          </w:p>
          <w:p w14:paraId="1C4A1484" w14:textId="77777777" w:rsidR="009B7926" w:rsidRPr="00EF1269" w:rsidRDefault="009B7926" w:rsidP="008169C4">
            <w:pPr>
              <w:pStyle w:val="Tabletext"/>
            </w:pPr>
          </w:p>
          <w:p w14:paraId="6101DC6D" w14:textId="77777777" w:rsidR="009B7926" w:rsidRPr="00EF1269" w:rsidRDefault="009B7926" w:rsidP="008169C4">
            <w:pPr>
              <w:pStyle w:val="Tabletext"/>
            </w:pPr>
            <w:r w:rsidRPr="00EF1269">
              <w:t>PCT</w:t>
            </w:r>
            <w:r w:rsidRPr="00EF1269" w:rsidDel="00983141">
              <w:t xml:space="preserve"> </w:t>
            </w:r>
            <w:r w:rsidRPr="00EF1269">
              <w:t>3466</w:t>
            </w:r>
          </w:p>
          <w:p w14:paraId="1F723597" w14:textId="77777777" w:rsidR="009B7926" w:rsidRPr="00EF1269" w:rsidRDefault="009B7926" w:rsidP="008169C4">
            <w:pPr>
              <w:pStyle w:val="Tabletext"/>
            </w:pPr>
          </w:p>
          <w:p w14:paraId="7B7E9C39" w14:textId="77777777" w:rsidR="009B7926" w:rsidRPr="00EF1269" w:rsidRDefault="009B7926" w:rsidP="008169C4">
            <w:pPr>
              <w:pStyle w:val="Tabletext"/>
            </w:pPr>
          </w:p>
          <w:p w14:paraId="433C23A7" w14:textId="77777777" w:rsidR="009B7926" w:rsidRPr="00EF1269" w:rsidRDefault="009B7926" w:rsidP="008169C4">
            <w:pPr>
              <w:pStyle w:val="Tabletext"/>
            </w:pPr>
            <w:r w:rsidRPr="00EF1269">
              <w:t>PCT 3422</w:t>
            </w:r>
          </w:p>
        </w:tc>
        <w:tc>
          <w:tcPr>
            <w:tcW w:w="2552" w:type="dxa"/>
          </w:tcPr>
          <w:p w14:paraId="75309BB3" w14:textId="77777777" w:rsidR="009B7926" w:rsidRPr="00EF1269" w:rsidRDefault="009B7926" w:rsidP="008169C4">
            <w:pPr>
              <w:pStyle w:val="Tabletext"/>
            </w:pPr>
            <w:r w:rsidRPr="00EF1269">
              <w:t>Northern Gorges Diverse Grassy Forest</w:t>
            </w:r>
          </w:p>
          <w:p w14:paraId="64D220A7" w14:textId="77777777" w:rsidR="009B7926" w:rsidRPr="00EF1269" w:rsidRDefault="009B7926" w:rsidP="008169C4">
            <w:pPr>
              <w:pStyle w:val="Tabletext"/>
            </w:pPr>
          </w:p>
          <w:p w14:paraId="6C3BA5F8" w14:textId="77777777" w:rsidR="009B7926" w:rsidRPr="00EF1269" w:rsidRDefault="009B7926" w:rsidP="008169C4">
            <w:pPr>
              <w:pStyle w:val="Tabletext"/>
            </w:pPr>
            <w:r w:rsidRPr="00EF1269">
              <w:t>Clarence Gorges Grey Gum-Ironbark Grassy Forest</w:t>
            </w:r>
          </w:p>
          <w:p w14:paraId="475B0C3C" w14:textId="77777777" w:rsidR="009B7926" w:rsidRPr="00EF1269" w:rsidRDefault="009B7926" w:rsidP="008169C4">
            <w:pPr>
              <w:pStyle w:val="Tabletext"/>
            </w:pPr>
          </w:p>
          <w:p w14:paraId="0AF13E6E" w14:textId="77777777" w:rsidR="009B7926" w:rsidRPr="00EF1269" w:rsidRDefault="009B7926" w:rsidP="008169C4">
            <w:pPr>
              <w:pStyle w:val="Tabletext"/>
            </w:pPr>
            <w:r w:rsidRPr="00EF1269">
              <w:t>Northern Gorges Red Gum Grassy Forest</w:t>
            </w:r>
          </w:p>
          <w:p w14:paraId="63F4B343" w14:textId="77777777" w:rsidR="009B7926" w:rsidRPr="00EF1269" w:rsidRDefault="009B7926" w:rsidP="008169C4">
            <w:pPr>
              <w:pStyle w:val="Tabletext"/>
            </w:pPr>
          </w:p>
          <w:p w14:paraId="3D8DFF1C" w14:textId="77777777" w:rsidR="009B7926" w:rsidRPr="00EF1269" w:rsidRDefault="009B7926" w:rsidP="008169C4">
            <w:pPr>
              <w:pStyle w:val="Tabletext"/>
            </w:pPr>
            <w:r w:rsidRPr="00EF1269">
              <w:t>Northern Gorges Red Gum-Stringybark Forest</w:t>
            </w:r>
          </w:p>
          <w:p w14:paraId="0B80B2FC" w14:textId="77777777" w:rsidR="009B7926" w:rsidRPr="00EF1269" w:rsidRDefault="009B7926" w:rsidP="008169C4">
            <w:pPr>
              <w:pStyle w:val="Tabletext"/>
            </w:pPr>
          </w:p>
          <w:p w14:paraId="635F30E8" w14:textId="77777777" w:rsidR="009B7926" w:rsidRPr="00EF1269" w:rsidRDefault="009B7926" w:rsidP="008169C4">
            <w:pPr>
              <w:pStyle w:val="Tabletext"/>
            </w:pPr>
            <w:r w:rsidRPr="00EF1269">
              <w:t>Clarence Sandstone Rises Spotted Gum Grassy Forest</w:t>
            </w:r>
          </w:p>
          <w:p w14:paraId="55E4196F" w14:textId="77777777" w:rsidR="009B7926" w:rsidRPr="00EF1269" w:rsidRDefault="009B7926" w:rsidP="008169C4">
            <w:pPr>
              <w:pStyle w:val="Tabletext"/>
            </w:pPr>
          </w:p>
        </w:tc>
        <w:tc>
          <w:tcPr>
            <w:tcW w:w="5335" w:type="dxa"/>
          </w:tcPr>
          <w:p w14:paraId="2AB09968" w14:textId="7C7BFD6E" w:rsidR="009B7926" w:rsidRPr="00EF1269" w:rsidRDefault="009B7926" w:rsidP="008169C4">
            <w:pPr>
              <w:pStyle w:val="Tabletext"/>
              <w:numPr>
                <w:ilvl w:val="0"/>
                <w:numId w:val="16"/>
              </w:numPr>
              <w:ind w:left="176" w:hanging="142"/>
            </w:pPr>
            <w:r>
              <w:t xml:space="preserve">Has a sparse mid-stratum that almost always includes one or more </w:t>
            </w:r>
            <w:proofErr w:type="spellStart"/>
            <w:r w:rsidRPr="00EA16C7">
              <w:rPr>
                <w:i/>
                <w:iCs/>
              </w:rPr>
              <w:t>Allocasuarina</w:t>
            </w:r>
            <w:proofErr w:type="spellEnd"/>
            <w:r w:rsidRPr="00EA16C7">
              <w:rPr>
                <w:i/>
                <w:iCs/>
              </w:rPr>
              <w:t xml:space="preserve"> </w:t>
            </w:r>
            <w:r>
              <w:t>spp. +/</w:t>
            </w:r>
            <w:r w:rsidR="00362B13">
              <w:t>- one</w:t>
            </w:r>
            <w:r>
              <w:t xml:space="preserve"> or more </w:t>
            </w:r>
            <w:r w:rsidRPr="00EA16C7">
              <w:rPr>
                <w:i/>
                <w:iCs/>
              </w:rPr>
              <w:t xml:space="preserve">Acacia </w:t>
            </w:r>
            <w:r>
              <w:t>species</w:t>
            </w:r>
          </w:p>
          <w:p w14:paraId="53F9FBB4" w14:textId="0079C32D" w:rsidR="009B7926" w:rsidRPr="00EF1269" w:rsidRDefault="009B7926" w:rsidP="008169C4">
            <w:pPr>
              <w:pStyle w:val="Tabletext"/>
              <w:numPr>
                <w:ilvl w:val="0"/>
                <w:numId w:val="16"/>
              </w:numPr>
              <w:ind w:left="176" w:hanging="142"/>
              <w:rPr>
                <w:i/>
              </w:rPr>
            </w:pPr>
            <w:r w:rsidRPr="00EF1269">
              <w:t xml:space="preserve">Has a dense to mid-dense grassy ground layer including shade intolerant grasses, </w:t>
            </w:r>
            <w:proofErr w:type="gramStart"/>
            <w:r w:rsidRPr="00EF1269">
              <w:t>forbs</w:t>
            </w:r>
            <w:proofErr w:type="gramEnd"/>
            <w:r w:rsidRPr="00EF1269">
              <w:t xml:space="preserve"> and twiners such </w:t>
            </w:r>
            <w:r w:rsidR="00362B13" w:rsidRPr="00EF1269">
              <w:t xml:space="preserve">as </w:t>
            </w:r>
            <w:proofErr w:type="spellStart"/>
            <w:r w:rsidR="00362B13" w:rsidRPr="00EF1269">
              <w:t>Themeda</w:t>
            </w:r>
            <w:proofErr w:type="spellEnd"/>
            <w:r w:rsidRPr="00EF1269">
              <w:rPr>
                <w:i/>
              </w:rPr>
              <w:t xml:space="preserve"> </w:t>
            </w:r>
            <w:proofErr w:type="spellStart"/>
            <w:r w:rsidRPr="00EF1269">
              <w:rPr>
                <w:i/>
              </w:rPr>
              <w:t>triandra</w:t>
            </w:r>
            <w:proofErr w:type="spellEnd"/>
            <w:r w:rsidRPr="00EF1269">
              <w:rPr>
                <w:i/>
              </w:rPr>
              <w:t xml:space="preserve">, Vernonia cinerea </w:t>
            </w:r>
            <w:r w:rsidRPr="00EF1269">
              <w:t xml:space="preserve">and </w:t>
            </w:r>
            <w:proofErr w:type="spellStart"/>
            <w:r w:rsidRPr="00EF1269">
              <w:rPr>
                <w:i/>
              </w:rPr>
              <w:t>Desmodium</w:t>
            </w:r>
            <w:proofErr w:type="spellEnd"/>
            <w:r w:rsidRPr="00EF1269">
              <w:t xml:space="preserve"> spp.</w:t>
            </w:r>
          </w:p>
          <w:p w14:paraId="383A08D3" w14:textId="77777777" w:rsidR="009B7926" w:rsidRPr="00EF1269" w:rsidRDefault="009B7926" w:rsidP="008169C4">
            <w:pPr>
              <w:pStyle w:val="Tabletext"/>
              <w:ind w:left="176"/>
            </w:pPr>
          </w:p>
        </w:tc>
      </w:tr>
      <w:tr w:rsidR="009B7926" w:rsidRPr="00EF1269" w14:paraId="0B2641F2" w14:textId="77777777" w:rsidTr="008169C4">
        <w:trPr>
          <w:cantSplit/>
        </w:trPr>
        <w:tc>
          <w:tcPr>
            <w:tcW w:w="1129" w:type="dxa"/>
          </w:tcPr>
          <w:p w14:paraId="083F4295" w14:textId="77777777" w:rsidR="009B7926" w:rsidRPr="00EF1269" w:rsidRDefault="009B7926" w:rsidP="008169C4">
            <w:pPr>
              <w:pStyle w:val="Tabletext"/>
            </w:pPr>
            <w:r w:rsidRPr="00EF1269">
              <w:lastRenderedPageBreak/>
              <w:t>PCT 3420</w:t>
            </w:r>
            <w:r w:rsidRPr="00EF1269">
              <w:tab/>
            </w:r>
          </w:p>
        </w:tc>
        <w:tc>
          <w:tcPr>
            <w:tcW w:w="2552" w:type="dxa"/>
          </w:tcPr>
          <w:p w14:paraId="7DE9F098" w14:textId="77777777" w:rsidR="009B7926" w:rsidRPr="00EF1269" w:rsidRDefault="009B7926" w:rsidP="008169C4">
            <w:pPr>
              <w:pStyle w:val="Tabletext"/>
            </w:pPr>
            <w:r w:rsidRPr="00EF1269">
              <w:t>Clarence Lowland Ironbark-Spotted Gum Grassy Forest</w:t>
            </w:r>
          </w:p>
        </w:tc>
        <w:tc>
          <w:tcPr>
            <w:tcW w:w="5335" w:type="dxa"/>
          </w:tcPr>
          <w:p w14:paraId="12BFE657" w14:textId="7764172C" w:rsidR="009B7926" w:rsidRPr="00EF1269" w:rsidRDefault="009B7926" w:rsidP="008169C4">
            <w:pPr>
              <w:pStyle w:val="Tabletext"/>
              <w:numPr>
                <w:ilvl w:val="0"/>
                <w:numId w:val="16"/>
              </w:numPr>
              <w:ind w:left="176" w:hanging="142"/>
            </w:pPr>
            <w:r>
              <w:t xml:space="preserve">Has a sparse mid-stratum of small trees including </w:t>
            </w:r>
            <w:proofErr w:type="spellStart"/>
            <w:r w:rsidRPr="670022D4">
              <w:rPr>
                <w:i/>
                <w:iCs/>
              </w:rPr>
              <w:t>Alphitonia</w:t>
            </w:r>
            <w:proofErr w:type="spellEnd"/>
            <w:r>
              <w:t xml:space="preserve"> </w:t>
            </w:r>
            <w:proofErr w:type="spellStart"/>
            <w:r w:rsidRPr="670022D4">
              <w:rPr>
                <w:i/>
                <w:iCs/>
              </w:rPr>
              <w:t>excelsa</w:t>
            </w:r>
            <w:proofErr w:type="spellEnd"/>
            <w:r>
              <w:t xml:space="preserve"> and almost always, Acacia spp., commonly including </w:t>
            </w:r>
            <w:r w:rsidRPr="670022D4">
              <w:rPr>
                <w:i/>
                <w:iCs/>
              </w:rPr>
              <w:t xml:space="preserve">Acacia </w:t>
            </w:r>
            <w:proofErr w:type="spellStart"/>
            <w:r w:rsidRPr="670022D4">
              <w:rPr>
                <w:i/>
                <w:iCs/>
              </w:rPr>
              <w:t>concurens</w:t>
            </w:r>
            <w:proofErr w:type="spellEnd"/>
          </w:p>
          <w:p w14:paraId="66F45977" w14:textId="77777777" w:rsidR="009B7926" w:rsidRPr="00EF1269" w:rsidRDefault="009B7926" w:rsidP="008169C4">
            <w:pPr>
              <w:pStyle w:val="Tabletext"/>
              <w:numPr>
                <w:ilvl w:val="0"/>
                <w:numId w:val="16"/>
              </w:numPr>
              <w:ind w:left="176" w:hanging="142"/>
            </w:pPr>
            <w:r w:rsidRPr="00EF1269">
              <w:t xml:space="preserve"> Has a mid-dense ground layer typically including shade intolerant grasses, forbs, </w:t>
            </w:r>
            <w:proofErr w:type="gramStart"/>
            <w:r w:rsidRPr="00EF1269">
              <w:t>twiners</w:t>
            </w:r>
            <w:proofErr w:type="gramEnd"/>
            <w:r w:rsidRPr="00EF1269">
              <w:t xml:space="preserve"> and vines. </w:t>
            </w:r>
            <w:proofErr w:type="spellStart"/>
            <w:r w:rsidRPr="00EF1269">
              <w:rPr>
                <w:i/>
              </w:rPr>
              <w:t>Imperata</w:t>
            </w:r>
            <w:proofErr w:type="spellEnd"/>
            <w:r w:rsidRPr="00EF1269">
              <w:rPr>
                <w:i/>
              </w:rPr>
              <w:t xml:space="preserve"> cylindrica</w:t>
            </w:r>
            <w:r w:rsidRPr="00EF1269">
              <w:t xml:space="preserve"> is almost always present with Lobelia purpurascens</w:t>
            </w:r>
            <w:r w:rsidRPr="00EF1269">
              <w:rPr>
                <w:i/>
              </w:rPr>
              <w:t xml:space="preserve">, </w:t>
            </w:r>
            <w:proofErr w:type="spellStart"/>
            <w:r w:rsidRPr="00EF1269">
              <w:rPr>
                <w:i/>
              </w:rPr>
              <w:t>Eustrephus</w:t>
            </w:r>
            <w:proofErr w:type="spellEnd"/>
            <w:r w:rsidRPr="00EF1269">
              <w:rPr>
                <w:i/>
              </w:rPr>
              <w:t xml:space="preserve"> </w:t>
            </w:r>
            <w:proofErr w:type="spellStart"/>
            <w:r w:rsidRPr="00EF1269">
              <w:rPr>
                <w:i/>
              </w:rPr>
              <w:t>latifolius</w:t>
            </w:r>
            <w:proofErr w:type="spellEnd"/>
            <w:r w:rsidRPr="00EF1269">
              <w:rPr>
                <w:i/>
              </w:rPr>
              <w:t xml:space="preserve">, Vernonia cinerea, </w:t>
            </w:r>
            <w:proofErr w:type="spellStart"/>
            <w:r w:rsidRPr="00EF1269">
              <w:rPr>
                <w:i/>
              </w:rPr>
              <w:t>Themeda</w:t>
            </w:r>
            <w:proofErr w:type="spellEnd"/>
            <w:r w:rsidRPr="00EF1269">
              <w:rPr>
                <w:i/>
              </w:rPr>
              <w:t xml:space="preserve"> </w:t>
            </w:r>
            <w:proofErr w:type="spellStart"/>
            <w:r w:rsidRPr="00EF1269">
              <w:rPr>
                <w:i/>
              </w:rPr>
              <w:t>triandra</w:t>
            </w:r>
            <w:proofErr w:type="spellEnd"/>
            <w:r w:rsidRPr="00EF1269">
              <w:t xml:space="preserve"> and </w:t>
            </w:r>
            <w:proofErr w:type="spellStart"/>
            <w:r w:rsidRPr="00EF1269">
              <w:rPr>
                <w:i/>
              </w:rPr>
              <w:t>Entolasia</w:t>
            </w:r>
            <w:proofErr w:type="spellEnd"/>
            <w:r w:rsidRPr="00EF1269">
              <w:rPr>
                <w:i/>
              </w:rPr>
              <w:t xml:space="preserve"> stricta</w:t>
            </w:r>
            <w:r w:rsidRPr="00EF1269">
              <w:t xml:space="preserve"> very frequent.</w:t>
            </w:r>
          </w:p>
          <w:p w14:paraId="47191D78" w14:textId="77777777" w:rsidR="009B7926" w:rsidRPr="00EF1269" w:rsidRDefault="009B7926" w:rsidP="008169C4">
            <w:pPr>
              <w:pStyle w:val="Tabletext"/>
              <w:numPr>
                <w:ilvl w:val="0"/>
                <w:numId w:val="16"/>
              </w:numPr>
              <w:ind w:left="176" w:hanging="142"/>
            </w:pPr>
            <w:r w:rsidRPr="00EF1269">
              <w:t xml:space="preserve">Occurs below 80 metres ASL </w:t>
            </w:r>
          </w:p>
          <w:p w14:paraId="298C6C5F" w14:textId="77777777" w:rsidR="009B7926" w:rsidRPr="00EF1269" w:rsidRDefault="009B7926" w:rsidP="008169C4">
            <w:pPr>
              <w:pStyle w:val="Tabletext"/>
              <w:ind w:left="176"/>
            </w:pPr>
          </w:p>
        </w:tc>
      </w:tr>
      <w:tr w:rsidR="009B7926" w:rsidRPr="00EF1269" w14:paraId="2C9D3B24" w14:textId="77777777" w:rsidTr="008169C4">
        <w:trPr>
          <w:cantSplit/>
        </w:trPr>
        <w:tc>
          <w:tcPr>
            <w:tcW w:w="1129" w:type="dxa"/>
          </w:tcPr>
          <w:p w14:paraId="55BC94B0" w14:textId="77777777" w:rsidR="009B7926" w:rsidRPr="00EF1269" w:rsidRDefault="009B7926" w:rsidP="008169C4">
            <w:pPr>
              <w:pStyle w:val="Tabletext"/>
            </w:pPr>
            <w:r w:rsidRPr="00EF1269">
              <w:t>PCT 3329</w:t>
            </w:r>
          </w:p>
          <w:p w14:paraId="3EA1117C" w14:textId="77777777" w:rsidR="009B7926" w:rsidRPr="00EF1269" w:rsidRDefault="009B7926" w:rsidP="008169C4">
            <w:pPr>
              <w:pStyle w:val="Tabletext"/>
            </w:pPr>
          </w:p>
          <w:p w14:paraId="44288AF4" w14:textId="77777777" w:rsidR="009B7926" w:rsidRPr="00EF1269" w:rsidRDefault="009B7926" w:rsidP="008169C4">
            <w:pPr>
              <w:pStyle w:val="Tabletext"/>
            </w:pPr>
          </w:p>
          <w:p w14:paraId="6267825D" w14:textId="77777777" w:rsidR="009B7926" w:rsidRPr="00EF1269" w:rsidRDefault="009B7926" w:rsidP="008169C4">
            <w:pPr>
              <w:pStyle w:val="Tabletext"/>
            </w:pPr>
            <w:r w:rsidRPr="00EF1269">
              <w:t>PCT 3312</w:t>
            </w:r>
          </w:p>
          <w:p w14:paraId="38010DD1" w14:textId="77777777" w:rsidR="009B7926" w:rsidRPr="00EF1269" w:rsidRDefault="009B7926" w:rsidP="008169C4">
            <w:pPr>
              <w:pStyle w:val="Tabletext"/>
            </w:pPr>
          </w:p>
        </w:tc>
        <w:tc>
          <w:tcPr>
            <w:tcW w:w="2552" w:type="dxa"/>
          </w:tcPr>
          <w:p w14:paraId="1B7BD136" w14:textId="77777777" w:rsidR="009B7926" w:rsidRPr="00EF1269" w:rsidRDefault="009B7926" w:rsidP="008169C4">
            <w:pPr>
              <w:pStyle w:val="Tabletext"/>
            </w:pPr>
            <w:r w:rsidRPr="00EF1269">
              <w:t>Northern Hinterland Valleys Red Gum Grassy Forest</w:t>
            </w:r>
          </w:p>
          <w:p w14:paraId="7815C6A0" w14:textId="77777777" w:rsidR="009B7926" w:rsidRPr="00EF1269" w:rsidRDefault="009B7926" w:rsidP="008169C4">
            <w:pPr>
              <w:pStyle w:val="Tabletext"/>
            </w:pPr>
          </w:p>
          <w:p w14:paraId="7671E94C" w14:textId="77777777" w:rsidR="009B7926" w:rsidRPr="00EF1269" w:rsidRDefault="009B7926" w:rsidP="008169C4">
            <w:pPr>
              <w:pStyle w:val="Tabletext"/>
            </w:pPr>
            <w:r w:rsidRPr="00EF1269">
              <w:t>Acacia Creek Grassy Forest</w:t>
            </w:r>
          </w:p>
          <w:p w14:paraId="0B100E83" w14:textId="77777777" w:rsidR="009B7926" w:rsidRPr="00EF1269" w:rsidRDefault="009B7926" w:rsidP="008169C4">
            <w:pPr>
              <w:pStyle w:val="Tabletext"/>
            </w:pPr>
          </w:p>
          <w:p w14:paraId="02095B7C" w14:textId="77777777" w:rsidR="009B7926" w:rsidRPr="00EF1269" w:rsidRDefault="009B7926" w:rsidP="008169C4">
            <w:pPr>
              <w:pStyle w:val="Tabletext"/>
            </w:pPr>
          </w:p>
        </w:tc>
        <w:tc>
          <w:tcPr>
            <w:tcW w:w="5335" w:type="dxa"/>
          </w:tcPr>
          <w:p w14:paraId="3C0757BF" w14:textId="77777777" w:rsidR="009B7926" w:rsidRPr="00EF1269" w:rsidRDefault="009B7926" w:rsidP="008169C4">
            <w:pPr>
              <w:pStyle w:val="Tabletext"/>
              <w:numPr>
                <w:ilvl w:val="0"/>
                <w:numId w:val="16"/>
              </w:numPr>
              <w:ind w:left="176" w:hanging="142"/>
            </w:pPr>
            <w:r>
              <w:t>The canopy almost always includes red gums (</w:t>
            </w:r>
            <w:r w:rsidRPr="00EA16C7">
              <w:rPr>
                <w:i/>
                <w:iCs/>
              </w:rPr>
              <w:t xml:space="preserve">Eucalyptus </w:t>
            </w:r>
            <w:proofErr w:type="spellStart"/>
            <w:r w:rsidRPr="00EA16C7">
              <w:rPr>
                <w:i/>
                <w:iCs/>
              </w:rPr>
              <w:t>tereticornis</w:t>
            </w:r>
            <w:proofErr w:type="spellEnd"/>
            <w:r w:rsidRPr="00EA16C7">
              <w:rPr>
                <w:i/>
                <w:iCs/>
              </w:rPr>
              <w:t xml:space="preserve"> </w:t>
            </w:r>
            <w:r>
              <w:t xml:space="preserve">or </w:t>
            </w:r>
            <w:r w:rsidRPr="00EA16C7">
              <w:rPr>
                <w:i/>
                <w:iCs/>
              </w:rPr>
              <w:t xml:space="preserve">Eucalyptus </w:t>
            </w:r>
            <w:proofErr w:type="spellStart"/>
            <w:r w:rsidRPr="00EA16C7">
              <w:rPr>
                <w:i/>
                <w:iCs/>
              </w:rPr>
              <w:t>amplifolia</w:t>
            </w:r>
            <w:proofErr w:type="spellEnd"/>
            <w:r>
              <w:t xml:space="preserve">). </w:t>
            </w:r>
          </w:p>
          <w:p w14:paraId="00BE20F8" w14:textId="77777777" w:rsidR="009B7926" w:rsidRPr="00EF1269" w:rsidRDefault="009B7926" w:rsidP="008169C4">
            <w:pPr>
              <w:pStyle w:val="Tabletext"/>
              <w:numPr>
                <w:ilvl w:val="0"/>
                <w:numId w:val="16"/>
              </w:numPr>
              <w:ind w:left="176" w:hanging="142"/>
            </w:pPr>
            <w:r>
              <w:t xml:space="preserve">The mid-stratum very frequently includes acacias of which </w:t>
            </w:r>
            <w:r w:rsidRPr="00EA16C7">
              <w:rPr>
                <w:i/>
                <w:iCs/>
              </w:rPr>
              <w:t xml:space="preserve">Acacia </w:t>
            </w:r>
            <w:proofErr w:type="spellStart"/>
            <w:r w:rsidRPr="00EA16C7">
              <w:rPr>
                <w:i/>
                <w:iCs/>
              </w:rPr>
              <w:t>implexa</w:t>
            </w:r>
            <w:proofErr w:type="spellEnd"/>
            <w:r>
              <w:t xml:space="preserve"> or </w:t>
            </w:r>
            <w:r w:rsidRPr="00EA16C7">
              <w:rPr>
                <w:i/>
                <w:iCs/>
              </w:rPr>
              <w:t xml:space="preserve">Acacia melanoxylon </w:t>
            </w:r>
            <w:r>
              <w:t xml:space="preserve">are most frequent, </w:t>
            </w:r>
          </w:p>
          <w:p w14:paraId="190387C3" w14:textId="77777777" w:rsidR="009B7926" w:rsidRPr="00EF1269" w:rsidRDefault="009B7926" w:rsidP="008169C4">
            <w:pPr>
              <w:pStyle w:val="Tabletext"/>
              <w:numPr>
                <w:ilvl w:val="0"/>
                <w:numId w:val="16"/>
              </w:numPr>
              <w:ind w:left="176" w:hanging="142"/>
            </w:pPr>
            <w:r w:rsidRPr="00EF1269">
              <w:t xml:space="preserve">The mid-dense to dense ground layer is mainly comprised of shade intolerant grasses, soft-leaved forbs, twiners +/- hardy ferns, </w:t>
            </w:r>
          </w:p>
          <w:p w14:paraId="377C0A20" w14:textId="77777777" w:rsidR="009B7926" w:rsidRPr="00EF1269" w:rsidRDefault="009B7926" w:rsidP="008169C4">
            <w:pPr>
              <w:pStyle w:val="Tabletext"/>
              <w:ind w:left="34"/>
            </w:pPr>
          </w:p>
        </w:tc>
      </w:tr>
      <w:tr w:rsidR="009B7926" w:rsidRPr="00EF1269" w14:paraId="30792ADB" w14:textId="77777777" w:rsidTr="008169C4">
        <w:trPr>
          <w:cantSplit/>
        </w:trPr>
        <w:tc>
          <w:tcPr>
            <w:tcW w:w="1129" w:type="dxa"/>
          </w:tcPr>
          <w:p w14:paraId="26F29737" w14:textId="77777777" w:rsidR="009B7926" w:rsidRPr="00EF1269" w:rsidRDefault="009B7926" w:rsidP="008169C4">
            <w:pPr>
              <w:pStyle w:val="Tabletext"/>
            </w:pPr>
            <w:r w:rsidRPr="00EF1269">
              <w:t>PCT 3322</w:t>
            </w:r>
          </w:p>
        </w:tc>
        <w:tc>
          <w:tcPr>
            <w:tcW w:w="2552" w:type="dxa"/>
          </w:tcPr>
          <w:p w14:paraId="439FE93B" w14:textId="77777777" w:rsidR="009B7926" w:rsidRPr="00EF1269" w:rsidRDefault="009B7926" w:rsidP="008169C4">
            <w:pPr>
              <w:pStyle w:val="Tabletext"/>
            </w:pPr>
            <w:r w:rsidRPr="00EF1269">
              <w:t>Far North Ranges Red Gum Grassy Forest</w:t>
            </w:r>
          </w:p>
          <w:p w14:paraId="68C34483" w14:textId="77777777" w:rsidR="009B7926" w:rsidRPr="00EF1269" w:rsidRDefault="009B7926" w:rsidP="008169C4">
            <w:pPr>
              <w:pStyle w:val="Tabletext"/>
            </w:pPr>
          </w:p>
        </w:tc>
        <w:tc>
          <w:tcPr>
            <w:tcW w:w="5335" w:type="dxa"/>
          </w:tcPr>
          <w:p w14:paraId="26284BC1" w14:textId="77777777" w:rsidR="009B7926" w:rsidRPr="00EF1269" w:rsidRDefault="009B7926" w:rsidP="008169C4">
            <w:pPr>
              <w:pStyle w:val="Tabletext"/>
              <w:numPr>
                <w:ilvl w:val="0"/>
                <w:numId w:val="16"/>
              </w:numPr>
              <w:ind w:left="176" w:hanging="142"/>
            </w:pPr>
            <w:r>
              <w:t xml:space="preserve">The canopy very frequently includes </w:t>
            </w:r>
            <w:r w:rsidRPr="00EA16C7">
              <w:rPr>
                <w:i/>
                <w:iCs/>
              </w:rPr>
              <w:t xml:space="preserve">Eucalyptus </w:t>
            </w:r>
            <w:proofErr w:type="spellStart"/>
            <w:r w:rsidRPr="00EA16C7">
              <w:rPr>
                <w:i/>
                <w:iCs/>
              </w:rPr>
              <w:t>tereticornis</w:t>
            </w:r>
            <w:proofErr w:type="spellEnd"/>
            <w:r w:rsidRPr="00EA16C7">
              <w:rPr>
                <w:i/>
                <w:iCs/>
              </w:rPr>
              <w:t xml:space="preserve">, </w:t>
            </w:r>
            <w:proofErr w:type="spellStart"/>
            <w:r w:rsidRPr="00EA16C7">
              <w:rPr>
                <w:i/>
                <w:iCs/>
              </w:rPr>
              <w:t>Corymbia</w:t>
            </w:r>
            <w:proofErr w:type="spellEnd"/>
            <w:r w:rsidRPr="00EA16C7">
              <w:rPr>
                <w:i/>
                <w:iCs/>
              </w:rPr>
              <w:t xml:space="preserve"> intermedia </w:t>
            </w:r>
            <w:r w:rsidRPr="670022D4">
              <w:t xml:space="preserve">and </w:t>
            </w:r>
            <w:r w:rsidRPr="00EA16C7">
              <w:rPr>
                <w:i/>
                <w:iCs/>
              </w:rPr>
              <w:t xml:space="preserve">Eucalyptus </w:t>
            </w:r>
            <w:proofErr w:type="spellStart"/>
            <w:r w:rsidRPr="00EA16C7">
              <w:rPr>
                <w:i/>
                <w:iCs/>
              </w:rPr>
              <w:t>microcorys</w:t>
            </w:r>
            <w:proofErr w:type="spellEnd"/>
            <w:r>
              <w:t xml:space="preserve">, commonly associated with </w:t>
            </w:r>
            <w:r w:rsidRPr="00EA16C7">
              <w:rPr>
                <w:i/>
                <w:iCs/>
              </w:rPr>
              <w:t xml:space="preserve">Acacia melanoxylon </w:t>
            </w:r>
            <w:r>
              <w:t xml:space="preserve">and </w:t>
            </w:r>
            <w:r w:rsidRPr="00EA16C7">
              <w:rPr>
                <w:i/>
                <w:iCs/>
              </w:rPr>
              <w:t xml:space="preserve">Angophora </w:t>
            </w:r>
            <w:proofErr w:type="spellStart"/>
            <w:r w:rsidRPr="00EA16C7">
              <w:rPr>
                <w:i/>
                <w:iCs/>
              </w:rPr>
              <w:t>subvelutina</w:t>
            </w:r>
            <w:proofErr w:type="spellEnd"/>
            <w:r>
              <w:t>.</w:t>
            </w:r>
          </w:p>
          <w:p w14:paraId="72EEEFBF" w14:textId="77777777" w:rsidR="009B7926" w:rsidRPr="00EF1269" w:rsidRDefault="009B7926" w:rsidP="008169C4">
            <w:pPr>
              <w:pStyle w:val="Tabletext"/>
              <w:numPr>
                <w:ilvl w:val="0"/>
                <w:numId w:val="16"/>
              </w:numPr>
              <w:ind w:left="176" w:hanging="142"/>
            </w:pPr>
            <w:r>
              <w:t xml:space="preserve"> The shrub layer is sparse with scattered individuals of </w:t>
            </w:r>
            <w:proofErr w:type="spellStart"/>
            <w:r w:rsidRPr="00EA16C7">
              <w:rPr>
                <w:i/>
                <w:iCs/>
              </w:rPr>
              <w:t>Breynia</w:t>
            </w:r>
            <w:proofErr w:type="spellEnd"/>
            <w:r w:rsidRPr="00EA16C7">
              <w:rPr>
                <w:i/>
                <w:iCs/>
              </w:rPr>
              <w:t xml:space="preserve"> </w:t>
            </w:r>
            <w:proofErr w:type="spellStart"/>
            <w:r w:rsidRPr="00EA16C7">
              <w:rPr>
                <w:i/>
                <w:iCs/>
              </w:rPr>
              <w:t>oblongifolia</w:t>
            </w:r>
            <w:proofErr w:type="spellEnd"/>
            <w:r w:rsidRPr="00EA16C7">
              <w:rPr>
                <w:i/>
                <w:iCs/>
              </w:rPr>
              <w:t xml:space="preserve"> </w:t>
            </w:r>
            <w:r>
              <w:t xml:space="preserve">being very frequent. </w:t>
            </w:r>
          </w:p>
          <w:p w14:paraId="53705AE9" w14:textId="77777777" w:rsidR="009B7926" w:rsidRPr="00EF1269" w:rsidRDefault="009B7926" w:rsidP="008169C4">
            <w:pPr>
              <w:pStyle w:val="Tabletext"/>
              <w:numPr>
                <w:ilvl w:val="0"/>
                <w:numId w:val="16"/>
              </w:numPr>
              <w:ind w:left="176" w:hanging="142"/>
            </w:pPr>
            <w:r w:rsidRPr="00EF1269">
              <w:t xml:space="preserve">The dense ground layer is typically comprised of shade intolerant grasses, twiners, forbs, </w:t>
            </w:r>
            <w:proofErr w:type="gramStart"/>
            <w:r w:rsidRPr="00EF1269">
              <w:t>ferns</w:t>
            </w:r>
            <w:proofErr w:type="gramEnd"/>
            <w:r w:rsidRPr="00EF1269">
              <w:t xml:space="preserve"> and vines. </w:t>
            </w:r>
          </w:p>
          <w:p w14:paraId="185C8579" w14:textId="77777777" w:rsidR="009B7926" w:rsidRPr="00EF1269" w:rsidRDefault="009B7926" w:rsidP="008169C4">
            <w:pPr>
              <w:pStyle w:val="Tabletext"/>
              <w:ind w:left="176"/>
            </w:pPr>
          </w:p>
        </w:tc>
      </w:tr>
      <w:tr w:rsidR="009B7926" w:rsidRPr="00EF1269" w14:paraId="01D96FFB" w14:textId="77777777" w:rsidTr="008169C4">
        <w:trPr>
          <w:cantSplit/>
        </w:trPr>
        <w:tc>
          <w:tcPr>
            <w:tcW w:w="1129" w:type="dxa"/>
          </w:tcPr>
          <w:p w14:paraId="336DDA5E" w14:textId="77777777" w:rsidR="009B7926" w:rsidRPr="00EF1269" w:rsidRDefault="009B7926" w:rsidP="008169C4">
            <w:pPr>
              <w:pStyle w:val="Tabletext"/>
            </w:pPr>
            <w:r w:rsidRPr="00EF1269">
              <w:t>PCT 3323</w:t>
            </w:r>
          </w:p>
        </w:tc>
        <w:tc>
          <w:tcPr>
            <w:tcW w:w="2552" w:type="dxa"/>
          </w:tcPr>
          <w:p w14:paraId="185F1494" w14:textId="77777777" w:rsidR="009B7926" w:rsidRPr="00EF1269" w:rsidRDefault="009B7926" w:rsidP="008169C4">
            <w:pPr>
              <w:pStyle w:val="Tabletext"/>
            </w:pPr>
            <w:r w:rsidRPr="00EF1269">
              <w:t>Far North Lowland Basalt Grassy Forest</w:t>
            </w:r>
          </w:p>
          <w:p w14:paraId="12A52FBC" w14:textId="77777777" w:rsidR="009B7926" w:rsidRPr="00EF1269" w:rsidRDefault="009B7926" w:rsidP="008169C4">
            <w:pPr>
              <w:pStyle w:val="Tabletext"/>
            </w:pPr>
          </w:p>
        </w:tc>
        <w:tc>
          <w:tcPr>
            <w:tcW w:w="5335" w:type="dxa"/>
          </w:tcPr>
          <w:p w14:paraId="6624FB16" w14:textId="77777777" w:rsidR="009B7926" w:rsidRPr="00EF1269" w:rsidRDefault="009B7926" w:rsidP="008169C4">
            <w:pPr>
              <w:pStyle w:val="Tabletext"/>
              <w:numPr>
                <w:ilvl w:val="0"/>
                <w:numId w:val="16"/>
              </w:numPr>
              <w:ind w:left="176" w:hanging="142"/>
            </w:pPr>
            <w:proofErr w:type="spellStart"/>
            <w:r w:rsidRPr="00EA16C7">
              <w:rPr>
                <w:i/>
                <w:iCs/>
              </w:rPr>
              <w:t>Corymbia</w:t>
            </w:r>
            <w:proofErr w:type="spellEnd"/>
            <w:r w:rsidRPr="00EA16C7">
              <w:rPr>
                <w:i/>
                <w:iCs/>
              </w:rPr>
              <w:t xml:space="preserve"> intermedia </w:t>
            </w:r>
            <w:r>
              <w:t xml:space="preserve">is very frequent in the canopy, commonly in association with </w:t>
            </w:r>
            <w:r w:rsidRPr="00EA16C7">
              <w:rPr>
                <w:i/>
                <w:iCs/>
              </w:rPr>
              <w:t xml:space="preserve">Eucalyptus </w:t>
            </w:r>
            <w:proofErr w:type="spellStart"/>
            <w:r w:rsidRPr="00EA16C7">
              <w:rPr>
                <w:i/>
                <w:iCs/>
              </w:rPr>
              <w:t>tereticornis</w:t>
            </w:r>
            <w:proofErr w:type="spellEnd"/>
            <w:r>
              <w:t>.</w:t>
            </w:r>
          </w:p>
          <w:p w14:paraId="33C1793F" w14:textId="77777777" w:rsidR="009B7926" w:rsidRPr="00EF1269" w:rsidRDefault="009B7926" w:rsidP="008169C4">
            <w:pPr>
              <w:pStyle w:val="Tabletext"/>
              <w:numPr>
                <w:ilvl w:val="0"/>
                <w:numId w:val="16"/>
              </w:numPr>
              <w:ind w:left="176" w:hanging="142"/>
            </w:pPr>
            <w:r w:rsidRPr="00EF1269">
              <w:t xml:space="preserve"> Has a sparse small tree</w:t>
            </w:r>
            <w:r w:rsidRPr="00EF1269" w:rsidDel="002D63B0">
              <w:t xml:space="preserve"> </w:t>
            </w:r>
            <w:r w:rsidRPr="00EF1269">
              <w:t xml:space="preserve">and shrub layer </w:t>
            </w:r>
          </w:p>
          <w:p w14:paraId="20554233" w14:textId="77777777" w:rsidR="009B7926" w:rsidRPr="00EF1269" w:rsidRDefault="009B7926" w:rsidP="008169C4">
            <w:pPr>
              <w:pStyle w:val="Tabletext"/>
              <w:numPr>
                <w:ilvl w:val="0"/>
                <w:numId w:val="16"/>
              </w:numPr>
              <w:ind w:left="176" w:hanging="142"/>
            </w:pPr>
            <w:r>
              <w:t xml:space="preserve">The mid-dense ground layer is typically composed of grasses, twiners, forbs, </w:t>
            </w:r>
            <w:proofErr w:type="gramStart"/>
            <w:r>
              <w:t>ferns</w:t>
            </w:r>
            <w:proofErr w:type="gramEnd"/>
            <w:r>
              <w:t xml:space="preserve"> and vines, almost always including </w:t>
            </w:r>
            <w:proofErr w:type="spellStart"/>
            <w:r w:rsidRPr="00EA16C7">
              <w:rPr>
                <w:i/>
                <w:iCs/>
              </w:rPr>
              <w:t>Imperata</w:t>
            </w:r>
            <w:proofErr w:type="spellEnd"/>
            <w:r w:rsidRPr="00EA16C7">
              <w:rPr>
                <w:i/>
                <w:iCs/>
              </w:rPr>
              <w:t xml:space="preserve"> cylindrica</w:t>
            </w:r>
            <w:r>
              <w:t xml:space="preserve">, </w:t>
            </w:r>
            <w:proofErr w:type="spellStart"/>
            <w:r w:rsidRPr="00EA16C7">
              <w:rPr>
                <w:i/>
                <w:iCs/>
              </w:rPr>
              <w:t>Geitonoplesium</w:t>
            </w:r>
            <w:proofErr w:type="spellEnd"/>
            <w:r w:rsidRPr="00EA16C7">
              <w:rPr>
                <w:i/>
                <w:iCs/>
              </w:rPr>
              <w:t xml:space="preserve"> </w:t>
            </w:r>
            <w:proofErr w:type="spellStart"/>
            <w:r w:rsidRPr="00EA16C7">
              <w:rPr>
                <w:i/>
                <w:iCs/>
              </w:rPr>
              <w:t>cymosum</w:t>
            </w:r>
            <w:proofErr w:type="spellEnd"/>
            <w:r>
              <w:t xml:space="preserve">, </w:t>
            </w:r>
            <w:proofErr w:type="spellStart"/>
            <w:r w:rsidRPr="00EA16C7">
              <w:rPr>
                <w:i/>
                <w:iCs/>
              </w:rPr>
              <w:t>Oplismenus</w:t>
            </w:r>
            <w:proofErr w:type="spellEnd"/>
            <w:r w:rsidRPr="00EA16C7">
              <w:rPr>
                <w:i/>
                <w:iCs/>
              </w:rPr>
              <w:t xml:space="preserve"> </w:t>
            </w:r>
            <w:proofErr w:type="spellStart"/>
            <w:r w:rsidRPr="00EA16C7">
              <w:rPr>
                <w:i/>
                <w:iCs/>
              </w:rPr>
              <w:t>aemulus</w:t>
            </w:r>
            <w:proofErr w:type="spellEnd"/>
            <w:r w:rsidRPr="00EA16C7">
              <w:rPr>
                <w:i/>
                <w:iCs/>
              </w:rPr>
              <w:t xml:space="preserve"> </w:t>
            </w:r>
            <w:r>
              <w:t xml:space="preserve">and </w:t>
            </w:r>
            <w:r w:rsidRPr="00EA16C7">
              <w:rPr>
                <w:i/>
                <w:iCs/>
              </w:rPr>
              <w:t xml:space="preserve">Lobelia purpurascens </w:t>
            </w:r>
          </w:p>
        </w:tc>
      </w:tr>
      <w:tr w:rsidR="009B7926" w:rsidRPr="00EF1269" w14:paraId="1828061F" w14:textId="77777777" w:rsidTr="008169C4">
        <w:trPr>
          <w:cantSplit/>
          <w:trHeight w:val="1187"/>
        </w:trPr>
        <w:tc>
          <w:tcPr>
            <w:tcW w:w="1129" w:type="dxa"/>
          </w:tcPr>
          <w:p w14:paraId="0DA98E4F" w14:textId="77777777" w:rsidR="009B7926" w:rsidRPr="00EF1269" w:rsidRDefault="009B7926" w:rsidP="008169C4">
            <w:pPr>
              <w:pStyle w:val="Tabletext"/>
            </w:pPr>
            <w:r w:rsidRPr="00EF1269">
              <w:t>3326</w:t>
            </w:r>
          </w:p>
        </w:tc>
        <w:tc>
          <w:tcPr>
            <w:tcW w:w="2552" w:type="dxa"/>
          </w:tcPr>
          <w:p w14:paraId="3CC520ED" w14:textId="77777777" w:rsidR="009B7926" w:rsidRPr="00EF1269" w:rsidRDefault="009B7926" w:rsidP="008169C4">
            <w:pPr>
              <w:pStyle w:val="Tabletext"/>
            </w:pPr>
            <w:proofErr w:type="spellStart"/>
            <w:r w:rsidRPr="00EF1269">
              <w:t>Glenugie</w:t>
            </w:r>
            <w:proofErr w:type="spellEnd"/>
            <w:r w:rsidRPr="00EF1269">
              <w:t xml:space="preserve"> Peak Grassy Forest</w:t>
            </w:r>
          </w:p>
        </w:tc>
        <w:tc>
          <w:tcPr>
            <w:tcW w:w="5335" w:type="dxa"/>
          </w:tcPr>
          <w:p w14:paraId="718D05BA" w14:textId="77777777" w:rsidR="009B7926" w:rsidRPr="00EF1269" w:rsidRDefault="009B7926" w:rsidP="008169C4">
            <w:pPr>
              <w:pStyle w:val="Tabletext"/>
            </w:pPr>
            <w:r w:rsidRPr="00EF1269">
              <w:t xml:space="preserve">Only occurs on </w:t>
            </w:r>
            <w:proofErr w:type="spellStart"/>
            <w:r w:rsidRPr="00EF1269">
              <w:t>Glenugie</w:t>
            </w:r>
            <w:proofErr w:type="spellEnd"/>
            <w:r w:rsidRPr="00EF1269">
              <w:t xml:space="preserve"> Peak NSW</w:t>
            </w:r>
          </w:p>
          <w:p w14:paraId="4A21A469" w14:textId="77777777" w:rsidR="009B7926" w:rsidRPr="00EF1269" w:rsidRDefault="009B7926" w:rsidP="008169C4">
            <w:pPr>
              <w:pStyle w:val="Tabletext"/>
            </w:pPr>
            <w:r>
              <w:t xml:space="preserve">Has </w:t>
            </w:r>
            <w:r w:rsidRPr="00EA16C7">
              <w:rPr>
                <w:i/>
                <w:iCs/>
              </w:rPr>
              <w:t xml:space="preserve">Eucalyptus </w:t>
            </w:r>
            <w:proofErr w:type="spellStart"/>
            <w:r w:rsidRPr="00EA16C7">
              <w:rPr>
                <w:i/>
                <w:iCs/>
              </w:rPr>
              <w:t>crebra</w:t>
            </w:r>
            <w:proofErr w:type="spellEnd"/>
            <w:r w:rsidRPr="00EA16C7">
              <w:rPr>
                <w:i/>
                <w:iCs/>
              </w:rPr>
              <w:t xml:space="preserve"> </w:t>
            </w:r>
            <w:r>
              <w:t xml:space="preserve">and </w:t>
            </w:r>
            <w:r w:rsidRPr="00EA16C7">
              <w:rPr>
                <w:i/>
                <w:iCs/>
              </w:rPr>
              <w:t xml:space="preserve">Eucalyptus </w:t>
            </w:r>
            <w:proofErr w:type="spellStart"/>
            <w:r w:rsidRPr="00EA16C7">
              <w:rPr>
                <w:i/>
                <w:iCs/>
              </w:rPr>
              <w:t>tereticornis</w:t>
            </w:r>
            <w:proofErr w:type="spellEnd"/>
            <w:r w:rsidRPr="00EA16C7">
              <w:rPr>
                <w:i/>
                <w:iCs/>
              </w:rPr>
              <w:t xml:space="preserve"> </w:t>
            </w:r>
            <w:r>
              <w:t xml:space="preserve">in the canopy. </w:t>
            </w:r>
          </w:p>
          <w:p w14:paraId="07AD2318" w14:textId="7EC580E0" w:rsidR="009B7926" w:rsidRPr="00EF1269" w:rsidRDefault="009B7926" w:rsidP="008169C4">
            <w:pPr>
              <w:pStyle w:val="Tabletext"/>
            </w:pPr>
            <w:r>
              <w:t xml:space="preserve">Smaller rainforest trees may be present however ground layer typically includes shade-intolerant grasses, </w:t>
            </w:r>
            <w:proofErr w:type="gramStart"/>
            <w:r>
              <w:t>forbs</w:t>
            </w:r>
            <w:proofErr w:type="gramEnd"/>
            <w:r>
              <w:t xml:space="preserve"> and twiners.</w:t>
            </w:r>
          </w:p>
        </w:tc>
      </w:tr>
    </w:tbl>
    <w:p w14:paraId="44A1D026" w14:textId="0EBB1A73" w:rsidR="009B7926" w:rsidRDefault="009B7926" w:rsidP="005C2736"/>
    <w:p w14:paraId="1DA7AA95" w14:textId="77777777" w:rsidR="009B7926" w:rsidRDefault="009B7926" w:rsidP="005C2736"/>
    <w:p w14:paraId="17AE9B6E" w14:textId="77777777" w:rsidR="00E92196" w:rsidRPr="00DF09D1" w:rsidRDefault="00E92196" w:rsidP="00E92196">
      <w:pPr>
        <w:pBdr>
          <w:top w:val="single" w:sz="4" w:space="1" w:color="auto"/>
          <w:left w:val="single" w:sz="4" w:space="4" w:color="auto"/>
          <w:bottom w:val="single" w:sz="4" w:space="1" w:color="auto"/>
          <w:right w:val="single" w:sz="4" w:space="4" w:color="auto"/>
        </w:pBdr>
        <w:shd w:val="clear" w:color="auto" w:fill="FFF2CC" w:themeFill="accent4" w:themeFillTint="33"/>
      </w:pPr>
      <w:r w:rsidRPr="00DF09D1">
        <w:t>Consultation Questions</w:t>
      </w:r>
      <w:r>
        <w:t xml:space="preserve"> on map units</w:t>
      </w:r>
    </w:p>
    <w:p w14:paraId="488EB682" w14:textId="1DD3213F" w:rsidR="00DC3E66" w:rsidRDefault="00E92196" w:rsidP="0039320D">
      <w:pPr>
        <w:pStyle w:val="Consultationquestions"/>
        <w:numPr>
          <w:ilvl w:val="0"/>
          <w:numId w:val="22"/>
        </w:numPr>
        <w:shd w:val="clear" w:color="auto" w:fill="FFF2CC" w:themeFill="accent4" w:themeFillTint="33"/>
        <w:ind w:left="426" w:hanging="426"/>
        <w:rPr>
          <w:rStyle w:val="None"/>
          <w:color w:val="auto"/>
        </w:rPr>
      </w:pPr>
      <w:r w:rsidRPr="00DD142B">
        <w:rPr>
          <w:rStyle w:val="None"/>
          <w:color w:val="auto"/>
        </w:rPr>
        <w:t xml:space="preserve">Does the list of current and superseded map units and classifications include all those that may be </w:t>
      </w:r>
      <w:r w:rsidR="00181228">
        <w:rPr>
          <w:rStyle w:val="None"/>
          <w:color w:val="auto"/>
        </w:rPr>
        <w:t>a</w:t>
      </w:r>
      <w:r w:rsidR="002B327E">
        <w:rPr>
          <w:rStyle w:val="None"/>
          <w:color w:val="auto"/>
        </w:rPr>
        <w:t xml:space="preserve"> current or</w:t>
      </w:r>
      <w:r w:rsidR="00181228">
        <w:rPr>
          <w:rStyle w:val="None"/>
          <w:color w:val="auto"/>
        </w:rPr>
        <w:t xml:space="preserve"> </w:t>
      </w:r>
      <w:r w:rsidR="00894E5D">
        <w:rPr>
          <w:rStyle w:val="None"/>
          <w:color w:val="auto"/>
        </w:rPr>
        <w:t>former classification of</w:t>
      </w:r>
      <w:r w:rsidR="00181228">
        <w:rPr>
          <w:rStyle w:val="None"/>
          <w:color w:val="auto"/>
        </w:rPr>
        <w:t xml:space="preserve"> the ecological community</w:t>
      </w:r>
      <w:r w:rsidR="00DC3E66">
        <w:rPr>
          <w:rStyle w:val="None"/>
          <w:color w:val="auto"/>
        </w:rPr>
        <w:t xml:space="preserve">? </w:t>
      </w:r>
    </w:p>
    <w:p w14:paraId="208D90F2" w14:textId="47AF2B41" w:rsidR="00E92196" w:rsidRDefault="00DC3E66" w:rsidP="0039320D">
      <w:pPr>
        <w:pStyle w:val="Consultationquestions"/>
        <w:numPr>
          <w:ilvl w:val="0"/>
          <w:numId w:val="22"/>
        </w:numPr>
        <w:shd w:val="clear" w:color="auto" w:fill="FFF2CC" w:themeFill="accent4" w:themeFillTint="33"/>
        <w:ind w:left="426" w:hanging="426"/>
        <w:rPr>
          <w:rStyle w:val="None"/>
          <w:color w:val="auto"/>
        </w:rPr>
      </w:pPr>
      <w:r w:rsidRPr="00DC3E66">
        <w:rPr>
          <w:rStyle w:val="None"/>
          <w:color w:val="auto"/>
        </w:rPr>
        <w:t xml:space="preserve">Are </w:t>
      </w:r>
      <w:r>
        <w:rPr>
          <w:rStyle w:val="None"/>
          <w:color w:val="auto"/>
        </w:rPr>
        <w:t>there any other map units that you know of that are included by the ecological community?</w:t>
      </w:r>
    </w:p>
    <w:p w14:paraId="261B2D63" w14:textId="73A42776" w:rsidR="00DC3E66" w:rsidRPr="00DC3E66" w:rsidRDefault="00DC3E66" w:rsidP="0039320D">
      <w:pPr>
        <w:pStyle w:val="Consultationquestions"/>
        <w:numPr>
          <w:ilvl w:val="0"/>
          <w:numId w:val="22"/>
        </w:numPr>
        <w:shd w:val="clear" w:color="auto" w:fill="FFF2CC" w:themeFill="accent4" w:themeFillTint="33"/>
        <w:ind w:left="426" w:hanging="426"/>
        <w:rPr>
          <w:rStyle w:val="None"/>
          <w:color w:val="auto"/>
        </w:rPr>
      </w:pPr>
      <w:r>
        <w:rPr>
          <w:rStyle w:val="None"/>
          <w:color w:val="auto"/>
        </w:rPr>
        <w:t>Are there any other map units that you know of that include the ecological community in part?</w:t>
      </w:r>
    </w:p>
    <w:p w14:paraId="5CDC7F45" w14:textId="77777777" w:rsidR="005C2736" w:rsidRPr="00EB3D6F" w:rsidRDefault="005C2736" w:rsidP="00C56161"/>
    <w:p w14:paraId="3ADA1ECD" w14:textId="77777777" w:rsidR="00C802ED" w:rsidRDefault="00C802ED" w:rsidP="008A0456">
      <w:pPr>
        <w:pStyle w:val="Heading1"/>
        <w:numPr>
          <w:ilvl w:val="0"/>
          <w:numId w:val="0"/>
        </w:numPr>
        <w:ind w:left="432" w:hanging="432"/>
      </w:pPr>
      <w:r>
        <w:br w:type="page"/>
      </w:r>
    </w:p>
    <w:p w14:paraId="5AC08208" w14:textId="4626974F" w:rsidR="00F96AA8" w:rsidRDefault="00F96AA8" w:rsidP="008A0456">
      <w:pPr>
        <w:pStyle w:val="Heading1"/>
        <w:numPr>
          <w:ilvl w:val="0"/>
          <w:numId w:val="0"/>
        </w:numPr>
        <w:ind w:left="432" w:hanging="432"/>
      </w:pPr>
      <w:bookmarkStart w:id="141" w:name="_Toc90307311"/>
      <w:r>
        <w:lastRenderedPageBreak/>
        <w:t>References</w:t>
      </w:r>
      <w:bookmarkEnd w:id="141"/>
    </w:p>
    <w:p w14:paraId="17CB2AA2" w14:textId="77777777" w:rsidR="001C579B" w:rsidRPr="00F441E6" w:rsidRDefault="001C579B" w:rsidP="001C579B">
      <w:pPr>
        <w:pStyle w:val="Default"/>
        <w:rPr>
          <w:rFonts w:ascii="Cambria" w:eastAsia="Arial" w:hAnsi="Cambria" w:cs="Arial"/>
          <w:color w:val="FF40FF"/>
          <w:sz w:val="22"/>
          <w:szCs w:val="22"/>
        </w:rPr>
      </w:pPr>
    </w:p>
    <w:p w14:paraId="78849FFE" w14:textId="4681DC38" w:rsidR="00C0320F" w:rsidRPr="00B63838" w:rsidRDefault="00C0320F" w:rsidP="00B63838">
      <w:pPr>
        <w:pStyle w:val="ListParagraph"/>
        <w:numPr>
          <w:ilvl w:val="0"/>
          <w:numId w:val="15"/>
        </w:numPr>
        <w:spacing w:line="240" w:lineRule="auto"/>
        <w:rPr>
          <w:sz w:val="20"/>
          <w:szCs w:val="20"/>
          <w:u w:color="70AD47"/>
          <w:lang w:val="en-US"/>
        </w:rPr>
      </w:pPr>
      <w:r w:rsidRPr="00B63838">
        <w:rPr>
          <w:sz w:val="20"/>
          <w:szCs w:val="20"/>
          <w:u w:color="70AD47"/>
          <w:lang w:val="en-US"/>
        </w:rPr>
        <w:t xml:space="preserve">Andrade, C. F., Duarte, J. B., Barbosa, M. L. F., Andrade, M. D., Oliveira, R. O., Delgado, R. C., Pereira, M. G., Batista, T. S., &amp; Teodoro, P. E. (2019). Fire outbreaks in extreme climate years in the State of Rio de Janeiro, Brazil. Land Degradation &amp; Development, 30(11), 1379-1389. </w:t>
      </w:r>
      <w:hyperlink r:id="rId21" w:history="1">
        <w:r w:rsidRPr="00B63838">
          <w:rPr>
            <w:rStyle w:val="Hyperlink"/>
            <w:color w:val="auto"/>
            <w:szCs w:val="20"/>
            <w:lang w:val="en-US"/>
          </w:rPr>
          <w:t>https://doi.org/10.1002/ldr.3327</w:t>
        </w:r>
      </w:hyperlink>
    </w:p>
    <w:p w14:paraId="682F5534" w14:textId="75134D70" w:rsidR="001C579B" w:rsidRDefault="001C579B" w:rsidP="00B63838">
      <w:pPr>
        <w:pStyle w:val="ListParagraph"/>
        <w:numPr>
          <w:ilvl w:val="0"/>
          <w:numId w:val="15"/>
        </w:numPr>
        <w:spacing w:line="240" w:lineRule="auto"/>
        <w:rPr>
          <w:sz w:val="20"/>
          <w:szCs w:val="20"/>
          <w:u w:color="70AD47"/>
          <w:lang w:val="en-US"/>
        </w:rPr>
      </w:pPr>
      <w:r w:rsidRPr="00B63838">
        <w:rPr>
          <w:sz w:val="20"/>
          <w:szCs w:val="20"/>
          <w:u w:color="70AD47"/>
          <w:lang w:val="en-US"/>
        </w:rPr>
        <w:t xml:space="preserve">Baur, G.N. 1965. Forest Types in New South Wales. NSW Forestry Commission. </w:t>
      </w:r>
    </w:p>
    <w:p w14:paraId="008EB681" w14:textId="3087E754" w:rsidR="003256D7" w:rsidRPr="00B63838" w:rsidRDefault="003256D7" w:rsidP="00B63838">
      <w:pPr>
        <w:pStyle w:val="ListParagraph"/>
        <w:numPr>
          <w:ilvl w:val="0"/>
          <w:numId w:val="15"/>
        </w:numPr>
        <w:spacing w:line="240" w:lineRule="auto"/>
        <w:rPr>
          <w:sz w:val="20"/>
          <w:szCs w:val="20"/>
          <w:u w:color="70AD47"/>
          <w:lang w:val="en-US"/>
        </w:rPr>
      </w:pPr>
      <w:r w:rsidRPr="003256D7">
        <w:rPr>
          <w:sz w:val="20"/>
          <w:szCs w:val="20"/>
          <w:u w:color="70AD47"/>
          <w:lang w:val="en-US"/>
        </w:rPr>
        <w:t xml:space="preserve">Berry ZC, </w:t>
      </w:r>
      <w:proofErr w:type="spellStart"/>
      <w:r w:rsidRPr="003256D7">
        <w:rPr>
          <w:sz w:val="20"/>
          <w:szCs w:val="20"/>
          <w:u w:color="70AD47"/>
          <w:lang w:val="en-US"/>
        </w:rPr>
        <w:t>Wevill</w:t>
      </w:r>
      <w:proofErr w:type="spellEnd"/>
      <w:r w:rsidRPr="003256D7">
        <w:rPr>
          <w:sz w:val="20"/>
          <w:szCs w:val="20"/>
          <w:u w:color="70AD47"/>
          <w:lang w:val="en-US"/>
        </w:rPr>
        <w:t xml:space="preserve"> K &amp; Curran TJ (2011). The invasive weed Lantana camara increases fire risk in dry rainforest by altering fuel beds. Weed Research51, 525–533.</w:t>
      </w:r>
    </w:p>
    <w:p w14:paraId="2FEB96F3" w14:textId="7EEA333F" w:rsidR="00F441E6" w:rsidRPr="00B63838" w:rsidRDefault="00F441E6" w:rsidP="00B63838">
      <w:pPr>
        <w:pStyle w:val="ListParagraph"/>
        <w:numPr>
          <w:ilvl w:val="0"/>
          <w:numId w:val="15"/>
        </w:numPr>
        <w:spacing w:line="240" w:lineRule="auto"/>
        <w:rPr>
          <w:sz w:val="20"/>
          <w:szCs w:val="20"/>
          <w:lang w:eastAsia="en-AU"/>
        </w:rPr>
      </w:pPr>
      <w:r w:rsidRPr="00B63838">
        <w:rPr>
          <w:sz w:val="20"/>
          <w:szCs w:val="20"/>
          <w:lang w:eastAsia="en-AU"/>
        </w:rPr>
        <w:t xml:space="preserve">Bland L, Keith D, Miller R, Murray N and Rodriguez J (eds) (2017). </w:t>
      </w:r>
      <w:r w:rsidRPr="00B63838">
        <w:rPr>
          <w:i/>
          <w:sz w:val="20"/>
          <w:szCs w:val="20"/>
          <w:lang w:eastAsia="en-AU"/>
        </w:rPr>
        <w:t xml:space="preserve">Guidelines for the application of IUCN Red List of Ecosystem Categories and Criteria, Version 1.1. </w:t>
      </w:r>
      <w:r w:rsidRPr="00B63838">
        <w:rPr>
          <w:sz w:val="20"/>
          <w:szCs w:val="20"/>
          <w:lang w:eastAsia="en-AU"/>
        </w:rPr>
        <w:t xml:space="preserve">IUCN, Switzerland. Available at </w:t>
      </w:r>
      <w:hyperlink r:id="rId22" w:history="1">
        <w:r w:rsidRPr="00B63838">
          <w:rPr>
            <w:rStyle w:val="Hyperlink"/>
            <w:color w:val="auto"/>
            <w:szCs w:val="20"/>
            <w:lang w:eastAsia="en-AU"/>
          </w:rPr>
          <w:t>https://www.iucn.org/es/content/guidelines-application-iucn-red-list-ecosystems-categories-and-criteria</w:t>
        </w:r>
      </w:hyperlink>
      <w:r w:rsidRPr="00B63838">
        <w:rPr>
          <w:sz w:val="20"/>
          <w:szCs w:val="20"/>
          <w:lang w:eastAsia="en-AU"/>
        </w:rPr>
        <w:t xml:space="preserve"> </w:t>
      </w:r>
    </w:p>
    <w:p w14:paraId="6A8E5AA0" w14:textId="79BCEF18" w:rsidR="0017067D" w:rsidRPr="00B63838" w:rsidRDefault="0017067D" w:rsidP="00B63838">
      <w:pPr>
        <w:pStyle w:val="ListParagraph"/>
        <w:numPr>
          <w:ilvl w:val="0"/>
          <w:numId w:val="15"/>
        </w:numPr>
        <w:spacing w:line="240" w:lineRule="auto"/>
        <w:rPr>
          <w:rStyle w:val="Hyperlink"/>
          <w:color w:val="auto"/>
          <w:szCs w:val="20"/>
          <w:u w:val="none" w:color="70AD47"/>
          <w:lang w:val="en-US"/>
        </w:rPr>
      </w:pPr>
      <w:r w:rsidRPr="00B63838">
        <w:rPr>
          <w:sz w:val="20"/>
          <w:szCs w:val="20"/>
          <w:u w:color="70AD47"/>
          <w:lang w:val="en-US"/>
        </w:rPr>
        <w:t xml:space="preserve">Bowman, D. M. J. S., </w:t>
      </w:r>
      <w:proofErr w:type="spellStart"/>
      <w:r w:rsidRPr="00B63838">
        <w:rPr>
          <w:sz w:val="20"/>
          <w:szCs w:val="20"/>
          <w:u w:color="70AD47"/>
          <w:lang w:val="en-US"/>
        </w:rPr>
        <w:t>Kolden</w:t>
      </w:r>
      <w:proofErr w:type="spellEnd"/>
      <w:r w:rsidRPr="00B63838">
        <w:rPr>
          <w:sz w:val="20"/>
          <w:szCs w:val="20"/>
          <w:u w:color="70AD47"/>
          <w:lang w:val="en-US"/>
        </w:rPr>
        <w:t xml:space="preserve">, C. A., </w:t>
      </w:r>
      <w:proofErr w:type="spellStart"/>
      <w:r w:rsidRPr="00B63838">
        <w:rPr>
          <w:sz w:val="20"/>
          <w:szCs w:val="20"/>
          <w:u w:color="70AD47"/>
          <w:lang w:val="en-US"/>
        </w:rPr>
        <w:t>Abatzoglou</w:t>
      </w:r>
      <w:proofErr w:type="spellEnd"/>
      <w:r w:rsidRPr="00B63838">
        <w:rPr>
          <w:sz w:val="20"/>
          <w:szCs w:val="20"/>
          <w:u w:color="70AD47"/>
          <w:lang w:val="en-US"/>
        </w:rPr>
        <w:t xml:space="preserve">, J. T., Johnston, F. H., van der Werf, G. R., &amp; Flannigan, M. (2020). Vegetation fires in the Anthropocene. Nature Reviews Earth &amp; Environment, 1(10), 500-515. </w:t>
      </w:r>
      <w:hyperlink r:id="rId23" w:history="1">
        <w:r w:rsidR="00C62F9F" w:rsidRPr="00B63838">
          <w:rPr>
            <w:rStyle w:val="Hyperlink"/>
            <w:color w:val="auto"/>
            <w:szCs w:val="20"/>
            <w:lang w:val="en-US"/>
          </w:rPr>
          <w:t>https://doi.org/10.1038/s43017-020-0085-3</w:t>
        </w:r>
      </w:hyperlink>
    </w:p>
    <w:p w14:paraId="4822B9E1" w14:textId="7EF484C6" w:rsidR="00DB1C9B" w:rsidRPr="00B63838" w:rsidRDefault="00DB1C9B" w:rsidP="00B63838">
      <w:pPr>
        <w:pStyle w:val="ListParagraph"/>
        <w:numPr>
          <w:ilvl w:val="0"/>
          <w:numId w:val="15"/>
        </w:numPr>
        <w:spacing w:line="240" w:lineRule="auto"/>
        <w:rPr>
          <w:sz w:val="20"/>
          <w:szCs w:val="20"/>
          <w:u w:color="70AD47"/>
          <w:lang w:val="en-US"/>
        </w:rPr>
      </w:pPr>
      <w:r w:rsidRPr="00B63838">
        <w:rPr>
          <w:sz w:val="20"/>
          <w:szCs w:val="20"/>
          <w:u w:color="70AD47"/>
          <w:lang w:val="en-US"/>
        </w:rPr>
        <w:t>Clarke, P.J., Knox</w:t>
      </w:r>
      <w:r w:rsidR="009A5B90" w:rsidRPr="00B63838">
        <w:rPr>
          <w:sz w:val="20"/>
          <w:szCs w:val="20"/>
          <w:u w:color="70AD47"/>
          <w:lang w:val="en-US"/>
        </w:rPr>
        <w:t>, K.J.E.</w:t>
      </w:r>
      <w:r w:rsidRPr="00B63838">
        <w:rPr>
          <w:sz w:val="20"/>
          <w:szCs w:val="20"/>
          <w:u w:color="70AD47"/>
          <w:lang w:val="en-US"/>
        </w:rPr>
        <w:t>, Bradstock</w:t>
      </w:r>
      <w:r w:rsidR="009A5B90" w:rsidRPr="00B63838">
        <w:rPr>
          <w:sz w:val="20"/>
          <w:szCs w:val="20"/>
          <w:u w:color="70AD47"/>
          <w:lang w:val="en-US"/>
        </w:rPr>
        <w:t xml:space="preserve">, R.A., </w:t>
      </w:r>
      <w:r w:rsidRPr="00B63838">
        <w:rPr>
          <w:sz w:val="20"/>
          <w:szCs w:val="20"/>
          <w:u w:color="70AD47"/>
          <w:lang w:val="en-US"/>
        </w:rPr>
        <w:t>Munoz-Robles</w:t>
      </w:r>
      <w:r w:rsidR="009A5B90" w:rsidRPr="00B63838">
        <w:rPr>
          <w:sz w:val="20"/>
          <w:szCs w:val="20"/>
          <w:u w:color="70AD47"/>
          <w:lang w:val="en-US"/>
        </w:rPr>
        <w:t>, C.</w:t>
      </w:r>
      <w:r w:rsidRPr="00B63838">
        <w:rPr>
          <w:sz w:val="20"/>
          <w:szCs w:val="20"/>
          <w:u w:color="70AD47"/>
          <w:lang w:val="en-US"/>
        </w:rPr>
        <w:t xml:space="preserve"> and Kumar</w:t>
      </w:r>
      <w:r w:rsidR="009A5B90" w:rsidRPr="00B63838">
        <w:rPr>
          <w:sz w:val="20"/>
          <w:szCs w:val="20"/>
          <w:u w:color="70AD47"/>
          <w:lang w:val="en-US"/>
        </w:rPr>
        <w:t xml:space="preserve">, L. (2014). Vegetation, </w:t>
      </w:r>
      <w:proofErr w:type="gramStart"/>
      <w:r w:rsidR="009A5B90" w:rsidRPr="00B63838">
        <w:rPr>
          <w:sz w:val="20"/>
          <w:szCs w:val="20"/>
          <w:u w:color="70AD47"/>
          <w:lang w:val="en-US"/>
        </w:rPr>
        <w:t>terrain</w:t>
      </w:r>
      <w:proofErr w:type="gramEnd"/>
      <w:r w:rsidR="009A5B90" w:rsidRPr="00B63838">
        <w:rPr>
          <w:sz w:val="20"/>
          <w:szCs w:val="20"/>
          <w:u w:color="70AD47"/>
          <w:lang w:val="en-US"/>
        </w:rPr>
        <w:t xml:space="preserve"> and fire history shape the impact of extreme weather on fire severity and ecosystem response.</w:t>
      </w:r>
      <w:r w:rsidRPr="00B63838">
        <w:rPr>
          <w:sz w:val="20"/>
          <w:szCs w:val="20"/>
          <w:u w:color="70AD47"/>
          <w:lang w:val="en-US"/>
        </w:rPr>
        <w:t xml:space="preserve"> Journal of Vegetation Science, Vol. 25, No. 4 (July 2014), pp. 1033-1044</w:t>
      </w:r>
    </w:p>
    <w:p w14:paraId="473EBBF7" w14:textId="5754D600" w:rsidR="00C62F9F" w:rsidRPr="00B63838" w:rsidRDefault="00C62F9F" w:rsidP="00B63838">
      <w:pPr>
        <w:pStyle w:val="ListParagraph"/>
        <w:numPr>
          <w:ilvl w:val="0"/>
          <w:numId w:val="15"/>
        </w:numPr>
        <w:spacing w:line="240" w:lineRule="auto"/>
        <w:rPr>
          <w:sz w:val="20"/>
          <w:szCs w:val="20"/>
          <w:u w:color="70AD47"/>
          <w:lang w:val="en-US"/>
        </w:rPr>
      </w:pPr>
      <w:r w:rsidRPr="00B63838">
        <w:rPr>
          <w:sz w:val="20"/>
          <w:szCs w:val="20"/>
          <w:u w:color="70AD47"/>
          <w:lang w:val="en-US"/>
        </w:rPr>
        <w:t>COAG Standing Council on Environment and Water (2012) Australia’s Native Vegetation Framework.</w:t>
      </w:r>
    </w:p>
    <w:p w14:paraId="40A20C60" w14:textId="602D6B9F" w:rsidR="00C56A69" w:rsidRPr="00B50ADC" w:rsidRDefault="00C56A69" w:rsidP="00B63838">
      <w:pPr>
        <w:pStyle w:val="ListParagraph"/>
        <w:numPr>
          <w:ilvl w:val="0"/>
          <w:numId w:val="15"/>
        </w:numPr>
        <w:spacing w:line="240" w:lineRule="auto"/>
        <w:rPr>
          <w:rStyle w:val="Hyperlink"/>
          <w:rFonts w:eastAsia="Helvetica" w:cs="Helvetica"/>
          <w:color w:val="auto"/>
          <w:szCs w:val="20"/>
          <w:u w:val="none" w:color="70AD47"/>
        </w:rPr>
      </w:pPr>
      <w:r w:rsidRPr="00B63838">
        <w:rPr>
          <w:rFonts w:eastAsia="Helvetica" w:cs="Helvetica"/>
          <w:sz w:val="20"/>
          <w:szCs w:val="20"/>
          <w:u w:color="70AD47"/>
        </w:rPr>
        <w:t xml:space="preserve">Dai A (2012). Increasing drought under global warming in observations and models. Nature Climate Change 3, 52–58. </w:t>
      </w:r>
      <w:hyperlink r:id="rId24" w:history="1">
        <w:r w:rsidR="00B63838" w:rsidRPr="00B63838">
          <w:rPr>
            <w:rStyle w:val="Hyperlink"/>
            <w:rFonts w:eastAsia="Helvetica" w:cs="Helvetica"/>
            <w:szCs w:val="20"/>
          </w:rPr>
          <w:t>https://doi.org/10.1038/NCLIMATE1633</w:t>
        </w:r>
      </w:hyperlink>
    </w:p>
    <w:p w14:paraId="0BB3BF12" w14:textId="50D2BD40" w:rsidR="00277878" w:rsidRPr="00B63838" w:rsidRDefault="00277878" w:rsidP="00B63838">
      <w:pPr>
        <w:pStyle w:val="ListParagraph"/>
        <w:numPr>
          <w:ilvl w:val="0"/>
          <w:numId w:val="15"/>
        </w:numPr>
        <w:spacing w:line="240" w:lineRule="auto"/>
        <w:rPr>
          <w:rFonts w:eastAsia="Helvetica" w:cs="Helvetica"/>
          <w:sz w:val="20"/>
          <w:szCs w:val="20"/>
          <w:u w:color="70AD47"/>
        </w:rPr>
      </w:pPr>
      <w:r w:rsidRPr="00277878">
        <w:rPr>
          <w:rFonts w:eastAsia="Helvetica" w:cs="Helvetica"/>
          <w:sz w:val="20"/>
          <w:szCs w:val="20"/>
          <w:u w:color="70AD47"/>
        </w:rPr>
        <w:t xml:space="preserve">DAWE </w:t>
      </w:r>
      <w:bookmarkStart w:id="142" w:name="_Hlk90276954"/>
      <w:r w:rsidRPr="00277878">
        <w:rPr>
          <w:rFonts w:eastAsia="Helvetica" w:cs="Helvetica"/>
          <w:sz w:val="20"/>
          <w:szCs w:val="20"/>
          <w:u w:color="70AD47"/>
        </w:rPr>
        <w:t xml:space="preserve">[Department of Agriculture, </w:t>
      </w:r>
      <w:proofErr w:type="gramStart"/>
      <w:r w:rsidRPr="00277878">
        <w:rPr>
          <w:rFonts w:eastAsia="Helvetica" w:cs="Helvetica"/>
          <w:sz w:val="20"/>
          <w:szCs w:val="20"/>
          <w:u w:color="70AD47"/>
        </w:rPr>
        <w:t>Water</w:t>
      </w:r>
      <w:proofErr w:type="gramEnd"/>
      <w:r w:rsidRPr="00277878">
        <w:rPr>
          <w:rFonts w:eastAsia="Helvetica" w:cs="Helvetica"/>
          <w:sz w:val="20"/>
          <w:szCs w:val="20"/>
          <w:u w:color="70AD47"/>
        </w:rPr>
        <w:t xml:space="preserve"> and the Environment] </w:t>
      </w:r>
      <w:bookmarkEnd w:id="142"/>
      <w:r w:rsidRPr="00277878">
        <w:rPr>
          <w:rFonts w:eastAsia="Helvetica" w:cs="Helvetica"/>
          <w:sz w:val="20"/>
          <w:szCs w:val="20"/>
          <w:u w:color="70AD47"/>
        </w:rPr>
        <w:t>2020 The Australian Google Earth Engine Burnt Area Map (AUS GEEBAM) dataset. Developed by The Remote Sensing and Landscape Science Branch, Science Economics and Insights Division, New South Wales Department of Planning, Industry and Environment.http://www.environment.gov.au/fed/catalog/search/resource/details.page?uuid=%7B8CE7D6BE-4A82-40D7-80BC-647CB1FE5C08%7D</w:t>
      </w:r>
    </w:p>
    <w:p w14:paraId="2380B89B" w14:textId="5964639C" w:rsidR="00B63838" w:rsidRPr="00B63838" w:rsidRDefault="00B63838" w:rsidP="00B63838">
      <w:pPr>
        <w:pStyle w:val="ListParagraph"/>
        <w:numPr>
          <w:ilvl w:val="0"/>
          <w:numId w:val="15"/>
        </w:numPr>
        <w:spacing w:line="240" w:lineRule="auto"/>
        <w:rPr>
          <w:rFonts w:eastAsia="Helvetica" w:cs="Helvetica"/>
          <w:sz w:val="20"/>
          <w:szCs w:val="20"/>
          <w:u w:color="70AD47"/>
        </w:rPr>
      </w:pPr>
      <w:bookmarkStart w:id="143" w:name="_Hlk90277054"/>
      <w:r w:rsidRPr="00B63838">
        <w:rPr>
          <w:rFonts w:eastAsia="Helvetica" w:cs="Helvetica"/>
          <w:sz w:val="20"/>
          <w:szCs w:val="20"/>
          <w:u w:color="70AD47"/>
        </w:rPr>
        <w:t xml:space="preserve">DAWE </w:t>
      </w:r>
      <w:r w:rsidR="00277878" w:rsidRPr="00277878">
        <w:rPr>
          <w:rFonts w:eastAsia="Helvetica" w:cs="Helvetica"/>
          <w:sz w:val="20"/>
          <w:szCs w:val="20"/>
          <w:u w:color="70AD47"/>
        </w:rPr>
        <w:t xml:space="preserve">[Department of Agriculture, </w:t>
      </w:r>
      <w:proofErr w:type="gramStart"/>
      <w:r w:rsidR="00277878" w:rsidRPr="00277878">
        <w:rPr>
          <w:rFonts w:eastAsia="Helvetica" w:cs="Helvetica"/>
          <w:sz w:val="20"/>
          <w:szCs w:val="20"/>
          <w:u w:color="70AD47"/>
        </w:rPr>
        <w:t>Water</w:t>
      </w:r>
      <w:proofErr w:type="gramEnd"/>
      <w:r w:rsidR="00277878" w:rsidRPr="00277878">
        <w:rPr>
          <w:rFonts w:eastAsia="Helvetica" w:cs="Helvetica"/>
          <w:sz w:val="20"/>
          <w:szCs w:val="20"/>
          <w:u w:color="70AD47"/>
        </w:rPr>
        <w:t xml:space="preserve"> and the Environment] </w:t>
      </w:r>
      <w:r w:rsidRPr="00B63838">
        <w:rPr>
          <w:rFonts w:eastAsia="Helvetica" w:cs="Helvetica"/>
          <w:sz w:val="20"/>
          <w:szCs w:val="20"/>
          <w:u w:color="70AD47"/>
        </w:rPr>
        <w:t>202</w:t>
      </w:r>
      <w:r w:rsidR="009E3C6D">
        <w:rPr>
          <w:rFonts w:eastAsia="Helvetica" w:cs="Helvetica"/>
          <w:sz w:val="20"/>
          <w:szCs w:val="20"/>
          <w:u w:color="70AD47"/>
        </w:rPr>
        <w:t>1</w:t>
      </w:r>
      <w:r w:rsidRPr="00B63838">
        <w:rPr>
          <w:rFonts w:eastAsia="Helvetica" w:cs="Helvetica"/>
          <w:sz w:val="20"/>
          <w:szCs w:val="20"/>
          <w:u w:color="70AD47"/>
        </w:rPr>
        <w:t>. Fire regimes that cause biodiversity decline: amendments to the list of Key Threatening Processes. DRAFT version. Canberra.</w:t>
      </w:r>
    </w:p>
    <w:bookmarkEnd w:id="143"/>
    <w:p w14:paraId="3A4BD638" w14:textId="49868F00" w:rsidR="00F441E6" w:rsidRPr="00B63838" w:rsidRDefault="00F441E6" w:rsidP="00B63838">
      <w:pPr>
        <w:pStyle w:val="ListParagraph"/>
        <w:numPr>
          <w:ilvl w:val="0"/>
          <w:numId w:val="15"/>
        </w:numPr>
        <w:spacing w:line="240" w:lineRule="auto"/>
        <w:rPr>
          <w:rStyle w:val="Hyperlink"/>
          <w:color w:val="auto"/>
          <w:szCs w:val="20"/>
          <w:lang w:eastAsia="en-AU"/>
        </w:rPr>
      </w:pPr>
      <w:r w:rsidRPr="00B63838">
        <w:rPr>
          <w:sz w:val="20"/>
          <w:szCs w:val="20"/>
        </w:rPr>
        <w:t xml:space="preserve">DoE [Department of the Environment] (2015). </w:t>
      </w:r>
      <w:r w:rsidRPr="00B63838">
        <w:rPr>
          <w:i/>
          <w:sz w:val="20"/>
          <w:szCs w:val="20"/>
        </w:rPr>
        <w:t xml:space="preserve">Arrive Clean, Leave Clean. Guidelines to help prevent the spread of invasive plant diseases and weeds threatening our native plants, </w:t>
      </w:r>
      <w:proofErr w:type="gramStart"/>
      <w:r w:rsidRPr="00B63838">
        <w:rPr>
          <w:i/>
          <w:sz w:val="20"/>
          <w:szCs w:val="20"/>
        </w:rPr>
        <w:t>animals</w:t>
      </w:r>
      <w:proofErr w:type="gramEnd"/>
      <w:r w:rsidRPr="00B63838">
        <w:rPr>
          <w:i/>
          <w:sz w:val="20"/>
          <w:szCs w:val="20"/>
        </w:rPr>
        <w:t xml:space="preserve"> and ecosystems</w:t>
      </w:r>
      <w:r w:rsidRPr="00B63838">
        <w:rPr>
          <w:sz w:val="20"/>
          <w:szCs w:val="20"/>
        </w:rPr>
        <w:t xml:space="preserve">. Commonwealth of Australia. Available at </w:t>
      </w:r>
      <w:hyperlink r:id="rId25" w:history="1">
        <w:r w:rsidRPr="00B63838">
          <w:rPr>
            <w:rStyle w:val="Hyperlink"/>
            <w:color w:val="auto"/>
            <w:szCs w:val="20"/>
          </w:rPr>
          <w:t>https://www.environment.gov.au/biodiversity/invasive-species/publications/arrive-clean-leave-clean</w:t>
        </w:r>
      </w:hyperlink>
    </w:p>
    <w:p w14:paraId="5EFD1E70" w14:textId="1C8B94AF" w:rsidR="00A45834" w:rsidRPr="00B63838" w:rsidRDefault="00A45834" w:rsidP="00B63838">
      <w:pPr>
        <w:pStyle w:val="ListParagraph"/>
        <w:numPr>
          <w:ilvl w:val="0"/>
          <w:numId w:val="15"/>
        </w:numPr>
        <w:spacing w:line="240" w:lineRule="auto"/>
        <w:rPr>
          <w:sz w:val="20"/>
          <w:szCs w:val="20"/>
          <w:u w:color="70AD47"/>
        </w:rPr>
      </w:pPr>
      <w:r w:rsidRPr="00B63838">
        <w:rPr>
          <w:sz w:val="20"/>
          <w:szCs w:val="20"/>
          <w:u w:color="70AD47"/>
        </w:rPr>
        <w:t xml:space="preserve">Department of Environment and Climate Change 2007, </w:t>
      </w:r>
      <w:r w:rsidRPr="00B63838">
        <w:rPr>
          <w:i/>
          <w:iCs/>
          <w:sz w:val="20"/>
          <w:szCs w:val="20"/>
          <w:u w:color="70AD47"/>
        </w:rPr>
        <w:t>Northern Rivers Region Pest Management Strategy 2008-2011</w:t>
      </w:r>
      <w:r w:rsidRPr="00B63838">
        <w:rPr>
          <w:sz w:val="20"/>
          <w:szCs w:val="20"/>
          <w:u w:color="70AD47"/>
        </w:rPr>
        <w:t>, DECC, Sydney.</w:t>
      </w:r>
    </w:p>
    <w:p w14:paraId="2C724287" w14:textId="775F86F4" w:rsidR="001C579B" w:rsidRPr="00B63838" w:rsidRDefault="001C579B" w:rsidP="00B63838">
      <w:pPr>
        <w:pStyle w:val="ListParagraph"/>
        <w:numPr>
          <w:ilvl w:val="0"/>
          <w:numId w:val="15"/>
        </w:numPr>
        <w:spacing w:line="240" w:lineRule="auto"/>
        <w:rPr>
          <w:sz w:val="20"/>
          <w:szCs w:val="20"/>
          <w:lang w:val="en-US"/>
        </w:rPr>
      </w:pPr>
      <w:r w:rsidRPr="00B63838">
        <w:rPr>
          <w:sz w:val="20"/>
          <w:szCs w:val="20"/>
          <w:u w:color="70AD47"/>
          <w:lang w:val="en-US"/>
        </w:rPr>
        <w:t>DECC (2008</w:t>
      </w:r>
      <w:r w:rsidR="006C7BF1" w:rsidRPr="00B63838">
        <w:rPr>
          <w:sz w:val="20"/>
          <w:szCs w:val="20"/>
          <w:u w:color="70AD47"/>
          <w:lang w:val="en-US"/>
        </w:rPr>
        <w:t>a</w:t>
      </w:r>
      <w:r w:rsidRPr="00B63838">
        <w:rPr>
          <w:sz w:val="20"/>
          <w:szCs w:val="20"/>
          <w:u w:color="70AD47"/>
          <w:lang w:val="en-US"/>
        </w:rPr>
        <w:t>) Nomination to list Grey Box (</w:t>
      </w:r>
      <w:r w:rsidRPr="00362B13">
        <w:rPr>
          <w:i/>
          <w:iCs/>
          <w:sz w:val="20"/>
          <w:szCs w:val="20"/>
          <w:u w:color="70AD47"/>
          <w:lang w:val="en-US"/>
        </w:rPr>
        <w:t xml:space="preserve">Eucalyptus </w:t>
      </w:r>
      <w:proofErr w:type="spellStart"/>
      <w:r w:rsidRPr="00362B13">
        <w:rPr>
          <w:i/>
          <w:iCs/>
          <w:sz w:val="20"/>
          <w:szCs w:val="20"/>
          <w:u w:color="70AD47"/>
          <w:lang w:val="en-US"/>
        </w:rPr>
        <w:t>moluccana</w:t>
      </w:r>
      <w:proofErr w:type="spellEnd"/>
      <w:r w:rsidRPr="00B63838">
        <w:rPr>
          <w:sz w:val="20"/>
          <w:szCs w:val="20"/>
          <w:u w:color="70AD47"/>
          <w:lang w:val="en-US"/>
        </w:rPr>
        <w:t>) Grey Gum (</w:t>
      </w:r>
      <w:r w:rsidRPr="00362B13">
        <w:rPr>
          <w:i/>
          <w:iCs/>
          <w:sz w:val="20"/>
          <w:szCs w:val="20"/>
          <w:u w:color="70AD47"/>
          <w:lang w:val="en-US"/>
        </w:rPr>
        <w:t xml:space="preserve">Eucalyptus </w:t>
      </w:r>
      <w:proofErr w:type="spellStart"/>
      <w:r w:rsidRPr="00362B13">
        <w:rPr>
          <w:i/>
          <w:iCs/>
          <w:sz w:val="20"/>
          <w:szCs w:val="20"/>
          <w:u w:color="70AD47"/>
          <w:lang w:val="en-US"/>
        </w:rPr>
        <w:t>propinqua</w:t>
      </w:r>
      <w:proofErr w:type="spellEnd"/>
      <w:r w:rsidRPr="00362B13">
        <w:rPr>
          <w:i/>
          <w:iCs/>
          <w:sz w:val="20"/>
          <w:szCs w:val="20"/>
          <w:u w:color="70AD47"/>
          <w:lang w:val="en-US"/>
        </w:rPr>
        <w:t>/Eucalyptus punctata</w:t>
      </w:r>
      <w:r w:rsidRPr="00B63838">
        <w:rPr>
          <w:sz w:val="20"/>
          <w:szCs w:val="20"/>
          <w:u w:color="70AD47"/>
          <w:lang w:val="en-US"/>
        </w:rPr>
        <w:t xml:space="preserve">) wet sclerophyll forest in the NSW North Coast Bioregion as an Endangered Ecological Community under the NSW TSC Act 1995. Department of Environment and Climate Change, </w:t>
      </w:r>
      <w:r w:rsidRPr="00B63838">
        <w:rPr>
          <w:sz w:val="20"/>
          <w:szCs w:val="20"/>
          <w:u w:color="70AD47"/>
        </w:rPr>
        <w:t>Coffs Harbour.</w:t>
      </w:r>
      <w:r w:rsidRPr="00B63838">
        <w:rPr>
          <w:sz w:val="20"/>
          <w:szCs w:val="20"/>
          <w:lang w:val="en-US"/>
        </w:rPr>
        <w:t xml:space="preserve"> Commonwealth of Australia</w:t>
      </w:r>
    </w:p>
    <w:p w14:paraId="3E1CE1E6" w14:textId="03E9D175" w:rsidR="005A5EA9" w:rsidRPr="00B63838" w:rsidRDefault="005A5EA9" w:rsidP="00B63838">
      <w:pPr>
        <w:pStyle w:val="ListParagraph"/>
        <w:numPr>
          <w:ilvl w:val="0"/>
          <w:numId w:val="15"/>
        </w:numPr>
        <w:spacing w:line="240" w:lineRule="auto"/>
        <w:rPr>
          <w:sz w:val="20"/>
          <w:szCs w:val="20"/>
          <w:lang w:val="en-US"/>
        </w:rPr>
      </w:pPr>
      <w:r w:rsidRPr="00B63838">
        <w:rPr>
          <w:sz w:val="20"/>
          <w:szCs w:val="20"/>
          <w:lang w:val="en-US"/>
        </w:rPr>
        <w:t xml:space="preserve">DECC YETI (2007) - </w:t>
      </w:r>
      <w:proofErr w:type="spellStart"/>
      <w:r w:rsidRPr="00B63838">
        <w:rPr>
          <w:sz w:val="20"/>
          <w:szCs w:val="20"/>
          <w:lang w:val="en-US"/>
        </w:rPr>
        <w:t>Bedward</w:t>
      </w:r>
      <w:proofErr w:type="spellEnd"/>
      <w:r w:rsidRPr="00B63838">
        <w:rPr>
          <w:sz w:val="20"/>
          <w:szCs w:val="20"/>
          <w:lang w:val="en-US"/>
        </w:rPr>
        <w:t xml:space="preserve">, M., Ellis </w:t>
      </w:r>
      <w:proofErr w:type="gramStart"/>
      <w:r w:rsidRPr="00B63838">
        <w:rPr>
          <w:sz w:val="20"/>
          <w:szCs w:val="20"/>
          <w:lang w:val="en-US"/>
        </w:rPr>
        <w:t>M.</w:t>
      </w:r>
      <w:proofErr w:type="gramEnd"/>
      <w:r w:rsidRPr="00B63838">
        <w:rPr>
          <w:sz w:val="20"/>
          <w:szCs w:val="20"/>
          <w:lang w:val="en-US"/>
        </w:rPr>
        <w:t xml:space="preserve"> and Gleeson P. Yet another vegetation survey database V3.1 (YETI) NSW NPWS, Access 2000 database, containing systematic plot based floristic data.</w:t>
      </w:r>
    </w:p>
    <w:p w14:paraId="0586B5CB" w14:textId="03C588B9" w:rsidR="006C7BF1" w:rsidRPr="00B63838" w:rsidRDefault="006C7BF1" w:rsidP="00B63838">
      <w:pPr>
        <w:pStyle w:val="ListParagraph"/>
        <w:numPr>
          <w:ilvl w:val="0"/>
          <w:numId w:val="15"/>
        </w:numPr>
        <w:spacing w:line="240" w:lineRule="auto"/>
        <w:rPr>
          <w:rFonts w:cs="Arial"/>
          <w:sz w:val="20"/>
          <w:szCs w:val="20"/>
        </w:rPr>
      </w:pPr>
      <w:r w:rsidRPr="00B63838">
        <w:rPr>
          <w:rFonts w:cs="Arial"/>
          <w:sz w:val="20"/>
          <w:szCs w:val="20"/>
        </w:rPr>
        <w:t xml:space="preserve">Department of Environment and Climate Change 2008b, </w:t>
      </w:r>
      <w:r w:rsidRPr="00B63838">
        <w:rPr>
          <w:rFonts w:cs="Arial"/>
          <w:i/>
          <w:iCs/>
          <w:sz w:val="20"/>
          <w:szCs w:val="20"/>
        </w:rPr>
        <w:t>Mid North Coast Region Pest Management</w:t>
      </w:r>
      <w:r w:rsidR="00F441E6" w:rsidRPr="00B63838">
        <w:rPr>
          <w:rFonts w:cs="Arial"/>
          <w:i/>
          <w:iCs/>
          <w:sz w:val="20"/>
          <w:szCs w:val="20"/>
        </w:rPr>
        <w:t xml:space="preserve"> </w:t>
      </w:r>
      <w:r w:rsidRPr="00B63838">
        <w:rPr>
          <w:rFonts w:cs="Arial"/>
          <w:i/>
          <w:iCs/>
          <w:sz w:val="20"/>
          <w:szCs w:val="20"/>
        </w:rPr>
        <w:t>Strategy 2008-2011</w:t>
      </w:r>
      <w:r w:rsidRPr="00B63838">
        <w:rPr>
          <w:rFonts w:cs="Arial"/>
          <w:sz w:val="20"/>
          <w:szCs w:val="20"/>
        </w:rPr>
        <w:t>, DECC, Sydney.</w:t>
      </w:r>
    </w:p>
    <w:p w14:paraId="6447F047" w14:textId="10F09BE6" w:rsidR="006C7BF1" w:rsidRPr="00B63838" w:rsidRDefault="006C7BF1" w:rsidP="00B63838">
      <w:pPr>
        <w:pStyle w:val="ListParagraph"/>
        <w:numPr>
          <w:ilvl w:val="0"/>
          <w:numId w:val="15"/>
        </w:numPr>
        <w:spacing w:line="240" w:lineRule="auto"/>
        <w:rPr>
          <w:sz w:val="20"/>
          <w:szCs w:val="20"/>
          <w:lang w:val="en-US"/>
        </w:rPr>
      </w:pPr>
      <w:r w:rsidRPr="00B63838">
        <w:rPr>
          <w:sz w:val="20"/>
          <w:szCs w:val="20"/>
        </w:rPr>
        <w:t xml:space="preserve">Department of Environment and Climate Change 2008c, </w:t>
      </w:r>
      <w:r w:rsidRPr="00B63838">
        <w:rPr>
          <w:i/>
          <w:iCs/>
          <w:sz w:val="20"/>
          <w:szCs w:val="20"/>
        </w:rPr>
        <w:t>North Coast Region Pest Management</w:t>
      </w:r>
      <w:r w:rsidR="00F441E6" w:rsidRPr="00B63838">
        <w:rPr>
          <w:i/>
          <w:iCs/>
          <w:sz w:val="20"/>
          <w:szCs w:val="20"/>
        </w:rPr>
        <w:t xml:space="preserve"> </w:t>
      </w:r>
      <w:r w:rsidRPr="00B63838">
        <w:rPr>
          <w:i/>
          <w:iCs/>
          <w:sz w:val="20"/>
          <w:szCs w:val="20"/>
        </w:rPr>
        <w:t>Strategy 2008-2011</w:t>
      </w:r>
      <w:r w:rsidRPr="00B63838">
        <w:rPr>
          <w:sz w:val="20"/>
          <w:szCs w:val="20"/>
        </w:rPr>
        <w:t>, DECC, Sydney.</w:t>
      </w:r>
    </w:p>
    <w:p w14:paraId="702C32BA" w14:textId="7D0AE2EF" w:rsidR="00A26865" w:rsidRPr="00B63838" w:rsidRDefault="00B63838" w:rsidP="00B63838">
      <w:pPr>
        <w:pStyle w:val="ListParagraph"/>
        <w:numPr>
          <w:ilvl w:val="0"/>
          <w:numId w:val="15"/>
        </w:numPr>
        <w:spacing w:line="240" w:lineRule="auto"/>
        <w:rPr>
          <w:sz w:val="20"/>
          <w:szCs w:val="20"/>
        </w:rPr>
      </w:pPr>
      <w:r w:rsidRPr="00B63838">
        <w:rPr>
          <w:sz w:val="20"/>
          <w:szCs w:val="20"/>
        </w:rPr>
        <w:t xml:space="preserve">Department of Natural Resources, Mines and Energy 2004, </w:t>
      </w:r>
      <w:r w:rsidRPr="00B63838">
        <w:rPr>
          <w:i/>
          <w:iCs/>
          <w:sz w:val="20"/>
          <w:szCs w:val="20"/>
        </w:rPr>
        <w:t>Lantana Control Manual: Current Management and Control Options for Lantana (Lantana camara) in Australia</w:t>
      </w:r>
      <w:r w:rsidRPr="00B63838">
        <w:rPr>
          <w:sz w:val="20"/>
          <w:szCs w:val="20"/>
        </w:rPr>
        <w:t>, Department of</w:t>
      </w:r>
      <w:r w:rsidRPr="00B63838">
        <w:rPr>
          <w:i/>
          <w:iCs/>
          <w:sz w:val="20"/>
          <w:szCs w:val="20"/>
        </w:rPr>
        <w:t xml:space="preserve"> </w:t>
      </w:r>
      <w:r w:rsidRPr="00B63838">
        <w:rPr>
          <w:sz w:val="20"/>
          <w:szCs w:val="20"/>
        </w:rPr>
        <w:t>Natural Resources, Mines and Energy, Brisbane</w:t>
      </w:r>
    </w:p>
    <w:p w14:paraId="0E0B252C" w14:textId="4A28BD7A" w:rsidR="00BE17BD" w:rsidRPr="00B63838" w:rsidRDefault="00A26865" w:rsidP="00B63838">
      <w:pPr>
        <w:pStyle w:val="ListParagraph"/>
        <w:numPr>
          <w:ilvl w:val="0"/>
          <w:numId w:val="15"/>
        </w:numPr>
        <w:spacing w:line="240" w:lineRule="auto"/>
        <w:rPr>
          <w:sz w:val="20"/>
          <w:szCs w:val="20"/>
        </w:rPr>
      </w:pPr>
      <w:r w:rsidRPr="00B63838">
        <w:rPr>
          <w:sz w:val="20"/>
          <w:szCs w:val="20"/>
        </w:rPr>
        <w:lastRenderedPageBreak/>
        <w:t>DPIE (2021) NSW State Vegetation Type Map (SVTM). Pre-Release v1.1.0 Eastern NSW Extant Plant Community Type. Full package</w:t>
      </w:r>
      <w:r w:rsidR="00F441E6" w:rsidRPr="00B63838">
        <w:rPr>
          <w:sz w:val="20"/>
          <w:szCs w:val="20"/>
        </w:rPr>
        <w:t xml:space="preserve"> </w:t>
      </w:r>
      <w:hyperlink r:id="rId26" w:history="1">
        <w:r w:rsidR="00BE17BD" w:rsidRPr="00B63838">
          <w:rPr>
            <w:rStyle w:val="Hyperlink"/>
            <w:szCs w:val="20"/>
          </w:rPr>
          <w:t>https://datasets.seed.nsw.gov.au/dataset/nsw-state-vegetation-type-map</w:t>
        </w:r>
      </w:hyperlink>
    </w:p>
    <w:p w14:paraId="361B1B79" w14:textId="33701C2E" w:rsidR="00BE17BD" w:rsidRPr="00B63838" w:rsidRDefault="00BE17BD" w:rsidP="00B63838">
      <w:pPr>
        <w:pStyle w:val="ListParagraph"/>
        <w:numPr>
          <w:ilvl w:val="0"/>
          <w:numId w:val="15"/>
        </w:numPr>
        <w:spacing w:line="240" w:lineRule="auto"/>
        <w:rPr>
          <w:sz w:val="20"/>
          <w:szCs w:val="20"/>
        </w:rPr>
      </w:pPr>
      <w:proofErr w:type="spellStart"/>
      <w:r w:rsidRPr="00B63838">
        <w:rPr>
          <w:sz w:val="20"/>
          <w:szCs w:val="20"/>
        </w:rPr>
        <w:t>Duggin</w:t>
      </w:r>
      <w:proofErr w:type="spellEnd"/>
      <w:r w:rsidRPr="00B63838">
        <w:rPr>
          <w:sz w:val="20"/>
          <w:szCs w:val="20"/>
        </w:rPr>
        <w:t xml:space="preserve"> J.A. and Gentle C.B. 1998. Experimental evidence on the importance of disturbance intensity for invasion of Lantana camara L. in dry rainforest–open forest ecotones in north-eastern NSW, Australia. For. Ecol. </w:t>
      </w:r>
      <w:proofErr w:type="spellStart"/>
      <w:r w:rsidRPr="00B63838">
        <w:rPr>
          <w:sz w:val="20"/>
          <w:szCs w:val="20"/>
        </w:rPr>
        <w:t>Manag</w:t>
      </w:r>
      <w:proofErr w:type="spellEnd"/>
      <w:r w:rsidRPr="00B63838">
        <w:rPr>
          <w:sz w:val="20"/>
          <w:szCs w:val="20"/>
        </w:rPr>
        <w:t>. 109, 279–292</w:t>
      </w:r>
    </w:p>
    <w:p w14:paraId="42F501A5" w14:textId="0E948E0A" w:rsidR="00FA7A29" w:rsidRPr="00B63838" w:rsidRDefault="00FA7A29" w:rsidP="00B63838">
      <w:pPr>
        <w:pStyle w:val="ListParagraph"/>
        <w:numPr>
          <w:ilvl w:val="0"/>
          <w:numId w:val="15"/>
        </w:numPr>
        <w:spacing w:line="240" w:lineRule="auto"/>
        <w:rPr>
          <w:rFonts w:eastAsia="Helvetica" w:cs="Helvetica"/>
          <w:sz w:val="20"/>
          <w:szCs w:val="20"/>
        </w:rPr>
      </w:pPr>
      <w:bookmarkStart w:id="144" w:name="_Hlk86591269"/>
      <w:r w:rsidRPr="00B63838">
        <w:rPr>
          <w:rFonts w:eastAsia="Helvetica" w:cs="Helvetica"/>
          <w:sz w:val="20"/>
          <w:szCs w:val="20"/>
        </w:rPr>
        <w:t xml:space="preserve">Ellis, R. (1985). The relationships among eucalypt forest, </w:t>
      </w:r>
      <w:proofErr w:type="gramStart"/>
      <w:r w:rsidRPr="00B63838">
        <w:rPr>
          <w:rFonts w:eastAsia="Helvetica" w:cs="Helvetica"/>
          <w:sz w:val="20"/>
          <w:szCs w:val="20"/>
        </w:rPr>
        <w:t>grassland</w:t>
      </w:r>
      <w:proofErr w:type="gramEnd"/>
      <w:r w:rsidRPr="00B63838">
        <w:rPr>
          <w:rFonts w:eastAsia="Helvetica" w:cs="Helvetica"/>
          <w:sz w:val="20"/>
          <w:szCs w:val="20"/>
        </w:rPr>
        <w:t xml:space="preserve"> and</w:t>
      </w:r>
      <w:r w:rsidR="00F441E6" w:rsidRPr="00B63838">
        <w:rPr>
          <w:rFonts w:eastAsia="Helvetica" w:cs="Helvetica"/>
          <w:sz w:val="20"/>
          <w:szCs w:val="20"/>
        </w:rPr>
        <w:t xml:space="preserve"> </w:t>
      </w:r>
      <w:r w:rsidRPr="00B63838">
        <w:rPr>
          <w:rFonts w:eastAsia="Helvetica" w:cs="Helvetica"/>
          <w:sz w:val="20"/>
          <w:szCs w:val="20"/>
        </w:rPr>
        <w:t>rainforest in a highland area in north</w:t>
      </w:r>
      <w:r w:rsidRPr="00B63838">
        <w:rPr>
          <w:rFonts w:eastAsia="Helvetica" w:cs="Cambria Math"/>
          <w:sz w:val="20"/>
          <w:szCs w:val="20"/>
        </w:rPr>
        <w:t>‐</w:t>
      </w:r>
      <w:r w:rsidRPr="00B63838">
        <w:rPr>
          <w:rFonts w:eastAsia="Helvetica" w:cs="Helvetica"/>
          <w:sz w:val="20"/>
          <w:szCs w:val="20"/>
        </w:rPr>
        <w:t xml:space="preserve">eastern Tasmania. </w:t>
      </w:r>
      <w:r w:rsidRPr="00B63838">
        <w:rPr>
          <w:rFonts w:eastAsia="Helvetica" w:cs="Helvetica"/>
          <w:i/>
          <w:iCs/>
          <w:sz w:val="20"/>
          <w:szCs w:val="20"/>
        </w:rPr>
        <w:t>Austral</w:t>
      </w:r>
      <w:r w:rsidR="00F441E6" w:rsidRPr="00B63838">
        <w:rPr>
          <w:rFonts w:eastAsia="Helvetica" w:cs="Helvetica"/>
          <w:i/>
          <w:iCs/>
          <w:sz w:val="20"/>
          <w:szCs w:val="20"/>
        </w:rPr>
        <w:t xml:space="preserve"> </w:t>
      </w:r>
      <w:r w:rsidRPr="00B63838">
        <w:rPr>
          <w:rFonts w:eastAsia="Helvetica" w:cs="Helvetica"/>
          <w:i/>
          <w:iCs/>
          <w:sz w:val="20"/>
          <w:szCs w:val="20"/>
        </w:rPr>
        <w:t>Ecology</w:t>
      </w:r>
      <w:r w:rsidRPr="00B63838">
        <w:rPr>
          <w:rFonts w:eastAsia="Helvetica" w:cs="Helvetica"/>
          <w:sz w:val="20"/>
          <w:szCs w:val="20"/>
        </w:rPr>
        <w:t xml:space="preserve">, </w:t>
      </w:r>
      <w:r w:rsidRPr="00B63838">
        <w:rPr>
          <w:rFonts w:eastAsia="Helvetica" w:cs="Helvetica"/>
          <w:i/>
          <w:iCs/>
          <w:sz w:val="20"/>
          <w:szCs w:val="20"/>
        </w:rPr>
        <w:t>10</w:t>
      </w:r>
      <w:r w:rsidRPr="00B63838">
        <w:rPr>
          <w:rFonts w:eastAsia="Helvetica" w:cs="Helvetica"/>
          <w:sz w:val="20"/>
          <w:szCs w:val="20"/>
        </w:rPr>
        <w:t>, 297–314. https://doi.org/10.1111/j.1442-9993.1985.tb00891.x</w:t>
      </w:r>
    </w:p>
    <w:bookmarkEnd w:id="144"/>
    <w:p w14:paraId="5D4489A7" w14:textId="47082B23" w:rsidR="001C579B" w:rsidRPr="00B63838" w:rsidRDefault="001C579B" w:rsidP="00B63838">
      <w:pPr>
        <w:pStyle w:val="ListParagraph"/>
        <w:numPr>
          <w:ilvl w:val="0"/>
          <w:numId w:val="15"/>
        </w:numPr>
        <w:spacing w:line="240" w:lineRule="auto"/>
        <w:rPr>
          <w:sz w:val="20"/>
          <w:szCs w:val="20"/>
        </w:rPr>
      </w:pPr>
      <w:r w:rsidRPr="00B63838">
        <w:rPr>
          <w:sz w:val="20"/>
          <w:szCs w:val="20"/>
          <w:u w:color="70AD47"/>
          <w:lang w:val="en-US"/>
        </w:rPr>
        <w:t xml:space="preserve">EPA 2016 </w:t>
      </w:r>
      <w:r w:rsidRPr="00B63838">
        <w:rPr>
          <w:sz w:val="20"/>
          <w:szCs w:val="20"/>
          <w:lang w:val="en-US"/>
        </w:rPr>
        <w:t>Assessment of Grey Box Grey Gum Wet Sclerophyll Forest TEC on NSW Crown Forest Estate. Environment Protection Authority (NSW)</w:t>
      </w:r>
      <w:r w:rsidRPr="00B63838">
        <w:rPr>
          <w:sz w:val="20"/>
          <w:szCs w:val="20"/>
        </w:rPr>
        <w:t xml:space="preserve"> </w:t>
      </w:r>
    </w:p>
    <w:p w14:paraId="1F6BC2CC" w14:textId="59214426" w:rsidR="00B437ED" w:rsidRDefault="00B437ED" w:rsidP="00B63838">
      <w:pPr>
        <w:pStyle w:val="ListParagraph"/>
        <w:numPr>
          <w:ilvl w:val="0"/>
          <w:numId w:val="15"/>
        </w:numPr>
        <w:spacing w:line="240" w:lineRule="auto"/>
        <w:rPr>
          <w:rFonts w:cs="Arial"/>
          <w:sz w:val="20"/>
          <w:szCs w:val="20"/>
          <w:lang w:val="en-US"/>
        </w:rPr>
      </w:pPr>
      <w:r w:rsidRPr="00B63838">
        <w:rPr>
          <w:rFonts w:cs="Arial"/>
          <w:sz w:val="20"/>
          <w:szCs w:val="20"/>
          <w:lang w:val="en-US"/>
        </w:rPr>
        <w:t>Eyre TJ &amp; Goldingay RL (2005) Characteristics of sap trees used by yellow-bellied gliders in southern Queensland. Wildlife Research 32, 23-35.</w:t>
      </w:r>
    </w:p>
    <w:p w14:paraId="6C403A8C" w14:textId="0BDAC0B9" w:rsidR="007E59CD" w:rsidRPr="003256D7" w:rsidRDefault="007E59CD" w:rsidP="007E59CD">
      <w:pPr>
        <w:pStyle w:val="ListParagraph"/>
        <w:numPr>
          <w:ilvl w:val="0"/>
          <w:numId w:val="15"/>
        </w:numPr>
        <w:spacing w:line="240" w:lineRule="auto"/>
        <w:rPr>
          <w:rFonts w:cs="Arial"/>
          <w:sz w:val="20"/>
          <w:szCs w:val="20"/>
          <w:lang w:val="en-US"/>
        </w:rPr>
      </w:pPr>
      <w:proofErr w:type="spellStart"/>
      <w:r w:rsidRPr="007E59CD">
        <w:rPr>
          <w:rFonts w:cs="Arial"/>
          <w:sz w:val="20"/>
          <w:szCs w:val="20"/>
          <w:lang w:val="en-US"/>
        </w:rPr>
        <w:t>F</w:t>
      </w:r>
      <w:r>
        <w:rPr>
          <w:rFonts w:cs="Arial"/>
          <w:sz w:val="20"/>
          <w:szCs w:val="20"/>
          <w:lang w:val="en-US"/>
        </w:rPr>
        <w:t>ensham</w:t>
      </w:r>
      <w:proofErr w:type="spellEnd"/>
      <w:r w:rsidRPr="007E59CD">
        <w:rPr>
          <w:rFonts w:cs="Arial"/>
          <w:sz w:val="20"/>
          <w:szCs w:val="20"/>
          <w:lang w:val="en-US"/>
        </w:rPr>
        <w:t xml:space="preserve"> RJ, F</w:t>
      </w:r>
      <w:r>
        <w:rPr>
          <w:rFonts w:cs="Arial"/>
          <w:sz w:val="20"/>
          <w:szCs w:val="20"/>
          <w:lang w:val="en-US"/>
        </w:rPr>
        <w:t>airfax</w:t>
      </w:r>
      <w:r w:rsidRPr="007E59CD">
        <w:rPr>
          <w:rFonts w:cs="Arial"/>
          <w:sz w:val="20"/>
          <w:szCs w:val="20"/>
          <w:lang w:val="en-US"/>
        </w:rPr>
        <w:t xml:space="preserve"> RJ &amp; </w:t>
      </w:r>
      <w:proofErr w:type="spellStart"/>
      <w:r w:rsidRPr="007E59CD">
        <w:rPr>
          <w:rFonts w:cs="Arial"/>
          <w:sz w:val="20"/>
          <w:szCs w:val="20"/>
          <w:lang w:val="en-US"/>
        </w:rPr>
        <w:t>C</w:t>
      </w:r>
      <w:r>
        <w:rPr>
          <w:rFonts w:cs="Arial"/>
          <w:sz w:val="20"/>
          <w:szCs w:val="20"/>
          <w:lang w:val="en-US"/>
        </w:rPr>
        <w:t>annell</w:t>
      </w:r>
      <w:proofErr w:type="spellEnd"/>
      <w:r w:rsidRPr="007E59CD">
        <w:rPr>
          <w:rFonts w:cs="Arial"/>
          <w:sz w:val="20"/>
          <w:szCs w:val="20"/>
          <w:lang w:val="en-US"/>
        </w:rPr>
        <w:t xml:space="preserve"> RJ (1994) The invasion</w:t>
      </w:r>
      <w:r>
        <w:rPr>
          <w:rFonts w:cs="Arial"/>
          <w:sz w:val="20"/>
          <w:szCs w:val="20"/>
          <w:lang w:val="en-US"/>
        </w:rPr>
        <w:t xml:space="preserve"> </w:t>
      </w:r>
      <w:r w:rsidRPr="007E59CD">
        <w:rPr>
          <w:rFonts w:cs="Arial"/>
          <w:sz w:val="20"/>
          <w:szCs w:val="20"/>
          <w:lang w:val="en-US"/>
        </w:rPr>
        <w:t>of Lantana camara L. in Forty Mile Scrub National Park, north Queensland. Australian Journal of Ecology 19, 297–</w:t>
      </w:r>
      <w:r w:rsidRPr="003256D7">
        <w:rPr>
          <w:rFonts w:cs="Arial"/>
          <w:sz w:val="20"/>
          <w:szCs w:val="20"/>
          <w:lang w:val="en-US"/>
        </w:rPr>
        <w:t>305.</w:t>
      </w:r>
    </w:p>
    <w:p w14:paraId="6320BC3E" w14:textId="42086D50" w:rsidR="007F0137" w:rsidRPr="00B63838" w:rsidRDefault="007F0137" w:rsidP="00B63838">
      <w:pPr>
        <w:pStyle w:val="ListParagraph"/>
        <w:numPr>
          <w:ilvl w:val="0"/>
          <w:numId w:val="15"/>
        </w:numPr>
        <w:spacing w:line="240" w:lineRule="auto"/>
        <w:rPr>
          <w:rFonts w:cs="Helvetica"/>
          <w:sz w:val="20"/>
          <w:szCs w:val="20"/>
        </w:rPr>
      </w:pPr>
      <w:bookmarkStart w:id="145" w:name="_Hlk86591227"/>
      <w:proofErr w:type="spellStart"/>
      <w:r w:rsidRPr="00B63838">
        <w:rPr>
          <w:rFonts w:cs="Helvetica"/>
          <w:sz w:val="20"/>
          <w:szCs w:val="20"/>
        </w:rPr>
        <w:t>Fensham</w:t>
      </w:r>
      <w:proofErr w:type="spellEnd"/>
      <w:r w:rsidR="00D106EE" w:rsidRPr="00B63838">
        <w:rPr>
          <w:rFonts w:cs="Helvetica"/>
          <w:sz w:val="20"/>
          <w:szCs w:val="20"/>
        </w:rPr>
        <w:t>, R.J.,</w:t>
      </w:r>
      <w:r w:rsidRPr="00B63838">
        <w:rPr>
          <w:rFonts w:cs="Helvetica"/>
          <w:sz w:val="20"/>
          <w:szCs w:val="20"/>
        </w:rPr>
        <w:t xml:space="preserve"> Fairfax</w:t>
      </w:r>
      <w:r w:rsidR="007E59CD">
        <w:rPr>
          <w:rFonts w:cs="Helvetica"/>
          <w:sz w:val="20"/>
          <w:szCs w:val="20"/>
        </w:rPr>
        <w:t xml:space="preserve">, </w:t>
      </w:r>
      <w:r w:rsidR="007E59CD" w:rsidRPr="00B63838">
        <w:rPr>
          <w:rFonts w:cs="Helvetica"/>
          <w:sz w:val="20"/>
          <w:szCs w:val="20"/>
        </w:rPr>
        <w:t>R. J</w:t>
      </w:r>
      <w:r w:rsidRPr="00B63838">
        <w:rPr>
          <w:rFonts w:cs="Helvetica"/>
          <w:sz w:val="20"/>
          <w:szCs w:val="20"/>
        </w:rPr>
        <w:t>, Butler</w:t>
      </w:r>
      <w:r w:rsidR="007E59CD">
        <w:rPr>
          <w:rFonts w:cs="Helvetica"/>
          <w:sz w:val="20"/>
          <w:szCs w:val="20"/>
        </w:rPr>
        <w:t xml:space="preserve">, </w:t>
      </w:r>
      <w:r w:rsidR="007E59CD" w:rsidRPr="00B63838">
        <w:rPr>
          <w:rFonts w:cs="Helvetica"/>
          <w:sz w:val="20"/>
          <w:szCs w:val="20"/>
        </w:rPr>
        <w:t>D. W.</w:t>
      </w:r>
      <w:r w:rsidR="007E59CD">
        <w:rPr>
          <w:rFonts w:cs="Helvetica"/>
          <w:sz w:val="20"/>
          <w:szCs w:val="20"/>
        </w:rPr>
        <w:t>,</w:t>
      </w:r>
      <w:r w:rsidRPr="00B63838">
        <w:rPr>
          <w:rFonts w:cs="Helvetica"/>
          <w:sz w:val="20"/>
          <w:szCs w:val="20"/>
        </w:rPr>
        <w:t xml:space="preserve"> and Bowman</w:t>
      </w:r>
      <w:r w:rsidR="007E59CD">
        <w:rPr>
          <w:rFonts w:cs="Helvetica"/>
          <w:sz w:val="20"/>
          <w:szCs w:val="20"/>
        </w:rPr>
        <w:t xml:space="preserve">, </w:t>
      </w:r>
      <w:r w:rsidR="007E59CD" w:rsidRPr="00B63838">
        <w:rPr>
          <w:rFonts w:cs="Helvetica"/>
          <w:sz w:val="20"/>
          <w:szCs w:val="20"/>
        </w:rPr>
        <w:t xml:space="preserve">D. M. J. S. </w:t>
      </w:r>
      <w:r w:rsidRPr="00B63838">
        <w:rPr>
          <w:rFonts w:cs="Helvetica"/>
          <w:sz w:val="20"/>
          <w:szCs w:val="20"/>
        </w:rPr>
        <w:t xml:space="preserve"> </w:t>
      </w:r>
      <w:r w:rsidR="00CD7D75" w:rsidRPr="00B63838">
        <w:rPr>
          <w:rFonts w:cs="Helvetica"/>
          <w:sz w:val="20"/>
          <w:szCs w:val="20"/>
        </w:rPr>
        <w:t>2003</w:t>
      </w:r>
      <w:r w:rsidR="003274B6" w:rsidRPr="00B63838">
        <w:rPr>
          <w:rFonts w:cs="Helvetica"/>
          <w:sz w:val="20"/>
          <w:szCs w:val="20"/>
        </w:rPr>
        <w:t xml:space="preserve"> Effects of Fire and Drought in a Tropical Eucalypt Savanna Colonized by Rain Forest</w:t>
      </w:r>
      <w:r w:rsidR="00953854" w:rsidRPr="00B63838">
        <w:rPr>
          <w:rFonts w:cs="Helvetica"/>
          <w:sz w:val="20"/>
          <w:szCs w:val="20"/>
        </w:rPr>
        <w:t xml:space="preserve">, </w:t>
      </w:r>
      <w:r w:rsidRPr="00B63838">
        <w:rPr>
          <w:rFonts w:cs="Helvetica"/>
          <w:sz w:val="20"/>
          <w:szCs w:val="20"/>
        </w:rPr>
        <w:t xml:space="preserve">Journal of Biogeography, </w:t>
      </w:r>
      <w:proofErr w:type="gramStart"/>
      <w:r w:rsidRPr="00B63838">
        <w:rPr>
          <w:rFonts w:cs="Helvetica"/>
          <w:sz w:val="20"/>
          <w:szCs w:val="20"/>
        </w:rPr>
        <w:t>Sep,</w:t>
      </w:r>
      <w:proofErr w:type="gramEnd"/>
      <w:r w:rsidRPr="00B63838">
        <w:rPr>
          <w:rFonts w:cs="Helvetica"/>
          <w:sz w:val="20"/>
          <w:szCs w:val="20"/>
        </w:rPr>
        <w:t xml:space="preserve"> 2003, Vol. 30, No. 9 (</w:t>
      </w:r>
      <w:r w:rsidR="00362B13" w:rsidRPr="00B63838">
        <w:rPr>
          <w:rFonts w:cs="Helvetica"/>
          <w:sz w:val="20"/>
          <w:szCs w:val="20"/>
        </w:rPr>
        <w:t>Sep.</w:t>
      </w:r>
      <w:r w:rsidRPr="00B63838">
        <w:rPr>
          <w:rFonts w:cs="Helvetica"/>
          <w:sz w:val="20"/>
          <w:szCs w:val="20"/>
        </w:rPr>
        <w:t xml:space="preserve"> 2003), pp. 1405-1414</w:t>
      </w:r>
    </w:p>
    <w:p w14:paraId="4D358BCE" w14:textId="40C21CD4" w:rsidR="00DB3630" w:rsidRPr="00B63838" w:rsidRDefault="00DB3630" w:rsidP="00B63838">
      <w:pPr>
        <w:pStyle w:val="ListParagraph"/>
        <w:numPr>
          <w:ilvl w:val="0"/>
          <w:numId w:val="15"/>
        </w:numPr>
        <w:spacing w:line="240" w:lineRule="auto"/>
        <w:rPr>
          <w:rFonts w:cs="Helvetica"/>
          <w:sz w:val="20"/>
          <w:szCs w:val="20"/>
        </w:rPr>
      </w:pPr>
      <w:r w:rsidRPr="00B63838">
        <w:rPr>
          <w:rFonts w:cs="Helvetica"/>
          <w:sz w:val="20"/>
          <w:szCs w:val="20"/>
        </w:rPr>
        <w:t xml:space="preserve">Forestry Commission of NSW (1989a) Forest preservation in state forests of New South Wales. Research Note No. 47. (Forestry Commission of NSW: Sydney) </w:t>
      </w:r>
    </w:p>
    <w:p w14:paraId="7AB07A7E" w14:textId="5D5EDD4E" w:rsidR="00C97BA6" w:rsidRPr="00B63838" w:rsidRDefault="00C97BA6" w:rsidP="00B63838">
      <w:pPr>
        <w:pStyle w:val="ListParagraph"/>
        <w:numPr>
          <w:ilvl w:val="0"/>
          <w:numId w:val="15"/>
        </w:numPr>
        <w:spacing w:line="240" w:lineRule="auto"/>
        <w:rPr>
          <w:rFonts w:cs="Helvetica"/>
          <w:sz w:val="20"/>
          <w:szCs w:val="20"/>
        </w:rPr>
      </w:pPr>
      <w:r w:rsidRPr="00B63838">
        <w:rPr>
          <w:sz w:val="20"/>
          <w:szCs w:val="20"/>
        </w:rPr>
        <w:t xml:space="preserve">Gentle, C. B.  and </w:t>
      </w:r>
      <w:proofErr w:type="spellStart"/>
      <w:r w:rsidRPr="00B63838">
        <w:rPr>
          <w:sz w:val="20"/>
          <w:szCs w:val="20"/>
        </w:rPr>
        <w:t>Duggin</w:t>
      </w:r>
      <w:proofErr w:type="spellEnd"/>
      <w:r w:rsidRPr="00B63838">
        <w:rPr>
          <w:sz w:val="20"/>
          <w:szCs w:val="20"/>
        </w:rPr>
        <w:t>, J. A. (1997) Source: Allelopathy as a Competitive Strategy in Persistent Thickets of Lantana camara L. in Three Australian Forest Communities Author. Plant Ecology, 1997, Vol. 132, No. 1 (1997), pp. 85-95</w:t>
      </w:r>
    </w:p>
    <w:p w14:paraId="7564392D" w14:textId="64496372" w:rsidR="0005681D" w:rsidRPr="00B63838" w:rsidRDefault="0005681D" w:rsidP="00B63838">
      <w:pPr>
        <w:pStyle w:val="ListParagraph"/>
        <w:numPr>
          <w:ilvl w:val="0"/>
          <w:numId w:val="15"/>
        </w:numPr>
        <w:spacing w:line="240" w:lineRule="auto"/>
        <w:rPr>
          <w:rFonts w:cs="Helvetica"/>
          <w:sz w:val="20"/>
          <w:szCs w:val="20"/>
        </w:rPr>
      </w:pPr>
      <w:r w:rsidRPr="00B63838">
        <w:rPr>
          <w:sz w:val="20"/>
          <w:szCs w:val="20"/>
        </w:rPr>
        <w:t xml:space="preserve">Gooden, B., French, K., Turner, P. J., &amp; Downey, P. O. (2009). Impact threshold for an alien plant invader, Lantana camara L., on native plant communities. </w:t>
      </w:r>
      <w:r w:rsidRPr="00B63838">
        <w:rPr>
          <w:i/>
          <w:iCs/>
          <w:sz w:val="20"/>
          <w:szCs w:val="20"/>
        </w:rPr>
        <w:t>Biological conservation</w:t>
      </w:r>
      <w:r w:rsidRPr="00B63838">
        <w:rPr>
          <w:sz w:val="20"/>
          <w:szCs w:val="20"/>
        </w:rPr>
        <w:t xml:space="preserve">, </w:t>
      </w:r>
      <w:r w:rsidRPr="00B63838">
        <w:rPr>
          <w:i/>
          <w:iCs/>
          <w:sz w:val="20"/>
          <w:szCs w:val="20"/>
        </w:rPr>
        <w:t>142</w:t>
      </w:r>
      <w:r w:rsidRPr="00B63838">
        <w:rPr>
          <w:sz w:val="20"/>
          <w:szCs w:val="20"/>
        </w:rPr>
        <w:t>(11), 2631-2641.</w:t>
      </w:r>
    </w:p>
    <w:p w14:paraId="55A867FE" w14:textId="17F9E04B" w:rsidR="006E485B" w:rsidRPr="00B63838" w:rsidRDefault="006E485B" w:rsidP="00B63838">
      <w:pPr>
        <w:pStyle w:val="ListParagraph"/>
        <w:numPr>
          <w:ilvl w:val="0"/>
          <w:numId w:val="15"/>
        </w:numPr>
        <w:spacing w:line="240" w:lineRule="auto"/>
        <w:rPr>
          <w:rStyle w:val="Hyperlink"/>
          <w:color w:val="auto"/>
          <w:szCs w:val="20"/>
        </w:rPr>
      </w:pPr>
      <w:bookmarkStart w:id="146" w:name="_Hlk86591248"/>
      <w:bookmarkEnd w:id="145"/>
      <w:r w:rsidRPr="00B63838">
        <w:rPr>
          <w:sz w:val="20"/>
          <w:szCs w:val="20"/>
        </w:rPr>
        <w:t>Harvest, T., Davidson, N., &amp; Close, D. (2008). Is decline in high altitude eucalypt</w:t>
      </w:r>
      <w:r w:rsidR="00F441E6" w:rsidRPr="00B63838">
        <w:rPr>
          <w:sz w:val="20"/>
          <w:szCs w:val="20"/>
        </w:rPr>
        <w:t xml:space="preserve"> </w:t>
      </w:r>
      <w:r w:rsidRPr="00B63838">
        <w:rPr>
          <w:sz w:val="20"/>
          <w:szCs w:val="20"/>
        </w:rPr>
        <w:t>forests related to rainforest understorey development and altered</w:t>
      </w:r>
      <w:r w:rsidR="00F441E6" w:rsidRPr="00B63838">
        <w:rPr>
          <w:sz w:val="20"/>
          <w:szCs w:val="20"/>
        </w:rPr>
        <w:t xml:space="preserve"> </w:t>
      </w:r>
      <w:r w:rsidRPr="00B63838">
        <w:rPr>
          <w:sz w:val="20"/>
          <w:szCs w:val="20"/>
        </w:rPr>
        <w:t xml:space="preserve">soil bacteria following the long absence of fire? </w:t>
      </w:r>
      <w:r w:rsidRPr="00B63838">
        <w:rPr>
          <w:i/>
          <w:iCs/>
          <w:sz w:val="20"/>
          <w:szCs w:val="20"/>
        </w:rPr>
        <w:t>Austral Ecology</w:t>
      </w:r>
      <w:r w:rsidRPr="00B63838">
        <w:rPr>
          <w:sz w:val="20"/>
          <w:szCs w:val="20"/>
        </w:rPr>
        <w:t>,</w:t>
      </w:r>
      <w:r w:rsidR="00F441E6" w:rsidRPr="00B63838">
        <w:rPr>
          <w:sz w:val="20"/>
          <w:szCs w:val="20"/>
        </w:rPr>
        <w:t xml:space="preserve"> </w:t>
      </w:r>
      <w:r w:rsidRPr="00B63838">
        <w:rPr>
          <w:i/>
          <w:iCs/>
          <w:sz w:val="20"/>
          <w:szCs w:val="20"/>
        </w:rPr>
        <w:t>33</w:t>
      </w:r>
      <w:r w:rsidRPr="00B63838">
        <w:rPr>
          <w:sz w:val="20"/>
          <w:szCs w:val="20"/>
        </w:rPr>
        <w:t xml:space="preserve">, 880–890. </w:t>
      </w:r>
      <w:hyperlink r:id="rId27" w:history="1">
        <w:r w:rsidR="00605702" w:rsidRPr="00B63838">
          <w:rPr>
            <w:rStyle w:val="Hyperlink"/>
            <w:color w:val="auto"/>
            <w:szCs w:val="20"/>
          </w:rPr>
          <w:t>https://doi.org/10.1111/j.1442-9993.2008.01859.x</w:t>
        </w:r>
      </w:hyperlink>
    </w:p>
    <w:bookmarkEnd w:id="146"/>
    <w:p w14:paraId="408D90DB" w14:textId="66563C85" w:rsidR="00605702" w:rsidRDefault="009678D6" w:rsidP="00B63838">
      <w:pPr>
        <w:pStyle w:val="ListParagraph"/>
        <w:numPr>
          <w:ilvl w:val="0"/>
          <w:numId w:val="15"/>
        </w:numPr>
        <w:spacing w:line="240" w:lineRule="auto"/>
        <w:rPr>
          <w:sz w:val="20"/>
          <w:szCs w:val="20"/>
        </w:rPr>
      </w:pPr>
      <w:r w:rsidRPr="00B63838">
        <w:rPr>
          <w:sz w:val="20"/>
          <w:szCs w:val="20"/>
        </w:rPr>
        <w:t>Henderson M, Keith DA (2002) Correlation of burning and grazing indicators with the composition of the woody understorey flora of dells in a temperate eucalypt forest. Austral Ecology 27, 121-131.</w:t>
      </w:r>
    </w:p>
    <w:p w14:paraId="155CB713" w14:textId="5FFDCE24" w:rsidR="003256D7" w:rsidRPr="003256D7" w:rsidRDefault="003256D7" w:rsidP="003256D7">
      <w:pPr>
        <w:pStyle w:val="ListParagraph"/>
        <w:numPr>
          <w:ilvl w:val="0"/>
          <w:numId w:val="15"/>
        </w:numPr>
        <w:spacing w:line="240" w:lineRule="auto"/>
        <w:rPr>
          <w:sz w:val="20"/>
          <w:szCs w:val="20"/>
        </w:rPr>
      </w:pPr>
      <w:r w:rsidRPr="003256D7">
        <w:rPr>
          <w:sz w:val="20"/>
          <w:szCs w:val="20"/>
        </w:rPr>
        <w:t>H</w:t>
      </w:r>
      <w:r>
        <w:rPr>
          <w:sz w:val="20"/>
          <w:szCs w:val="20"/>
        </w:rPr>
        <w:t>iremath</w:t>
      </w:r>
      <w:r w:rsidRPr="003256D7">
        <w:rPr>
          <w:sz w:val="20"/>
          <w:szCs w:val="20"/>
        </w:rPr>
        <w:t xml:space="preserve"> A</w:t>
      </w:r>
      <w:r>
        <w:rPr>
          <w:sz w:val="20"/>
          <w:szCs w:val="20"/>
        </w:rPr>
        <w:t>.</w:t>
      </w:r>
      <w:r w:rsidRPr="003256D7">
        <w:rPr>
          <w:sz w:val="20"/>
          <w:szCs w:val="20"/>
        </w:rPr>
        <w:t>J</w:t>
      </w:r>
      <w:r>
        <w:rPr>
          <w:sz w:val="20"/>
          <w:szCs w:val="20"/>
        </w:rPr>
        <w:t>.,</w:t>
      </w:r>
      <w:r w:rsidRPr="003256D7">
        <w:rPr>
          <w:sz w:val="20"/>
          <w:szCs w:val="20"/>
        </w:rPr>
        <w:t xml:space="preserve"> &amp; </w:t>
      </w:r>
      <w:r>
        <w:rPr>
          <w:sz w:val="20"/>
          <w:szCs w:val="20"/>
        </w:rPr>
        <w:t>Sundaram,</w:t>
      </w:r>
      <w:r w:rsidRPr="003256D7">
        <w:rPr>
          <w:sz w:val="20"/>
          <w:szCs w:val="20"/>
        </w:rPr>
        <w:t xml:space="preserve"> B</w:t>
      </w:r>
      <w:r>
        <w:rPr>
          <w:sz w:val="20"/>
          <w:szCs w:val="20"/>
        </w:rPr>
        <w:t>.,</w:t>
      </w:r>
      <w:r w:rsidRPr="003256D7">
        <w:rPr>
          <w:sz w:val="20"/>
          <w:szCs w:val="20"/>
        </w:rPr>
        <w:t xml:space="preserve"> (2005) The fire-lantana cycle</w:t>
      </w:r>
      <w:r>
        <w:rPr>
          <w:sz w:val="20"/>
          <w:szCs w:val="20"/>
        </w:rPr>
        <w:t xml:space="preserve"> </w:t>
      </w:r>
      <w:r w:rsidRPr="003256D7">
        <w:rPr>
          <w:sz w:val="20"/>
          <w:szCs w:val="20"/>
        </w:rPr>
        <w:t>hypothesis in Indian forests. Conservation and Society</w:t>
      </w:r>
      <w:r>
        <w:rPr>
          <w:sz w:val="20"/>
          <w:szCs w:val="20"/>
        </w:rPr>
        <w:t xml:space="preserve"> </w:t>
      </w:r>
      <w:r w:rsidRPr="003256D7">
        <w:rPr>
          <w:sz w:val="20"/>
          <w:szCs w:val="20"/>
        </w:rPr>
        <w:t>3, 26–42.</w:t>
      </w:r>
    </w:p>
    <w:p w14:paraId="5BA1513E" w14:textId="412F6F71" w:rsidR="00605702" w:rsidRPr="00B63838" w:rsidRDefault="00605702" w:rsidP="00B63838">
      <w:pPr>
        <w:pStyle w:val="ListParagraph"/>
        <w:numPr>
          <w:ilvl w:val="0"/>
          <w:numId w:val="15"/>
        </w:numPr>
        <w:spacing w:line="240" w:lineRule="auto"/>
        <w:rPr>
          <w:sz w:val="20"/>
          <w:szCs w:val="20"/>
          <w:lang w:val="en-US"/>
        </w:rPr>
      </w:pPr>
      <w:r w:rsidRPr="00B63838">
        <w:rPr>
          <w:sz w:val="20"/>
          <w:szCs w:val="20"/>
          <w:lang w:val="en-US"/>
        </w:rPr>
        <w:t>Keith, D.A. (2004) Ocean shores to desert dunes: the native vegetation of NSW and ACT. Department of Environment and Conservation (NSW).</w:t>
      </w:r>
    </w:p>
    <w:p w14:paraId="3B0BA3EE" w14:textId="55322AA4" w:rsidR="0017067D" w:rsidRPr="00B63838" w:rsidRDefault="0017067D" w:rsidP="00B63838">
      <w:pPr>
        <w:pStyle w:val="ListParagraph"/>
        <w:numPr>
          <w:ilvl w:val="0"/>
          <w:numId w:val="15"/>
        </w:numPr>
        <w:spacing w:line="240" w:lineRule="auto"/>
        <w:rPr>
          <w:sz w:val="20"/>
          <w:szCs w:val="20"/>
          <w:lang w:val="en-US"/>
        </w:rPr>
      </w:pPr>
      <w:proofErr w:type="spellStart"/>
      <w:r w:rsidRPr="00B63838">
        <w:rPr>
          <w:sz w:val="20"/>
          <w:szCs w:val="20"/>
          <w:lang w:val="en-US"/>
        </w:rPr>
        <w:t>Kirchmeier</w:t>
      </w:r>
      <w:proofErr w:type="spellEnd"/>
      <w:r w:rsidRPr="00B63838">
        <w:rPr>
          <w:sz w:val="20"/>
          <w:szCs w:val="20"/>
          <w:lang w:val="en-US"/>
        </w:rPr>
        <w:t xml:space="preserve">‐Young, M. C., Gillett, N. P., Zwiers, F. W., Cannon, A. J., &amp; </w:t>
      </w:r>
      <w:proofErr w:type="spellStart"/>
      <w:r w:rsidRPr="00B63838">
        <w:rPr>
          <w:sz w:val="20"/>
          <w:szCs w:val="20"/>
          <w:lang w:val="en-US"/>
        </w:rPr>
        <w:t>Anslow</w:t>
      </w:r>
      <w:proofErr w:type="spellEnd"/>
      <w:r w:rsidRPr="00B63838">
        <w:rPr>
          <w:sz w:val="20"/>
          <w:szCs w:val="20"/>
          <w:lang w:val="en-US"/>
        </w:rPr>
        <w:t>, F. S. (2019). Attribution of the Influence of Human‐Induced Climate Change on an Extreme Fire Season. Earth's Future, 7(1), 2-10. https://doi.org/10.1029/2018ef001050</w:t>
      </w:r>
    </w:p>
    <w:p w14:paraId="61F20111" w14:textId="20675D64" w:rsidR="000E671C" w:rsidRPr="00B63838" w:rsidRDefault="000E671C" w:rsidP="00B63838">
      <w:pPr>
        <w:pStyle w:val="ListParagraph"/>
        <w:numPr>
          <w:ilvl w:val="0"/>
          <w:numId w:val="15"/>
        </w:numPr>
        <w:spacing w:line="240" w:lineRule="auto"/>
        <w:rPr>
          <w:sz w:val="20"/>
          <w:szCs w:val="20"/>
        </w:rPr>
      </w:pPr>
      <w:r w:rsidRPr="00B63838">
        <w:rPr>
          <w:sz w:val="20"/>
          <w:szCs w:val="20"/>
          <w:lang w:val="en-US"/>
        </w:rPr>
        <w:t>Krishnan</w:t>
      </w:r>
      <w:r w:rsidR="00622B19" w:rsidRPr="00B63838">
        <w:rPr>
          <w:sz w:val="20"/>
          <w:szCs w:val="20"/>
          <w:lang w:val="en-US"/>
        </w:rPr>
        <w:t xml:space="preserve"> et al</w:t>
      </w:r>
      <w:r w:rsidR="001B69DF" w:rsidRPr="00B63838">
        <w:rPr>
          <w:sz w:val="20"/>
          <w:szCs w:val="20"/>
          <w:lang w:val="en-US"/>
        </w:rPr>
        <w:t>.</w:t>
      </w:r>
      <w:r w:rsidR="00622B19" w:rsidRPr="00B63838">
        <w:rPr>
          <w:sz w:val="20"/>
          <w:szCs w:val="20"/>
          <w:lang w:val="en-US"/>
        </w:rPr>
        <w:t xml:space="preserve"> 2018 </w:t>
      </w:r>
      <w:r w:rsidR="00622B19" w:rsidRPr="00B63838">
        <w:rPr>
          <w:sz w:val="20"/>
          <w:szCs w:val="20"/>
        </w:rPr>
        <w:t>Without management interventions, endemic wet-sclerophyll forest is transitioning to rainforest in World Heritage listed</w:t>
      </w:r>
      <w:r w:rsidR="00F441E6" w:rsidRPr="00B63838">
        <w:rPr>
          <w:sz w:val="20"/>
          <w:szCs w:val="20"/>
        </w:rPr>
        <w:t xml:space="preserve"> </w:t>
      </w:r>
      <w:proofErr w:type="spellStart"/>
      <w:r w:rsidR="00622B19" w:rsidRPr="00B63838">
        <w:rPr>
          <w:sz w:val="20"/>
          <w:szCs w:val="20"/>
        </w:rPr>
        <w:t>K’gari</w:t>
      </w:r>
      <w:proofErr w:type="spellEnd"/>
      <w:r w:rsidR="00622B19" w:rsidRPr="00B63838">
        <w:rPr>
          <w:sz w:val="20"/>
          <w:szCs w:val="20"/>
        </w:rPr>
        <w:t xml:space="preserve"> (Fraser Island), Australia</w:t>
      </w:r>
    </w:p>
    <w:p w14:paraId="3876823F" w14:textId="567948F7" w:rsidR="00335F30" w:rsidRPr="00B63838" w:rsidRDefault="00335F30" w:rsidP="00B63838">
      <w:pPr>
        <w:pStyle w:val="ListParagraph"/>
        <w:numPr>
          <w:ilvl w:val="0"/>
          <w:numId w:val="15"/>
        </w:numPr>
        <w:spacing w:line="240" w:lineRule="auto"/>
        <w:rPr>
          <w:sz w:val="20"/>
          <w:szCs w:val="20"/>
        </w:rPr>
      </w:pPr>
      <w:r w:rsidRPr="00B63838">
        <w:rPr>
          <w:sz w:val="20"/>
          <w:szCs w:val="20"/>
        </w:rPr>
        <w:t>Lamb D. 1991. Forest regeneration research for reserve management: some questions deserving answers. Tropical Rainforest Research in Australia: Present Status and Future Directions for the Institute for Tropical</w:t>
      </w:r>
      <w:r w:rsidR="00772EDB" w:rsidRPr="00B63838">
        <w:rPr>
          <w:sz w:val="20"/>
          <w:szCs w:val="20"/>
        </w:rPr>
        <w:t xml:space="preserve"> </w:t>
      </w:r>
      <w:r w:rsidRPr="00B63838">
        <w:rPr>
          <w:sz w:val="20"/>
          <w:szCs w:val="20"/>
        </w:rPr>
        <w:t xml:space="preserve">Rainforest Studies (ed. by </w:t>
      </w:r>
      <w:proofErr w:type="spellStart"/>
      <w:r w:rsidRPr="00B63838">
        <w:rPr>
          <w:sz w:val="20"/>
          <w:szCs w:val="20"/>
        </w:rPr>
        <w:t>Goudberg</w:t>
      </w:r>
      <w:proofErr w:type="spellEnd"/>
      <w:r w:rsidRPr="00B63838">
        <w:rPr>
          <w:sz w:val="20"/>
          <w:szCs w:val="20"/>
        </w:rPr>
        <w:t xml:space="preserve"> N., </w:t>
      </w:r>
      <w:proofErr w:type="spellStart"/>
      <w:r w:rsidRPr="00B63838">
        <w:rPr>
          <w:sz w:val="20"/>
          <w:szCs w:val="20"/>
        </w:rPr>
        <w:t>Bonell</w:t>
      </w:r>
      <w:proofErr w:type="spellEnd"/>
      <w:r w:rsidRPr="00B63838">
        <w:rPr>
          <w:sz w:val="20"/>
          <w:szCs w:val="20"/>
        </w:rPr>
        <w:t xml:space="preserve"> </w:t>
      </w:r>
      <w:proofErr w:type="gramStart"/>
      <w:r w:rsidRPr="00B63838">
        <w:rPr>
          <w:sz w:val="20"/>
          <w:szCs w:val="20"/>
        </w:rPr>
        <w:t>M.</w:t>
      </w:r>
      <w:proofErr w:type="gramEnd"/>
      <w:r w:rsidRPr="00B63838">
        <w:rPr>
          <w:sz w:val="20"/>
          <w:szCs w:val="20"/>
        </w:rPr>
        <w:t xml:space="preserve"> and </w:t>
      </w:r>
      <w:proofErr w:type="spellStart"/>
      <w:r w:rsidRPr="00B63838">
        <w:rPr>
          <w:sz w:val="20"/>
          <w:szCs w:val="20"/>
        </w:rPr>
        <w:t>Benzaken</w:t>
      </w:r>
      <w:proofErr w:type="spellEnd"/>
      <w:r w:rsidRPr="00B63838">
        <w:rPr>
          <w:sz w:val="20"/>
          <w:szCs w:val="20"/>
        </w:rPr>
        <w:t xml:space="preserve"> D.).</w:t>
      </w:r>
      <w:r w:rsidR="00772EDB" w:rsidRPr="00B63838">
        <w:rPr>
          <w:sz w:val="20"/>
          <w:szCs w:val="20"/>
        </w:rPr>
        <w:t xml:space="preserve"> </w:t>
      </w:r>
      <w:r w:rsidRPr="00B63838">
        <w:rPr>
          <w:sz w:val="20"/>
          <w:szCs w:val="20"/>
        </w:rPr>
        <w:t>Institute for Tropical Rainforest Studies, Townsville, Qld, Australia,</w:t>
      </w:r>
      <w:r w:rsidR="00772EDB" w:rsidRPr="00B63838">
        <w:rPr>
          <w:sz w:val="20"/>
          <w:szCs w:val="20"/>
        </w:rPr>
        <w:t xml:space="preserve"> </w:t>
      </w:r>
      <w:r w:rsidRPr="00B63838">
        <w:rPr>
          <w:sz w:val="20"/>
          <w:szCs w:val="20"/>
        </w:rPr>
        <w:t>177–181.</w:t>
      </w:r>
    </w:p>
    <w:p w14:paraId="0A2E4AFD" w14:textId="0EC6B51E" w:rsidR="00B231A7" w:rsidRPr="00B63838" w:rsidRDefault="00B231A7" w:rsidP="00B63838">
      <w:pPr>
        <w:pStyle w:val="ListParagraph"/>
        <w:numPr>
          <w:ilvl w:val="0"/>
          <w:numId w:val="15"/>
        </w:numPr>
        <w:spacing w:line="240" w:lineRule="auto"/>
        <w:rPr>
          <w:sz w:val="20"/>
          <w:szCs w:val="20"/>
        </w:rPr>
      </w:pPr>
      <w:proofErr w:type="spellStart"/>
      <w:r w:rsidRPr="00B63838">
        <w:rPr>
          <w:sz w:val="20"/>
          <w:szCs w:val="20"/>
        </w:rPr>
        <w:t>Lindenmayer</w:t>
      </w:r>
      <w:proofErr w:type="spellEnd"/>
      <w:r w:rsidRPr="00B63838">
        <w:rPr>
          <w:sz w:val="20"/>
          <w:szCs w:val="20"/>
        </w:rPr>
        <w:t xml:space="preserve">, D &amp; Fischer, J 2006, </w:t>
      </w:r>
      <w:r w:rsidRPr="00B63838">
        <w:rPr>
          <w:i/>
          <w:iCs/>
          <w:sz w:val="20"/>
          <w:szCs w:val="20"/>
        </w:rPr>
        <w:t>Habitat Fragmentation and Landscape Change: An Ecological and Conservation Synthesis</w:t>
      </w:r>
      <w:r w:rsidRPr="00B63838">
        <w:rPr>
          <w:sz w:val="20"/>
          <w:szCs w:val="20"/>
        </w:rPr>
        <w:t>, Island Press, Washington DC.</w:t>
      </w:r>
    </w:p>
    <w:p w14:paraId="1D46E207" w14:textId="77777777" w:rsidR="00DB3630" w:rsidRPr="00B63838" w:rsidRDefault="00DB3630" w:rsidP="00B63838">
      <w:pPr>
        <w:pStyle w:val="ListParagraph"/>
        <w:numPr>
          <w:ilvl w:val="0"/>
          <w:numId w:val="15"/>
        </w:numPr>
        <w:spacing w:line="240" w:lineRule="auto"/>
        <w:rPr>
          <w:sz w:val="20"/>
          <w:szCs w:val="20"/>
        </w:rPr>
      </w:pPr>
      <w:proofErr w:type="spellStart"/>
      <w:r w:rsidRPr="00B63838">
        <w:rPr>
          <w:sz w:val="20"/>
          <w:szCs w:val="20"/>
        </w:rPr>
        <w:t>Maynes</w:t>
      </w:r>
      <w:proofErr w:type="spellEnd"/>
      <w:r w:rsidRPr="00B63838">
        <w:rPr>
          <w:sz w:val="20"/>
          <w:szCs w:val="20"/>
        </w:rPr>
        <w:t xml:space="preserve"> GM (1977) Distribution and aspects of the biology of the </w:t>
      </w:r>
      <w:proofErr w:type="spellStart"/>
      <w:r w:rsidRPr="00B63838">
        <w:rPr>
          <w:sz w:val="20"/>
          <w:szCs w:val="20"/>
        </w:rPr>
        <w:t>parma</w:t>
      </w:r>
      <w:proofErr w:type="spellEnd"/>
      <w:r w:rsidRPr="00B63838">
        <w:rPr>
          <w:sz w:val="20"/>
          <w:szCs w:val="20"/>
        </w:rPr>
        <w:t xml:space="preserve"> wallaby, Macropus </w:t>
      </w:r>
      <w:proofErr w:type="spellStart"/>
      <w:r w:rsidRPr="00B63838">
        <w:rPr>
          <w:sz w:val="20"/>
          <w:szCs w:val="20"/>
        </w:rPr>
        <w:t>parma</w:t>
      </w:r>
      <w:proofErr w:type="spellEnd"/>
      <w:r w:rsidRPr="00B63838">
        <w:rPr>
          <w:sz w:val="20"/>
          <w:szCs w:val="20"/>
        </w:rPr>
        <w:t xml:space="preserve"> in New South Wales. Australian Wildlife Research 4, 109–125.</w:t>
      </w:r>
    </w:p>
    <w:p w14:paraId="781EF399" w14:textId="4359DF7D" w:rsidR="00DB3630" w:rsidRPr="00B63838" w:rsidRDefault="00DB3630" w:rsidP="00B63838">
      <w:pPr>
        <w:pStyle w:val="ListParagraph"/>
        <w:numPr>
          <w:ilvl w:val="0"/>
          <w:numId w:val="15"/>
        </w:numPr>
        <w:spacing w:line="240" w:lineRule="auto"/>
        <w:rPr>
          <w:sz w:val="20"/>
          <w:szCs w:val="20"/>
        </w:rPr>
      </w:pPr>
      <w:proofErr w:type="spellStart"/>
      <w:r w:rsidRPr="00B63838">
        <w:rPr>
          <w:sz w:val="20"/>
          <w:szCs w:val="20"/>
        </w:rPr>
        <w:t>Maynes</w:t>
      </w:r>
      <w:proofErr w:type="spellEnd"/>
      <w:r w:rsidRPr="00B63838">
        <w:rPr>
          <w:sz w:val="20"/>
          <w:szCs w:val="20"/>
        </w:rPr>
        <w:t xml:space="preserve"> G (2008) Parma Wallaby Macropus </w:t>
      </w:r>
      <w:proofErr w:type="spellStart"/>
      <w:r w:rsidRPr="00B63838">
        <w:rPr>
          <w:sz w:val="20"/>
          <w:szCs w:val="20"/>
        </w:rPr>
        <w:t>parma</w:t>
      </w:r>
      <w:proofErr w:type="spellEnd"/>
      <w:r w:rsidRPr="00B63838">
        <w:rPr>
          <w:sz w:val="20"/>
          <w:szCs w:val="20"/>
        </w:rPr>
        <w:t xml:space="preserve">, in S </w:t>
      </w:r>
      <w:proofErr w:type="gramStart"/>
      <w:r w:rsidRPr="00B63838">
        <w:rPr>
          <w:sz w:val="20"/>
          <w:szCs w:val="20"/>
        </w:rPr>
        <w:t>Van</w:t>
      </w:r>
      <w:proofErr w:type="gramEnd"/>
      <w:r w:rsidRPr="00B63838">
        <w:rPr>
          <w:sz w:val="20"/>
          <w:szCs w:val="20"/>
        </w:rPr>
        <w:t xml:space="preserve"> Dyck &amp; R Strahan (eds), The Mammals of Australia. Reed New Holland. Chatswood, New South Wales. pp. 200–50.</w:t>
      </w:r>
    </w:p>
    <w:p w14:paraId="6764FB47" w14:textId="3CE1DE2B" w:rsidR="00C56161" w:rsidRPr="00B63838" w:rsidRDefault="00C56161" w:rsidP="00B63838">
      <w:pPr>
        <w:pStyle w:val="ListParagraph"/>
        <w:numPr>
          <w:ilvl w:val="0"/>
          <w:numId w:val="15"/>
        </w:numPr>
        <w:spacing w:line="240" w:lineRule="auto"/>
        <w:rPr>
          <w:sz w:val="20"/>
          <w:szCs w:val="20"/>
        </w:rPr>
      </w:pPr>
      <w:proofErr w:type="spellStart"/>
      <w:r w:rsidRPr="00B63838">
        <w:rPr>
          <w:sz w:val="20"/>
          <w:szCs w:val="20"/>
        </w:rPr>
        <w:lastRenderedPageBreak/>
        <w:t>McGarigal</w:t>
      </w:r>
      <w:proofErr w:type="spellEnd"/>
      <w:r w:rsidRPr="00B63838">
        <w:rPr>
          <w:sz w:val="20"/>
          <w:szCs w:val="20"/>
        </w:rPr>
        <w:t xml:space="preserve"> K (2015) FRAGSTATS Spatial Pattern Analysis Program for Categorical Maps.  </w:t>
      </w:r>
      <w:hyperlink r:id="rId28" w:history="1">
        <w:r w:rsidRPr="00B63838">
          <w:rPr>
            <w:rStyle w:val="Hyperlink"/>
            <w:szCs w:val="20"/>
          </w:rPr>
          <w:t>https://www.umass.edu/landeco/research/fragstats/documents/fragstats.help.4.2.pdf</w:t>
        </w:r>
      </w:hyperlink>
      <w:r w:rsidRPr="00B63838">
        <w:rPr>
          <w:sz w:val="20"/>
          <w:szCs w:val="20"/>
        </w:rPr>
        <w:t xml:space="preserve"> </w:t>
      </w:r>
    </w:p>
    <w:p w14:paraId="044A5DF7" w14:textId="4014E566" w:rsidR="00B609B1" w:rsidRPr="00B63838" w:rsidRDefault="00B609B1" w:rsidP="00B63838">
      <w:pPr>
        <w:pStyle w:val="ListParagraph"/>
        <w:numPr>
          <w:ilvl w:val="0"/>
          <w:numId w:val="15"/>
        </w:numPr>
        <w:spacing w:line="240" w:lineRule="auto"/>
        <w:rPr>
          <w:sz w:val="20"/>
          <w:szCs w:val="20"/>
        </w:rPr>
      </w:pPr>
      <w:r w:rsidRPr="00B63838">
        <w:rPr>
          <w:sz w:val="20"/>
          <w:szCs w:val="20"/>
        </w:rPr>
        <w:t xml:space="preserve">Mitchell PJ, O'Grady AP, Pinkard EA, </w:t>
      </w:r>
      <w:proofErr w:type="spellStart"/>
      <w:r w:rsidRPr="00B63838">
        <w:rPr>
          <w:sz w:val="20"/>
          <w:szCs w:val="20"/>
        </w:rPr>
        <w:t>Brodribb</w:t>
      </w:r>
      <w:proofErr w:type="spellEnd"/>
      <w:r w:rsidRPr="00B63838">
        <w:rPr>
          <w:sz w:val="20"/>
          <w:szCs w:val="20"/>
        </w:rPr>
        <w:t xml:space="preserve"> TJ, Arndt SK, Blackman CJ, </w:t>
      </w:r>
      <w:proofErr w:type="spellStart"/>
      <w:r w:rsidRPr="00B63838">
        <w:rPr>
          <w:sz w:val="20"/>
          <w:szCs w:val="20"/>
        </w:rPr>
        <w:t>Duursma</w:t>
      </w:r>
      <w:proofErr w:type="spellEnd"/>
      <w:r w:rsidRPr="00B63838">
        <w:rPr>
          <w:sz w:val="20"/>
          <w:szCs w:val="20"/>
        </w:rPr>
        <w:t xml:space="preserve"> RA, </w:t>
      </w:r>
      <w:proofErr w:type="spellStart"/>
      <w:r w:rsidRPr="00B63838">
        <w:rPr>
          <w:sz w:val="20"/>
          <w:szCs w:val="20"/>
        </w:rPr>
        <w:t>Fensham</w:t>
      </w:r>
      <w:proofErr w:type="spellEnd"/>
      <w:r w:rsidRPr="00B63838">
        <w:rPr>
          <w:sz w:val="20"/>
          <w:szCs w:val="20"/>
        </w:rPr>
        <w:t xml:space="preserve"> RJ, Hilbert DW, </w:t>
      </w:r>
      <w:proofErr w:type="spellStart"/>
      <w:r w:rsidRPr="00B63838">
        <w:rPr>
          <w:sz w:val="20"/>
          <w:szCs w:val="20"/>
        </w:rPr>
        <w:t>Nitschke</w:t>
      </w:r>
      <w:proofErr w:type="spellEnd"/>
      <w:r w:rsidRPr="00B63838">
        <w:rPr>
          <w:sz w:val="20"/>
          <w:szCs w:val="20"/>
        </w:rPr>
        <w:t xml:space="preserve"> CR, Norris J, Roxburgh SH, </w:t>
      </w:r>
      <w:proofErr w:type="spellStart"/>
      <w:r w:rsidRPr="00B63838">
        <w:rPr>
          <w:sz w:val="20"/>
          <w:szCs w:val="20"/>
        </w:rPr>
        <w:t>Ruthrof</w:t>
      </w:r>
      <w:proofErr w:type="spellEnd"/>
      <w:r w:rsidRPr="00B63838">
        <w:rPr>
          <w:sz w:val="20"/>
          <w:szCs w:val="20"/>
        </w:rPr>
        <w:t xml:space="preserve"> KX, Tissue DT (2016). An ecoclimatic framework for evaluating the resilience of vegetation to water deficit. Global Change Biology 22, 1677–1689. </w:t>
      </w:r>
      <w:hyperlink r:id="rId29" w:history="1">
        <w:r w:rsidR="00C0320F" w:rsidRPr="00B63838">
          <w:rPr>
            <w:rStyle w:val="Hyperlink"/>
            <w:color w:val="auto"/>
            <w:szCs w:val="20"/>
          </w:rPr>
          <w:t>https://doi.org/10.1111/gcb.13177</w:t>
        </w:r>
      </w:hyperlink>
    </w:p>
    <w:p w14:paraId="7D73E7BC" w14:textId="13D41D9B" w:rsidR="008E0F93" w:rsidRPr="00B63838" w:rsidRDefault="008E0F93" w:rsidP="00B63838">
      <w:pPr>
        <w:pStyle w:val="ListParagraph"/>
        <w:numPr>
          <w:ilvl w:val="0"/>
          <w:numId w:val="15"/>
        </w:numPr>
        <w:spacing w:line="240" w:lineRule="auto"/>
        <w:rPr>
          <w:sz w:val="20"/>
          <w:szCs w:val="20"/>
        </w:rPr>
      </w:pPr>
      <w:r w:rsidRPr="00B63838">
        <w:rPr>
          <w:sz w:val="20"/>
          <w:szCs w:val="20"/>
        </w:rPr>
        <w:t>National Committee on Soil and Terrain (2009). The Australian Soil and Land Survey Field Handbook. CSIRO.</w:t>
      </w:r>
    </w:p>
    <w:p w14:paraId="65AB19C2" w14:textId="4909C23C" w:rsidR="00C0320F" w:rsidRPr="00B63838" w:rsidRDefault="00C0320F" w:rsidP="00B63838">
      <w:pPr>
        <w:pStyle w:val="ListParagraph"/>
        <w:numPr>
          <w:ilvl w:val="0"/>
          <w:numId w:val="15"/>
        </w:numPr>
        <w:spacing w:line="240" w:lineRule="auto"/>
        <w:rPr>
          <w:sz w:val="20"/>
          <w:szCs w:val="20"/>
        </w:rPr>
      </w:pPr>
      <w:r w:rsidRPr="00B63838">
        <w:rPr>
          <w:sz w:val="20"/>
          <w:szCs w:val="20"/>
        </w:rPr>
        <w:t xml:space="preserve">Nolan, R. H., Boer, M. M., Collins, L., </w:t>
      </w:r>
      <w:proofErr w:type="spellStart"/>
      <w:r w:rsidRPr="00B63838">
        <w:rPr>
          <w:sz w:val="20"/>
          <w:szCs w:val="20"/>
        </w:rPr>
        <w:t>Resco</w:t>
      </w:r>
      <w:proofErr w:type="spellEnd"/>
      <w:r w:rsidRPr="00B63838">
        <w:rPr>
          <w:sz w:val="20"/>
          <w:szCs w:val="20"/>
        </w:rPr>
        <w:t xml:space="preserve"> de Dios, V., Clarke, H., Jenkins, M., Kenny, B., &amp; Bradstock, R. A. (2020). Causes and consequences of eastern Australia’s 2019-20 season of mega-fires. Glob Chang Biol, 26, 1039-1041.</w:t>
      </w:r>
    </w:p>
    <w:p w14:paraId="166D511D" w14:textId="269B587A" w:rsidR="00B437ED" w:rsidRPr="00B63838" w:rsidRDefault="00B437ED" w:rsidP="00B63838">
      <w:pPr>
        <w:pStyle w:val="ListParagraph"/>
        <w:numPr>
          <w:ilvl w:val="0"/>
          <w:numId w:val="15"/>
        </w:numPr>
        <w:spacing w:line="240" w:lineRule="auto"/>
        <w:rPr>
          <w:sz w:val="20"/>
          <w:szCs w:val="20"/>
        </w:rPr>
      </w:pPr>
      <w:r w:rsidRPr="00B63838">
        <w:rPr>
          <w:rFonts w:cs="Arial"/>
          <w:sz w:val="20"/>
          <w:szCs w:val="20"/>
          <w:lang w:val="en-US"/>
        </w:rPr>
        <w:t xml:space="preserve">NPWS (National Parks and Wildlife Service) (2003) </w:t>
      </w:r>
      <w:r w:rsidRPr="00B63838">
        <w:rPr>
          <w:rFonts w:cs="Arial"/>
          <w:i/>
          <w:iCs/>
          <w:sz w:val="20"/>
          <w:szCs w:val="20"/>
          <w:lang w:val="en-US"/>
        </w:rPr>
        <w:t xml:space="preserve">Recovery Plan for the Yellow-bellied Glider </w:t>
      </w:r>
      <w:r w:rsidRPr="00B63838">
        <w:rPr>
          <w:rFonts w:cs="Arial"/>
          <w:sz w:val="20"/>
          <w:szCs w:val="20"/>
          <w:lang w:val="en-US"/>
        </w:rPr>
        <w:t>(Petaurus Australis) National Parks and Wildlife Service (NSW), Hurstville.</w:t>
      </w:r>
      <w:r w:rsidRPr="00B63838">
        <w:rPr>
          <w:sz w:val="20"/>
          <w:szCs w:val="20"/>
        </w:rPr>
        <w:t xml:space="preserve"> </w:t>
      </w:r>
    </w:p>
    <w:p w14:paraId="723B2C9B" w14:textId="5E3A1A3F" w:rsidR="00C0320F" w:rsidRPr="00B63838" w:rsidRDefault="00C0320F" w:rsidP="00B63838">
      <w:pPr>
        <w:pStyle w:val="ListParagraph"/>
        <w:numPr>
          <w:ilvl w:val="0"/>
          <w:numId w:val="15"/>
        </w:numPr>
        <w:spacing w:line="240" w:lineRule="auto"/>
        <w:rPr>
          <w:sz w:val="20"/>
          <w:szCs w:val="20"/>
        </w:rPr>
      </w:pPr>
      <w:r w:rsidRPr="00B63838">
        <w:rPr>
          <w:sz w:val="20"/>
          <w:szCs w:val="20"/>
        </w:rPr>
        <w:t>NSW Government (2005) Gibraltar Range Group of Parks Plan of Management</w:t>
      </w:r>
    </w:p>
    <w:p w14:paraId="3399DBE2" w14:textId="7A399F47" w:rsidR="003D61E6" w:rsidRPr="00B63838" w:rsidRDefault="003D61E6" w:rsidP="00B63838">
      <w:pPr>
        <w:pStyle w:val="ListParagraph"/>
        <w:numPr>
          <w:ilvl w:val="0"/>
          <w:numId w:val="15"/>
        </w:numPr>
        <w:spacing w:line="240" w:lineRule="auto"/>
        <w:rPr>
          <w:sz w:val="20"/>
          <w:szCs w:val="20"/>
        </w:rPr>
      </w:pPr>
      <w:r w:rsidRPr="00B63838">
        <w:rPr>
          <w:sz w:val="20"/>
          <w:szCs w:val="20"/>
        </w:rPr>
        <w:t xml:space="preserve">NPWS (2001), Completion of GIS Products </w:t>
      </w:r>
      <w:proofErr w:type="gramStart"/>
      <w:r w:rsidRPr="00B63838">
        <w:rPr>
          <w:sz w:val="20"/>
          <w:szCs w:val="20"/>
        </w:rPr>
        <w:t>For</w:t>
      </w:r>
      <w:proofErr w:type="gramEnd"/>
      <w:r w:rsidRPr="00B63838">
        <w:rPr>
          <w:sz w:val="20"/>
          <w:szCs w:val="20"/>
        </w:rPr>
        <w:t xml:space="preserve"> The Upper North East CRAFTI Structural And Floristic Layers, NSW Government.</w:t>
      </w:r>
    </w:p>
    <w:p w14:paraId="29DE22A3" w14:textId="1447BAD6" w:rsidR="00FF4632" w:rsidRPr="00B63838" w:rsidRDefault="00FF4632" w:rsidP="00B63838">
      <w:pPr>
        <w:pStyle w:val="ListParagraph"/>
        <w:numPr>
          <w:ilvl w:val="0"/>
          <w:numId w:val="15"/>
        </w:numPr>
        <w:spacing w:line="240" w:lineRule="auto"/>
        <w:rPr>
          <w:sz w:val="20"/>
          <w:szCs w:val="20"/>
        </w:rPr>
      </w:pPr>
      <w:r w:rsidRPr="00B63838">
        <w:rPr>
          <w:sz w:val="20"/>
          <w:szCs w:val="20"/>
        </w:rPr>
        <w:t xml:space="preserve">NPWS (1999a) Forest ecosystem classification and mapping for the upper and lower </w:t>
      </w:r>
      <w:proofErr w:type="gramStart"/>
      <w:r w:rsidRPr="00B63838">
        <w:rPr>
          <w:sz w:val="20"/>
          <w:szCs w:val="20"/>
        </w:rPr>
        <w:t>north east</w:t>
      </w:r>
      <w:proofErr w:type="gramEnd"/>
      <w:r w:rsidRPr="00B63838">
        <w:rPr>
          <w:sz w:val="20"/>
          <w:szCs w:val="20"/>
        </w:rPr>
        <w:t xml:space="preserve"> Comprehensive Regional Assessment. Report to Resource and Conservation Division, Department of Urban Affairs and Planning, Sydney.</w:t>
      </w:r>
    </w:p>
    <w:p w14:paraId="327D5FD3" w14:textId="465168AA" w:rsidR="00FF4632" w:rsidRPr="00B63838" w:rsidRDefault="00FF4632" w:rsidP="00B63838">
      <w:pPr>
        <w:pStyle w:val="ListParagraph"/>
        <w:numPr>
          <w:ilvl w:val="0"/>
          <w:numId w:val="15"/>
        </w:numPr>
        <w:spacing w:line="240" w:lineRule="auto"/>
        <w:rPr>
          <w:sz w:val="20"/>
          <w:szCs w:val="20"/>
        </w:rPr>
      </w:pPr>
      <w:r w:rsidRPr="00B63838">
        <w:rPr>
          <w:sz w:val="20"/>
          <w:szCs w:val="20"/>
        </w:rPr>
        <w:t xml:space="preserve">NPWS NSW (1999b) </w:t>
      </w:r>
      <w:r w:rsidR="00362B13" w:rsidRPr="00B63838">
        <w:rPr>
          <w:sz w:val="20"/>
          <w:szCs w:val="20"/>
        </w:rPr>
        <w:t>Old-growth Forest</w:t>
      </w:r>
      <w:r w:rsidRPr="00B63838">
        <w:rPr>
          <w:sz w:val="20"/>
          <w:szCs w:val="20"/>
        </w:rPr>
        <w:t xml:space="preserve"> related projects - Upper and Lower </w:t>
      </w:r>
      <w:proofErr w:type="gramStart"/>
      <w:r w:rsidRPr="00B63838">
        <w:rPr>
          <w:sz w:val="20"/>
          <w:szCs w:val="20"/>
        </w:rPr>
        <w:t>North East</w:t>
      </w:r>
      <w:proofErr w:type="gramEnd"/>
      <w:r w:rsidRPr="00B63838">
        <w:rPr>
          <w:sz w:val="20"/>
          <w:szCs w:val="20"/>
        </w:rPr>
        <w:t xml:space="preserve"> CRA Regions) Unpublished report for Resource and Conservation Division, Department of Urban Affairs and Planning (RACD)</w:t>
      </w:r>
    </w:p>
    <w:p w14:paraId="228FFB56" w14:textId="3E1AFF3C" w:rsidR="00681068" w:rsidRPr="00B63838" w:rsidRDefault="009678D6" w:rsidP="00B63838">
      <w:pPr>
        <w:pStyle w:val="ListParagraph"/>
        <w:numPr>
          <w:ilvl w:val="0"/>
          <w:numId w:val="15"/>
        </w:numPr>
        <w:spacing w:line="240" w:lineRule="auto"/>
        <w:rPr>
          <w:sz w:val="20"/>
          <w:szCs w:val="20"/>
          <w:lang w:val="en-US"/>
        </w:rPr>
      </w:pPr>
      <w:r w:rsidRPr="00B63838">
        <w:rPr>
          <w:noProof/>
          <w:sz w:val="20"/>
          <w:szCs w:val="20"/>
          <w:lang w:val="en-GB"/>
        </w:rPr>
        <w:t xml:space="preserve">NSW Government (2019) </w:t>
      </w:r>
      <w:r w:rsidRPr="00B63838">
        <w:rPr>
          <w:i/>
          <w:iCs/>
          <w:noProof/>
          <w:sz w:val="20"/>
          <w:szCs w:val="20"/>
          <w:lang w:val="en-GB"/>
        </w:rPr>
        <w:t>White gum moist forest in the NSW North Coast Bioregion - endangered ecological community listing</w:t>
      </w:r>
      <w:r w:rsidRPr="00B63838">
        <w:rPr>
          <w:noProof/>
          <w:sz w:val="20"/>
          <w:szCs w:val="20"/>
          <w:lang w:val="en-GB"/>
        </w:rPr>
        <w:t>. Available at: https://www.environment.nsw.gov.au/topics/animals-and-plants/threatened-species/nsw-threatened-species-scientific-committee/determinations/final-determinations/2008-2010/white-gum-moist-forest-nsw-north-coast-bioregion-endangered-ecological-community-list</w:t>
      </w:r>
    </w:p>
    <w:p w14:paraId="74D94C97" w14:textId="2C76D9DF" w:rsidR="00681068" w:rsidRPr="00B63838" w:rsidRDefault="00681068" w:rsidP="00B63838">
      <w:pPr>
        <w:pStyle w:val="ListParagraph"/>
        <w:numPr>
          <w:ilvl w:val="0"/>
          <w:numId w:val="15"/>
        </w:numPr>
        <w:spacing w:line="240" w:lineRule="auto"/>
        <w:rPr>
          <w:b/>
          <w:bCs/>
          <w:sz w:val="20"/>
          <w:szCs w:val="20"/>
        </w:rPr>
      </w:pPr>
      <w:r w:rsidRPr="00B63838">
        <w:rPr>
          <w:sz w:val="20"/>
          <w:szCs w:val="20"/>
          <w:lang w:val="en-US"/>
        </w:rPr>
        <w:t>NSW TSSC (New South Wales Threatened Species Scientific Committee) 2011</w:t>
      </w:r>
      <w:r w:rsidR="00076AB5" w:rsidRPr="00B63838">
        <w:rPr>
          <w:sz w:val="20"/>
          <w:szCs w:val="20"/>
          <w:lang w:val="en-US"/>
        </w:rPr>
        <w:t xml:space="preserve"> </w:t>
      </w:r>
      <w:r w:rsidR="00076AB5" w:rsidRPr="00B63838">
        <w:rPr>
          <w:sz w:val="20"/>
          <w:szCs w:val="20"/>
        </w:rPr>
        <w:t>Grey Box - Grey Gum Wet Sclerophyll Forest in the NSW North Coast Bioregion Determination to make a minor amendment</w:t>
      </w:r>
      <w:r w:rsidR="00DE33D2">
        <w:rPr>
          <w:sz w:val="20"/>
          <w:szCs w:val="20"/>
        </w:rPr>
        <w:t xml:space="preserve"> </w:t>
      </w:r>
      <w:r w:rsidR="00076AB5" w:rsidRPr="00B63838">
        <w:rPr>
          <w:sz w:val="20"/>
          <w:szCs w:val="20"/>
        </w:rPr>
        <w:t>to Part 3 of Schedule 1 of the Threatened</w:t>
      </w:r>
      <w:r w:rsidR="00F441E6" w:rsidRPr="00B63838">
        <w:rPr>
          <w:sz w:val="20"/>
          <w:szCs w:val="20"/>
        </w:rPr>
        <w:t xml:space="preserve"> </w:t>
      </w:r>
      <w:r w:rsidR="00076AB5" w:rsidRPr="00B63838">
        <w:rPr>
          <w:sz w:val="20"/>
          <w:szCs w:val="20"/>
        </w:rPr>
        <w:t>Species Conservation Act</w:t>
      </w:r>
    </w:p>
    <w:p w14:paraId="54BADD09" w14:textId="10CEE989" w:rsidR="001C579B" w:rsidRPr="00B63838" w:rsidRDefault="001C579B" w:rsidP="00B63838">
      <w:pPr>
        <w:pStyle w:val="ListParagraph"/>
        <w:numPr>
          <w:ilvl w:val="0"/>
          <w:numId w:val="15"/>
        </w:numPr>
        <w:spacing w:line="240" w:lineRule="auto"/>
        <w:rPr>
          <w:sz w:val="20"/>
          <w:szCs w:val="20"/>
          <w:lang w:val="en-US"/>
        </w:rPr>
      </w:pPr>
      <w:r w:rsidRPr="00B63838">
        <w:rPr>
          <w:sz w:val="20"/>
          <w:szCs w:val="20"/>
          <w:lang w:val="en-US"/>
        </w:rPr>
        <w:t xml:space="preserve">NSW National Parks and Wildlife Service (1999) Forest Ecosystem Classification and Mapping for the Upper and Lower </w:t>
      </w:r>
      <w:proofErr w:type="gramStart"/>
      <w:r w:rsidRPr="00B63838">
        <w:rPr>
          <w:sz w:val="20"/>
          <w:szCs w:val="20"/>
          <w:lang w:val="en-US"/>
        </w:rPr>
        <w:t>North East</w:t>
      </w:r>
      <w:proofErr w:type="gramEnd"/>
      <w:r w:rsidRPr="00B63838">
        <w:rPr>
          <w:sz w:val="20"/>
          <w:szCs w:val="20"/>
          <w:lang w:val="en-US"/>
        </w:rPr>
        <w:t xml:space="preserve"> CRA regions. A project undertaken for the Joint Commonwealth NSW Regional Forest Agreement Steering Committee as part of the NSW Comprehensive Regional Assessments. Project number NA35/EH. CRA Unit, Northern Zone NPWS, Coffs </w:t>
      </w:r>
      <w:proofErr w:type="spellStart"/>
      <w:r w:rsidR="00362B13" w:rsidRPr="00B63838">
        <w:rPr>
          <w:sz w:val="20"/>
          <w:szCs w:val="20"/>
          <w:lang w:val="en-US"/>
        </w:rPr>
        <w:t>Harbour</w:t>
      </w:r>
      <w:proofErr w:type="spellEnd"/>
      <w:r w:rsidR="00362B13" w:rsidRPr="00B63838">
        <w:rPr>
          <w:sz w:val="20"/>
          <w:szCs w:val="20"/>
          <w:lang w:val="en-US"/>
        </w:rPr>
        <w:t>.</w:t>
      </w:r>
      <w:r w:rsidRPr="00B63838">
        <w:rPr>
          <w:sz w:val="20"/>
          <w:szCs w:val="20"/>
          <w:lang w:val="en-US"/>
        </w:rPr>
        <w:t xml:space="preserve"> </w:t>
      </w:r>
    </w:p>
    <w:p w14:paraId="0E126C7B" w14:textId="7CB1425B" w:rsidR="00D106EE" w:rsidRPr="00B63838" w:rsidRDefault="00D106EE" w:rsidP="00B63838">
      <w:pPr>
        <w:pStyle w:val="ListParagraph"/>
        <w:numPr>
          <w:ilvl w:val="0"/>
          <w:numId w:val="15"/>
        </w:numPr>
        <w:spacing w:line="240" w:lineRule="auto"/>
        <w:rPr>
          <w:rStyle w:val="Hyperlink"/>
          <w:rFonts w:cs="Arial"/>
          <w:color w:val="auto"/>
          <w:szCs w:val="20"/>
        </w:rPr>
      </w:pPr>
      <w:r w:rsidRPr="00B63838">
        <w:rPr>
          <w:rFonts w:cs="Arial"/>
          <w:sz w:val="20"/>
          <w:szCs w:val="20"/>
        </w:rPr>
        <w:t xml:space="preserve">(NSW IDENTIFICATION GUIDE GBGGWSF) </w:t>
      </w:r>
      <w:hyperlink r:id="rId30" w:history="1">
        <w:r w:rsidRPr="00B63838">
          <w:rPr>
            <w:rStyle w:val="Hyperlink"/>
            <w:rFonts w:cs="Arial"/>
            <w:color w:val="auto"/>
            <w:szCs w:val="20"/>
          </w:rPr>
          <w:t>Grey Box - Grey Gum Wet Sclerophyll Forest in the NSW North Coast Bioregion– identification guidelines for the endangered ecological communities</w:t>
        </w:r>
      </w:hyperlink>
    </w:p>
    <w:p w14:paraId="19684D25" w14:textId="374BA820" w:rsidR="00FF4632" w:rsidRPr="00B63838" w:rsidRDefault="00FF4632" w:rsidP="00B63838">
      <w:pPr>
        <w:pStyle w:val="ListParagraph"/>
        <w:numPr>
          <w:ilvl w:val="0"/>
          <w:numId w:val="15"/>
        </w:numPr>
        <w:spacing w:line="240" w:lineRule="auto"/>
        <w:rPr>
          <w:rFonts w:eastAsia="Helvetica" w:cs="Arial"/>
          <w:sz w:val="20"/>
          <w:szCs w:val="20"/>
          <w:u w:color="70AD47"/>
        </w:rPr>
      </w:pPr>
      <w:r w:rsidRPr="00B63838">
        <w:rPr>
          <w:rFonts w:eastAsia="Helvetica" w:cs="Arial"/>
          <w:sz w:val="20"/>
          <w:szCs w:val="20"/>
          <w:u w:color="70AD47"/>
        </w:rPr>
        <w:t xml:space="preserve">NSW Scientific Committee (2006) Final Determination to list the Invasion, establishment and spread of Lantana (Lantana camara L. </w:t>
      </w:r>
      <w:proofErr w:type="spellStart"/>
      <w:r w:rsidRPr="00B63838">
        <w:rPr>
          <w:rFonts w:eastAsia="Helvetica" w:cs="Arial"/>
          <w:sz w:val="20"/>
          <w:szCs w:val="20"/>
          <w:u w:color="70AD47"/>
        </w:rPr>
        <w:t>sens.</w:t>
      </w:r>
      <w:proofErr w:type="spellEnd"/>
      <w:r w:rsidRPr="00B63838">
        <w:rPr>
          <w:rFonts w:eastAsia="Helvetica" w:cs="Arial"/>
          <w:sz w:val="20"/>
          <w:szCs w:val="20"/>
          <w:u w:color="70AD47"/>
        </w:rPr>
        <w:t xml:space="preserve"> </w:t>
      </w:r>
      <w:proofErr w:type="spellStart"/>
      <w:r w:rsidRPr="00B63838">
        <w:rPr>
          <w:rFonts w:eastAsia="Helvetica" w:cs="Arial"/>
          <w:sz w:val="20"/>
          <w:szCs w:val="20"/>
          <w:u w:color="70AD47"/>
        </w:rPr>
        <w:t>lat</w:t>
      </w:r>
      <w:proofErr w:type="spellEnd"/>
      <w:r w:rsidRPr="00B63838">
        <w:rPr>
          <w:rFonts w:eastAsia="Helvetica" w:cs="Arial"/>
          <w:sz w:val="20"/>
          <w:szCs w:val="20"/>
          <w:u w:color="70AD47"/>
        </w:rPr>
        <w:t xml:space="preserve">) as a Key Threatening Process under the Threatened Species Conservation Act 1995 Viewed October 2007 </w:t>
      </w:r>
      <w:hyperlink r:id="rId31" w:history="1">
        <w:r w:rsidR="003D61E6" w:rsidRPr="00B63838">
          <w:rPr>
            <w:rStyle w:val="Hyperlink"/>
            <w:rFonts w:eastAsia="Helvetica" w:cs="Arial"/>
            <w:szCs w:val="20"/>
          </w:rPr>
          <w:t xml:space="preserve">http://www.nationalparks.nsw.gov.au/npws.nsf/Content/lantana_ktp </w:t>
        </w:r>
      </w:hyperlink>
    </w:p>
    <w:p w14:paraId="1F051291" w14:textId="21B7AA6E" w:rsidR="003D61E6" w:rsidRPr="00B63838" w:rsidRDefault="003D61E6" w:rsidP="00B63838">
      <w:pPr>
        <w:pStyle w:val="ListParagraph"/>
        <w:numPr>
          <w:ilvl w:val="0"/>
          <w:numId w:val="15"/>
        </w:numPr>
        <w:spacing w:line="240" w:lineRule="auto"/>
        <w:rPr>
          <w:rFonts w:eastAsia="Helvetica" w:cs="Arial"/>
          <w:sz w:val="20"/>
          <w:szCs w:val="20"/>
          <w:u w:color="70AD47"/>
        </w:rPr>
      </w:pPr>
      <w:r w:rsidRPr="00B63838">
        <w:rPr>
          <w:rFonts w:eastAsia="Helvetica" w:cs="Arial"/>
          <w:sz w:val="20"/>
          <w:szCs w:val="20"/>
          <w:u w:color="70AD47"/>
        </w:rPr>
        <w:t>NSW Scientific Committee (2009) Grey Box - Grey Gum Wet Sclerophyll Forest in the NSW North Coast Bioregion - endangered ecological community listing Department of Environment and Climate Change Sydney</w:t>
      </w:r>
    </w:p>
    <w:p w14:paraId="312113EB" w14:textId="6AE1814F" w:rsidR="0076796A" w:rsidRPr="00B63838" w:rsidRDefault="0076796A" w:rsidP="00B63838">
      <w:pPr>
        <w:pStyle w:val="ListParagraph"/>
        <w:numPr>
          <w:ilvl w:val="0"/>
          <w:numId w:val="15"/>
        </w:numPr>
        <w:spacing w:line="240" w:lineRule="auto"/>
        <w:rPr>
          <w:rFonts w:cs="Arial"/>
          <w:sz w:val="20"/>
          <w:szCs w:val="20"/>
        </w:rPr>
      </w:pPr>
      <w:r w:rsidRPr="00B63838">
        <w:rPr>
          <w:rFonts w:eastAsia="Helvetica" w:cs="Helvetica"/>
          <w:sz w:val="20"/>
          <w:szCs w:val="20"/>
        </w:rPr>
        <w:t xml:space="preserve">NRRBMP 2010 </w:t>
      </w:r>
      <w:r w:rsidRPr="00B63838">
        <w:rPr>
          <w:rFonts w:cs="Arial"/>
          <w:sz w:val="20"/>
          <w:szCs w:val="20"/>
        </w:rPr>
        <w:t>Northern Rivers Regional Biodiversity Management Plan</w:t>
      </w:r>
    </w:p>
    <w:p w14:paraId="6DCDE040" w14:textId="6736F4C3" w:rsidR="001C579B" w:rsidRPr="00B63838" w:rsidRDefault="001C579B" w:rsidP="00B63838">
      <w:pPr>
        <w:pStyle w:val="ListParagraph"/>
        <w:numPr>
          <w:ilvl w:val="0"/>
          <w:numId w:val="15"/>
        </w:numPr>
        <w:spacing w:line="240" w:lineRule="auto"/>
        <w:rPr>
          <w:sz w:val="20"/>
          <w:szCs w:val="20"/>
          <w:u w:color="70AD47"/>
          <w:lang w:val="en-US"/>
        </w:rPr>
      </w:pPr>
      <w:r w:rsidRPr="00B63838">
        <w:rPr>
          <w:sz w:val="20"/>
          <w:szCs w:val="20"/>
          <w:u w:color="70AD47"/>
          <w:lang w:val="en-US"/>
        </w:rPr>
        <w:t>OEH (2012) Vegetation Classification for the Northern Rivers Catchment Management Area of NSW. NSW Office of Environment and Heritage.</w:t>
      </w:r>
    </w:p>
    <w:p w14:paraId="66A8D076" w14:textId="138FC391" w:rsidR="00C0320F" w:rsidRPr="00B63838" w:rsidRDefault="00C0320F" w:rsidP="00B63838">
      <w:pPr>
        <w:pStyle w:val="ListParagraph"/>
        <w:numPr>
          <w:ilvl w:val="0"/>
          <w:numId w:val="15"/>
        </w:numPr>
        <w:spacing w:line="240" w:lineRule="auto"/>
        <w:rPr>
          <w:sz w:val="20"/>
          <w:szCs w:val="20"/>
        </w:rPr>
      </w:pPr>
      <w:r w:rsidRPr="00B63838">
        <w:rPr>
          <w:sz w:val="20"/>
          <w:szCs w:val="20"/>
        </w:rPr>
        <w:t>QLD Government (2004) Queensland Feral Pig Management Strategy</w:t>
      </w:r>
    </w:p>
    <w:p w14:paraId="0D4E56FD" w14:textId="373ACD6C" w:rsidR="00046E63" w:rsidRPr="00B63838" w:rsidRDefault="00046E63" w:rsidP="00B63838">
      <w:pPr>
        <w:pStyle w:val="ListParagraph"/>
        <w:numPr>
          <w:ilvl w:val="0"/>
          <w:numId w:val="15"/>
        </w:numPr>
        <w:spacing w:line="240" w:lineRule="auto"/>
        <w:rPr>
          <w:sz w:val="20"/>
          <w:szCs w:val="20"/>
        </w:rPr>
      </w:pPr>
      <w:r w:rsidRPr="00B63838">
        <w:rPr>
          <w:sz w:val="20"/>
          <w:szCs w:val="20"/>
        </w:rPr>
        <w:t>Queensland Herbarium (2021) Regional Ecosystem Description Database (REDD). Version 12 (March 2021) (DES: Brisbane).</w:t>
      </w:r>
    </w:p>
    <w:p w14:paraId="68037EA0" w14:textId="6C7DB242" w:rsidR="00F441E6" w:rsidRPr="00B63838" w:rsidRDefault="00F441E6" w:rsidP="00B63838">
      <w:pPr>
        <w:pStyle w:val="ListParagraph"/>
        <w:numPr>
          <w:ilvl w:val="0"/>
          <w:numId w:val="15"/>
        </w:numPr>
        <w:spacing w:line="240" w:lineRule="auto"/>
        <w:rPr>
          <w:sz w:val="20"/>
          <w:szCs w:val="20"/>
        </w:rPr>
      </w:pPr>
      <w:r w:rsidRPr="00B63838">
        <w:rPr>
          <w:sz w:val="20"/>
          <w:szCs w:val="20"/>
        </w:rPr>
        <w:lastRenderedPageBreak/>
        <w:t xml:space="preserve">Standards Reference Group SERA (2017). </w:t>
      </w:r>
      <w:r w:rsidRPr="00B63838">
        <w:rPr>
          <w:i/>
          <w:sz w:val="20"/>
          <w:szCs w:val="20"/>
        </w:rPr>
        <w:t>National Standards for the Practice of Ecological Restoration in Australia.</w:t>
      </w:r>
      <w:r w:rsidRPr="00B63838">
        <w:rPr>
          <w:sz w:val="20"/>
          <w:szCs w:val="20"/>
        </w:rPr>
        <w:t xml:space="preserve"> Second Edition. Society for Ecological Restoration Australasia. Available from </w:t>
      </w:r>
      <w:hyperlink r:id="rId32" w:history="1">
        <w:r w:rsidRPr="00B63838">
          <w:rPr>
            <w:rStyle w:val="Hyperlink"/>
            <w:color w:val="auto"/>
            <w:szCs w:val="20"/>
          </w:rPr>
          <w:t>http://www.seraustralasia.com/pages/standards.html</w:t>
        </w:r>
      </w:hyperlink>
      <w:r w:rsidRPr="00B63838">
        <w:rPr>
          <w:sz w:val="20"/>
          <w:szCs w:val="20"/>
        </w:rPr>
        <w:t xml:space="preserve"> </w:t>
      </w:r>
    </w:p>
    <w:p w14:paraId="56B65859" w14:textId="42242EEB" w:rsidR="00B231A7" w:rsidRPr="00B63838" w:rsidRDefault="00B231A7" w:rsidP="00B63838">
      <w:pPr>
        <w:pStyle w:val="ListParagraph"/>
        <w:numPr>
          <w:ilvl w:val="0"/>
          <w:numId w:val="15"/>
        </w:numPr>
        <w:spacing w:line="240" w:lineRule="auto"/>
        <w:rPr>
          <w:sz w:val="20"/>
          <w:szCs w:val="20"/>
          <w:u w:color="70AD47"/>
        </w:rPr>
      </w:pPr>
      <w:r w:rsidRPr="00B63838">
        <w:rPr>
          <w:sz w:val="20"/>
          <w:szCs w:val="20"/>
          <w:u w:color="70AD47"/>
        </w:rPr>
        <w:t xml:space="preserve">Steinfeld, H, Gerber, P, Wassenaar, T, Castel, V, Rosales, M &amp; de </w:t>
      </w:r>
      <w:proofErr w:type="spellStart"/>
      <w:r w:rsidRPr="00B63838">
        <w:rPr>
          <w:sz w:val="20"/>
          <w:szCs w:val="20"/>
          <w:u w:color="70AD47"/>
        </w:rPr>
        <w:t>Haan</w:t>
      </w:r>
      <w:proofErr w:type="spellEnd"/>
      <w:r w:rsidRPr="00B63838">
        <w:rPr>
          <w:sz w:val="20"/>
          <w:szCs w:val="20"/>
          <w:u w:color="70AD47"/>
        </w:rPr>
        <w:t xml:space="preserve">, C 2006, </w:t>
      </w:r>
      <w:r w:rsidRPr="00B63838">
        <w:rPr>
          <w:i/>
          <w:iCs/>
          <w:sz w:val="20"/>
          <w:szCs w:val="20"/>
          <w:u w:color="70AD47"/>
        </w:rPr>
        <w:t>Livestock</w:t>
      </w:r>
      <w:r w:rsidR="00DE33D2">
        <w:rPr>
          <w:i/>
          <w:iCs/>
          <w:sz w:val="20"/>
          <w:szCs w:val="20"/>
          <w:u w:color="70AD47"/>
        </w:rPr>
        <w:t>’</w:t>
      </w:r>
      <w:r w:rsidRPr="00B63838">
        <w:rPr>
          <w:i/>
          <w:iCs/>
          <w:sz w:val="20"/>
          <w:szCs w:val="20"/>
          <w:u w:color="70AD47"/>
        </w:rPr>
        <w:t>s Long Shadow: Environmental Issues and Options</w:t>
      </w:r>
      <w:r w:rsidRPr="00B63838">
        <w:rPr>
          <w:sz w:val="20"/>
          <w:szCs w:val="20"/>
          <w:u w:color="70AD47"/>
        </w:rPr>
        <w:t>, Food and Agricultural Organisation of the</w:t>
      </w:r>
      <w:r w:rsidR="00F441E6" w:rsidRPr="00B63838">
        <w:rPr>
          <w:sz w:val="20"/>
          <w:szCs w:val="20"/>
          <w:u w:color="70AD47"/>
        </w:rPr>
        <w:t xml:space="preserve"> </w:t>
      </w:r>
      <w:r w:rsidRPr="00B63838">
        <w:rPr>
          <w:sz w:val="20"/>
          <w:szCs w:val="20"/>
          <w:u w:color="70AD47"/>
        </w:rPr>
        <w:t>United Nations, Rome.</w:t>
      </w:r>
    </w:p>
    <w:p w14:paraId="4A2A8537" w14:textId="77777777" w:rsidR="004E6454" w:rsidRPr="00B63838" w:rsidRDefault="004E6454" w:rsidP="00B63838">
      <w:pPr>
        <w:pStyle w:val="ListParagraph"/>
        <w:numPr>
          <w:ilvl w:val="0"/>
          <w:numId w:val="15"/>
        </w:numPr>
        <w:spacing w:line="240" w:lineRule="auto"/>
        <w:rPr>
          <w:sz w:val="20"/>
          <w:szCs w:val="20"/>
          <w:u w:color="70AD47"/>
        </w:rPr>
      </w:pPr>
      <w:r w:rsidRPr="00B63838">
        <w:rPr>
          <w:sz w:val="20"/>
          <w:szCs w:val="20"/>
          <w:u w:color="70AD47"/>
        </w:rPr>
        <w:t xml:space="preserve">Tasker EM, Bradstock RA (2006) Influence of cattle grazing practices on forest understorey structure in north-eastern New South Wales. </w:t>
      </w:r>
      <w:r w:rsidRPr="00B63838">
        <w:rPr>
          <w:i/>
          <w:iCs/>
          <w:sz w:val="20"/>
          <w:szCs w:val="20"/>
          <w:u w:color="70AD47"/>
        </w:rPr>
        <w:t xml:space="preserve">Austral Ecology </w:t>
      </w:r>
      <w:r w:rsidRPr="00B63838">
        <w:rPr>
          <w:sz w:val="20"/>
          <w:szCs w:val="20"/>
          <w:u w:color="70AD47"/>
        </w:rPr>
        <w:t>31, 490-502.</w:t>
      </w:r>
    </w:p>
    <w:p w14:paraId="5C456BE4" w14:textId="774BCF77" w:rsidR="004E6454" w:rsidRPr="00B63838" w:rsidRDefault="004E6454" w:rsidP="00B63838">
      <w:pPr>
        <w:pStyle w:val="ListParagraph"/>
        <w:numPr>
          <w:ilvl w:val="0"/>
          <w:numId w:val="15"/>
        </w:numPr>
        <w:spacing w:line="240" w:lineRule="auto"/>
        <w:rPr>
          <w:sz w:val="20"/>
          <w:szCs w:val="20"/>
          <w:u w:color="70AD47"/>
        </w:rPr>
      </w:pPr>
      <w:r w:rsidRPr="00B63838">
        <w:rPr>
          <w:sz w:val="20"/>
          <w:szCs w:val="20"/>
          <w:u w:color="70AD47"/>
        </w:rPr>
        <w:t>Tasker E. M. (2002) The ecological impacts of cattle grazing and associated grazier burning in the eucalypt forests of Northern NSW (PhD Thesis). University of Sydney, Sydney.</w:t>
      </w:r>
    </w:p>
    <w:p w14:paraId="6E48ECA8" w14:textId="233B66FF" w:rsidR="004E6454" w:rsidRPr="00B63838" w:rsidRDefault="004E6454" w:rsidP="00B63838">
      <w:pPr>
        <w:pStyle w:val="ListParagraph"/>
        <w:numPr>
          <w:ilvl w:val="0"/>
          <w:numId w:val="15"/>
        </w:numPr>
        <w:spacing w:line="240" w:lineRule="auto"/>
        <w:rPr>
          <w:sz w:val="20"/>
          <w:szCs w:val="20"/>
          <w:u w:color="70AD47"/>
        </w:rPr>
      </w:pPr>
      <w:r w:rsidRPr="00B63838">
        <w:rPr>
          <w:sz w:val="20"/>
          <w:szCs w:val="20"/>
          <w:u w:color="70AD47"/>
        </w:rPr>
        <w:t xml:space="preserve">Tasker E. M. &amp; Dickman C. R. (2004) Small mammal community composition in grazed and </w:t>
      </w:r>
      <w:proofErr w:type="gramStart"/>
      <w:r w:rsidRPr="00B63838">
        <w:rPr>
          <w:sz w:val="20"/>
          <w:szCs w:val="20"/>
          <w:u w:color="70AD47"/>
        </w:rPr>
        <w:t>frequently-burnt</w:t>
      </w:r>
      <w:proofErr w:type="gramEnd"/>
      <w:r w:rsidRPr="00B63838">
        <w:rPr>
          <w:sz w:val="20"/>
          <w:szCs w:val="20"/>
          <w:u w:color="70AD47"/>
        </w:rPr>
        <w:t xml:space="preserve"> eucalypt forests of the northern tablelands of New South Wales. </w:t>
      </w:r>
      <w:r w:rsidR="00DE33D2" w:rsidRPr="00B63838">
        <w:rPr>
          <w:sz w:val="20"/>
          <w:szCs w:val="20"/>
          <w:u w:color="70AD47"/>
        </w:rPr>
        <w:t>In: Conservation</w:t>
      </w:r>
      <w:r w:rsidRPr="00B63838">
        <w:rPr>
          <w:sz w:val="20"/>
          <w:szCs w:val="20"/>
          <w:u w:color="70AD47"/>
        </w:rPr>
        <w:t xml:space="preserve"> of Australia’s Forest </w:t>
      </w:r>
      <w:r w:rsidR="00362B13" w:rsidRPr="00B63838">
        <w:rPr>
          <w:sz w:val="20"/>
          <w:szCs w:val="20"/>
          <w:u w:color="70AD47"/>
        </w:rPr>
        <w:t>Fauna, 2</w:t>
      </w:r>
      <w:r w:rsidRPr="00B63838">
        <w:rPr>
          <w:sz w:val="20"/>
          <w:szCs w:val="20"/>
          <w:u w:color="70AD47"/>
        </w:rPr>
        <w:t xml:space="preserve">nd </w:t>
      </w:r>
      <w:proofErr w:type="spellStart"/>
      <w:r w:rsidRPr="00B63838">
        <w:rPr>
          <w:sz w:val="20"/>
          <w:szCs w:val="20"/>
          <w:u w:color="70AD47"/>
        </w:rPr>
        <w:t>edn</w:t>
      </w:r>
      <w:proofErr w:type="spellEnd"/>
      <w:r w:rsidRPr="00B63838">
        <w:rPr>
          <w:sz w:val="20"/>
          <w:szCs w:val="20"/>
          <w:u w:color="70AD47"/>
        </w:rPr>
        <w:t xml:space="preserve"> (ed. </w:t>
      </w:r>
      <w:proofErr w:type="spellStart"/>
      <w:proofErr w:type="gramStart"/>
      <w:r w:rsidRPr="00B63838">
        <w:rPr>
          <w:sz w:val="20"/>
          <w:szCs w:val="20"/>
          <w:u w:color="70AD47"/>
        </w:rPr>
        <w:t>D.Lunney</w:t>
      </w:r>
      <w:proofErr w:type="spellEnd"/>
      <w:proofErr w:type="gramEnd"/>
      <w:r w:rsidRPr="00B63838">
        <w:rPr>
          <w:sz w:val="20"/>
          <w:szCs w:val="20"/>
          <w:u w:color="70AD47"/>
        </w:rPr>
        <w:t>) pp. 721–40. Royal Zoological Society, NSW.</w:t>
      </w:r>
    </w:p>
    <w:p w14:paraId="61D7FAF1" w14:textId="2D2C77A0" w:rsidR="00F441E6" w:rsidRPr="00B63838" w:rsidRDefault="00F441E6" w:rsidP="00B63838">
      <w:pPr>
        <w:numPr>
          <w:ilvl w:val="0"/>
          <w:numId w:val="15"/>
        </w:numPr>
        <w:spacing w:line="240" w:lineRule="auto"/>
        <w:rPr>
          <w:sz w:val="20"/>
          <w:szCs w:val="20"/>
        </w:rPr>
      </w:pPr>
      <w:r w:rsidRPr="00B63838">
        <w:rPr>
          <w:sz w:val="20"/>
          <w:szCs w:val="20"/>
        </w:rPr>
        <w:t>TSSC [Threatened Species Scientific Committee] (2017</w:t>
      </w:r>
      <w:r w:rsidRPr="00B63838">
        <w:rPr>
          <w:i/>
          <w:iCs/>
          <w:sz w:val="20"/>
          <w:szCs w:val="20"/>
        </w:rPr>
        <w:t xml:space="preserve">) Guidelines for nominating and assessing the eligibility for listing of ecological communities as threatened according to the Environment Protection and Biodiversity Conservation Act 1999 and the EPBC Regulations 2000. </w:t>
      </w:r>
      <w:r w:rsidRPr="00B63838">
        <w:rPr>
          <w:sz w:val="20"/>
          <w:szCs w:val="20"/>
        </w:rPr>
        <w:t xml:space="preserve">Department of the Environment and Energy. Available from </w:t>
      </w:r>
      <w:hyperlink r:id="rId33" w:history="1">
        <w:r w:rsidRPr="00B63838">
          <w:rPr>
            <w:rStyle w:val="Hyperlink"/>
            <w:szCs w:val="20"/>
          </w:rPr>
          <w:t>http://www.environment.gov.au/biodiversity/threatened/nominations/forms-and-guidelines</w:t>
        </w:r>
      </w:hyperlink>
    </w:p>
    <w:p w14:paraId="49ED9BCF" w14:textId="39D861A1" w:rsidR="00E04DC5" w:rsidRPr="00B63838" w:rsidRDefault="00215900" w:rsidP="00B63838">
      <w:pPr>
        <w:pStyle w:val="ListParagraph"/>
        <w:numPr>
          <w:ilvl w:val="0"/>
          <w:numId w:val="15"/>
        </w:numPr>
        <w:spacing w:line="240" w:lineRule="auto"/>
        <w:rPr>
          <w:rFonts w:cs="Arial"/>
          <w:sz w:val="20"/>
          <w:szCs w:val="20"/>
          <w:u w:color="70AD47"/>
        </w:rPr>
      </w:pPr>
      <w:r w:rsidRPr="00B63838">
        <w:rPr>
          <w:rFonts w:cs="Arial"/>
          <w:sz w:val="20"/>
          <w:szCs w:val="20"/>
          <w:u w:color="70AD47"/>
        </w:rPr>
        <w:t xml:space="preserve">Thomas B. Smith, Robert K. Wayne, Derek J. </w:t>
      </w:r>
      <w:proofErr w:type="spellStart"/>
      <w:r w:rsidRPr="00B63838">
        <w:rPr>
          <w:rFonts w:cs="Arial"/>
          <w:sz w:val="20"/>
          <w:szCs w:val="20"/>
          <w:u w:color="70AD47"/>
        </w:rPr>
        <w:t>Girman</w:t>
      </w:r>
      <w:proofErr w:type="spellEnd"/>
      <w:r w:rsidRPr="00B63838">
        <w:rPr>
          <w:rFonts w:cs="Arial"/>
          <w:sz w:val="20"/>
          <w:szCs w:val="20"/>
          <w:u w:color="70AD47"/>
        </w:rPr>
        <w:t xml:space="preserve"> and Michael W. </w:t>
      </w:r>
      <w:proofErr w:type="spellStart"/>
      <w:r w:rsidRPr="00B63838">
        <w:rPr>
          <w:rFonts w:cs="Arial"/>
          <w:sz w:val="20"/>
          <w:szCs w:val="20"/>
          <w:u w:color="70AD47"/>
        </w:rPr>
        <w:t>Bruford</w:t>
      </w:r>
      <w:proofErr w:type="spellEnd"/>
      <w:r w:rsidRPr="00B63838">
        <w:rPr>
          <w:rFonts w:cs="Arial"/>
          <w:sz w:val="20"/>
          <w:szCs w:val="20"/>
          <w:u w:color="70AD47"/>
        </w:rPr>
        <w:t>. A Role for Ecotones in Generating Rainforest Biodiversity</w:t>
      </w:r>
      <w:r w:rsidRPr="00B63838">
        <w:rPr>
          <w:sz w:val="20"/>
          <w:szCs w:val="20"/>
          <w:u w:color="70AD47"/>
          <w:lang w:val="en-US"/>
        </w:rPr>
        <w:t xml:space="preserve"> </w:t>
      </w:r>
      <w:r w:rsidR="00362B13" w:rsidRPr="00B63838">
        <w:rPr>
          <w:rFonts w:cs="Arial"/>
          <w:sz w:val="20"/>
          <w:szCs w:val="20"/>
          <w:u w:color="70AD47"/>
        </w:rPr>
        <w:t>Science,</w:t>
      </w:r>
      <w:r w:rsidRPr="00B63838">
        <w:rPr>
          <w:rFonts w:cs="Arial"/>
          <w:sz w:val="20"/>
          <w:szCs w:val="20"/>
          <w:u w:color="70AD47"/>
        </w:rPr>
        <w:t xml:space="preserve"> Jun. 20, 1997, New Series, Vol. 276, No. 5320 (Jun. 20, 1997), pp. 1855-1857</w:t>
      </w:r>
    </w:p>
    <w:p w14:paraId="79ED438B" w14:textId="2B4B5D2F" w:rsidR="00F17331" w:rsidRPr="00B63838" w:rsidRDefault="00F17331" w:rsidP="00B63838">
      <w:pPr>
        <w:pStyle w:val="ListParagraph"/>
        <w:numPr>
          <w:ilvl w:val="0"/>
          <w:numId w:val="15"/>
        </w:numPr>
        <w:spacing w:line="240" w:lineRule="auto"/>
        <w:rPr>
          <w:rFonts w:cs="Arial"/>
          <w:sz w:val="20"/>
          <w:szCs w:val="20"/>
          <w:u w:color="70AD47"/>
        </w:rPr>
      </w:pPr>
      <w:r w:rsidRPr="00B63838">
        <w:rPr>
          <w:rFonts w:cs="Arial"/>
          <w:sz w:val="20"/>
          <w:szCs w:val="20"/>
          <w:u w:color="70AD47"/>
        </w:rPr>
        <w:t xml:space="preserve">Walker, J. Hopkins, M.S. (1990) Vegetation Australian Soil and Land Survey Field Handbook </w:t>
      </w:r>
      <w:proofErr w:type="spellStart"/>
      <w:r w:rsidRPr="00B63838">
        <w:rPr>
          <w:rFonts w:cs="Arial"/>
          <w:sz w:val="20"/>
          <w:szCs w:val="20"/>
          <w:u w:color="70AD47"/>
        </w:rPr>
        <w:t>Inkata</w:t>
      </w:r>
      <w:proofErr w:type="spellEnd"/>
      <w:r w:rsidRPr="00B63838">
        <w:rPr>
          <w:rFonts w:cs="Arial"/>
          <w:sz w:val="20"/>
          <w:szCs w:val="20"/>
          <w:u w:color="70AD47"/>
        </w:rPr>
        <w:t xml:space="preserve"> Press</w:t>
      </w:r>
    </w:p>
    <w:p w14:paraId="721483B8" w14:textId="77777777" w:rsidR="00F31222" w:rsidRPr="00B63838" w:rsidRDefault="00F31222" w:rsidP="00B63838">
      <w:pPr>
        <w:pStyle w:val="ListParagraph"/>
        <w:numPr>
          <w:ilvl w:val="0"/>
          <w:numId w:val="15"/>
        </w:numPr>
        <w:spacing w:line="240" w:lineRule="auto"/>
        <w:rPr>
          <w:sz w:val="20"/>
          <w:szCs w:val="20"/>
        </w:rPr>
      </w:pPr>
      <w:r w:rsidRPr="00B63838">
        <w:rPr>
          <w:rFonts w:cs="Arial"/>
          <w:sz w:val="20"/>
          <w:szCs w:val="20"/>
          <w:u w:color="70AD47"/>
        </w:rPr>
        <w:t xml:space="preserve">Wardell-Johnson G, Stone C, </w:t>
      </w:r>
      <w:proofErr w:type="spellStart"/>
      <w:r w:rsidRPr="00B63838">
        <w:rPr>
          <w:rFonts w:cs="Arial"/>
          <w:sz w:val="20"/>
          <w:szCs w:val="20"/>
          <w:u w:color="70AD47"/>
        </w:rPr>
        <w:t>Recher</w:t>
      </w:r>
      <w:proofErr w:type="spellEnd"/>
      <w:r w:rsidRPr="00B63838">
        <w:rPr>
          <w:rFonts w:cs="Arial"/>
          <w:sz w:val="20"/>
          <w:szCs w:val="20"/>
          <w:u w:color="70AD47"/>
        </w:rPr>
        <w:t xml:space="preserve"> H, Lynch J (2006) Bell Miner Associated Dieback (BMAD) Independent Scientific Literature Review. A review of eucalypt dieback associated with Bell miner habitat in north-eastern New South Wales. Occasional Paper DEC 2006/116. NSW Department of Environment and Conservation, Coffs Harbour.</w:t>
      </w:r>
      <w:r w:rsidRPr="00B63838">
        <w:rPr>
          <w:sz w:val="20"/>
          <w:szCs w:val="20"/>
        </w:rPr>
        <w:t xml:space="preserve"> </w:t>
      </w:r>
    </w:p>
    <w:p w14:paraId="08AB6028" w14:textId="04341203" w:rsidR="00F31222" w:rsidRPr="00B63838" w:rsidRDefault="00F31222" w:rsidP="00B63838">
      <w:pPr>
        <w:pStyle w:val="ListParagraph"/>
        <w:numPr>
          <w:ilvl w:val="0"/>
          <w:numId w:val="15"/>
        </w:numPr>
        <w:spacing w:line="240" w:lineRule="auto"/>
        <w:rPr>
          <w:rFonts w:cs="Arial"/>
          <w:sz w:val="20"/>
          <w:szCs w:val="20"/>
          <w:u w:color="70AD47"/>
        </w:rPr>
      </w:pPr>
      <w:r w:rsidRPr="00B63838">
        <w:rPr>
          <w:rFonts w:cs="Arial"/>
          <w:sz w:val="20"/>
          <w:szCs w:val="20"/>
          <w:u w:color="70AD47"/>
        </w:rPr>
        <w:t xml:space="preserve">York A (1999) Long-term effects of repeated prescribed burning on forest invertebrates: management implications for the conservation of biodiversity. pp 181-266 in: ‘Australia’s biodiversity - responses to fire: plants, </w:t>
      </w:r>
      <w:proofErr w:type="gramStart"/>
      <w:r w:rsidRPr="00B63838">
        <w:rPr>
          <w:rFonts w:cs="Arial"/>
          <w:sz w:val="20"/>
          <w:szCs w:val="20"/>
          <w:u w:color="70AD47"/>
        </w:rPr>
        <w:t>birds</w:t>
      </w:r>
      <w:proofErr w:type="gramEnd"/>
      <w:r w:rsidRPr="00B63838">
        <w:rPr>
          <w:rFonts w:cs="Arial"/>
          <w:sz w:val="20"/>
          <w:szCs w:val="20"/>
          <w:u w:color="70AD47"/>
        </w:rPr>
        <w:t xml:space="preserve"> and invertebrates’ (Eds. AM Gill, JCZ </w:t>
      </w:r>
      <w:proofErr w:type="spellStart"/>
      <w:r w:rsidRPr="00B63838">
        <w:rPr>
          <w:rFonts w:cs="Arial"/>
          <w:sz w:val="20"/>
          <w:szCs w:val="20"/>
          <w:u w:color="70AD47"/>
        </w:rPr>
        <w:t>Woinarski</w:t>
      </w:r>
      <w:proofErr w:type="spellEnd"/>
      <w:r w:rsidRPr="00B63838">
        <w:rPr>
          <w:rFonts w:cs="Arial"/>
          <w:sz w:val="20"/>
          <w:szCs w:val="20"/>
          <w:u w:color="70AD47"/>
        </w:rPr>
        <w:t>, A York). Biodiversity Technical Paper No. 1. Environment Australia, Canberra.</w:t>
      </w:r>
    </w:p>
    <w:p w14:paraId="766A4618" w14:textId="574DB612" w:rsidR="00F31222" w:rsidRPr="00B63838" w:rsidRDefault="00F31222" w:rsidP="00B63838">
      <w:pPr>
        <w:pStyle w:val="ListParagraph"/>
        <w:numPr>
          <w:ilvl w:val="0"/>
          <w:numId w:val="15"/>
        </w:numPr>
        <w:spacing w:line="240" w:lineRule="auto"/>
        <w:rPr>
          <w:rFonts w:cs="Arial"/>
          <w:sz w:val="20"/>
          <w:szCs w:val="20"/>
          <w:u w:color="70AD47"/>
        </w:rPr>
      </w:pPr>
      <w:r w:rsidRPr="00B63838">
        <w:rPr>
          <w:rFonts w:cs="Arial"/>
          <w:sz w:val="20"/>
          <w:szCs w:val="20"/>
          <w:u w:color="70AD47"/>
        </w:rPr>
        <w:t xml:space="preserve">York A, </w:t>
      </w:r>
      <w:proofErr w:type="spellStart"/>
      <w:r w:rsidRPr="00B63838">
        <w:rPr>
          <w:rFonts w:cs="Arial"/>
          <w:sz w:val="20"/>
          <w:szCs w:val="20"/>
          <w:u w:color="70AD47"/>
        </w:rPr>
        <w:t>Tarnawski</w:t>
      </w:r>
      <w:proofErr w:type="spellEnd"/>
      <w:r w:rsidRPr="00B63838">
        <w:rPr>
          <w:rFonts w:cs="Arial"/>
          <w:sz w:val="20"/>
          <w:szCs w:val="20"/>
          <w:u w:color="70AD47"/>
        </w:rPr>
        <w:t xml:space="preserve"> J (2004) Impacts of grazing and burning on terrestrial invertebrate assemblages in dry eucalypt forests of north-eastern New South Wales: Implications for biodiversity conservation. pp. 845-859 in: ‘Conservation of Australia's Forest Fauna’ (Ed. D </w:t>
      </w:r>
      <w:proofErr w:type="spellStart"/>
      <w:r w:rsidR="00362B13" w:rsidRPr="00B63838">
        <w:rPr>
          <w:rFonts w:cs="Arial"/>
          <w:sz w:val="20"/>
          <w:szCs w:val="20"/>
          <w:u w:color="70AD47"/>
        </w:rPr>
        <w:t>Lunney</w:t>
      </w:r>
      <w:proofErr w:type="spellEnd"/>
      <w:r w:rsidR="00362B13" w:rsidRPr="00B63838">
        <w:rPr>
          <w:rFonts w:cs="Arial"/>
          <w:sz w:val="20"/>
          <w:szCs w:val="20"/>
          <w:u w:color="70AD47"/>
        </w:rPr>
        <w:t>)</w:t>
      </w:r>
      <w:r w:rsidRPr="00B63838">
        <w:rPr>
          <w:rFonts w:cs="Arial"/>
          <w:sz w:val="20"/>
          <w:szCs w:val="20"/>
          <w:u w:color="70AD47"/>
        </w:rPr>
        <w:t>. Second edition. Royal Zoological Society of</w:t>
      </w:r>
      <w:r w:rsidR="00DE33D2">
        <w:rPr>
          <w:rFonts w:cs="Arial"/>
          <w:sz w:val="20"/>
          <w:szCs w:val="20"/>
          <w:u w:color="70AD47"/>
        </w:rPr>
        <w:t xml:space="preserve"> </w:t>
      </w:r>
      <w:r w:rsidRPr="00B63838">
        <w:rPr>
          <w:rFonts w:cs="Arial"/>
          <w:sz w:val="20"/>
          <w:szCs w:val="20"/>
          <w:u w:color="70AD47"/>
        </w:rPr>
        <w:t>NSW, Mosman.</w:t>
      </w:r>
    </w:p>
    <w:p w14:paraId="4FDEB729" w14:textId="77777777" w:rsidR="00F31222" w:rsidRPr="00F441E6" w:rsidRDefault="00F31222" w:rsidP="00B63838">
      <w:pPr>
        <w:pStyle w:val="Default"/>
        <w:rPr>
          <w:rFonts w:ascii="Cambria" w:hAnsi="Cambria" w:cs="Arial"/>
          <w:color w:val="auto"/>
          <w:sz w:val="20"/>
          <w:szCs w:val="20"/>
          <w:u w:color="70AD47"/>
        </w:rPr>
      </w:pPr>
    </w:p>
    <w:p w14:paraId="02B87EC9" w14:textId="7AE48BC1" w:rsidR="002B3B09" w:rsidRPr="008E0F93" w:rsidRDefault="002B3B09" w:rsidP="00B63838">
      <w:pPr>
        <w:pStyle w:val="Default"/>
        <w:rPr>
          <w:rFonts w:ascii="Cambria" w:hAnsi="Cambria" w:cs="Arial"/>
          <w:color w:val="F709DB"/>
          <w:sz w:val="22"/>
          <w:szCs w:val="22"/>
          <w:u w:color="70AD47"/>
        </w:rPr>
      </w:pPr>
    </w:p>
    <w:p w14:paraId="2CD267CC" w14:textId="77777777" w:rsidR="002B3B09" w:rsidRPr="00F17331" w:rsidRDefault="002B3B09" w:rsidP="00B63838">
      <w:pPr>
        <w:pStyle w:val="Default"/>
        <w:rPr>
          <w:rFonts w:ascii="Cambria" w:hAnsi="Cambria" w:cs="Arial"/>
          <w:color w:val="F709DB"/>
          <w:sz w:val="22"/>
          <w:szCs w:val="22"/>
          <w:u w:color="70AD47"/>
        </w:rPr>
      </w:pPr>
    </w:p>
    <w:p w14:paraId="70974F15" w14:textId="77777777" w:rsidR="001C579B" w:rsidRPr="00F17331" w:rsidRDefault="001C579B" w:rsidP="00B63838">
      <w:pPr>
        <w:spacing w:line="240" w:lineRule="auto"/>
      </w:pPr>
    </w:p>
    <w:p w14:paraId="3DF63AAC" w14:textId="44E0BA00" w:rsidR="003D1FB1" w:rsidRPr="004A269D" w:rsidRDefault="003D1FB1" w:rsidP="004A269D">
      <w:pPr>
        <w:pStyle w:val="Normalsmall"/>
        <w:pageBreakBefore/>
        <w:widowControl w:val="0"/>
      </w:pPr>
      <w:r>
        <w:lastRenderedPageBreak/>
        <w:t xml:space="preserve">© </w:t>
      </w:r>
      <w:r w:rsidRPr="004A269D">
        <w:t>Commonwealth of Australia 20</w:t>
      </w:r>
      <w:r w:rsidR="00475AED">
        <w:t>21</w:t>
      </w:r>
      <w:r w:rsidRPr="004A269D">
        <w:t xml:space="preserve"> </w:t>
      </w:r>
      <w:r w:rsidRPr="004A269D">
        <w:rPr>
          <w:noProof/>
        </w:rPr>
        <w:drawing>
          <wp:inline distT="0" distB="0" distL="0" distR="0" wp14:anchorId="00B0D899" wp14:editId="1B720EDF">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5166" cy="218731"/>
                    </a:xfrm>
                    <a:prstGeom prst="rect">
                      <a:avLst/>
                    </a:prstGeom>
                  </pic:spPr>
                </pic:pic>
              </a:graphicData>
            </a:graphic>
          </wp:inline>
        </w:drawing>
      </w:r>
    </w:p>
    <w:p w14:paraId="2A35A0DE" w14:textId="77777777" w:rsidR="003D1FB1" w:rsidRPr="004A269D" w:rsidRDefault="003D1FB1" w:rsidP="003D1FB1">
      <w:pPr>
        <w:pStyle w:val="Normalsmall"/>
        <w:rPr>
          <w:rStyle w:val="Strong"/>
        </w:rPr>
      </w:pPr>
      <w:r w:rsidRPr="004A269D">
        <w:rPr>
          <w:rStyle w:val="Strong"/>
        </w:rPr>
        <w:t>Ownership of intellectual property rights</w:t>
      </w:r>
    </w:p>
    <w:p w14:paraId="666929F5" w14:textId="77777777" w:rsidR="003D1FB1" w:rsidRPr="004A269D" w:rsidRDefault="003D1FB1" w:rsidP="003D1FB1">
      <w:pPr>
        <w:pStyle w:val="Normalsmall"/>
      </w:pPr>
      <w:r w:rsidRPr="004A269D">
        <w:t>Unless otherwise noted, copyright (and any other intellectual property rights) in this publication is owned by the Commonwealth of Australia (referred to as the Commonwealth).</w:t>
      </w:r>
    </w:p>
    <w:p w14:paraId="6B7B7684" w14:textId="77777777" w:rsidR="003D1FB1" w:rsidRPr="004A269D" w:rsidRDefault="003D1FB1" w:rsidP="003D1FB1">
      <w:pPr>
        <w:pStyle w:val="Normalsmall"/>
        <w:rPr>
          <w:rStyle w:val="Strong"/>
        </w:rPr>
      </w:pPr>
      <w:r w:rsidRPr="004A269D">
        <w:rPr>
          <w:rStyle w:val="Strong"/>
        </w:rPr>
        <w:t>Creative Commons licence</w:t>
      </w:r>
    </w:p>
    <w:p w14:paraId="7A7E8FF9" w14:textId="1DF61376" w:rsidR="003D1FB1" w:rsidRPr="004A269D" w:rsidRDefault="003D1FB1" w:rsidP="003D1FB1">
      <w:pPr>
        <w:pStyle w:val="Normalsmall"/>
      </w:pPr>
      <w:r w:rsidRPr="004A269D">
        <w:t xml:space="preserve">All material in this publication is licensed under a </w:t>
      </w:r>
      <w:hyperlink r:id="rId35" w:history="1">
        <w:r w:rsidRPr="004A269D">
          <w:rPr>
            <w:rStyle w:val="Hyperlink"/>
            <w:sz w:val="18"/>
          </w:rPr>
          <w:t>Creative Commons Attribution 4.0 International Licence</w:t>
        </w:r>
      </w:hyperlink>
      <w:r w:rsidRPr="004A269D">
        <w:t xml:space="preserve"> except content supplied by third parties, </w:t>
      </w:r>
      <w:proofErr w:type="gramStart"/>
      <w:r w:rsidRPr="004A269D">
        <w:t>logos</w:t>
      </w:r>
      <w:proofErr w:type="gramEnd"/>
      <w:r w:rsidRPr="004A269D">
        <w:t xml:space="preserve"> and the Commonwealth Coat of Arms.</w:t>
      </w:r>
    </w:p>
    <w:p w14:paraId="6466448E" w14:textId="045563A6" w:rsidR="003D1FB1" w:rsidRPr="004A269D" w:rsidRDefault="003D1FB1" w:rsidP="003D1FB1">
      <w:pPr>
        <w:pStyle w:val="Normalsmall"/>
      </w:pPr>
      <w:r w:rsidRPr="004A269D">
        <w:t xml:space="preserve">Inquiries about the licence and any use of this document should be emailed to </w:t>
      </w:r>
      <w:hyperlink r:id="rId36" w:history="1">
        <w:r w:rsidRPr="004A269D">
          <w:rPr>
            <w:rStyle w:val="Hyperlink"/>
            <w:sz w:val="18"/>
          </w:rPr>
          <w:t>copyright@awe.gov.au</w:t>
        </w:r>
      </w:hyperlink>
      <w:r w:rsidRPr="004A269D">
        <w:t>.</w:t>
      </w:r>
    </w:p>
    <w:p w14:paraId="4260FA97" w14:textId="77777777" w:rsidR="003D1FB1" w:rsidRPr="004A269D" w:rsidRDefault="003D1FB1" w:rsidP="003D1FB1">
      <w:pPr>
        <w:pStyle w:val="Normalsmall"/>
        <w:rPr>
          <w:rStyle w:val="Strong"/>
        </w:rPr>
      </w:pPr>
      <w:r w:rsidRPr="004A269D">
        <w:rPr>
          <w:rStyle w:val="Strong"/>
        </w:rPr>
        <w:t>Cataloguing data</w:t>
      </w:r>
    </w:p>
    <w:p w14:paraId="1D7A4820" w14:textId="02BD5002" w:rsidR="003D1FB1" w:rsidRPr="004A269D" w:rsidRDefault="003D1FB1" w:rsidP="003D1FB1">
      <w:pPr>
        <w:pStyle w:val="Normalsmall"/>
      </w:pPr>
      <w:r w:rsidRPr="004A269D">
        <w:t>This publication (and any material sourced from it) should be attributed as: Department of Agriculture, Water and the Environment 20</w:t>
      </w:r>
      <w:r w:rsidR="00475AED" w:rsidRPr="00475AED">
        <w:t>21</w:t>
      </w:r>
      <w:r w:rsidRPr="004A269D">
        <w:t xml:space="preserve">, </w:t>
      </w:r>
      <w:r w:rsidR="00475AED" w:rsidRPr="00475AED">
        <w:t xml:space="preserve">DRAFT </w:t>
      </w:r>
      <w:r w:rsidR="00475AED" w:rsidRPr="00475AED">
        <w:rPr>
          <w:i/>
          <w:iCs/>
        </w:rPr>
        <w:t>Conservation advice for Grey Box-Grey Gum Wet Forest of Subtropical Eastern Australia</w:t>
      </w:r>
      <w:r w:rsidRPr="00475AED">
        <w:t xml:space="preserve">, </w:t>
      </w:r>
      <w:r w:rsidRPr="004A269D">
        <w:t xml:space="preserve">Canberra. </w:t>
      </w:r>
    </w:p>
    <w:p w14:paraId="3B02AEB5" w14:textId="77777777" w:rsidR="003D1FB1" w:rsidRPr="004A269D" w:rsidRDefault="003D1FB1" w:rsidP="003D1FB1">
      <w:pPr>
        <w:pStyle w:val="Normalsmall"/>
        <w:spacing w:after="0"/>
      </w:pPr>
      <w:r w:rsidRPr="004A269D">
        <w:t xml:space="preserve">Department of Agriculture, </w:t>
      </w:r>
      <w:proofErr w:type="gramStart"/>
      <w:r w:rsidRPr="004A269D">
        <w:t>Water</w:t>
      </w:r>
      <w:proofErr w:type="gramEnd"/>
      <w:r w:rsidRPr="004A269D">
        <w:t xml:space="preserve"> and the Environment</w:t>
      </w:r>
    </w:p>
    <w:p w14:paraId="70F53882" w14:textId="77777777" w:rsidR="003D1FB1" w:rsidRDefault="003D1FB1" w:rsidP="003D1FB1">
      <w:pPr>
        <w:pStyle w:val="Normalsmall"/>
        <w:spacing w:after="0"/>
      </w:pPr>
      <w:r w:rsidRPr="004A269D">
        <w:t>GPO Box 858, Canberra ACT 2601</w:t>
      </w:r>
    </w:p>
    <w:p w14:paraId="0A85BC81" w14:textId="77777777" w:rsidR="003D1FB1" w:rsidRDefault="003D1FB1" w:rsidP="003D1FB1">
      <w:pPr>
        <w:pStyle w:val="Normalsmall"/>
        <w:spacing w:after="0"/>
      </w:pPr>
      <w:r>
        <w:t xml:space="preserve">Telephone </w:t>
      </w:r>
      <w:r w:rsidRPr="00773056">
        <w:t>1800 900 090</w:t>
      </w:r>
    </w:p>
    <w:p w14:paraId="479D5C48" w14:textId="5ADC793F" w:rsidR="003D1FB1" w:rsidRDefault="003D1FB1" w:rsidP="003D1FB1">
      <w:pPr>
        <w:pStyle w:val="Normalsmall"/>
      </w:pPr>
      <w:r w:rsidRPr="00E20810">
        <w:t xml:space="preserve">Web </w:t>
      </w:r>
      <w:hyperlink r:id="rId37" w:history="1">
        <w:r w:rsidRPr="00E20810">
          <w:rPr>
            <w:rStyle w:val="Hyperlink"/>
          </w:rPr>
          <w:t>awe.gov.au</w:t>
        </w:r>
      </w:hyperlink>
    </w:p>
    <w:p w14:paraId="7AEA1191" w14:textId="38F05399" w:rsidR="003D1FB1" w:rsidRDefault="003D1FB1" w:rsidP="003D1FB1">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7DAF9F77" w14:textId="77777777" w:rsidR="00251CB0" w:rsidRDefault="00251CB0" w:rsidP="00251CB0">
      <w:pPr>
        <w:pStyle w:val="Caption"/>
      </w:pPr>
      <w:r>
        <w:t>Version history table</w:t>
      </w:r>
    </w:p>
    <w:p w14:paraId="55859CED" w14:textId="158C285D" w:rsidR="00251CB0" w:rsidRPr="00251CB0" w:rsidRDefault="00251CB0" w:rsidP="00251CB0">
      <w:pPr>
        <w:rPr>
          <w:color w:val="808080" w:themeColor="background1" w:themeShade="80"/>
          <w:szCs w:val="24"/>
          <w:lang w:eastAsia="en-AU"/>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51CB0" w14:paraId="71194BA9" w14:textId="77777777" w:rsidTr="0077190E">
        <w:trPr>
          <w:cantSplit/>
          <w:tblHeader/>
        </w:trPr>
        <w:tc>
          <w:tcPr>
            <w:tcW w:w="3020" w:type="dxa"/>
            <w:tcBorders>
              <w:top w:val="single" w:sz="4" w:space="0" w:color="auto"/>
              <w:bottom w:val="single" w:sz="4" w:space="0" w:color="auto"/>
            </w:tcBorders>
          </w:tcPr>
          <w:p w14:paraId="01E22451" w14:textId="77777777" w:rsidR="00251CB0" w:rsidRDefault="00251CB0" w:rsidP="0077190E">
            <w:pPr>
              <w:pStyle w:val="TableHeading"/>
            </w:pPr>
            <w:r>
              <w:t>Document type</w:t>
            </w:r>
          </w:p>
        </w:tc>
        <w:tc>
          <w:tcPr>
            <w:tcW w:w="3020" w:type="dxa"/>
            <w:tcBorders>
              <w:top w:val="single" w:sz="4" w:space="0" w:color="auto"/>
              <w:bottom w:val="single" w:sz="4" w:space="0" w:color="auto"/>
            </w:tcBorders>
          </w:tcPr>
          <w:p w14:paraId="5B97E056" w14:textId="77777777" w:rsidR="00251CB0" w:rsidRDefault="00251CB0" w:rsidP="0077190E">
            <w:pPr>
              <w:pStyle w:val="TableHeading"/>
            </w:pPr>
            <w:r>
              <w:t>Title</w:t>
            </w:r>
          </w:p>
        </w:tc>
        <w:tc>
          <w:tcPr>
            <w:tcW w:w="3020" w:type="dxa"/>
            <w:tcBorders>
              <w:top w:val="single" w:sz="4" w:space="0" w:color="auto"/>
              <w:bottom w:val="single" w:sz="4" w:space="0" w:color="auto"/>
            </w:tcBorders>
          </w:tcPr>
          <w:p w14:paraId="6C8623D3" w14:textId="77777777" w:rsidR="00251CB0" w:rsidRDefault="00251CB0" w:rsidP="0077190E">
            <w:pPr>
              <w:pStyle w:val="TableHeading"/>
            </w:pPr>
            <w:r>
              <w:t xml:space="preserve">Date [dd mm </w:t>
            </w:r>
            <w:proofErr w:type="spellStart"/>
            <w:r>
              <w:t>yyyy</w:t>
            </w:r>
            <w:proofErr w:type="spellEnd"/>
            <w:r>
              <w:t>]</w:t>
            </w:r>
          </w:p>
        </w:tc>
      </w:tr>
      <w:tr w:rsidR="00251CB0" w14:paraId="4491B346" w14:textId="77777777" w:rsidTr="0077190E">
        <w:tc>
          <w:tcPr>
            <w:tcW w:w="3020" w:type="dxa"/>
            <w:tcBorders>
              <w:top w:val="single" w:sz="4" w:space="0" w:color="auto"/>
            </w:tcBorders>
          </w:tcPr>
          <w:p w14:paraId="727895E4" w14:textId="77777777" w:rsidR="00251CB0" w:rsidRDefault="00251CB0" w:rsidP="0077190E">
            <w:pPr>
              <w:pStyle w:val="TableText0"/>
            </w:pPr>
            <w:r>
              <w:t>–</w:t>
            </w:r>
          </w:p>
        </w:tc>
        <w:tc>
          <w:tcPr>
            <w:tcW w:w="3020" w:type="dxa"/>
            <w:tcBorders>
              <w:top w:val="single" w:sz="4" w:space="0" w:color="auto"/>
            </w:tcBorders>
          </w:tcPr>
          <w:p w14:paraId="171B43A4" w14:textId="77777777" w:rsidR="00251CB0" w:rsidRDefault="00251CB0" w:rsidP="0077190E">
            <w:pPr>
              <w:pStyle w:val="TableText0"/>
            </w:pPr>
            <w:r>
              <w:t>–</w:t>
            </w:r>
          </w:p>
        </w:tc>
        <w:tc>
          <w:tcPr>
            <w:tcW w:w="3020" w:type="dxa"/>
            <w:tcBorders>
              <w:top w:val="single" w:sz="4" w:space="0" w:color="auto"/>
            </w:tcBorders>
          </w:tcPr>
          <w:p w14:paraId="0BFEAF24" w14:textId="77777777" w:rsidR="00251CB0" w:rsidRDefault="00251CB0" w:rsidP="0077190E">
            <w:pPr>
              <w:pStyle w:val="TableText0"/>
            </w:pPr>
            <w:r>
              <w:t>–</w:t>
            </w:r>
          </w:p>
        </w:tc>
      </w:tr>
      <w:tr w:rsidR="00251CB0" w14:paraId="6ABE26A2" w14:textId="77777777" w:rsidTr="0077190E">
        <w:tc>
          <w:tcPr>
            <w:tcW w:w="3020" w:type="dxa"/>
          </w:tcPr>
          <w:p w14:paraId="24974AF0" w14:textId="77777777" w:rsidR="00251CB0" w:rsidRDefault="00251CB0" w:rsidP="0077190E">
            <w:pPr>
              <w:pStyle w:val="TableText0"/>
            </w:pPr>
            <w:r>
              <w:t>–</w:t>
            </w:r>
          </w:p>
        </w:tc>
        <w:tc>
          <w:tcPr>
            <w:tcW w:w="3020" w:type="dxa"/>
          </w:tcPr>
          <w:p w14:paraId="5B22B01A" w14:textId="77777777" w:rsidR="00251CB0" w:rsidRDefault="00251CB0" w:rsidP="0077190E">
            <w:pPr>
              <w:pStyle w:val="TableText0"/>
            </w:pPr>
            <w:r>
              <w:t>–</w:t>
            </w:r>
          </w:p>
        </w:tc>
        <w:tc>
          <w:tcPr>
            <w:tcW w:w="3020" w:type="dxa"/>
          </w:tcPr>
          <w:p w14:paraId="5CCACA42" w14:textId="77777777" w:rsidR="00251CB0" w:rsidRDefault="00251CB0" w:rsidP="0077190E">
            <w:pPr>
              <w:pStyle w:val="TableText0"/>
            </w:pPr>
            <w:r>
              <w:t>–</w:t>
            </w:r>
          </w:p>
        </w:tc>
      </w:tr>
    </w:tbl>
    <w:p w14:paraId="1BDCFAD5" w14:textId="77777777" w:rsidR="00251CB0" w:rsidRPr="009E30E5" w:rsidRDefault="00251CB0" w:rsidP="00251CB0"/>
    <w:p w14:paraId="76C3DB29" w14:textId="77777777" w:rsidR="00251CB0" w:rsidRPr="0062456E" w:rsidRDefault="00251CB0" w:rsidP="003D1FB1">
      <w:pPr>
        <w:pStyle w:val="Normalsmall"/>
        <w:rPr>
          <w:lang w:val="en-US"/>
        </w:rPr>
      </w:pPr>
    </w:p>
    <w:sectPr w:rsidR="00251CB0" w:rsidRPr="0062456E" w:rsidSect="00086F2C">
      <w:headerReference w:type="default" r:id="rId38"/>
      <w:footerReference w:type="default" r:id="rId39"/>
      <w:headerReference w:type="first" r:id="rId40"/>
      <w:footerReference w:type="first" r:id="rId41"/>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F0EB" w14:textId="77777777" w:rsidR="00177CDF" w:rsidRDefault="00177CDF" w:rsidP="00DE4E39">
      <w:pPr>
        <w:spacing w:after="0"/>
      </w:pPr>
      <w:r>
        <w:separator/>
      </w:r>
    </w:p>
    <w:p w14:paraId="31511BBF" w14:textId="77777777" w:rsidR="00177CDF" w:rsidRDefault="00177CDF"/>
  </w:endnote>
  <w:endnote w:type="continuationSeparator" w:id="0">
    <w:p w14:paraId="5F88CCF0" w14:textId="77777777" w:rsidR="00177CDF" w:rsidRDefault="00177CDF" w:rsidP="00DE4E39">
      <w:pPr>
        <w:spacing w:after="0"/>
      </w:pPr>
      <w:r>
        <w:continuationSeparator/>
      </w:r>
    </w:p>
    <w:p w14:paraId="1E2B0C46" w14:textId="77777777" w:rsidR="00177CDF" w:rsidRDefault="00177CDF"/>
  </w:endnote>
  <w:endnote w:type="continuationNotice" w:id="1">
    <w:p w14:paraId="52724EC7" w14:textId="77777777" w:rsidR="00177CDF" w:rsidRDefault="00177CDF">
      <w:pPr>
        <w:spacing w:after="0"/>
      </w:pPr>
    </w:p>
    <w:p w14:paraId="0644F972" w14:textId="77777777" w:rsidR="00177CDF" w:rsidRDefault="00177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3" w:usb1="09070000" w:usb2="00000010" w:usb3="00000000" w:csb0="000A0001" w:csb1="00000000"/>
  </w:font>
  <w:font w:name="Lato">
    <w:altName w:val="Lato"/>
    <w:charset w:val="00"/>
    <w:family w:val="swiss"/>
    <w:pitch w:val="variable"/>
    <w:sig w:usb0="E10002FF" w:usb1="5000ECFF" w:usb2="00000021" w:usb3="00000000" w:csb0="0000019F" w:csb1="00000000"/>
  </w:font>
  <w:font w:name="ArialMT">
    <w:altName w:val="MS Minch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4B32" w14:textId="3AFB929C" w:rsidR="00177CDF" w:rsidRPr="006A65AB" w:rsidRDefault="00177CDF" w:rsidP="006A65AB">
    <w:pPr>
      <w:pStyle w:val="Footer"/>
      <w:jc w:val="center"/>
      <w:rPr>
        <w:sz w:val="18"/>
        <w:szCs w:val="18"/>
        <w:lang w:val="en-US"/>
      </w:rPr>
    </w:pPr>
    <w:r>
      <w:rPr>
        <w:sz w:val="18"/>
        <w:szCs w:val="18"/>
        <w:lang w:val="en-US"/>
      </w:rPr>
      <w:t xml:space="preserve">Department of Agriculture, </w:t>
    </w:r>
    <w:proofErr w:type="gramStart"/>
    <w:r>
      <w:rPr>
        <w:sz w:val="18"/>
        <w:szCs w:val="18"/>
        <w:lang w:val="en-US"/>
      </w:rPr>
      <w:t>Water</w:t>
    </w:r>
    <w:proofErr w:type="gramEnd"/>
    <w:r>
      <w:rPr>
        <w:sz w:val="18"/>
        <w:szCs w:val="18"/>
        <w:lang w:val="en-US"/>
      </w:rPr>
      <w:t xml:space="preserve"> and the Environment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F6CA" w14:textId="77777777" w:rsidR="00177CDF" w:rsidRDefault="00177CDF" w:rsidP="006A65AB">
    <w:pPr>
      <w:pStyle w:val="Footer"/>
      <w:jc w:val="center"/>
      <w:rPr>
        <w:sz w:val="18"/>
        <w:szCs w:val="18"/>
      </w:rPr>
    </w:pPr>
    <w:r>
      <w:rPr>
        <w:sz w:val="18"/>
        <w:szCs w:val="18"/>
      </w:rPr>
      <w:t>Threatened Species Scientific Committee</w:t>
    </w:r>
  </w:p>
  <w:p w14:paraId="2D0BA1D1" w14:textId="7F95AA49" w:rsidR="00177CDF" w:rsidRPr="006A65AB" w:rsidRDefault="00177CDF" w:rsidP="006A65AB">
    <w:pPr>
      <w:pStyle w:val="Foote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2</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34</w:t>
    </w:r>
    <w:r w:rsidRPr="004C55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E92E" w14:textId="77777777" w:rsidR="00177CDF" w:rsidRDefault="00177CDF" w:rsidP="00086F2C">
    <w:pPr>
      <w:pStyle w:val="Footer"/>
      <w:jc w:val="center"/>
      <w:rPr>
        <w:sz w:val="18"/>
        <w:szCs w:val="18"/>
      </w:rPr>
    </w:pPr>
    <w:r>
      <w:rPr>
        <w:sz w:val="18"/>
        <w:szCs w:val="18"/>
      </w:rPr>
      <w:t>Threatened Species Scientific Committee</w:t>
    </w:r>
  </w:p>
  <w:p w14:paraId="05A8F65D" w14:textId="1F1F7091" w:rsidR="00177CDF" w:rsidRPr="00086F2C" w:rsidRDefault="00177CDF" w:rsidP="00086F2C">
    <w:pPr>
      <w:pStyle w:val="Foote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3</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34</w:t>
    </w:r>
    <w:r w:rsidRPr="004C5527">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5B6B" w14:textId="77777777" w:rsidR="00177CDF" w:rsidRDefault="00177CDF" w:rsidP="006A65AB">
    <w:pPr>
      <w:pStyle w:val="Footer"/>
      <w:jc w:val="center"/>
      <w:rPr>
        <w:sz w:val="18"/>
        <w:szCs w:val="18"/>
      </w:rPr>
    </w:pPr>
    <w:r>
      <w:rPr>
        <w:sz w:val="18"/>
        <w:szCs w:val="18"/>
      </w:rPr>
      <w:t>Threatened Species Scientific Committee</w:t>
    </w:r>
  </w:p>
  <w:p w14:paraId="651BE3D9" w14:textId="77777777" w:rsidR="00177CDF" w:rsidRPr="006A65AB" w:rsidRDefault="00177CDF" w:rsidP="006A65AB">
    <w:pPr>
      <w:pStyle w:val="Foote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2</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34</w:t>
    </w:r>
    <w:r w:rsidRPr="004C55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4DE4" w14:textId="77777777" w:rsidR="00177CDF" w:rsidRDefault="00177CDF" w:rsidP="00DE4E39">
      <w:pPr>
        <w:spacing w:after="0"/>
      </w:pPr>
      <w:r>
        <w:separator/>
      </w:r>
    </w:p>
    <w:p w14:paraId="114F2203" w14:textId="77777777" w:rsidR="00177CDF" w:rsidRDefault="00177CDF"/>
  </w:footnote>
  <w:footnote w:type="continuationSeparator" w:id="0">
    <w:p w14:paraId="431C941B" w14:textId="77777777" w:rsidR="00177CDF" w:rsidRDefault="00177CDF" w:rsidP="00DE4E39">
      <w:pPr>
        <w:spacing w:after="0"/>
      </w:pPr>
      <w:r>
        <w:continuationSeparator/>
      </w:r>
    </w:p>
    <w:p w14:paraId="3A6ABA48" w14:textId="77777777" w:rsidR="00177CDF" w:rsidRDefault="00177CDF"/>
  </w:footnote>
  <w:footnote w:type="continuationNotice" w:id="1">
    <w:p w14:paraId="64BD21EF" w14:textId="77777777" w:rsidR="00177CDF" w:rsidRDefault="00177CDF">
      <w:pPr>
        <w:spacing w:after="0"/>
      </w:pPr>
    </w:p>
    <w:p w14:paraId="46CBC8DB" w14:textId="77777777" w:rsidR="00177CDF" w:rsidRDefault="00177CDF"/>
  </w:footnote>
  <w:footnote w:id="2">
    <w:p w14:paraId="6088D9E9" w14:textId="77777777" w:rsidR="00177CDF" w:rsidRDefault="00177CDF" w:rsidP="009B0860">
      <w:pPr>
        <w:pStyle w:val="FootnoteText"/>
      </w:pPr>
      <w:r>
        <w:rPr>
          <w:rStyle w:val="FootnoteReference"/>
        </w:rPr>
        <w:footnoteRef/>
      </w:r>
      <w:r>
        <w:t xml:space="preserve"> </w:t>
      </w:r>
      <w:r w:rsidRPr="00A87B09">
        <w:rPr>
          <w:rFonts w:cs="Times New Roman"/>
        </w:rPr>
        <w:t>Interim Biogeographical Regionalisation of Australia Version 7</w:t>
      </w:r>
      <w:r>
        <w:rPr>
          <w:rFonts w:cs="Times New Roman"/>
        </w:rPr>
        <w:t xml:space="preserve"> (DoE 2012)</w:t>
      </w:r>
    </w:p>
  </w:footnote>
  <w:footnote w:id="3">
    <w:p w14:paraId="43E0B5F5" w14:textId="076C3E37" w:rsidR="00177CDF" w:rsidRPr="002343A0" w:rsidRDefault="00177CDF">
      <w:pPr>
        <w:pStyle w:val="FootnoteText"/>
        <w:rPr>
          <w:lang w:val="en-US"/>
        </w:rPr>
      </w:pPr>
      <w:r>
        <w:rPr>
          <w:rStyle w:val="FootnoteReference"/>
        </w:rPr>
        <w:footnoteRef/>
      </w:r>
      <w:r>
        <w:t xml:space="preserve"> </w:t>
      </w:r>
      <w:r w:rsidRPr="00A87B09">
        <w:rPr>
          <w:rFonts w:cs="Times New Roman"/>
        </w:rPr>
        <w:t>Interim Biogeographical Regionalisation of Australia Version 7</w:t>
      </w:r>
      <w:r>
        <w:rPr>
          <w:rFonts w:cs="Times New Roman"/>
        </w:rPr>
        <w:t xml:space="preserve"> (DoE 2012)</w:t>
      </w:r>
    </w:p>
  </w:footnote>
  <w:footnote w:id="4">
    <w:p w14:paraId="3753E9AB" w14:textId="5BB7D2E5" w:rsidR="00177CDF" w:rsidRPr="00C105F5" w:rsidRDefault="00177CDF">
      <w:pPr>
        <w:pStyle w:val="FootnoteText"/>
        <w:rPr>
          <w:lang w:val="en-US"/>
        </w:rPr>
      </w:pPr>
      <w:r>
        <w:rPr>
          <w:rStyle w:val="FootnoteReference"/>
        </w:rPr>
        <w:footnoteRef/>
      </w:r>
      <w:r>
        <w:t xml:space="preserve"> </w:t>
      </w:r>
      <w:r w:rsidRPr="00C105F5">
        <w:rPr>
          <w:lang w:val="en-GB"/>
        </w:rPr>
        <w:t xml:space="preserve">Crown cover is measured as the % covered by the total area of the tree crowns, where the tree crowns are considered to be solid (as per the National Committee on Soil and Terrain </w:t>
      </w:r>
      <w:r w:rsidRPr="00C105F5">
        <w:rPr>
          <w:lang w:val="en-GB"/>
        </w:rPr>
        <w:fldChar w:fldCharType="begin" w:fldLock="1"/>
      </w:r>
      <w:r w:rsidRPr="00C105F5">
        <w:rPr>
          <w:lang w:val="en-GB"/>
        </w:rPr>
        <w:instrText>ADDIN CSL_CITATION {"citationItems":[{"id":"ITEM-1","itemData":{"author":[{"dropping-particle":"","family":"Hnatiuk","given":"R.J.","non-dropping-particle":"","parse-names":false,"suffix":""},{"dropping-particle":"","family":"Thackway","given":"R.","non-dropping-particle":"","parse-names":false,"suffix":""},{"dropping-particle":"","family":"Walker","given":"J","non-dropping-particle":"","parse-names":false,"suffix":""}],"container-title":"Australian soil and land survey field handbook","edition":"3rd editio","editor":[{"dropping-particle":"","family":"National Committee on Soil and Terrain","given":"","non-dropping-particle":"","parse-names":false,"suffix":""}],"id":"ITEM-1","issued":{"date-parts":[["2009"]]},"publisher":"CSIRO Publishing","publisher-place":"Melbourne, Australia","title":"Vegetation","type":"chapter"},"uris":["http://www.mendeley.com/documents/?uuid=ab2a1313-8b58-4469-bcf0-ce5ac2272514"]}],"mendeley":{"formattedCitation":"(Hnatiuk et al. 2009)","plainTextFormattedCitation":"(Hnatiuk et al. 2009)","previouslyFormattedCitation":"(Hnatiuk et al. 2009)"},"properties":{"noteIndex":0},"schema":"https://github.com/citation-style-language/schema/raw/master/csl-citation.json"}</w:instrText>
      </w:r>
      <w:r w:rsidRPr="00C105F5">
        <w:rPr>
          <w:lang w:val="en-GB"/>
        </w:rPr>
        <w:fldChar w:fldCharType="separate"/>
      </w:r>
      <w:r w:rsidRPr="00C105F5">
        <w:rPr>
          <w:lang w:val="en-GB"/>
        </w:rPr>
        <w:t>(Hnatiuk et al. 2009)</w:t>
      </w:r>
      <w:r w:rsidRPr="00C105F5">
        <w:rPr>
          <w:lang w:val="en-GB"/>
        </w:rPr>
        <w:fldChar w:fldCharType="end"/>
      </w:r>
      <w:r w:rsidRPr="00C105F5">
        <w:rPr>
          <w:lang w:val="en-GB"/>
        </w:rPr>
        <w:t>).</w:t>
      </w:r>
    </w:p>
  </w:footnote>
  <w:footnote w:id="5">
    <w:p w14:paraId="400DF7E1" w14:textId="611325F8" w:rsidR="00177CDF" w:rsidRPr="00A47974" w:rsidRDefault="00177CDF">
      <w:pPr>
        <w:pStyle w:val="FootnoteText"/>
        <w:rPr>
          <w:lang w:val="en-US"/>
        </w:rPr>
      </w:pPr>
      <w:r w:rsidRPr="00C105F5">
        <w:rPr>
          <w:rStyle w:val="FootnoteReference"/>
        </w:rPr>
        <w:footnoteRef/>
      </w:r>
      <w:r w:rsidRPr="00C105F5">
        <w:t xml:space="preserve"> Recent disturbance, such as fire, may remove the living canopy and cause a shift to a regenerative state. Under these circumstances, the loss is likely to be a temporary phenomenon, if natural regeneration is not disrupted. This temporary regenerative state (up to five years post-fire) is included as part of the ecological community when the other key diagnostic characteristics are met, even when crown cover is temporarily less than 20 percent. In these cases, there should be </w:t>
      </w:r>
      <w:r w:rsidRPr="00ED3380">
        <w:t xml:space="preserve">evidence that the </w:t>
      </w:r>
      <w:r>
        <w:t xml:space="preserve">canopy </w:t>
      </w:r>
      <w:r w:rsidRPr="00ED3380">
        <w:t xml:space="preserve">species will regenerate from seedlings, saplings, lignotubers or </w:t>
      </w:r>
      <w:r>
        <w:t xml:space="preserve">from </w:t>
      </w:r>
      <w:r w:rsidRPr="00ED3380">
        <w:t>epicormic regrowth.</w:t>
      </w:r>
    </w:p>
  </w:footnote>
  <w:footnote w:id="6">
    <w:p w14:paraId="796A292A" w14:textId="07241821" w:rsidR="00177CDF" w:rsidRPr="007B5048" w:rsidRDefault="00177CDF">
      <w:pPr>
        <w:pStyle w:val="FootnoteText"/>
        <w:rPr>
          <w:lang w:val="en-US"/>
        </w:rPr>
      </w:pPr>
      <w:r>
        <w:rPr>
          <w:rStyle w:val="FootnoteReference"/>
        </w:rPr>
        <w:footnoteRef/>
      </w:r>
      <w:r>
        <w:t xml:space="preserve"> Canopy dominance </w:t>
      </w:r>
      <w:r w:rsidRPr="00ED3380">
        <w:t>is</w:t>
      </w:r>
      <w:r>
        <w:t xml:space="preserve"> </w:t>
      </w:r>
      <w:r w:rsidRPr="00ED3380">
        <w:t xml:space="preserve">where one or a combination of </w:t>
      </w:r>
      <w:r>
        <w:t xml:space="preserve">these </w:t>
      </w:r>
      <w:r w:rsidRPr="00ED3380">
        <w:t>species</w:t>
      </w:r>
      <w:r>
        <w:t xml:space="preserve"> </w:t>
      </w:r>
      <w:r w:rsidRPr="00ED3380">
        <w:t>are collectively the most abundant trees in the canopy — in terms of either crown cover (i.e. at least 50 percent of the canopy cover), or stem density (i.e.at least 50 percent of the trees).</w:t>
      </w:r>
    </w:p>
  </w:footnote>
  <w:footnote w:id="7">
    <w:p w14:paraId="7BFCE65B" w14:textId="68A91F37" w:rsidR="00177CDF" w:rsidRPr="00A262BF" w:rsidRDefault="00177CDF" w:rsidP="00A262BF">
      <w:pPr>
        <w:pStyle w:val="FootnoteText"/>
      </w:pPr>
      <w:r>
        <w:rPr>
          <w:rStyle w:val="FootnoteReference"/>
        </w:rPr>
        <w:footnoteRef/>
      </w:r>
      <w:r>
        <w:t xml:space="preserve"> </w:t>
      </w:r>
      <w:r w:rsidRPr="001F2039">
        <w:t>The understorey consists of all vegetation below the canopy</w:t>
      </w:r>
      <w:r>
        <w:t>, including juvenile trees and the ground layer.</w:t>
      </w:r>
    </w:p>
  </w:footnote>
  <w:footnote w:id="8">
    <w:p w14:paraId="18330635" w14:textId="58B60F9D" w:rsidR="00177CDF" w:rsidRPr="00A47974" w:rsidRDefault="00177CDF" w:rsidP="00BE52BE">
      <w:pPr>
        <w:pStyle w:val="FootnoteText"/>
      </w:pPr>
      <w:r w:rsidRPr="00A47974">
        <w:rPr>
          <w:vertAlign w:val="superscript"/>
        </w:rPr>
        <w:footnoteRef/>
      </w:r>
      <w:r w:rsidRPr="00A47974">
        <w:t xml:space="preserve"> </w:t>
      </w:r>
      <w:r w:rsidRPr="00A47974">
        <w:rPr>
          <w:lang w:val="en-US"/>
        </w:rPr>
        <w:t>Speci</w:t>
      </w:r>
      <w:r w:rsidRPr="00F42800">
        <w:rPr>
          <w:lang w:val="en-US"/>
        </w:rPr>
        <w:t xml:space="preserve">es </w:t>
      </w:r>
      <w:bookmarkStart w:id="42" w:name="_Hlk90286100"/>
      <w:r w:rsidRPr="00F42800">
        <w:rPr>
          <w:lang w:val="en-US"/>
        </w:rPr>
        <w:t xml:space="preserve">typically associated with dry rainforests and related </w:t>
      </w:r>
      <w:r w:rsidRPr="00C60DBB">
        <w:rPr>
          <w:lang w:val="en-US"/>
        </w:rPr>
        <w:t xml:space="preserve">vine forest, thicket or scrub </w:t>
      </w:r>
      <w:r w:rsidRPr="00F42800">
        <w:rPr>
          <w:lang w:val="en-US"/>
        </w:rPr>
        <w:t xml:space="preserve">communities </w:t>
      </w:r>
      <w:bookmarkEnd w:id="42"/>
      <w:r w:rsidRPr="00F42800">
        <w:rPr>
          <w:lang w:val="en-US"/>
        </w:rPr>
        <w:t>have been annotated with # in</w:t>
      </w:r>
      <w:r w:rsidR="00DE6AB0">
        <w:rPr>
          <w:lang w:val="en-US"/>
        </w:rPr>
        <w:t xml:space="preserve"> </w:t>
      </w:r>
      <w:r w:rsidR="00DE6AB0" w:rsidRPr="00DE6AB0">
        <w:rPr>
          <w:u w:val="single"/>
          <w:lang w:val="en-US"/>
        </w:rPr>
        <w:fldChar w:fldCharType="begin"/>
      </w:r>
      <w:r w:rsidR="00DE6AB0" w:rsidRPr="00DE6AB0">
        <w:rPr>
          <w:u w:val="single"/>
          <w:lang w:val="en-US"/>
        </w:rPr>
        <w:instrText xml:space="preserve"> REF _Ref90307267 \h </w:instrText>
      </w:r>
      <w:r w:rsidR="00DE6AB0" w:rsidRPr="00DE6AB0">
        <w:rPr>
          <w:u w:val="single"/>
          <w:lang w:val="en-US"/>
        </w:rPr>
      </w:r>
      <w:r w:rsidR="00DE6AB0" w:rsidRPr="00DE6AB0">
        <w:rPr>
          <w:u w:val="single"/>
          <w:lang w:val="en-US"/>
        </w:rPr>
        <w:fldChar w:fldCharType="separate"/>
      </w:r>
      <w:r w:rsidR="00DE6AB0" w:rsidRPr="00DE6AB0">
        <w:rPr>
          <w:u w:val="single"/>
        </w:rPr>
        <w:t>Appendix A - Species lists</w:t>
      </w:r>
      <w:r w:rsidR="00DE6AB0" w:rsidRPr="00DE6AB0">
        <w:rPr>
          <w:u w:val="single"/>
          <w:lang w:val="en-US"/>
        </w:rPr>
        <w:fldChar w:fldCharType="end"/>
      </w:r>
      <w:r w:rsidRPr="00F42800">
        <w:rPr>
          <w:lang w:val="en-US"/>
        </w:rPr>
        <w:t>, but other rainforest species not on this list may also be present within the ecological community.</w:t>
      </w:r>
    </w:p>
  </w:footnote>
  <w:footnote w:id="9">
    <w:p w14:paraId="7FF63E37" w14:textId="4AE8B37A" w:rsidR="00177CDF" w:rsidRDefault="00177CDF">
      <w:pPr>
        <w:pStyle w:val="FootnoteText"/>
      </w:pPr>
      <w:r>
        <w:rPr>
          <w:rStyle w:val="FootnoteReference"/>
        </w:rPr>
        <w:footnoteRef/>
      </w:r>
      <w:r>
        <w:t xml:space="preserve"> Species listed under the EPBC Act at the time this document was prepared.</w:t>
      </w:r>
      <w:r w:rsidRPr="003F5DDB">
        <w:rPr>
          <w:color w:val="808080" w:themeColor="background1" w:themeShade="80"/>
        </w:rPr>
        <w:t xml:space="preserve"> Source: </w:t>
      </w:r>
      <w:hyperlink r:id="rId1" w:history="1">
        <w:r w:rsidRPr="00F8624E">
          <w:rPr>
            <w:rStyle w:val="Hyperlink"/>
          </w:rPr>
          <w:t>https://www.environment.gov.au/cgi-bin/sprat/public/sprat.pl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AE33" w14:textId="125B9C1E" w:rsidR="00177CDF" w:rsidRDefault="00177CDF">
    <w:pPr>
      <w:pStyle w:val="Header"/>
    </w:pPr>
    <w:r>
      <w:rPr>
        <w:noProof/>
        <w:lang w:eastAsia="en-AU"/>
      </w:rPr>
      <w:drawing>
        <wp:inline distT="0" distB="0" distL="0" distR="0" wp14:anchorId="3850929E" wp14:editId="0615815B">
          <wp:extent cx="2417064" cy="7254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CAFD" w14:textId="77777777" w:rsidR="00177CDF" w:rsidRDefault="00177CDF" w:rsidP="006A65AB">
    <w:pPr>
      <w:pStyle w:val="Footer"/>
      <w:jc w:val="center"/>
      <w:rPr>
        <w:sz w:val="18"/>
        <w:szCs w:val="18"/>
        <w:lang w:val="en-US"/>
      </w:rPr>
    </w:pPr>
    <w:bookmarkStart w:id="2" w:name="_Hlk40359092"/>
    <w:r w:rsidRPr="004A269D">
      <w:rPr>
        <w:color w:val="FF0000"/>
        <w:sz w:val="18"/>
        <w:szCs w:val="18"/>
        <w:lang w:val="en-US"/>
      </w:rPr>
      <w:t xml:space="preserve">TEC Name </w:t>
    </w:r>
    <w:r w:rsidRPr="004C5527">
      <w:rPr>
        <w:sz w:val="18"/>
        <w:szCs w:val="18"/>
        <w:lang w:val="en-US"/>
      </w:rPr>
      <w:t>Conservation Advice</w:t>
    </w:r>
  </w:p>
  <w:p w14:paraId="437533E9" w14:textId="1A57E495" w:rsidR="00177CDF" w:rsidRPr="006A65AB" w:rsidRDefault="00177CDF" w:rsidP="006A65AB">
    <w:pPr>
      <w:pStyle w:val="Footer"/>
      <w:jc w:val="center"/>
      <w:rPr>
        <w:sz w:val="18"/>
        <w:szCs w:val="18"/>
        <w:lang w:val="en-US"/>
      </w:rPr>
    </w:pPr>
    <w:r w:rsidRPr="0062526B">
      <w:rPr>
        <w:color w:val="FF0000"/>
        <w:sz w:val="18"/>
        <w:szCs w:val="18"/>
        <w:lang w:val="en-US"/>
      </w:rPr>
      <w:t>Working Draft</w:t>
    </w:r>
    <w:r>
      <w:rPr>
        <w:color w:val="FF0000"/>
        <w:sz w:val="18"/>
        <w:szCs w:val="18"/>
        <w:lang w:val="en-US"/>
      </w:rPr>
      <w:t xml:space="preserve"> version</w:t>
    </w:r>
    <w:r w:rsidRPr="0062526B">
      <w:rPr>
        <w:color w:val="FF0000"/>
        <w:sz w:val="18"/>
        <w:szCs w:val="18"/>
        <w:lang w:val="en-US"/>
      </w:rPr>
      <w:t xml:space="preserve"> </w:t>
    </w:r>
    <w:r>
      <w:rPr>
        <w:color w:val="FF0000"/>
        <w:sz w:val="18"/>
        <w:szCs w:val="18"/>
        <w:lang w:val="en-US"/>
      </w:rPr>
      <w:t>as of 31 March 2021/Consultation Draft</w:t>
    </w:r>
    <w:r w:rsidRPr="0062526B">
      <w:rPr>
        <w:color w:val="808080" w:themeColor="background1" w:themeShade="80"/>
        <w:sz w:val="18"/>
        <w:szCs w:val="18"/>
        <w:lang w:val="en-US"/>
      </w:rPr>
      <w:t xml:space="preserve"> [delete this line in the final version]</w:t>
    </w:r>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0CD2" w14:textId="78035A2C" w:rsidR="00177CDF" w:rsidRDefault="00177CDF" w:rsidP="00086F2C">
    <w:pPr>
      <w:pStyle w:val="Footer"/>
      <w:jc w:val="center"/>
      <w:rPr>
        <w:sz w:val="18"/>
        <w:szCs w:val="18"/>
        <w:lang w:val="en-US"/>
      </w:rPr>
    </w:pPr>
    <w:r w:rsidRPr="009B0860">
      <w:rPr>
        <w:sz w:val="18"/>
        <w:szCs w:val="18"/>
        <w:lang w:val="en-US"/>
      </w:rPr>
      <w:t>Grey Box-Grey Gum</w:t>
    </w:r>
    <w:r>
      <w:rPr>
        <w:sz w:val="18"/>
        <w:szCs w:val="18"/>
        <w:lang w:val="en-US"/>
      </w:rPr>
      <w:t xml:space="preserve"> </w:t>
    </w:r>
    <w:r w:rsidRPr="009B0860">
      <w:rPr>
        <w:sz w:val="18"/>
        <w:szCs w:val="18"/>
        <w:lang w:val="en-US"/>
      </w:rPr>
      <w:t>Wet Forest of Subtropical Eastern Australia Conservation Advice</w:t>
    </w:r>
  </w:p>
  <w:p w14:paraId="45D79F24" w14:textId="70F5C95E" w:rsidR="00177CDF" w:rsidRPr="009B0860" w:rsidRDefault="00177CDF" w:rsidP="00086F2C">
    <w:pPr>
      <w:pStyle w:val="Footer"/>
      <w:jc w:val="center"/>
      <w:rPr>
        <w:sz w:val="18"/>
        <w:szCs w:val="18"/>
        <w:lang w:val="en-US"/>
      </w:rPr>
    </w:pPr>
    <w:r w:rsidRPr="009B0860">
      <w:rPr>
        <w:sz w:val="18"/>
        <w:szCs w:val="18"/>
        <w:lang w:val="en-US"/>
      </w:rPr>
      <w:t>Consultation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BA0E" w14:textId="77777777" w:rsidR="00177CDF" w:rsidRDefault="00177CDF" w:rsidP="006A65AB">
    <w:pPr>
      <w:pStyle w:val="Footer"/>
      <w:jc w:val="center"/>
      <w:rPr>
        <w:sz w:val="18"/>
        <w:szCs w:val="18"/>
        <w:lang w:val="en-US"/>
      </w:rPr>
    </w:pPr>
    <w:r w:rsidRPr="004A269D">
      <w:rPr>
        <w:color w:val="FF0000"/>
        <w:sz w:val="18"/>
        <w:szCs w:val="18"/>
        <w:lang w:val="en-US"/>
      </w:rPr>
      <w:t xml:space="preserve">TEC Name </w:t>
    </w:r>
    <w:r w:rsidRPr="004C5527">
      <w:rPr>
        <w:sz w:val="18"/>
        <w:szCs w:val="18"/>
        <w:lang w:val="en-US"/>
      </w:rPr>
      <w:t>Conservation Advice</w:t>
    </w:r>
  </w:p>
  <w:p w14:paraId="7D627483" w14:textId="0FB6CC24" w:rsidR="00177CDF" w:rsidRDefault="00177CDF" w:rsidP="006A65AB">
    <w:pPr>
      <w:pStyle w:val="Footer"/>
      <w:jc w:val="center"/>
      <w:rPr>
        <w:color w:val="808080" w:themeColor="background1" w:themeShade="80"/>
        <w:sz w:val="18"/>
        <w:szCs w:val="18"/>
        <w:lang w:val="en-US"/>
      </w:rPr>
    </w:pPr>
    <w:r w:rsidRPr="0062526B">
      <w:rPr>
        <w:color w:val="FF0000"/>
        <w:sz w:val="18"/>
        <w:szCs w:val="18"/>
        <w:lang w:val="en-US"/>
      </w:rPr>
      <w:t>Working Draft</w:t>
    </w:r>
    <w:r>
      <w:rPr>
        <w:color w:val="FF0000"/>
        <w:sz w:val="18"/>
        <w:szCs w:val="18"/>
        <w:lang w:val="en-US"/>
      </w:rPr>
      <w:t xml:space="preserve"> version</w:t>
    </w:r>
    <w:r w:rsidRPr="0062526B">
      <w:rPr>
        <w:color w:val="FF0000"/>
        <w:sz w:val="18"/>
        <w:szCs w:val="18"/>
        <w:lang w:val="en-US"/>
      </w:rPr>
      <w:t xml:space="preserve"> </w:t>
    </w:r>
    <w:r>
      <w:rPr>
        <w:color w:val="FF0000"/>
        <w:sz w:val="18"/>
        <w:szCs w:val="18"/>
        <w:lang w:val="en-US"/>
      </w:rPr>
      <w:t>as of 31 March 2021/Consultation Draft</w:t>
    </w:r>
    <w:r w:rsidRPr="0062526B">
      <w:rPr>
        <w:color w:val="808080" w:themeColor="background1" w:themeShade="80"/>
        <w:sz w:val="18"/>
        <w:szCs w:val="18"/>
        <w:lang w:val="en-US"/>
      </w:rPr>
      <w:t xml:space="preserve"> [delete this line in the final version]</w:t>
    </w:r>
  </w:p>
  <w:p w14:paraId="16C178B4" w14:textId="77777777" w:rsidR="00177CDF" w:rsidRDefault="00177CDF" w:rsidP="00086F2C">
    <w:pPr>
      <w:pStyle w:val="Footer"/>
      <w:jc w:val="center"/>
      <w:rPr>
        <w:sz w:val="18"/>
        <w:szCs w:val="18"/>
      </w:rPr>
    </w:pPr>
    <w:r>
      <w:rPr>
        <w:sz w:val="18"/>
        <w:szCs w:val="18"/>
      </w:rPr>
      <w:t>Threatened Species Scientific Committee</w:t>
    </w:r>
  </w:p>
  <w:p w14:paraId="174051D5" w14:textId="77777777" w:rsidR="00177CDF" w:rsidRPr="006A65AB" w:rsidRDefault="00177CDF" w:rsidP="00086F2C">
    <w:pPr>
      <w:pStyle w:val="Foote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3</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35</w:t>
    </w:r>
    <w:r w:rsidRPr="004C5527">
      <w:rPr>
        <w:sz w:val="18"/>
        <w:szCs w:val="18"/>
      </w:rPr>
      <w:fldChar w:fldCharType="end"/>
    </w:r>
  </w:p>
  <w:p w14:paraId="008F5BCD" w14:textId="77777777" w:rsidR="00177CDF" w:rsidRPr="006A65AB" w:rsidRDefault="00177CDF" w:rsidP="006A65AB">
    <w:pPr>
      <w:pStyle w:val="Footer"/>
      <w:jc w:val="cent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5D"/>
    <w:multiLevelType w:val="hybridMultilevel"/>
    <w:tmpl w:val="74BA6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15F19"/>
    <w:multiLevelType w:val="hybridMultilevel"/>
    <w:tmpl w:val="FB28F964"/>
    <w:lvl w:ilvl="0" w:tplc="01B283FE">
      <w:start w:val="1"/>
      <w:numFmt w:val="decimal"/>
      <w:pStyle w:val="AppendixCHeading2"/>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CC67C4"/>
    <w:multiLevelType w:val="hybridMultilevel"/>
    <w:tmpl w:val="4CE8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53AE6"/>
    <w:multiLevelType w:val="hybridMultilevel"/>
    <w:tmpl w:val="6B841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70302"/>
    <w:multiLevelType w:val="hybridMultilevel"/>
    <w:tmpl w:val="4080E7CA"/>
    <w:lvl w:ilvl="0" w:tplc="D01A2C36">
      <w:start w:val="1"/>
      <w:numFmt w:val="decimal"/>
      <w:pStyle w:val="AppendixAHeading2"/>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0B3BD6"/>
    <w:multiLevelType w:val="hybridMultilevel"/>
    <w:tmpl w:val="950A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271A66"/>
    <w:multiLevelType w:val="hybridMultilevel"/>
    <w:tmpl w:val="0072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A5311"/>
    <w:multiLevelType w:val="hybridMultilevel"/>
    <w:tmpl w:val="E9DC4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CE0309"/>
    <w:multiLevelType w:val="hybridMultilevel"/>
    <w:tmpl w:val="478A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D55A07"/>
    <w:multiLevelType w:val="hybridMultilevel"/>
    <w:tmpl w:val="CA8AA85A"/>
    <w:lvl w:ilvl="0" w:tplc="108E6D06">
      <w:start w:val="1"/>
      <w:numFmt w:val="decimal"/>
      <w:pStyle w:val="AppendixBHeading2"/>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A57237"/>
    <w:multiLevelType w:val="hybridMultilevel"/>
    <w:tmpl w:val="D0F01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5E21FB"/>
    <w:multiLevelType w:val="hybridMultilevel"/>
    <w:tmpl w:val="F558F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4C5339"/>
    <w:multiLevelType w:val="hybridMultilevel"/>
    <w:tmpl w:val="15DAB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7246C9"/>
    <w:multiLevelType w:val="hybridMultilevel"/>
    <w:tmpl w:val="BFE2F228"/>
    <w:lvl w:ilvl="0" w:tplc="DE84141E">
      <w:start w:val="1"/>
      <w:numFmt w:val="bullet"/>
      <w:pStyle w:val="Dotpoin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77F0D"/>
    <w:multiLevelType w:val="hybridMultilevel"/>
    <w:tmpl w:val="D58AA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4A5689"/>
    <w:multiLevelType w:val="multilevel"/>
    <w:tmpl w:val="E04097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848"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F523F46"/>
    <w:multiLevelType w:val="hybridMultilevel"/>
    <w:tmpl w:val="1E6A4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4E0844"/>
    <w:multiLevelType w:val="hybridMultilevel"/>
    <w:tmpl w:val="9F503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375D20"/>
    <w:multiLevelType w:val="hybridMultilevel"/>
    <w:tmpl w:val="7728D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3B4690"/>
    <w:multiLevelType w:val="hybridMultilevel"/>
    <w:tmpl w:val="A508B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E612A"/>
    <w:multiLevelType w:val="hybridMultilevel"/>
    <w:tmpl w:val="B5225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8D6B67"/>
    <w:multiLevelType w:val="hybridMultilevel"/>
    <w:tmpl w:val="1A30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D52D77"/>
    <w:multiLevelType w:val="multilevel"/>
    <w:tmpl w:val="BB345A2E"/>
    <w:styleLink w:val="ImportedStyle1"/>
    <w:lvl w:ilvl="0">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4" w:hanging="144"/>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8"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32" w:hanging="432"/>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 w:hanging="576"/>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05379E1"/>
    <w:multiLevelType w:val="hybridMultilevel"/>
    <w:tmpl w:val="D6365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F955FA"/>
    <w:multiLevelType w:val="hybridMultilevel"/>
    <w:tmpl w:val="5452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B611CC"/>
    <w:multiLevelType w:val="hybridMultilevel"/>
    <w:tmpl w:val="EA08F7E0"/>
    <w:styleLink w:val="Bullets"/>
    <w:lvl w:ilvl="0" w:tplc="F3B637C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6BC82E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8322D5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5C2A8F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E62D8D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AB4537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58A69C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D8CA8F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2D8E66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AC823D8"/>
    <w:multiLevelType w:val="hybridMultilevel"/>
    <w:tmpl w:val="9B2C6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A3630A"/>
    <w:multiLevelType w:val="hybridMultilevel"/>
    <w:tmpl w:val="1E90043E"/>
    <w:lvl w:ilvl="0" w:tplc="3A08BD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1"/>
  </w:num>
  <w:num w:numId="4">
    <w:abstractNumId w:val="5"/>
  </w:num>
  <w:num w:numId="5">
    <w:abstractNumId w:val="17"/>
  </w:num>
  <w:num w:numId="6">
    <w:abstractNumId w:val="12"/>
  </w:num>
  <w:num w:numId="7">
    <w:abstractNumId w:val="14"/>
  </w:num>
  <w:num w:numId="8">
    <w:abstractNumId w:val="19"/>
  </w:num>
  <w:num w:numId="9">
    <w:abstractNumId w:val="23"/>
  </w:num>
  <w:num w:numId="10">
    <w:abstractNumId w:val="0"/>
  </w:num>
  <w:num w:numId="11">
    <w:abstractNumId w:val="8"/>
  </w:num>
  <w:num w:numId="12">
    <w:abstractNumId w:val="20"/>
  </w:num>
  <w:num w:numId="13">
    <w:abstractNumId w:val="11"/>
  </w:num>
  <w:num w:numId="14">
    <w:abstractNumId w:val="18"/>
  </w:num>
  <w:num w:numId="15">
    <w:abstractNumId w:val="3"/>
  </w:num>
  <w:num w:numId="16">
    <w:abstractNumId w:val="7"/>
  </w:num>
  <w:num w:numId="17">
    <w:abstractNumId w:val="4"/>
  </w:num>
  <w:num w:numId="18">
    <w:abstractNumId w:val="9"/>
  </w:num>
  <w:num w:numId="19">
    <w:abstractNumId w:val="1"/>
  </w:num>
  <w:num w:numId="20">
    <w:abstractNumId w:val="22"/>
  </w:num>
  <w:num w:numId="21">
    <w:abstractNumId w:val="25"/>
  </w:num>
  <w:num w:numId="22">
    <w:abstractNumId w:val="27"/>
  </w:num>
  <w:num w:numId="23">
    <w:abstractNumId w:val="2"/>
  </w:num>
  <w:num w:numId="24">
    <w:abstractNumId w:val="26"/>
  </w:num>
  <w:num w:numId="25">
    <w:abstractNumId w:val="10"/>
  </w:num>
  <w:num w:numId="26">
    <w:abstractNumId w:val="16"/>
  </w:num>
  <w:num w:numId="27">
    <w:abstractNumId w:val="24"/>
  </w:num>
  <w:num w:numId="28">
    <w:abstractNumId w:val="6"/>
  </w:num>
  <w:num w:numId="29">
    <w:abstractNumId w:val="9"/>
  </w:num>
  <w:num w:numId="3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B0"/>
    <w:rsid w:val="00000085"/>
    <w:rsid w:val="00000625"/>
    <w:rsid w:val="000007D5"/>
    <w:rsid w:val="000009F2"/>
    <w:rsid w:val="00000EFF"/>
    <w:rsid w:val="00001C6A"/>
    <w:rsid w:val="00001F6F"/>
    <w:rsid w:val="00002371"/>
    <w:rsid w:val="000027BE"/>
    <w:rsid w:val="00002918"/>
    <w:rsid w:val="000029D5"/>
    <w:rsid w:val="000032A6"/>
    <w:rsid w:val="00003BE9"/>
    <w:rsid w:val="00003E82"/>
    <w:rsid w:val="0000427F"/>
    <w:rsid w:val="00006041"/>
    <w:rsid w:val="00006C70"/>
    <w:rsid w:val="00011597"/>
    <w:rsid w:val="00011679"/>
    <w:rsid w:val="00012F18"/>
    <w:rsid w:val="00013293"/>
    <w:rsid w:val="00013B43"/>
    <w:rsid w:val="00013FE0"/>
    <w:rsid w:val="00014361"/>
    <w:rsid w:val="00015DD1"/>
    <w:rsid w:val="00016AE1"/>
    <w:rsid w:val="00016DC8"/>
    <w:rsid w:val="0002021B"/>
    <w:rsid w:val="00020271"/>
    <w:rsid w:val="00020E81"/>
    <w:rsid w:val="00021B21"/>
    <w:rsid w:val="00022760"/>
    <w:rsid w:val="000227F4"/>
    <w:rsid w:val="00022EB4"/>
    <w:rsid w:val="00023A25"/>
    <w:rsid w:val="0002484D"/>
    <w:rsid w:val="00026229"/>
    <w:rsid w:val="00026ABF"/>
    <w:rsid w:val="00027776"/>
    <w:rsid w:val="000277E8"/>
    <w:rsid w:val="00027DC1"/>
    <w:rsid w:val="00031704"/>
    <w:rsid w:val="00032A44"/>
    <w:rsid w:val="00032A84"/>
    <w:rsid w:val="000337B1"/>
    <w:rsid w:val="00033A32"/>
    <w:rsid w:val="00033AE3"/>
    <w:rsid w:val="00033E6B"/>
    <w:rsid w:val="00035480"/>
    <w:rsid w:val="00035514"/>
    <w:rsid w:val="000364DC"/>
    <w:rsid w:val="00037460"/>
    <w:rsid w:val="00037AD1"/>
    <w:rsid w:val="0004001D"/>
    <w:rsid w:val="00040BF0"/>
    <w:rsid w:val="00040E67"/>
    <w:rsid w:val="00041474"/>
    <w:rsid w:val="000415C0"/>
    <w:rsid w:val="00041AA6"/>
    <w:rsid w:val="00041B8D"/>
    <w:rsid w:val="00041E25"/>
    <w:rsid w:val="000426F3"/>
    <w:rsid w:val="000428A0"/>
    <w:rsid w:val="00042B1B"/>
    <w:rsid w:val="00042FC6"/>
    <w:rsid w:val="0004362D"/>
    <w:rsid w:val="00043A0D"/>
    <w:rsid w:val="000459F9"/>
    <w:rsid w:val="00046372"/>
    <w:rsid w:val="00046E63"/>
    <w:rsid w:val="0004725A"/>
    <w:rsid w:val="000475BC"/>
    <w:rsid w:val="00047B22"/>
    <w:rsid w:val="00050033"/>
    <w:rsid w:val="000509AE"/>
    <w:rsid w:val="00051D51"/>
    <w:rsid w:val="00051D85"/>
    <w:rsid w:val="00052023"/>
    <w:rsid w:val="00052052"/>
    <w:rsid w:val="000524AF"/>
    <w:rsid w:val="000530A1"/>
    <w:rsid w:val="00053913"/>
    <w:rsid w:val="000539F1"/>
    <w:rsid w:val="00053ED0"/>
    <w:rsid w:val="00055104"/>
    <w:rsid w:val="0005561E"/>
    <w:rsid w:val="00055713"/>
    <w:rsid w:val="00055EC6"/>
    <w:rsid w:val="0005681D"/>
    <w:rsid w:val="00056C81"/>
    <w:rsid w:val="000574ED"/>
    <w:rsid w:val="000575BF"/>
    <w:rsid w:val="00057CF9"/>
    <w:rsid w:val="00057D6A"/>
    <w:rsid w:val="00061F61"/>
    <w:rsid w:val="00062039"/>
    <w:rsid w:val="00063151"/>
    <w:rsid w:val="00063155"/>
    <w:rsid w:val="00063614"/>
    <w:rsid w:val="000639A3"/>
    <w:rsid w:val="00063D2F"/>
    <w:rsid w:val="000648DF"/>
    <w:rsid w:val="00064E43"/>
    <w:rsid w:val="00065034"/>
    <w:rsid w:val="000651C0"/>
    <w:rsid w:val="0006637C"/>
    <w:rsid w:val="00066888"/>
    <w:rsid w:val="00066C26"/>
    <w:rsid w:val="000676D3"/>
    <w:rsid w:val="00067AC5"/>
    <w:rsid w:val="0007218E"/>
    <w:rsid w:val="000723FB"/>
    <w:rsid w:val="000730D0"/>
    <w:rsid w:val="000736B6"/>
    <w:rsid w:val="00073F48"/>
    <w:rsid w:val="00074797"/>
    <w:rsid w:val="00075792"/>
    <w:rsid w:val="00075D20"/>
    <w:rsid w:val="00076AB5"/>
    <w:rsid w:val="00076E68"/>
    <w:rsid w:val="000771FB"/>
    <w:rsid w:val="0007765B"/>
    <w:rsid w:val="000778CE"/>
    <w:rsid w:val="0008042F"/>
    <w:rsid w:val="000810D5"/>
    <w:rsid w:val="000813EE"/>
    <w:rsid w:val="00081BD5"/>
    <w:rsid w:val="00081C3D"/>
    <w:rsid w:val="00081DE6"/>
    <w:rsid w:val="0008253D"/>
    <w:rsid w:val="00082F95"/>
    <w:rsid w:val="00083319"/>
    <w:rsid w:val="000839C0"/>
    <w:rsid w:val="00084655"/>
    <w:rsid w:val="00084828"/>
    <w:rsid w:val="000848F0"/>
    <w:rsid w:val="000854A1"/>
    <w:rsid w:val="000860EB"/>
    <w:rsid w:val="00086574"/>
    <w:rsid w:val="00086F2C"/>
    <w:rsid w:val="00087AA6"/>
    <w:rsid w:val="000908E3"/>
    <w:rsid w:val="000927BB"/>
    <w:rsid w:val="0009302C"/>
    <w:rsid w:val="00093475"/>
    <w:rsid w:val="0009355C"/>
    <w:rsid w:val="00093F0C"/>
    <w:rsid w:val="0009548B"/>
    <w:rsid w:val="000965B4"/>
    <w:rsid w:val="00096A30"/>
    <w:rsid w:val="000970A0"/>
    <w:rsid w:val="000971BB"/>
    <w:rsid w:val="000A03A9"/>
    <w:rsid w:val="000A090A"/>
    <w:rsid w:val="000A0BC4"/>
    <w:rsid w:val="000A1BE8"/>
    <w:rsid w:val="000A24E2"/>
    <w:rsid w:val="000A28AF"/>
    <w:rsid w:val="000A3297"/>
    <w:rsid w:val="000A3953"/>
    <w:rsid w:val="000A3DA2"/>
    <w:rsid w:val="000A427B"/>
    <w:rsid w:val="000A5296"/>
    <w:rsid w:val="000A529B"/>
    <w:rsid w:val="000A5648"/>
    <w:rsid w:val="000A6894"/>
    <w:rsid w:val="000A68B1"/>
    <w:rsid w:val="000A6DD1"/>
    <w:rsid w:val="000A7435"/>
    <w:rsid w:val="000A7FC1"/>
    <w:rsid w:val="000B0CE2"/>
    <w:rsid w:val="000B1B9F"/>
    <w:rsid w:val="000B2602"/>
    <w:rsid w:val="000B4CE0"/>
    <w:rsid w:val="000B5437"/>
    <w:rsid w:val="000B55CB"/>
    <w:rsid w:val="000B60ED"/>
    <w:rsid w:val="000B68C2"/>
    <w:rsid w:val="000B7325"/>
    <w:rsid w:val="000B7356"/>
    <w:rsid w:val="000B7462"/>
    <w:rsid w:val="000B7593"/>
    <w:rsid w:val="000B759D"/>
    <w:rsid w:val="000B769D"/>
    <w:rsid w:val="000B7933"/>
    <w:rsid w:val="000B7B30"/>
    <w:rsid w:val="000C0940"/>
    <w:rsid w:val="000C0BB7"/>
    <w:rsid w:val="000C0CFF"/>
    <w:rsid w:val="000C15AD"/>
    <w:rsid w:val="000C1F71"/>
    <w:rsid w:val="000C30A9"/>
    <w:rsid w:val="000C353D"/>
    <w:rsid w:val="000C3A6E"/>
    <w:rsid w:val="000C59B8"/>
    <w:rsid w:val="000C6001"/>
    <w:rsid w:val="000C6289"/>
    <w:rsid w:val="000C7A03"/>
    <w:rsid w:val="000D0A14"/>
    <w:rsid w:val="000D0A22"/>
    <w:rsid w:val="000D187C"/>
    <w:rsid w:val="000D1F60"/>
    <w:rsid w:val="000D270A"/>
    <w:rsid w:val="000D2BBC"/>
    <w:rsid w:val="000D33BB"/>
    <w:rsid w:val="000D36A9"/>
    <w:rsid w:val="000D46CD"/>
    <w:rsid w:val="000D4B5B"/>
    <w:rsid w:val="000D597E"/>
    <w:rsid w:val="000D6251"/>
    <w:rsid w:val="000D748E"/>
    <w:rsid w:val="000D7A30"/>
    <w:rsid w:val="000D7C23"/>
    <w:rsid w:val="000D7E20"/>
    <w:rsid w:val="000E02D3"/>
    <w:rsid w:val="000E0427"/>
    <w:rsid w:val="000E10B7"/>
    <w:rsid w:val="000E1F1D"/>
    <w:rsid w:val="000E2203"/>
    <w:rsid w:val="000E233D"/>
    <w:rsid w:val="000E239B"/>
    <w:rsid w:val="000E2A26"/>
    <w:rsid w:val="000E2DBA"/>
    <w:rsid w:val="000E2F82"/>
    <w:rsid w:val="000E36DD"/>
    <w:rsid w:val="000E4C55"/>
    <w:rsid w:val="000E537E"/>
    <w:rsid w:val="000E6677"/>
    <w:rsid w:val="000E671C"/>
    <w:rsid w:val="000E70CF"/>
    <w:rsid w:val="000F04D6"/>
    <w:rsid w:val="000F084E"/>
    <w:rsid w:val="000F179D"/>
    <w:rsid w:val="000F3280"/>
    <w:rsid w:val="000F3580"/>
    <w:rsid w:val="000F3F6F"/>
    <w:rsid w:val="000F480A"/>
    <w:rsid w:val="000F4C3E"/>
    <w:rsid w:val="000F4E6E"/>
    <w:rsid w:val="000F5399"/>
    <w:rsid w:val="000F551D"/>
    <w:rsid w:val="000F5DDB"/>
    <w:rsid w:val="000F5DE3"/>
    <w:rsid w:val="000F601D"/>
    <w:rsid w:val="000F6AA7"/>
    <w:rsid w:val="000F6CBD"/>
    <w:rsid w:val="000F7AA1"/>
    <w:rsid w:val="000F7C82"/>
    <w:rsid w:val="00100319"/>
    <w:rsid w:val="00100561"/>
    <w:rsid w:val="00100CE8"/>
    <w:rsid w:val="00100FE4"/>
    <w:rsid w:val="001011EC"/>
    <w:rsid w:val="001018E5"/>
    <w:rsid w:val="00101D3F"/>
    <w:rsid w:val="001028B2"/>
    <w:rsid w:val="0010333C"/>
    <w:rsid w:val="0010409C"/>
    <w:rsid w:val="00104EE6"/>
    <w:rsid w:val="001056DD"/>
    <w:rsid w:val="00105788"/>
    <w:rsid w:val="00106174"/>
    <w:rsid w:val="001077F8"/>
    <w:rsid w:val="00107CF9"/>
    <w:rsid w:val="001101CD"/>
    <w:rsid w:val="00110CE7"/>
    <w:rsid w:val="00110FE9"/>
    <w:rsid w:val="001113CB"/>
    <w:rsid w:val="00112647"/>
    <w:rsid w:val="00113AAE"/>
    <w:rsid w:val="00113F4E"/>
    <w:rsid w:val="00114892"/>
    <w:rsid w:val="00114A84"/>
    <w:rsid w:val="001154CB"/>
    <w:rsid w:val="00115EC2"/>
    <w:rsid w:val="00116388"/>
    <w:rsid w:val="0011639D"/>
    <w:rsid w:val="0011695A"/>
    <w:rsid w:val="00116CBE"/>
    <w:rsid w:val="001209DA"/>
    <w:rsid w:val="00120FD1"/>
    <w:rsid w:val="00121989"/>
    <w:rsid w:val="00122460"/>
    <w:rsid w:val="00122B19"/>
    <w:rsid w:val="0012380F"/>
    <w:rsid w:val="00123B23"/>
    <w:rsid w:val="0012428B"/>
    <w:rsid w:val="0012451C"/>
    <w:rsid w:val="0012461B"/>
    <w:rsid w:val="00124BC8"/>
    <w:rsid w:val="00124DA4"/>
    <w:rsid w:val="00124E22"/>
    <w:rsid w:val="00124EE9"/>
    <w:rsid w:val="001255A8"/>
    <w:rsid w:val="001256F7"/>
    <w:rsid w:val="00126071"/>
    <w:rsid w:val="00126438"/>
    <w:rsid w:val="0012654D"/>
    <w:rsid w:val="00127192"/>
    <w:rsid w:val="001315A7"/>
    <w:rsid w:val="00131EEB"/>
    <w:rsid w:val="001321DC"/>
    <w:rsid w:val="00132709"/>
    <w:rsid w:val="00133747"/>
    <w:rsid w:val="00133E7C"/>
    <w:rsid w:val="0013591C"/>
    <w:rsid w:val="00135D92"/>
    <w:rsid w:val="00136246"/>
    <w:rsid w:val="0013666F"/>
    <w:rsid w:val="00137A27"/>
    <w:rsid w:val="00137EF7"/>
    <w:rsid w:val="001403B2"/>
    <w:rsid w:val="00140405"/>
    <w:rsid w:val="00142BE0"/>
    <w:rsid w:val="00142D40"/>
    <w:rsid w:val="00143B1C"/>
    <w:rsid w:val="0014416A"/>
    <w:rsid w:val="00144361"/>
    <w:rsid w:val="0014495B"/>
    <w:rsid w:val="00146069"/>
    <w:rsid w:val="00146099"/>
    <w:rsid w:val="00146BE8"/>
    <w:rsid w:val="00146BF6"/>
    <w:rsid w:val="00146D35"/>
    <w:rsid w:val="00146E9F"/>
    <w:rsid w:val="001475F1"/>
    <w:rsid w:val="0015057E"/>
    <w:rsid w:val="001505B0"/>
    <w:rsid w:val="00151067"/>
    <w:rsid w:val="001511F5"/>
    <w:rsid w:val="00151C9B"/>
    <w:rsid w:val="00153204"/>
    <w:rsid w:val="001542C0"/>
    <w:rsid w:val="00154A24"/>
    <w:rsid w:val="001558EE"/>
    <w:rsid w:val="001564B5"/>
    <w:rsid w:val="001564CE"/>
    <w:rsid w:val="001568D6"/>
    <w:rsid w:val="00156E6C"/>
    <w:rsid w:val="00157E9E"/>
    <w:rsid w:val="00160127"/>
    <w:rsid w:val="001607E1"/>
    <w:rsid w:val="00160E61"/>
    <w:rsid w:val="001613A4"/>
    <w:rsid w:val="00161B1A"/>
    <w:rsid w:val="00162AA3"/>
    <w:rsid w:val="00162C4D"/>
    <w:rsid w:val="001639F5"/>
    <w:rsid w:val="00163FB1"/>
    <w:rsid w:val="001645A7"/>
    <w:rsid w:val="00164614"/>
    <w:rsid w:val="00165E5A"/>
    <w:rsid w:val="001662F4"/>
    <w:rsid w:val="00166360"/>
    <w:rsid w:val="00166717"/>
    <w:rsid w:val="00166B34"/>
    <w:rsid w:val="00166D1D"/>
    <w:rsid w:val="00167199"/>
    <w:rsid w:val="0017067D"/>
    <w:rsid w:val="00170DE5"/>
    <w:rsid w:val="00170FE1"/>
    <w:rsid w:val="00171575"/>
    <w:rsid w:val="00171B15"/>
    <w:rsid w:val="00172BD7"/>
    <w:rsid w:val="00172C85"/>
    <w:rsid w:val="00172D62"/>
    <w:rsid w:val="00173219"/>
    <w:rsid w:val="00173847"/>
    <w:rsid w:val="00173B3B"/>
    <w:rsid w:val="00173F98"/>
    <w:rsid w:val="00174303"/>
    <w:rsid w:val="0017478A"/>
    <w:rsid w:val="001749A7"/>
    <w:rsid w:val="001752FB"/>
    <w:rsid w:val="00175829"/>
    <w:rsid w:val="00175ECF"/>
    <w:rsid w:val="00176BE3"/>
    <w:rsid w:val="00176C3E"/>
    <w:rsid w:val="0017737C"/>
    <w:rsid w:val="001777DC"/>
    <w:rsid w:val="00177CDF"/>
    <w:rsid w:val="00177DF7"/>
    <w:rsid w:val="00177EB7"/>
    <w:rsid w:val="00180D69"/>
    <w:rsid w:val="00181228"/>
    <w:rsid w:val="00181791"/>
    <w:rsid w:val="00181F87"/>
    <w:rsid w:val="00182C97"/>
    <w:rsid w:val="00182DD8"/>
    <w:rsid w:val="001834A4"/>
    <w:rsid w:val="00183D7B"/>
    <w:rsid w:val="00183DC3"/>
    <w:rsid w:val="00184CBD"/>
    <w:rsid w:val="00185030"/>
    <w:rsid w:val="001859C7"/>
    <w:rsid w:val="001860FA"/>
    <w:rsid w:val="001863F2"/>
    <w:rsid w:val="00186436"/>
    <w:rsid w:val="00190B1C"/>
    <w:rsid w:val="00190E12"/>
    <w:rsid w:val="0019103D"/>
    <w:rsid w:val="00191256"/>
    <w:rsid w:val="00191381"/>
    <w:rsid w:val="0019169B"/>
    <w:rsid w:val="00191F1E"/>
    <w:rsid w:val="00192946"/>
    <w:rsid w:val="00195C00"/>
    <w:rsid w:val="0019649B"/>
    <w:rsid w:val="00196DC3"/>
    <w:rsid w:val="00196FE7"/>
    <w:rsid w:val="001A1FB2"/>
    <w:rsid w:val="001A40BB"/>
    <w:rsid w:val="001A45F8"/>
    <w:rsid w:val="001A4683"/>
    <w:rsid w:val="001A49B4"/>
    <w:rsid w:val="001A5DE6"/>
    <w:rsid w:val="001A5F73"/>
    <w:rsid w:val="001A5FD6"/>
    <w:rsid w:val="001A62DE"/>
    <w:rsid w:val="001A6B9A"/>
    <w:rsid w:val="001A6D06"/>
    <w:rsid w:val="001B01D3"/>
    <w:rsid w:val="001B03B1"/>
    <w:rsid w:val="001B0501"/>
    <w:rsid w:val="001B09E2"/>
    <w:rsid w:val="001B0EF6"/>
    <w:rsid w:val="001B1EC9"/>
    <w:rsid w:val="001B285C"/>
    <w:rsid w:val="001B2A3C"/>
    <w:rsid w:val="001B336E"/>
    <w:rsid w:val="001B42EF"/>
    <w:rsid w:val="001B566C"/>
    <w:rsid w:val="001B69DF"/>
    <w:rsid w:val="001B70D0"/>
    <w:rsid w:val="001B75BB"/>
    <w:rsid w:val="001B7D7D"/>
    <w:rsid w:val="001C09DA"/>
    <w:rsid w:val="001C1015"/>
    <w:rsid w:val="001C14A6"/>
    <w:rsid w:val="001C1A28"/>
    <w:rsid w:val="001C1F35"/>
    <w:rsid w:val="001C20E6"/>
    <w:rsid w:val="001C2308"/>
    <w:rsid w:val="001C3D2C"/>
    <w:rsid w:val="001C3D9D"/>
    <w:rsid w:val="001C42E1"/>
    <w:rsid w:val="001C470D"/>
    <w:rsid w:val="001C497A"/>
    <w:rsid w:val="001C5644"/>
    <w:rsid w:val="001C5761"/>
    <w:rsid w:val="001C579B"/>
    <w:rsid w:val="001C5830"/>
    <w:rsid w:val="001C5E10"/>
    <w:rsid w:val="001C620A"/>
    <w:rsid w:val="001C6F76"/>
    <w:rsid w:val="001C76E3"/>
    <w:rsid w:val="001C782D"/>
    <w:rsid w:val="001C7C4A"/>
    <w:rsid w:val="001C7EBD"/>
    <w:rsid w:val="001D0EEA"/>
    <w:rsid w:val="001D199B"/>
    <w:rsid w:val="001D24C6"/>
    <w:rsid w:val="001D26B2"/>
    <w:rsid w:val="001D2FA7"/>
    <w:rsid w:val="001D31AB"/>
    <w:rsid w:val="001D35BD"/>
    <w:rsid w:val="001D492F"/>
    <w:rsid w:val="001D5319"/>
    <w:rsid w:val="001D5D40"/>
    <w:rsid w:val="001D5E93"/>
    <w:rsid w:val="001D67DF"/>
    <w:rsid w:val="001E07C7"/>
    <w:rsid w:val="001E1BBF"/>
    <w:rsid w:val="001E2BDC"/>
    <w:rsid w:val="001E2C8D"/>
    <w:rsid w:val="001E3499"/>
    <w:rsid w:val="001E3576"/>
    <w:rsid w:val="001E38C9"/>
    <w:rsid w:val="001E3E9B"/>
    <w:rsid w:val="001E41A6"/>
    <w:rsid w:val="001E458D"/>
    <w:rsid w:val="001E495A"/>
    <w:rsid w:val="001E4FC7"/>
    <w:rsid w:val="001E5C41"/>
    <w:rsid w:val="001E5FCE"/>
    <w:rsid w:val="001E67AD"/>
    <w:rsid w:val="001E747A"/>
    <w:rsid w:val="001F2039"/>
    <w:rsid w:val="001F2390"/>
    <w:rsid w:val="001F37BA"/>
    <w:rsid w:val="001F4629"/>
    <w:rsid w:val="001F5719"/>
    <w:rsid w:val="001F5778"/>
    <w:rsid w:val="001F57B0"/>
    <w:rsid w:val="001F5CBD"/>
    <w:rsid w:val="001F63B4"/>
    <w:rsid w:val="001F7075"/>
    <w:rsid w:val="001F7CAB"/>
    <w:rsid w:val="002000CF"/>
    <w:rsid w:val="00200397"/>
    <w:rsid w:val="0020067B"/>
    <w:rsid w:val="00201E64"/>
    <w:rsid w:val="00202756"/>
    <w:rsid w:val="00202858"/>
    <w:rsid w:val="00202904"/>
    <w:rsid w:val="002044CF"/>
    <w:rsid w:val="00204F9F"/>
    <w:rsid w:val="0020538C"/>
    <w:rsid w:val="00205589"/>
    <w:rsid w:val="002074D5"/>
    <w:rsid w:val="00207E85"/>
    <w:rsid w:val="00211231"/>
    <w:rsid w:val="002118CB"/>
    <w:rsid w:val="00211A02"/>
    <w:rsid w:val="00211B07"/>
    <w:rsid w:val="00211DDB"/>
    <w:rsid w:val="00212222"/>
    <w:rsid w:val="0021230E"/>
    <w:rsid w:val="00212B40"/>
    <w:rsid w:val="0021345C"/>
    <w:rsid w:val="0021366C"/>
    <w:rsid w:val="00214220"/>
    <w:rsid w:val="0021459C"/>
    <w:rsid w:val="002147F1"/>
    <w:rsid w:val="00214BE8"/>
    <w:rsid w:val="002158B9"/>
    <w:rsid w:val="00215900"/>
    <w:rsid w:val="00215B7B"/>
    <w:rsid w:val="00215CD3"/>
    <w:rsid w:val="00216578"/>
    <w:rsid w:val="00216832"/>
    <w:rsid w:val="002169E4"/>
    <w:rsid w:val="00216BB7"/>
    <w:rsid w:val="0021743E"/>
    <w:rsid w:val="00220124"/>
    <w:rsid w:val="00220358"/>
    <w:rsid w:val="00220B82"/>
    <w:rsid w:val="00220FCD"/>
    <w:rsid w:val="002211EC"/>
    <w:rsid w:val="00221A5F"/>
    <w:rsid w:val="00221C31"/>
    <w:rsid w:val="00221D6B"/>
    <w:rsid w:val="00222931"/>
    <w:rsid w:val="00223014"/>
    <w:rsid w:val="00223085"/>
    <w:rsid w:val="002268FC"/>
    <w:rsid w:val="00226AD5"/>
    <w:rsid w:val="002277FF"/>
    <w:rsid w:val="002279E4"/>
    <w:rsid w:val="002311E6"/>
    <w:rsid w:val="0023131E"/>
    <w:rsid w:val="00231B68"/>
    <w:rsid w:val="00231C48"/>
    <w:rsid w:val="00232926"/>
    <w:rsid w:val="0023390E"/>
    <w:rsid w:val="00233B91"/>
    <w:rsid w:val="002343A0"/>
    <w:rsid w:val="002343B8"/>
    <w:rsid w:val="00234D3C"/>
    <w:rsid w:val="0023541F"/>
    <w:rsid w:val="00236D31"/>
    <w:rsid w:val="002402AC"/>
    <w:rsid w:val="0024130F"/>
    <w:rsid w:val="00241DFE"/>
    <w:rsid w:val="00242D41"/>
    <w:rsid w:val="00243096"/>
    <w:rsid w:val="002431F9"/>
    <w:rsid w:val="002435C0"/>
    <w:rsid w:val="002439CB"/>
    <w:rsid w:val="00243CFC"/>
    <w:rsid w:val="00244A29"/>
    <w:rsid w:val="00246251"/>
    <w:rsid w:val="002476C6"/>
    <w:rsid w:val="00247BCB"/>
    <w:rsid w:val="00247E4F"/>
    <w:rsid w:val="0025178B"/>
    <w:rsid w:val="00251CB0"/>
    <w:rsid w:val="002535B1"/>
    <w:rsid w:val="00253738"/>
    <w:rsid w:val="00253891"/>
    <w:rsid w:val="00257B8C"/>
    <w:rsid w:val="00260BA6"/>
    <w:rsid w:val="002612B3"/>
    <w:rsid w:val="00261931"/>
    <w:rsid w:val="002625B2"/>
    <w:rsid w:val="002630C1"/>
    <w:rsid w:val="0026345B"/>
    <w:rsid w:val="00263724"/>
    <w:rsid w:val="002638A5"/>
    <w:rsid w:val="00263B12"/>
    <w:rsid w:val="002640EA"/>
    <w:rsid w:val="002641FE"/>
    <w:rsid w:val="00265ADC"/>
    <w:rsid w:val="00266A3C"/>
    <w:rsid w:val="002671BF"/>
    <w:rsid w:val="00267434"/>
    <w:rsid w:val="002674D1"/>
    <w:rsid w:val="00267D9B"/>
    <w:rsid w:val="002713EE"/>
    <w:rsid w:val="00271532"/>
    <w:rsid w:val="00272168"/>
    <w:rsid w:val="00272BB9"/>
    <w:rsid w:val="0027405E"/>
    <w:rsid w:val="002740CB"/>
    <w:rsid w:val="0027473B"/>
    <w:rsid w:val="002752E8"/>
    <w:rsid w:val="00275816"/>
    <w:rsid w:val="00275A0B"/>
    <w:rsid w:val="002763EE"/>
    <w:rsid w:val="00276DDB"/>
    <w:rsid w:val="00277476"/>
    <w:rsid w:val="00277878"/>
    <w:rsid w:val="002779E4"/>
    <w:rsid w:val="00277F64"/>
    <w:rsid w:val="00282BB1"/>
    <w:rsid w:val="0028414C"/>
    <w:rsid w:val="00285497"/>
    <w:rsid w:val="00285AAC"/>
    <w:rsid w:val="0028658F"/>
    <w:rsid w:val="002878C7"/>
    <w:rsid w:val="00287A7E"/>
    <w:rsid w:val="00287F0F"/>
    <w:rsid w:val="00290F4B"/>
    <w:rsid w:val="00292030"/>
    <w:rsid w:val="002925C3"/>
    <w:rsid w:val="002932AB"/>
    <w:rsid w:val="002933DE"/>
    <w:rsid w:val="00293FAC"/>
    <w:rsid w:val="00295162"/>
    <w:rsid w:val="00295A4A"/>
    <w:rsid w:val="00295DA8"/>
    <w:rsid w:val="00296BD8"/>
    <w:rsid w:val="00297FA7"/>
    <w:rsid w:val="002A036F"/>
    <w:rsid w:val="002A06B3"/>
    <w:rsid w:val="002A0B92"/>
    <w:rsid w:val="002A0C97"/>
    <w:rsid w:val="002A10BB"/>
    <w:rsid w:val="002A12AB"/>
    <w:rsid w:val="002A1AF5"/>
    <w:rsid w:val="002A1B1F"/>
    <w:rsid w:val="002A249C"/>
    <w:rsid w:val="002A27E1"/>
    <w:rsid w:val="002A356B"/>
    <w:rsid w:val="002A4B38"/>
    <w:rsid w:val="002A4F39"/>
    <w:rsid w:val="002A5517"/>
    <w:rsid w:val="002A6612"/>
    <w:rsid w:val="002B01C8"/>
    <w:rsid w:val="002B146E"/>
    <w:rsid w:val="002B1D4F"/>
    <w:rsid w:val="002B2147"/>
    <w:rsid w:val="002B327E"/>
    <w:rsid w:val="002B3B09"/>
    <w:rsid w:val="002B4392"/>
    <w:rsid w:val="002B4F53"/>
    <w:rsid w:val="002B5518"/>
    <w:rsid w:val="002B63B2"/>
    <w:rsid w:val="002B6A55"/>
    <w:rsid w:val="002B6AC6"/>
    <w:rsid w:val="002B7154"/>
    <w:rsid w:val="002B7940"/>
    <w:rsid w:val="002B7B23"/>
    <w:rsid w:val="002C0632"/>
    <w:rsid w:val="002C1A3E"/>
    <w:rsid w:val="002C21CF"/>
    <w:rsid w:val="002C314A"/>
    <w:rsid w:val="002C339D"/>
    <w:rsid w:val="002C3623"/>
    <w:rsid w:val="002C3ABF"/>
    <w:rsid w:val="002C4169"/>
    <w:rsid w:val="002C41DE"/>
    <w:rsid w:val="002C51B2"/>
    <w:rsid w:val="002C671C"/>
    <w:rsid w:val="002C6E8C"/>
    <w:rsid w:val="002C735A"/>
    <w:rsid w:val="002C7F23"/>
    <w:rsid w:val="002D12B8"/>
    <w:rsid w:val="002D16C1"/>
    <w:rsid w:val="002D17F7"/>
    <w:rsid w:val="002D25BD"/>
    <w:rsid w:val="002D3AA3"/>
    <w:rsid w:val="002D3AC7"/>
    <w:rsid w:val="002D4183"/>
    <w:rsid w:val="002D5633"/>
    <w:rsid w:val="002D63B0"/>
    <w:rsid w:val="002D684F"/>
    <w:rsid w:val="002D6A73"/>
    <w:rsid w:val="002D6AB0"/>
    <w:rsid w:val="002D6CC2"/>
    <w:rsid w:val="002D6F91"/>
    <w:rsid w:val="002D70CA"/>
    <w:rsid w:val="002D764B"/>
    <w:rsid w:val="002D7AB6"/>
    <w:rsid w:val="002E0241"/>
    <w:rsid w:val="002E032A"/>
    <w:rsid w:val="002E0B63"/>
    <w:rsid w:val="002E0CDC"/>
    <w:rsid w:val="002E0EF7"/>
    <w:rsid w:val="002E1F0E"/>
    <w:rsid w:val="002E330A"/>
    <w:rsid w:val="002E37C8"/>
    <w:rsid w:val="002E501A"/>
    <w:rsid w:val="002E53D6"/>
    <w:rsid w:val="002E60FE"/>
    <w:rsid w:val="002E6803"/>
    <w:rsid w:val="002E6C49"/>
    <w:rsid w:val="002F1794"/>
    <w:rsid w:val="002F2947"/>
    <w:rsid w:val="002F3541"/>
    <w:rsid w:val="002F3688"/>
    <w:rsid w:val="002F398E"/>
    <w:rsid w:val="002F3FB3"/>
    <w:rsid w:val="002F42D7"/>
    <w:rsid w:val="002F5FC1"/>
    <w:rsid w:val="002F653C"/>
    <w:rsid w:val="002F70BF"/>
    <w:rsid w:val="002F7C4E"/>
    <w:rsid w:val="002F7F61"/>
    <w:rsid w:val="003000BB"/>
    <w:rsid w:val="003005D2"/>
    <w:rsid w:val="003006F8"/>
    <w:rsid w:val="003008A1"/>
    <w:rsid w:val="00300AFB"/>
    <w:rsid w:val="00301847"/>
    <w:rsid w:val="003018A2"/>
    <w:rsid w:val="00301913"/>
    <w:rsid w:val="0030192F"/>
    <w:rsid w:val="00301B99"/>
    <w:rsid w:val="003021D4"/>
    <w:rsid w:val="0030286C"/>
    <w:rsid w:val="0030444E"/>
    <w:rsid w:val="00304ADD"/>
    <w:rsid w:val="00305EF5"/>
    <w:rsid w:val="00306DBF"/>
    <w:rsid w:val="00307D58"/>
    <w:rsid w:val="00307EEA"/>
    <w:rsid w:val="0031070C"/>
    <w:rsid w:val="0031089A"/>
    <w:rsid w:val="00311361"/>
    <w:rsid w:val="003139D6"/>
    <w:rsid w:val="003149D9"/>
    <w:rsid w:val="003156C3"/>
    <w:rsid w:val="0031574E"/>
    <w:rsid w:val="00315CB4"/>
    <w:rsid w:val="00316A74"/>
    <w:rsid w:val="00316E61"/>
    <w:rsid w:val="00316F14"/>
    <w:rsid w:val="00320BB2"/>
    <w:rsid w:val="003211BD"/>
    <w:rsid w:val="00321267"/>
    <w:rsid w:val="00321CF0"/>
    <w:rsid w:val="00322FC3"/>
    <w:rsid w:val="00324360"/>
    <w:rsid w:val="003244E4"/>
    <w:rsid w:val="0032464B"/>
    <w:rsid w:val="00325160"/>
    <w:rsid w:val="003256D7"/>
    <w:rsid w:val="0032594B"/>
    <w:rsid w:val="003274B6"/>
    <w:rsid w:val="0032774B"/>
    <w:rsid w:val="00327CE8"/>
    <w:rsid w:val="00327F5E"/>
    <w:rsid w:val="0033091D"/>
    <w:rsid w:val="00332018"/>
    <w:rsid w:val="00332A0A"/>
    <w:rsid w:val="00332BF8"/>
    <w:rsid w:val="00332C6D"/>
    <w:rsid w:val="00333F82"/>
    <w:rsid w:val="00333FED"/>
    <w:rsid w:val="003340C7"/>
    <w:rsid w:val="003344E9"/>
    <w:rsid w:val="00334D96"/>
    <w:rsid w:val="00335450"/>
    <w:rsid w:val="00335B2D"/>
    <w:rsid w:val="00335F30"/>
    <w:rsid w:val="0033606F"/>
    <w:rsid w:val="0033696D"/>
    <w:rsid w:val="003369CA"/>
    <w:rsid w:val="00337113"/>
    <w:rsid w:val="00337652"/>
    <w:rsid w:val="00337B73"/>
    <w:rsid w:val="003401C2"/>
    <w:rsid w:val="003402DA"/>
    <w:rsid w:val="003403E5"/>
    <w:rsid w:val="00340F54"/>
    <w:rsid w:val="00341468"/>
    <w:rsid w:val="00341486"/>
    <w:rsid w:val="00341908"/>
    <w:rsid w:val="00341EF0"/>
    <w:rsid w:val="00341EFD"/>
    <w:rsid w:val="00343F34"/>
    <w:rsid w:val="003445FF"/>
    <w:rsid w:val="0034586D"/>
    <w:rsid w:val="003462A9"/>
    <w:rsid w:val="00346478"/>
    <w:rsid w:val="00346E20"/>
    <w:rsid w:val="00347768"/>
    <w:rsid w:val="00347D5D"/>
    <w:rsid w:val="00347E5D"/>
    <w:rsid w:val="00350392"/>
    <w:rsid w:val="003505A0"/>
    <w:rsid w:val="003506AD"/>
    <w:rsid w:val="00352206"/>
    <w:rsid w:val="00352A4B"/>
    <w:rsid w:val="0035373E"/>
    <w:rsid w:val="00353C48"/>
    <w:rsid w:val="00353FFE"/>
    <w:rsid w:val="0035484A"/>
    <w:rsid w:val="00354BC5"/>
    <w:rsid w:val="00354C0B"/>
    <w:rsid w:val="00354FE5"/>
    <w:rsid w:val="003550B9"/>
    <w:rsid w:val="00355576"/>
    <w:rsid w:val="00356543"/>
    <w:rsid w:val="00360238"/>
    <w:rsid w:val="003608AC"/>
    <w:rsid w:val="00360C90"/>
    <w:rsid w:val="00361228"/>
    <w:rsid w:val="003614A2"/>
    <w:rsid w:val="00361CA5"/>
    <w:rsid w:val="00362923"/>
    <w:rsid w:val="00362A7E"/>
    <w:rsid w:val="00362B13"/>
    <w:rsid w:val="00362FB8"/>
    <w:rsid w:val="003630C3"/>
    <w:rsid w:val="00363115"/>
    <w:rsid w:val="0036406A"/>
    <w:rsid w:val="003645FB"/>
    <w:rsid w:val="00364BF7"/>
    <w:rsid w:val="00364C9B"/>
    <w:rsid w:val="00367A36"/>
    <w:rsid w:val="00367CE2"/>
    <w:rsid w:val="0037025A"/>
    <w:rsid w:val="00371AB7"/>
    <w:rsid w:val="00371FCB"/>
    <w:rsid w:val="00372031"/>
    <w:rsid w:val="00372969"/>
    <w:rsid w:val="00373983"/>
    <w:rsid w:val="00373FF0"/>
    <w:rsid w:val="00374261"/>
    <w:rsid w:val="00375312"/>
    <w:rsid w:val="003756B2"/>
    <w:rsid w:val="00375DD6"/>
    <w:rsid w:val="00376BFC"/>
    <w:rsid w:val="0037705D"/>
    <w:rsid w:val="003771D0"/>
    <w:rsid w:val="00377FB0"/>
    <w:rsid w:val="0038003B"/>
    <w:rsid w:val="00383154"/>
    <w:rsid w:val="00384149"/>
    <w:rsid w:val="0038580E"/>
    <w:rsid w:val="003866FE"/>
    <w:rsid w:val="00386933"/>
    <w:rsid w:val="00386CB0"/>
    <w:rsid w:val="0039064E"/>
    <w:rsid w:val="0039079D"/>
    <w:rsid w:val="00390ECF"/>
    <w:rsid w:val="0039151E"/>
    <w:rsid w:val="00391E0F"/>
    <w:rsid w:val="00391FAB"/>
    <w:rsid w:val="00392920"/>
    <w:rsid w:val="003931DF"/>
    <w:rsid w:val="0039320D"/>
    <w:rsid w:val="00393F2F"/>
    <w:rsid w:val="00394080"/>
    <w:rsid w:val="0039462A"/>
    <w:rsid w:val="00394E87"/>
    <w:rsid w:val="00395162"/>
    <w:rsid w:val="0039542B"/>
    <w:rsid w:val="003956C3"/>
    <w:rsid w:val="00395F80"/>
    <w:rsid w:val="00396097"/>
    <w:rsid w:val="0039611F"/>
    <w:rsid w:val="003963D5"/>
    <w:rsid w:val="0039659E"/>
    <w:rsid w:val="00396E0B"/>
    <w:rsid w:val="0039709C"/>
    <w:rsid w:val="003A071B"/>
    <w:rsid w:val="003A1C24"/>
    <w:rsid w:val="003A26F1"/>
    <w:rsid w:val="003A2DE5"/>
    <w:rsid w:val="003A3070"/>
    <w:rsid w:val="003A34CD"/>
    <w:rsid w:val="003A34D3"/>
    <w:rsid w:val="003A5AA4"/>
    <w:rsid w:val="003A630A"/>
    <w:rsid w:val="003A632B"/>
    <w:rsid w:val="003A6C82"/>
    <w:rsid w:val="003A733C"/>
    <w:rsid w:val="003A793E"/>
    <w:rsid w:val="003B0015"/>
    <w:rsid w:val="003B0573"/>
    <w:rsid w:val="003B05BF"/>
    <w:rsid w:val="003B0CF4"/>
    <w:rsid w:val="003B29A6"/>
    <w:rsid w:val="003B2D18"/>
    <w:rsid w:val="003B3464"/>
    <w:rsid w:val="003B3B5E"/>
    <w:rsid w:val="003B3BA2"/>
    <w:rsid w:val="003B3C89"/>
    <w:rsid w:val="003B434E"/>
    <w:rsid w:val="003B451B"/>
    <w:rsid w:val="003B4B92"/>
    <w:rsid w:val="003B561E"/>
    <w:rsid w:val="003B5684"/>
    <w:rsid w:val="003B58B3"/>
    <w:rsid w:val="003B5B81"/>
    <w:rsid w:val="003B621E"/>
    <w:rsid w:val="003B7E75"/>
    <w:rsid w:val="003C05F4"/>
    <w:rsid w:val="003C0F36"/>
    <w:rsid w:val="003C2F9B"/>
    <w:rsid w:val="003C2FC6"/>
    <w:rsid w:val="003C3311"/>
    <w:rsid w:val="003C344E"/>
    <w:rsid w:val="003C49AD"/>
    <w:rsid w:val="003C49BA"/>
    <w:rsid w:val="003C4C14"/>
    <w:rsid w:val="003C4FE2"/>
    <w:rsid w:val="003C5281"/>
    <w:rsid w:val="003C53B6"/>
    <w:rsid w:val="003C57F0"/>
    <w:rsid w:val="003C5B67"/>
    <w:rsid w:val="003C5D42"/>
    <w:rsid w:val="003C6003"/>
    <w:rsid w:val="003C6AD1"/>
    <w:rsid w:val="003C6B88"/>
    <w:rsid w:val="003C7296"/>
    <w:rsid w:val="003C73CF"/>
    <w:rsid w:val="003C79B8"/>
    <w:rsid w:val="003D05B9"/>
    <w:rsid w:val="003D05CE"/>
    <w:rsid w:val="003D13F4"/>
    <w:rsid w:val="003D15C6"/>
    <w:rsid w:val="003D1FB1"/>
    <w:rsid w:val="003D2612"/>
    <w:rsid w:val="003D2C79"/>
    <w:rsid w:val="003D3F4C"/>
    <w:rsid w:val="003D419D"/>
    <w:rsid w:val="003D4282"/>
    <w:rsid w:val="003D438D"/>
    <w:rsid w:val="003D4938"/>
    <w:rsid w:val="003D4A66"/>
    <w:rsid w:val="003D4AD9"/>
    <w:rsid w:val="003D5B86"/>
    <w:rsid w:val="003D5EF2"/>
    <w:rsid w:val="003D61E6"/>
    <w:rsid w:val="003D648A"/>
    <w:rsid w:val="003D7334"/>
    <w:rsid w:val="003D73EA"/>
    <w:rsid w:val="003D7645"/>
    <w:rsid w:val="003D7D8A"/>
    <w:rsid w:val="003E065D"/>
    <w:rsid w:val="003E07D7"/>
    <w:rsid w:val="003E28EF"/>
    <w:rsid w:val="003E3D87"/>
    <w:rsid w:val="003E3DA5"/>
    <w:rsid w:val="003E4842"/>
    <w:rsid w:val="003E5720"/>
    <w:rsid w:val="003F0834"/>
    <w:rsid w:val="003F09D6"/>
    <w:rsid w:val="003F1797"/>
    <w:rsid w:val="003F2BA8"/>
    <w:rsid w:val="003F3A48"/>
    <w:rsid w:val="003F4723"/>
    <w:rsid w:val="003F52B8"/>
    <w:rsid w:val="003F5BD3"/>
    <w:rsid w:val="003F5D32"/>
    <w:rsid w:val="003F5DDB"/>
    <w:rsid w:val="003F7B07"/>
    <w:rsid w:val="003F7C31"/>
    <w:rsid w:val="003F7CB8"/>
    <w:rsid w:val="00401089"/>
    <w:rsid w:val="00401320"/>
    <w:rsid w:val="00401C22"/>
    <w:rsid w:val="00401CE0"/>
    <w:rsid w:val="004022D5"/>
    <w:rsid w:val="0040320E"/>
    <w:rsid w:val="00403444"/>
    <w:rsid w:val="00403A94"/>
    <w:rsid w:val="00403DB9"/>
    <w:rsid w:val="00404D3E"/>
    <w:rsid w:val="004053A3"/>
    <w:rsid w:val="004055CD"/>
    <w:rsid w:val="00405FBC"/>
    <w:rsid w:val="00406596"/>
    <w:rsid w:val="00406989"/>
    <w:rsid w:val="00406BFC"/>
    <w:rsid w:val="0040707B"/>
    <w:rsid w:val="00407264"/>
    <w:rsid w:val="00407363"/>
    <w:rsid w:val="004073D3"/>
    <w:rsid w:val="00407D98"/>
    <w:rsid w:val="0041007E"/>
    <w:rsid w:val="00411383"/>
    <w:rsid w:val="00413066"/>
    <w:rsid w:val="0041338B"/>
    <w:rsid w:val="004134AE"/>
    <w:rsid w:val="00413862"/>
    <w:rsid w:val="00413AE7"/>
    <w:rsid w:val="004140E7"/>
    <w:rsid w:val="00414FDA"/>
    <w:rsid w:val="00415A6F"/>
    <w:rsid w:val="00416409"/>
    <w:rsid w:val="00416419"/>
    <w:rsid w:val="00421148"/>
    <w:rsid w:val="00421AB9"/>
    <w:rsid w:val="004220F1"/>
    <w:rsid w:val="00422878"/>
    <w:rsid w:val="00422987"/>
    <w:rsid w:val="00422AA2"/>
    <w:rsid w:val="00423C89"/>
    <w:rsid w:val="00423E71"/>
    <w:rsid w:val="004243A6"/>
    <w:rsid w:val="004251E5"/>
    <w:rsid w:val="00425931"/>
    <w:rsid w:val="0042681B"/>
    <w:rsid w:val="00427A4A"/>
    <w:rsid w:val="00427CE5"/>
    <w:rsid w:val="00430978"/>
    <w:rsid w:val="00430B92"/>
    <w:rsid w:val="00431155"/>
    <w:rsid w:val="00431C3D"/>
    <w:rsid w:val="00431F91"/>
    <w:rsid w:val="00432561"/>
    <w:rsid w:val="00432B51"/>
    <w:rsid w:val="00432ED1"/>
    <w:rsid w:val="00432F10"/>
    <w:rsid w:val="00432FA4"/>
    <w:rsid w:val="00433AD1"/>
    <w:rsid w:val="00434729"/>
    <w:rsid w:val="00435055"/>
    <w:rsid w:val="00435569"/>
    <w:rsid w:val="00436F4D"/>
    <w:rsid w:val="00441080"/>
    <w:rsid w:val="00441757"/>
    <w:rsid w:val="004425F7"/>
    <w:rsid w:val="0044307A"/>
    <w:rsid w:val="004448D9"/>
    <w:rsid w:val="00444B17"/>
    <w:rsid w:val="00445B0B"/>
    <w:rsid w:val="00445E49"/>
    <w:rsid w:val="00446325"/>
    <w:rsid w:val="004470EB"/>
    <w:rsid w:val="00447F2A"/>
    <w:rsid w:val="004506C8"/>
    <w:rsid w:val="0045091E"/>
    <w:rsid w:val="00450A76"/>
    <w:rsid w:val="00450CC9"/>
    <w:rsid w:val="00450D8E"/>
    <w:rsid w:val="00450DDC"/>
    <w:rsid w:val="00451675"/>
    <w:rsid w:val="00451920"/>
    <w:rsid w:val="00452811"/>
    <w:rsid w:val="004528BE"/>
    <w:rsid w:val="00452A9A"/>
    <w:rsid w:val="00453BFD"/>
    <w:rsid w:val="00453C27"/>
    <w:rsid w:val="004543EF"/>
    <w:rsid w:val="00455311"/>
    <w:rsid w:val="00456A35"/>
    <w:rsid w:val="00456A3F"/>
    <w:rsid w:val="004571EA"/>
    <w:rsid w:val="004575D7"/>
    <w:rsid w:val="00457774"/>
    <w:rsid w:val="004577DD"/>
    <w:rsid w:val="00457EB7"/>
    <w:rsid w:val="00460965"/>
    <w:rsid w:val="004622EF"/>
    <w:rsid w:val="0046243D"/>
    <w:rsid w:val="00463473"/>
    <w:rsid w:val="004636F0"/>
    <w:rsid w:val="0046378C"/>
    <w:rsid w:val="0046443F"/>
    <w:rsid w:val="00464567"/>
    <w:rsid w:val="00464E25"/>
    <w:rsid w:val="004651F6"/>
    <w:rsid w:val="00466619"/>
    <w:rsid w:val="004674BE"/>
    <w:rsid w:val="00467C2F"/>
    <w:rsid w:val="00467F3A"/>
    <w:rsid w:val="004702EA"/>
    <w:rsid w:val="00470395"/>
    <w:rsid w:val="0047089F"/>
    <w:rsid w:val="00470C69"/>
    <w:rsid w:val="004717AE"/>
    <w:rsid w:val="00472B37"/>
    <w:rsid w:val="00473528"/>
    <w:rsid w:val="004735A8"/>
    <w:rsid w:val="0047382C"/>
    <w:rsid w:val="00473C61"/>
    <w:rsid w:val="00474224"/>
    <w:rsid w:val="00474493"/>
    <w:rsid w:val="004746EC"/>
    <w:rsid w:val="0047570F"/>
    <w:rsid w:val="00475AED"/>
    <w:rsid w:val="00475EB1"/>
    <w:rsid w:val="00476402"/>
    <w:rsid w:val="00476E8A"/>
    <w:rsid w:val="00477264"/>
    <w:rsid w:val="0047762F"/>
    <w:rsid w:val="00480459"/>
    <w:rsid w:val="0048053D"/>
    <w:rsid w:val="00480BBA"/>
    <w:rsid w:val="00481658"/>
    <w:rsid w:val="00481744"/>
    <w:rsid w:val="00481927"/>
    <w:rsid w:val="004824D2"/>
    <w:rsid w:val="00482C2F"/>
    <w:rsid w:val="0048302D"/>
    <w:rsid w:val="004830BE"/>
    <w:rsid w:val="004834BF"/>
    <w:rsid w:val="004839E6"/>
    <w:rsid w:val="00483E42"/>
    <w:rsid w:val="00484632"/>
    <w:rsid w:val="00484991"/>
    <w:rsid w:val="00485BBF"/>
    <w:rsid w:val="00485E17"/>
    <w:rsid w:val="004867C0"/>
    <w:rsid w:val="00486C02"/>
    <w:rsid w:val="0048708B"/>
    <w:rsid w:val="0048749F"/>
    <w:rsid w:val="0049095D"/>
    <w:rsid w:val="00490D39"/>
    <w:rsid w:val="00491475"/>
    <w:rsid w:val="004919BB"/>
    <w:rsid w:val="00492FAE"/>
    <w:rsid w:val="00493379"/>
    <w:rsid w:val="004957DB"/>
    <w:rsid w:val="00496226"/>
    <w:rsid w:val="00496309"/>
    <w:rsid w:val="00496455"/>
    <w:rsid w:val="00496D80"/>
    <w:rsid w:val="00497395"/>
    <w:rsid w:val="004977F0"/>
    <w:rsid w:val="004A08E7"/>
    <w:rsid w:val="004A1AEA"/>
    <w:rsid w:val="004A269D"/>
    <w:rsid w:val="004A31AB"/>
    <w:rsid w:val="004A333B"/>
    <w:rsid w:val="004A35D4"/>
    <w:rsid w:val="004A3EDF"/>
    <w:rsid w:val="004A4325"/>
    <w:rsid w:val="004A4541"/>
    <w:rsid w:val="004A4856"/>
    <w:rsid w:val="004A4BA3"/>
    <w:rsid w:val="004A5801"/>
    <w:rsid w:val="004A5C85"/>
    <w:rsid w:val="004A6896"/>
    <w:rsid w:val="004A6B37"/>
    <w:rsid w:val="004A6C2F"/>
    <w:rsid w:val="004A75CA"/>
    <w:rsid w:val="004B0BF0"/>
    <w:rsid w:val="004B0E59"/>
    <w:rsid w:val="004B0E7F"/>
    <w:rsid w:val="004B1A20"/>
    <w:rsid w:val="004B24A5"/>
    <w:rsid w:val="004B2620"/>
    <w:rsid w:val="004B28A6"/>
    <w:rsid w:val="004B32C8"/>
    <w:rsid w:val="004B4378"/>
    <w:rsid w:val="004B53F0"/>
    <w:rsid w:val="004B6934"/>
    <w:rsid w:val="004B7437"/>
    <w:rsid w:val="004B7531"/>
    <w:rsid w:val="004B7624"/>
    <w:rsid w:val="004C161C"/>
    <w:rsid w:val="004C186E"/>
    <w:rsid w:val="004C1A83"/>
    <w:rsid w:val="004C2BF0"/>
    <w:rsid w:val="004C3CB6"/>
    <w:rsid w:val="004C3DB3"/>
    <w:rsid w:val="004C43A9"/>
    <w:rsid w:val="004C48D5"/>
    <w:rsid w:val="004C4E5D"/>
    <w:rsid w:val="004C4E77"/>
    <w:rsid w:val="004C5527"/>
    <w:rsid w:val="004C5FEC"/>
    <w:rsid w:val="004C62E9"/>
    <w:rsid w:val="004C6656"/>
    <w:rsid w:val="004C75F2"/>
    <w:rsid w:val="004C7808"/>
    <w:rsid w:val="004C7BF9"/>
    <w:rsid w:val="004D0383"/>
    <w:rsid w:val="004D05AF"/>
    <w:rsid w:val="004D096B"/>
    <w:rsid w:val="004D0BF2"/>
    <w:rsid w:val="004D15F6"/>
    <w:rsid w:val="004D1AFE"/>
    <w:rsid w:val="004D1CE5"/>
    <w:rsid w:val="004D1DE2"/>
    <w:rsid w:val="004D21CC"/>
    <w:rsid w:val="004D2EA4"/>
    <w:rsid w:val="004D3A97"/>
    <w:rsid w:val="004D3E22"/>
    <w:rsid w:val="004D43CC"/>
    <w:rsid w:val="004D4468"/>
    <w:rsid w:val="004D4547"/>
    <w:rsid w:val="004D5CFB"/>
    <w:rsid w:val="004D6133"/>
    <w:rsid w:val="004D6557"/>
    <w:rsid w:val="004D6925"/>
    <w:rsid w:val="004E050E"/>
    <w:rsid w:val="004E0BCF"/>
    <w:rsid w:val="004E1DA7"/>
    <w:rsid w:val="004E1F1A"/>
    <w:rsid w:val="004E34CB"/>
    <w:rsid w:val="004E413A"/>
    <w:rsid w:val="004E4530"/>
    <w:rsid w:val="004E47DB"/>
    <w:rsid w:val="004E50A0"/>
    <w:rsid w:val="004E6193"/>
    <w:rsid w:val="004E630E"/>
    <w:rsid w:val="004E6454"/>
    <w:rsid w:val="004E675A"/>
    <w:rsid w:val="004E7B79"/>
    <w:rsid w:val="004E7EBB"/>
    <w:rsid w:val="004F0792"/>
    <w:rsid w:val="004F0966"/>
    <w:rsid w:val="004F203E"/>
    <w:rsid w:val="004F2512"/>
    <w:rsid w:val="004F2634"/>
    <w:rsid w:val="004F286E"/>
    <w:rsid w:val="004F3A6D"/>
    <w:rsid w:val="004F3C83"/>
    <w:rsid w:val="004F491C"/>
    <w:rsid w:val="004F4C9A"/>
    <w:rsid w:val="004F4FD4"/>
    <w:rsid w:val="004F5BD6"/>
    <w:rsid w:val="004F6220"/>
    <w:rsid w:val="004F63EC"/>
    <w:rsid w:val="004F6B15"/>
    <w:rsid w:val="004F7358"/>
    <w:rsid w:val="004F7C15"/>
    <w:rsid w:val="005000D4"/>
    <w:rsid w:val="005003A8"/>
    <w:rsid w:val="00500888"/>
    <w:rsid w:val="00500D65"/>
    <w:rsid w:val="005017FF"/>
    <w:rsid w:val="00501C04"/>
    <w:rsid w:val="00501DC9"/>
    <w:rsid w:val="00502A4F"/>
    <w:rsid w:val="00502CBD"/>
    <w:rsid w:val="00502F3B"/>
    <w:rsid w:val="00505C91"/>
    <w:rsid w:val="00505E50"/>
    <w:rsid w:val="00507991"/>
    <w:rsid w:val="005102B7"/>
    <w:rsid w:val="00510BCC"/>
    <w:rsid w:val="00511495"/>
    <w:rsid w:val="00511933"/>
    <w:rsid w:val="0051269F"/>
    <w:rsid w:val="00513912"/>
    <w:rsid w:val="00514615"/>
    <w:rsid w:val="005147BB"/>
    <w:rsid w:val="005149EC"/>
    <w:rsid w:val="0051532F"/>
    <w:rsid w:val="005166F6"/>
    <w:rsid w:val="0051719A"/>
    <w:rsid w:val="00517EAC"/>
    <w:rsid w:val="00517F31"/>
    <w:rsid w:val="00521F0C"/>
    <w:rsid w:val="0052257E"/>
    <w:rsid w:val="00522B9D"/>
    <w:rsid w:val="00522E62"/>
    <w:rsid w:val="00523E4D"/>
    <w:rsid w:val="005243A0"/>
    <w:rsid w:val="005249B5"/>
    <w:rsid w:val="005253AA"/>
    <w:rsid w:val="00525851"/>
    <w:rsid w:val="00526083"/>
    <w:rsid w:val="0052663E"/>
    <w:rsid w:val="00526711"/>
    <w:rsid w:val="0052753C"/>
    <w:rsid w:val="0052780A"/>
    <w:rsid w:val="00527D90"/>
    <w:rsid w:val="00527DFE"/>
    <w:rsid w:val="0053005A"/>
    <w:rsid w:val="0053038E"/>
    <w:rsid w:val="00530513"/>
    <w:rsid w:val="00530EA7"/>
    <w:rsid w:val="00531362"/>
    <w:rsid w:val="00531EFB"/>
    <w:rsid w:val="0053268F"/>
    <w:rsid w:val="0053301A"/>
    <w:rsid w:val="005337F5"/>
    <w:rsid w:val="005351F5"/>
    <w:rsid w:val="00535B47"/>
    <w:rsid w:val="005405AE"/>
    <w:rsid w:val="00541499"/>
    <w:rsid w:val="0054161B"/>
    <w:rsid w:val="00541A67"/>
    <w:rsid w:val="0054279C"/>
    <w:rsid w:val="00542BF4"/>
    <w:rsid w:val="00543324"/>
    <w:rsid w:val="0054391B"/>
    <w:rsid w:val="0054436E"/>
    <w:rsid w:val="00545844"/>
    <w:rsid w:val="005468A5"/>
    <w:rsid w:val="00547A35"/>
    <w:rsid w:val="00547D61"/>
    <w:rsid w:val="00547F29"/>
    <w:rsid w:val="0055050B"/>
    <w:rsid w:val="00550840"/>
    <w:rsid w:val="00550FA8"/>
    <w:rsid w:val="0055155D"/>
    <w:rsid w:val="0055287E"/>
    <w:rsid w:val="00552C4D"/>
    <w:rsid w:val="00552D6A"/>
    <w:rsid w:val="00552E5F"/>
    <w:rsid w:val="0055316A"/>
    <w:rsid w:val="005531D8"/>
    <w:rsid w:val="00554768"/>
    <w:rsid w:val="0055525A"/>
    <w:rsid w:val="0055569D"/>
    <w:rsid w:val="00556000"/>
    <w:rsid w:val="0055610B"/>
    <w:rsid w:val="00556985"/>
    <w:rsid w:val="005604E7"/>
    <w:rsid w:val="0056059F"/>
    <w:rsid w:val="005607F1"/>
    <w:rsid w:val="005609D4"/>
    <w:rsid w:val="00560C05"/>
    <w:rsid w:val="0056142B"/>
    <w:rsid w:val="0056169F"/>
    <w:rsid w:val="00561A13"/>
    <w:rsid w:val="00562B64"/>
    <w:rsid w:val="00562E32"/>
    <w:rsid w:val="0056336C"/>
    <w:rsid w:val="00564AFC"/>
    <w:rsid w:val="0056511C"/>
    <w:rsid w:val="005657FB"/>
    <w:rsid w:val="00566807"/>
    <w:rsid w:val="00570098"/>
    <w:rsid w:val="005700E3"/>
    <w:rsid w:val="0057196E"/>
    <w:rsid w:val="00571D67"/>
    <w:rsid w:val="00571E1D"/>
    <w:rsid w:val="00571F76"/>
    <w:rsid w:val="005727D2"/>
    <w:rsid w:val="00572CB3"/>
    <w:rsid w:val="00572CCC"/>
    <w:rsid w:val="00572E09"/>
    <w:rsid w:val="00573A65"/>
    <w:rsid w:val="00573BF2"/>
    <w:rsid w:val="005749AD"/>
    <w:rsid w:val="0057572D"/>
    <w:rsid w:val="00575CC6"/>
    <w:rsid w:val="00576F09"/>
    <w:rsid w:val="00577192"/>
    <w:rsid w:val="0057750C"/>
    <w:rsid w:val="00577658"/>
    <w:rsid w:val="00577AB6"/>
    <w:rsid w:val="00580175"/>
    <w:rsid w:val="0058117F"/>
    <w:rsid w:val="005811A3"/>
    <w:rsid w:val="005813C7"/>
    <w:rsid w:val="00582986"/>
    <w:rsid w:val="00582A04"/>
    <w:rsid w:val="005838E0"/>
    <w:rsid w:val="00583CBD"/>
    <w:rsid w:val="00583DEF"/>
    <w:rsid w:val="00584E3A"/>
    <w:rsid w:val="00585051"/>
    <w:rsid w:val="005853B5"/>
    <w:rsid w:val="005877D6"/>
    <w:rsid w:val="00587F53"/>
    <w:rsid w:val="0059045B"/>
    <w:rsid w:val="00590EE5"/>
    <w:rsid w:val="0059174C"/>
    <w:rsid w:val="00591D7B"/>
    <w:rsid w:val="005921A2"/>
    <w:rsid w:val="00592786"/>
    <w:rsid w:val="00593469"/>
    <w:rsid w:val="0059348F"/>
    <w:rsid w:val="00593FF9"/>
    <w:rsid w:val="005949AF"/>
    <w:rsid w:val="00595AB6"/>
    <w:rsid w:val="00595CC1"/>
    <w:rsid w:val="0059622A"/>
    <w:rsid w:val="005A02D2"/>
    <w:rsid w:val="005A050F"/>
    <w:rsid w:val="005A0A37"/>
    <w:rsid w:val="005A0BC9"/>
    <w:rsid w:val="005A115D"/>
    <w:rsid w:val="005A1165"/>
    <w:rsid w:val="005A1269"/>
    <w:rsid w:val="005A1323"/>
    <w:rsid w:val="005A25CE"/>
    <w:rsid w:val="005A2EC1"/>
    <w:rsid w:val="005A2F40"/>
    <w:rsid w:val="005A373C"/>
    <w:rsid w:val="005A3831"/>
    <w:rsid w:val="005A42E9"/>
    <w:rsid w:val="005A44F4"/>
    <w:rsid w:val="005A4836"/>
    <w:rsid w:val="005A55DB"/>
    <w:rsid w:val="005A5EA9"/>
    <w:rsid w:val="005A73EE"/>
    <w:rsid w:val="005A779A"/>
    <w:rsid w:val="005A7B0D"/>
    <w:rsid w:val="005B019D"/>
    <w:rsid w:val="005B0824"/>
    <w:rsid w:val="005B0A9C"/>
    <w:rsid w:val="005B1A27"/>
    <w:rsid w:val="005B1DBA"/>
    <w:rsid w:val="005B26F9"/>
    <w:rsid w:val="005B28ED"/>
    <w:rsid w:val="005B2B16"/>
    <w:rsid w:val="005B302E"/>
    <w:rsid w:val="005B3072"/>
    <w:rsid w:val="005B47CB"/>
    <w:rsid w:val="005B50F2"/>
    <w:rsid w:val="005B6C7B"/>
    <w:rsid w:val="005B76E6"/>
    <w:rsid w:val="005C12C8"/>
    <w:rsid w:val="005C1334"/>
    <w:rsid w:val="005C224E"/>
    <w:rsid w:val="005C22F1"/>
    <w:rsid w:val="005C2706"/>
    <w:rsid w:val="005C2736"/>
    <w:rsid w:val="005C2D7B"/>
    <w:rsid w:val="005C39C3"/>
    <w:rsid w:val="005C3F66"/>
    <w:rsid w:val="005C4862"/>
    <w:rsid w:val="005C48DA"/>
    <w:rsid w:val="005C54E1"/>
    <w:rsid w:val="005C58AC"/>
    <w:rsid w:val="005C5EDF"/>
    <w:rsid w:val="005C633E"/>
    <w:rsid w:val="005C6699"/>
    <w:rsid w:val="005C6959"/>
    <w:rsid w:val="005C7341"/>
    <w:rsid w:val="005C7AF0"/>
    <w:rsid w:val="005D1CA2"/>
    <w:rsid w:val="005D2031"/>
    <w:rsid w:val="005D249F"/>
    <w:rsid w:val="005D3367"/>
    <w:rsid w:val="005D4B89"/>
    <w:rsid w:val="005D4C23"/>
    <w:rsid w:val="005D4F04"/>
    <w:rsid w:val="005D5032"/>
    <w:rsid w:val="005D79D9"/>
    <w:rsid w:val="005D7B1F"/>
    <w:rsid w:val="005E0078"/>
    <w:rsid w:val="005E0610"/>
    <w:rsid w:val="005E0790"/>
    <w:rsid w:val="005E0B55"/>
    <w:rsid w:val="005E10B6"/>
    <w:rsid w:val="005E3760"/>
    <w:rsid w:val="005E394D"/>
    <w:rsid w:val="005E4009"/>
    <w:rsid w:val="005E44B3"/>
    <w:rsid w:val="005E5EFF"/>
    <w:rsid w:val="005E6A90"/>
    <w:rsid w:val="005E6C6F"/>
    <w:rsid w:val="005E6E9C"/>
    <w:rsid w:val="005E7EBA"/>
    <w:rsid w:val="005E7FEB"/>
    <w:rsid w:val="005F02CD"/>
    <w:rsid w:val="005F04FD"/>
    <w:rsid w:val="005F05A4"/>
    <w:rsid w:val="005F0741"/>
    <w:rsid w:val="005F19DD"/>
    <w:rsid w:val="005F1B34"/>
    <w:rsid w:val="005F236B"/>
    <w:rsid w:val="005F2421"/>
    <w:rsid w:val="005F29DC"/>
    <w:rsid w:val="005F343E"/>
    <w:rsid w:val="005F3DB2"/>
    <w:rsid w:val="005F4386"/>
    <w:rsid w:val="005F4F48"/>
    <w:rsid w:val="005F56EF"/>
    <w:rsid w:val="005F58BD"/>
    <w:rsid w:val="005F5B99"/>
    <w:rsid w:val="005F610E"/>
    <w:rsid w:val="005F633D"/>
    <w:rsid w:val="005F6DB0"/>
    <w:rsid w:val="005F6E6D"/>
    <w:rsid w:val="005F707F"/>
    <w:rsid w:val="005F7B8B"/>
    <w:rsid w:val="005F7DB1"/>
    <w:rsid w:val="00600205"/>
    <w:rsid w:val="006008E6"/>
    <w:rsid w:val="006019E1"/>
    <w:rsid w:val="006041D5"/>
    <w:rsid w:val="006048DD"/>
    <w:rsid w:val="00604946"/>
    <w:rsid w:val="00604968"/>
    <w:rsid w:val="00605099"/>
    <w:rsid w:val="0060524B"/>
    <w:rsid w:val="006054DF"/>
    <w:rsid w:val="0060562A"/>
    <w:rsid w:val="00605702"/>
    <w:rsid w:val="00605A10"/>
    <w:rsid w:val="00605B1D"/>
    <w:rsid w:val="00605BC4"/>
    <w:rsid w:val="00605EC1"/>
    <w:rsid w:val="00606098"/>
    <w:rsid w:val="006107A2"/>
    <w:rsid w:val="00611557"/>
    <w:rsid w:val="00611C95"/>
    <w:rsid w:val="00612843"/>
    <w:rsid w:val="00613B55"/>
    <w:rsid w:val="00614075"/>
    <w:rsid w:val="00614F99"/>
    <w:rsid w:val="006159FB"/>
    <w:rsid w:val="0061628A"/>
    <w:rsid w:val="0061641D"/>
    <w:rsid w:val="00616D53"/>
    <w:rsid w:val="00617EB8"/>
    <w:rsid w:val="00617FC3"/>
    <w:rsid w:val="00620F42"/>
    <w:rsid w:val="00620FF1"/>
    <w:rsid w:val="006215F7"/>
    <w:rsid w:val="00621669"/>
    <w:rsid w:val="00621A29"/>
    <w:rsid w:val="00622530"/>
    <w:rsid w:val="006225BA"/>
    <w:rsid w:val="006226A9"/>
    <w:rsid w:val="00622AE8"/>
    <w:rsid w:val="00622B19"/>
    <w:rsid w:val="0062337E"/>
    <w:rsid w:val="00624039"/>
    <w:rsid w:val="0062456E"/>
    <w:rsid w:val="0062526B"/>
    <w:rsid w:val="006253FD"/>
    <w:rsid w:val="00625FCA"/>
    <w:rsid w:val="00626525"/>
    <w:rsid w:val="00626574"/>
    <w:rsid w:val="00626A6C"/>
    <w:rsid w:val="00626AB4"/>
    <w:rsid w:val="00626B44"/>
    <w:rsid w:val="00626E88"/>
    <w:rsid w:val="00627E2B"/>
    <w:rsid w:val="00627EBB"/>
    <w:rsid w:val="00630270"/>
    <w:rsid w:val="006308FB"/>
    <w:rsid w:val="00631945"/>
    <w:rsid w:val="006319AC"/>
    <w:rsid w:val="006327DC"/>
    <w:rsid w:val="00633A63"/>
    <w:rsid w:val="00633B03"/>
    <w:rsid w:val="00633D8F"/>
    <w:rsid w:val="006344A4"/>
    <w:rsid w:val="00634679"/>
    <w:rsid w:val="00634A8E"/>
    <w:rsid w:val="00636093"/>
    <w:rsid w:val="006363A0"/>
    <w:rsid w:val="00636B31"/>
    <w:rsid w:val="00636E8F"/>
    <w:rsid w:val="00637297"/>
    <w:rsid w:val="006412DC"/>
    <w:rsid w:val="006425AE"/>
    <w:rsid w:val="00642621"/>
    <w:rsid w:val="00642E8D"/>
    <w:rsid w:val="00643389"/>
    <w:rsid w:val="006434A1"/>
    <w:rsid w:val="0064554C"/>
    <w:rsid w:val="00645FD8"/>
    <w:rsid w:val="0064667C"/>
    <w:rsid w:val="00646680"/>
    <w:rsid w:val="006475DD"/>
    <w:rsid w:val="00650407"/>
    <w:rsid w:val="00650D1E"/>
    <w:rsid w:val="00650FE0"/>
    <w:rsid w:val="00651B36"/>
    <w:rsid w:val="00651C11"/>
    <w:rsid w:val="006520D6"/>
    <w:rsid w:val="00652420"/>
    <w:rsid w:val="006526E0"/>
    <w:rsid w:val="0065313D"/>
    <w:rsid w:val="006534BE"/>
    <w:rsid w:val="00653773"/>
    <w:rsid w:val="00654294"/>
    <w:rsid w:val="00654371"/>
    <w:rsid w:val="00654471"/>
    <w:rsid w:val="006551A0"/>
    <w:rsid w:val="00655591"/>
    <w:rsid w:val="00655B93"/>
    <w:rsid w:val="0065693D"/>
    <w:rsid w:val="006570B8"/>
    <w:rsid w:val="006577D1"/>
    <w:rsid w:val="00657A24"/>
    <w:rsid w:val="00657CBD"/>
    <w:rsid w:val="0066081B"/>
    <w:rsid w:val="006608ED"/>
    <w:rsid w:val="00660BA1"/>
    <w:rsid w:val="006611B2"/>
    <w:rsid w:val="006612A4"/>
    <w:rsid w:val="0066135E"/>
    <w:rsid w:val="00661563"/>
    <w:rsid w:val="0066287C"/>
    <w:rsid w:val="006628A1"/>
    <w:rsid w:val="00663752"/>
    <w:rsid w:val="006643F7"/>
    <w:rsid w:val="00664909"/>
    <w:rsid w:val="006650FC"/>
    <w:rsid w:val="00666032"/>
    <w:rsid w:val="00666357"/>
    <w:rsid w:val="006667DF"/>
    <w:rsid w:val="00666990"/>
    <w:rsid w:val="00667162"/>
    <w:rsid w:val="00667CFA"/>
    <w:rsid w:val="0067061C"/>
    <w:rsid w:val="00670B0B"/>
    <w:rsid w:val="00671098"/>
    <w:rsid w:val="0067134F"/>
    <w:rsid w:val="00671B08"/>
    <w:rsid w:val="00671C6C"/>
    <w:rsid w:val="006731FE"/>
    <w:rsid w:val="006742F2"/>
    <w:rsid w:val="00674B04"/>
    <w:rsid w:val="00674C1E"/>
    <w:rsid w:val="0067600E"/>
    <w:rsid w:val="006760FC"/>
    <w:rsid w:val="006768D7"/>
    <w:rsid w:val="0067695B"/>
    <w:rsid w:val="00677599"/>
    <w:rsid w:val="00677DCE"/>
    <w:rsid w:val="00677FE0"/>
    <w:rsid w:val="006804E8"/>
    <w:rsid w:val="00680854"/>
    <w:rsid w:val="00680ADF"/>
    <w:rsid w:val="00680BC1"/>
    <w:rsid w:val="00681068"/>
    <w:rsid w:val="0068135E"/>
    <w:rsid w:val="006818D2"/>
    <w:rsid w:val="00681B76"/>
    <w:rsid w:val="0068220A"/>
    <w:rsid w:val="00682B67"/>
    <w:rsid w:val="00682E1B"/>
    <w:rsid w:val="00683231"/>
    <w:rsid w:val="0068373A"/>
    <w:rsid w:val="00683814"/>
    <w:rsid w:val="00683D6F"/>
    <w:rsid w:val="006849BC"/>
    <w:rsid w:val="00684E02"/>
    <w:rsid w:val="00685139"/>
    <w:rsid w:val="006855D8"/>
    <w:rsid w:val="00685623"/>
    <w:rsid w:val="006856B0"/>
    <w:rsid w:val="0068580D"/>
    <w:rsid w:val="00686366"/>
    <w:rsid w:val="00686CA3"/>
    <w:rsid w:val="00686F9E"/>
    <w:rsid w:val="006903AE"/>
    <w:rsid w:val="006908EC"/>
    <w:rsid w:val="006919B2"/>
    <w:rsid w:val="00691D22"/>
    <w:rsid w:val="00692E1A"/>
    <w:rsid w:val="0069355C"/>
    <w:rsid w:val="006939BB"/>
    <w:rsid w:val="00693EF5"/>
    <w:rsid w:val="00694044"/>
    <w:rsid w:val="00696014"/>
    <w:rsid w:val="00697206"/>
    <w:rsid w:val="00697A96"/>
    <w:rsid w:val="006A0558"/>
    <w:rsid w:val="006A1F67"/>
    <w:rsid w:val="006A21C1"/>
    <w:rsid w:val="006A325E"/>
    <w:rsid w:val="006A36CF"/>
    <w:rsid w:val="006A4AD1"/>
    <w:rsid w:val="006A5065"/>
    <w:rsid w:val="006A5D8C"/>
    <w:rsid w:val="006A65AB"/>
    <w:rsid w:val="006A672B"/>
    <w:rsid w:val="006A68E4"/>
    <w:rsid w:val="006A721D"/>
    <w:rsid w:val="006A7C62"/>
    <w:rsid w:val="006A7F7A"/>
    <w:rsid w:val="006B045A"/>
    <w:rsid w:val="006B07E3"/>
    <w:rsid w:val="006B16BC"/>
    <w:rsid w:val="006B1764"/>
    <w:rsid w:val="006B26A4"/>
    <w:rsid w:val="006B2A74"/>
    <w:rsid w:val="006B2E42"/>
    <w:rsid w:val="006B3353"/>
    <w:rsid w:val="006B34A8"/>
    <w:rsid w:val="006B38D4"/>
    <w:rsid w:val="006B3C3D"/>
    <w:rsid w:val="006B4D46"/>
    <w:rsid w:val="006B5B2E"/>
    <w:rsid w:val="006B5DF7"/>
    <w:rsid w:val="006B631D"/>
    <w:rsid w:val="006B740E"/>
    <w:rsid w:val="006B7427"/>
    <w:rsid w:val="006B75E8"/>
    <w:rsid w:val="006B7974"/>
    <w:rsid w:val="006C0779"/>
    <w:rsid w:val="006C1A90"/>
    <w:rsid w:val="006C1D33"/>
    <w:rsid w:val="006C1DCD"/>
    <w:rsid w:val="006C280D"/>
    <w:rsid w:val="006C39D7"/>
    <w:rsid w:val="006C3FD4"/>
    <w:rsid w:val="006C5065"/>
    <w:rsid w:val="006C50B6"/>
    <w:rsid w:val="006C521A"/>
    <w:rsid w:val="006C63F5"/>
    <w:rsid w:val="006C6550"/>
    <w:rsid w:val="006C6745"/>
    <w:rsid w:val="006C6A22"/>
    <w:rsid w:val="006C7442"/>
    <w:rsid w:val="006C7BF1"/>
    <w:rsid w:val="006D06A0"/>
    <w:rsid w:val="006D0955"/>
    <w:rsid w:val="006D1B9B"/>
    <w:rsid w:val="006D2464"/>
    <w:rsid w:val="006D2980"/>
    <w:rsid w:val="006D2A4D"/>
    <w:rsid w:val="006D2C26"/>
    <w:rsid w:val="006D3500"/>
    <w:rsid w:val="006D3845"/>
    <w:rsid w:val="006D42B8"/>
    <w:rsid w:val="006D46C6"/>
    <w:rsid w:val="006D4B05"/>
    <w:rsid w:val="006D4EEA"/>
    <w:rsid w:val="006D5266"/>
    <w:rsid w:val="006D5639"/>
    <w:rsid w:val="006D5C93"/>
    <w:rsid w:val="006D5F29"/>
    <w:rsid w:val="006D7246"/>
    <w:rsid w:val="006E0455"/>
    <w:rsid w:val="006E05DD"/>
    <w:rsid w:val="006E0BDA"/>
    <w:rsid w:val="006E121D"/>
    <w:rsid w:val="006E165E"/>
    <w:rsid w:val="006E1DCE"/>
    <w:rsid w:val="006E29A6"/>
    <w:rsid w:val="006E40EA"/>
    <w:rsid w:val="006E485B"/>
    <w:rsid w:val="006E4BB9"/>
    <w:rsid w:val="006E4C1F"/>
    <w:rsid w:val="006E550B"/>
    <w:rsid w:val="006E5DA3"/>
    <w:rsid w:val="006E65D2"/>
    <w:rsid w:val="006E6B82"/>
    <w:rsid w:val="006E6E77"/>
    <w:rsid w:val="006E76C0"/>
    <w:rsid w:val="006F0CF9"/>
    <w:rsid w:val="006F0FE8"/>
    <w:rsid w:val="006F1158"/>
    <w:rsid w:val="006F1B26"/>
    <w:rsid w:val="006F2815"/>
    <w:rsid w:val="006F3423"/>
    <w:rsid w:val="006F3592"/>
    <w:rsid w:val="006F388D"/>
    <w:rsid w:val="006F3C7C"/>
    <w:rsid w:val="006F3CE4"/>
    <w:rsid w:val="006F42E3"/>
    <w:rsid w:val="006F4428"/>
    <w:rsid w:val="006F5737"/>
    <w:rsid w:val="006F5904"/>
    <w:rsid w:val="006F64B7"/>
    <w:rsid w:val="006F7DD0"/>
    <w:rsid w:val="00700178"/>
    <w:rsid w:val="007016C9"/>
    <w:rsid w:val="00701936"/>
    <w:rsid w:val="00701C83"/>
    <w:rsid w:val="00702214"/>
    <w:rsid w:val="007025BA"/>
    <w:rsid w:val="0070317C"/>
    <w:rsid w:val="00703C89"/>
    <w:rsid w:val="00704924"/>
    <w:rsid w:val="00706192"/>
    <w:rsid w:val="0070698D"/>
    <w:rsid w:val="0071026E"/>
    <w:rsid w:val="00711F12"/>
    <w:rsid w:val="00712622"/>
    <w:rsid w:val="007160D4"/>
    <w:rsid w:val="007163FC"/>
    <w:rsid w:val="00716BCA"/>
    <w:rsid w:val="00716F6D"/>
    <w:rsid w:val="00717259"/>
    <w:rsid w:val="00717F28"/>
    <w:rsid w:val="0072356A"/>
    <w:rsid w:val="007248AC"/>
    <w:rsid w:val="00725E65"/>
    <w:rsid w:val="00726150"/>
    <w:rsid w:val="007276C6"/>
    <w:rsid w:val="00727FE9"/>
    <w:rsid w:val="0073016C"/>
    <w:rsid w:val="00730565"/>
    <w:rsid w:val="0073068D"/>
    <w:rsid w:val="00730E0D"/>
    <w:rsid w:val="00730FCD"/>
    <w:rsid w:val="007313B7"/>
    <w:rsid w:val="007314F3"/>
    <w:rsid w:val="007318C3"/>
    <w:rsid w:val="00731912"/>
    <w:rsid w:val="007321A2"/>
    <w:rsid w:val="007325DA"/>
    <w:rsid w:val="00732CB8"/>
    <w:rsid w:val="007333E4"/>
    <w:rsid w:val="00736038"/>
    <w:rsid w:val="007360AC"/>
    <w:rsid w:val="007364EE"/>
    <w:rsid w:val="007365AB"/>
    <w:rsid w:val="00736A33"/>
    <w:rsid w:val="0073718A"/>
    <w:rsid w:val="00740198"/>
    <w:rsid w:val="007417E3"/>
    <w:rsid w:val="00741B69"/>
    <w:rsid w:val="00743277"/>
    <w:rsid w:val="007433D5"/>
    <w:rsid w:val="00743BAE"/>
    <w:rsid w:val="0074515E"/>
    <w:rsid w:val="007453F4"/>
    <w:rsid w:val="00746258"/>
    <w:rsid w:val="00747837"/>
    <w:rsid w:val="0075250B"/>
    <w:rsid w:val="00752E30"/>
    <w:rsid w:val="00752E7D"/>
    <w:rsid w:val="00753277"/>
    <w:rsid w:val="00753ADD"/>
    <w:rsid w:val="00753B70"/>
    <w:rsid w:val="00754305"/>
    <w:rsid w:val="00754514"/>
    <w:rsid w:val="0075458D"/>
    <w:rsid w:val="00754D2F"/>
    <w:rsid w:val="00754D58"/>
    <w:rsid w:val="00755F8D"/>
    <w:rsid w:val="007571B5"/>
    <w:rsid w:val="00757AB7"/>
    <w:rsid w:val="00757EB7"/>
    <w:rsid w:val="00761290"/>
    <w:rsid w:val="00761719"/>
    <w:rsid w:val="00761A11"/>
    <w:rsid w:val="00761A5A"/>
    <w:rsid w:val="0076285E"/>
    <w:rsid w:val="00762AFA"/>
    <w:rsid w:val="007639AD"/>
    <w:rsid w:val="007642A3"/>
    <w:rsid w:val="00764426"/>
    <w:rsid w:val="0076452B"/>
    <w:rsid w:val="00765D4F"/>
    <w:rsid w:val="00766BF5"/>
    <w:rsid w:val="007674E0"/>
    <w:rsid w:val="0076796A"/>
    <w:rsid w:val="00767CA1"/>
    <w:rsid w:val="0077037A"/>
    <w:rsid w:val="00770F6A"/>
    <w:rsid w:val="0077190E"/>
    <w:rsid w:val="007729D5"/>
    <w:rsid w:val="00772D38"/>
    <w:rsid w:val="00772EDB"/>
    <w:rsid w:val="00773F84"/>
    <w:rsid w:val="007746EC"/>
    <w:rsid w:val="00774761"/>
    <w:rsid w:val="00774DFA"/>
    <w:rsid w:val="0077510C"/>
    <w:rsid w:val="007762B2"/>
    <w:rsid w:val="007764DA"/>
    <w:rsid w:val="00776647"/>
    <w:rsid w:val="007767A1"/>
    <w:rsid w:val="0077725A"/>
    <w:rsid w:val="0077769C"/>
    <w:rsid w:val="007802A5"/>
    <w:rsid w:val="0078071C"/>
    <w:rsid w:val="00780C45"/>
    <w:rsid w:val="00780F1F"/>
    <w:rsid w:val="0078152C"/>
    <w:rsid w:val="00783230"/>
    <w:rsid w:val="00783840"/>
    <w:rsid w:val="00783B7E"/>
    <w:rsid w:val="00784174"/>
    <w:rsid w:val="0078472F"/>
    <w:rsid w:val="007847C0"/>
    <w:rsid w:val="00784A6C"/>
    <w:rsid w:val="00784D1A"/>
    <w:rsid w:val="0078545F"/>
    <w:rsid w:val="007859AA"/>
    <w:rsid w:val="007870CF"/>
    <w:rsid w:val="007874DF"/>
    <w:rsid w:val="00787917"/>
    <w:rsid w:val="00790C30"/>
    <w:rsid w:val="007911BF"/>
    <w:rsid w:val="00791628"/>
    <w:rsid w:val="0079166A"/>
    <w:rsid w:val="00791D44"/>
    <w:rsid w:val="00791DD1"/>
    <w:rsid w:val="007923E6"/>
    <w:rsid w:val="007924E9"/>
    <w:rsid w:val="007925DD"/>
    <w:rsid w:val="00792E29"/>
    <w:rsid w:val="007935BC"/>
    <w:rsid w:val="00793BEA"/>
    <w:rsid w:val="00794754"/>
    <w:rsid w:val="00795973"/>
    <w:rsid w:val="0079625B"/>
    <w:rsid w:val="00797BE5"/>
    <w:rsid w:val="007A0F6D"/>
    <w:rsid w:val="007A1013"/>
    <w:rsid w:val="007A15BC"/>
    <w:rsid w:val="007A4247"/>
    <w:rsid w:val="007A43E2"/>
    <w:rsid w:val="007A541B"/>
    <w:rsid w:val="007A5A34"/>
    <w:rsid w:val="007A68E7"/>
    <w:rsid w:val="007A712E"/>
    <w:rsid w:val="007B00E6"/>
    <w:rsid w:val="007B1171"/>
    <w:rsid w:val="007B27B9"/>
    <w:rsid w:val="007B2DB7"/>
    <w:rsid w:val="007B3352"/>
    <w:rsid w:val="007B37CC"/>
    <w:rsid w:val="007B4055"/>
    <w:rsid w:val="007B490A"/>
    <w:rsid w:val="007B4ACC"/>
    <w:rsid w:val="007B5048"/>
    <w:rsid w:val="007B65BD"/>
    <w:rsid w:val="007B6C87"/>
    <w:rsid w:val="007B6EE7"/>
    <w:rsid w:val="007B7FA7"/>
    <w:rsid w:val="007C0385"/>
    <w:rsid w:val="007C113C"/>
    <w:rsid w:val="007C124A"/>
    <w:rsid w:val="007C1B19"/>
    <w:rsid w:val="007C2AF1"/>
    <w:rsid w:val="007C2CC0"/>
    <w:rsid w:val="007C34E3"/>
    <w:rsid w:val="007C3C78"/>
    <w:rsid w:val="007C4430"/>
    <w:rsid w:val="007C4993"/>
    <w:rsid w:val="007C4CFE"/>
    <w:rsid w:val="007C53E4"/>
    <w:rsid w:val="007C56FB"/>
    <w:rsid w:val="007C5870"/>
    <w:rsid w:val="007C5B57"/>
    <w:rsid w:val="007C5ED6"/>
    <w:rsid w:val="007C5F74"/>
    <w:rsid w:val="007C6063"/>
    <w:rsid w:val="007C6A2A"/>
    <w:rsid w:val="007C6FB8"/>
    <w:rsid w:val="007C772E"/>
    <w:rsid w:val="007C7BF0"/>
    <w:rsid w:val="007C7D34"/>
    <w:rsid w:val="007D00A7"/>
    <w:rsid w:val="007D0F32"/>
    <w:rsid w:val="007D1FE0"/>
    <w:rsid w:val="007D2118"/>
    <w:rsid w:val="007D33CF"/>
    <w:rsid w:val="007D38A8"/>
    <w:rsid w:val="007D445E"/>
    <w:rsid w:val="007D4621"/>
    <w:rsid w:val="007D57F6"/>
    <w:rsid w:val="007D5DD4"/>
    <w:rsid w:val="007D614C"/>
    <w:rsid w:val="007D7319"/>
    <w:rsid w:val="007D7348"/>
    <w:rsid w:val="007D7B65"/>
    <w:rsid w:val="007D7C36"/>
    <w:rsid w:val="007D7EAE"/>
    <w:rsid w:val="007E00A7"/>
    <w:rsid w:val="007E07EB"/>
    <w:rsid w:val="007E0B64"/>
    <w:rsid w:val="007E1376"/>
    <w:rsid w:val="007E175F"/>
    <w:rsid w:val="007E1BE8"/>
    <w:rsid w:val="007E1E6C"/>
    <w:rsid w:val="007E3E5D"/>
    <w:rsid w:val="007E5086"/>
    <w:rsid w:val="007E59CD"/>
    <w:rsid w:val="007E6420"/>
    <w:rsid w:val="007E7CD4"/>
    <w:rsid w:val="007E7F7A"/>
    <w:rsid w:val="007E7FE9"/>
    <w:rsid w:val="007F0137"/>
    <w:rsid w:val="007F037D"/>
    <w:rsid w:val="007F0652"/>
    <w:rsid w:val="007F1147"/>
    <w:rsid w:val="007F1644"/>
    <w:rsid w:val="007F18FA"/>
    <w:rsid w:val="007F1984"/>
    <w:rsid w:val="007F21FC"/>
    <w:rsid w:val="007F2E20"/>
    <w:rsid w:val="007F3497"/>
    <w:rsid w:val="007F4BB1"/>
    <w:rsid w:val="007F715B"/>
    <w:rsid w:val="007F7BEA"/>
    <w:rsid w:val="00800345"/>
    <w:rsid w:val="00801339"/>
    <w:rsid w:val="00801C8A"/>
    <w:rsid w:val="00801E6A"/>
    <w:rsid w:val="00802137"/>
    <w:rsid w:val="008024B2"/>
    <w:rsid w:val="0080286A"/>
    <w:rsid w:val="00802D12"/>
    <w:rsid w:val="00802E8A"/>
    <w:rsid w:val="008030CB"/>
    <w:rsid w:val="00803189"/>
    <w:rsid w:val="008034AC"/>
    <w:rsid w:val="008045EA"/>
    <w:rsid w:val="008048BE"/>
    <w:rsid w:val="00805AC9"/>
    <w:rsid w:val="00806F96"/>
    <w:rsid w:val="0080716B"/>
    <w:rsid w:val="008072C2"/>
    <w:rsid w:val="008074B1"/>
    <w:rsid w:val="00807B06"/>
    <w:rsid w:val="00807C64"/>
    <w:rsid w:val="00807E4C"/>
    <w:rsid w:val="00807EF6"/>
    <w:rsid w:val="008106A8"/>
    <w:rsid w:val="00810B59"/>
    <w:rsid w:val="008115AC"/>
    <w:rsid w:val="00811BA6"/>
    <w:rsid w:val="00812903"/>
    <w:rsid w:val="008134AC"/>
    <w:rsid w:val="00813E65"/>
    <w:rsid w:val="00814276"/>
    <w:rsid w:val="008145E5"/>
    <w:rsid w:val="00814643"/>
    <w:rsid w:val="00814D71"/>
    <w:rsid w:val="00814E7B"/>
    <w:rsid w:val="008150B4"/>
    <w:rsid w:val="008151E3"/>
    <w:rsid w:val="00815272"/>
    <w:rsid w:val="0081598D"/>
    <w:rsid w:val="00815F90"/>
    <w:rsid w:val="008162C6"/>
    <w:rsid w:val="00816433"/>
    <w:rsid w:val="008169C4"/>
    <w:rsid w:val="00820177"/>
    <w:rsid w:val="00820A7E"/>
    <w:rsid w:val="00821986"/>
    <w:rsid w:val="0082248D"/>
    <w:rsid w:val="00822D96"/>
    <w:rsid w:val="008231DD"/>
    <w:rsid w:val="00824A3E"/>
    <w:rsid w:val="00824DCE"/>
    <w:rsid w:val="00825C4E"/>
    <w:rsid w:val="00826F80"/>
    <w:rsid w:val="008323DB"/>
    <w:rsid w:val="0083284A"/>
    <w:rsid w:val="00833825"/>
    <w:rsid w:val="00833C74"/>
    <w:rsid w:val="0083427D"/>
    <w:rsid w:val="00834472"/>
    <w:rsid w:val="00834655"/>
    <w:rsid w:val="00835E00"/>
    <w:rsid w:val="00837724"/>
    <w:rsid w:val="00840DD2"/>
    <w:rsid w:val="00841539"/>
    <w:rsid w:val="00841DDD"/>
    <w:rsid w:val="0084307E"/>
    <w:rsid w:val="008446D3"/>
    <w:rsid w:val="00844B78"/>
    <w:rsid w:val="00845129"/>
    <w:rsid w:val="0084561C"/>
    <w:rsid w:val="008464F2"/>
    <w:rsid w:val="008471A8"/>
    <w:rsid w:val="0085185F"/>
    <w:rsid w:val="00851E48"/>
    <w:rsid w:val="0085224B"/>
    <w:rsid w:val="00852553"/>
    <w:rsid w:val="00852FC4"/>
    <w:rsid w:val="00853004"/>
    <w:rsid w:val="00854362"/>
    <w:rsid w:val="00854932"/>
    <w:rsid w:val="008549D8"/>
    <w:rsid w:val="00855804"/>
    <w:rsid w:val="00855988"/>
    <w:rsid w:val="00855DC6"/>
    <w:rsid w:val="00855F7F"/>
    <w:rsid w:val="00856FB0"/>
    <w:rsid w:val="00857544"/>
    <w:rsid w:val="00857561"/>
    <w:rsid w:val="0085758F"/>
    <w:rsid w:val="00860FFF"/>
    <w:rsid w:val="00861246"/>
    <w:rsid w:val="00861CAE"/>
    <w:rsid w:val="00861F4D"/>
    <w:rsid w:val="00861FDB"/>
    <w:rsid w:val="00862A16"/>
    <w:rsid w:val="00862F2C"/>
    <w:rsid w:val="00863C2E"/>
    <w:rsid w:val="0086453F"/>
    <w:rsid w:val="00864D92"/>
    <w:rsid w:val="0086515B"/>
    <w:rsid w:val="00865C90"/>
    <w:rsid w:val="00867EAD"/>
    <w:rsid w:val="00870791"/>
    <w:rsid w:val="008714C0"/>
    <w:rsid w:val="00873202"/>
    <w:rsid w:val="008737CC"/>
    <w:rsid w:val="00873F83"/>
    <w:rsid w:val="00874098"/>
    <w:rsid w:val="0087464B"/>
    <w:rsid w:val="0087524F"/>
    <w:rsid w:val="00876307"/>
    <w:rsid w:val="008765FD"/>
    <w:rsid w:val="00877D61"/>
    <w:rsid w:val="00877E02"/>
    <w:rsid w:val="0088093D"/>
    <w:rsid w:val="00880A0D"/>
    <w:rsid w:val="0088157C"/>
    <w:rsid w:val="00881C3C"/>
    <w:rsid w:val="00881E8A"/>
    <w:rsid w:val="00881F9E"/>
    <w:rsid w:val="0088267F"/>
    <w:rsid w:val="008829C3"/>
    <w:rsid w:val="00882AA7"/>
    <w:rsid w:val="00882AA8"/>
    <w:rsid w:val="00882CD1"/>
    <w:rsid w:val="00882D6E"/>
    <w:rsid w:val="00884E89"/>
    <w:rsid w:val="00885466"/>
    <w:rsid w:val="00885E7B"/>
    <w:rsid w:val="008862BC"/>
    <w:rsid w:val="008863A8"/>
    <w:rsid w:val="00886AE5"/>
    <w:rsid w:val="00887D90"/>
    <w:rsid w:val="00887E26"/>
    <w:rsid w:val="00890B0F"/>
    <w:rsid w:val="00891BE8"/>
    <w:rsid w:val="00892F23"/>
    <w:rsid w:val="008937EB"/>
    <w:rsid w:val="008939B0"/>
    <w:rsid w:val="00893AD8"/>
    <w:rsid w:val="00893D64"/>
    <w:rsid w:val="008946FA"/>
    <w:rsid w:val="00894B66"/>
    <w:rsid w:val="00894E59"/>
    <w:rsid w:val="00894E5D"/>
    <w:rsid w:val="00894E72"/>
    <w:rsid w:val="00895160"/>
    <w:rsid w:val="00895379"/>
    <w:rsid w:val="008966F2"/>
    <w:rsid w:val="0089768D"/>
    <w:rsid w:val="008A0456"/>
    <w:rsid w:val="008A047D"/>
    <w:rsid w:val="008A0E84"/>
    <w:rsid w:val="008A0ED3"/>
    <w:rsid w:val="008A17FB"/>
    <w:rsid w:val="008A1F31"/>
    <w:rsid w:val="008A22EE"/>
    <w:rsid w:val="008A33DD"/>
    <w:rsid w:val="008A39ED"/>
    <w:rsid w:val="008A3BDC"/>
    <w:rsid w:val="008A4758"/>
    <w:rsid w:val="008A4FB9"/>
    <w:rsid w:val="008A5627"/>
    <w:rsid w:val="008A57AA"/>
    <w:rsid w:val="008A63F2"/>
    <w:rsid w:val="008A659B"/>
    <w:rsid w:val="008A7637"/>
    <w:rsid w:val="008B0C80"/>
    <w:rsid w:val="008B0CA1"/>
    <w:rsid w:val="008B164B"/>
    <w:rsid w:val="008B19AF"/>
    <w:rsid w:val="008B4406"/>
    <w:rsid w:val="008B4B3A"/>
    <w:rsid w:val="008B4EB7"/>
    <w:rsid w:val="008B6990"/>
    <w:rsid w:val="008C082E"/>
    <w:rsid w:val="008C0CF1"/>
    <w:rsid w:val="008C12FD"/>
    <w:rsid w:val="008C1F41"/>
    <w:rsid w:val="008C27B5"/>
    <w:rsid w:val="008C328C"/>
    <w:rsid w:val="008C3ACE"/>
    <w:rsid w:val="008C3D55"/>
    <w:rsid w:val="008C3F34"/>
    <w:rsid w:val="008C461D"/>
    <w:rsid w:val="008C4C06"/>
    <w:rsid w:val="008C5A7B"/>
    <w:rsid w:val="008C5C02"/>
    <w:rsid w:val="008C64A6"/>
    <w:rsid w:val="008D0007"/>
    <w:rsid w:val="008D223F"/>
    <w:rsid w:val="008D27EF"/>
    <w:rsid w:val="008D2A7F"/>
    <w:rsid w:val="008D2E9E"/>
    <w:rsid w:val="008D37D7"/>
    <w:rsid w:val="008D40A2"/>
    <w:rsid w:val="008D43BF"/>
    <w:rsid w:val="008D498E"/>
    <w:rsid w:val="008D54C3"/>
    <w:rsid w:val="008D54E1"/>
    <w:rsid w:val="008D6681"/>
    <w:rsid w:val="008D6777"/>
    <w:rsid w:val="008D6882"/>
    <w:rsid w:val="008D70CA"/>
    <w:rsid w:val="008D723F"/>
    <w:rsid w:val="008E04B8"/>
    <w:rsid w:val="008E0F93"/>
    <w:rsid w:val="008E1EA9"/>
    <w:rsid w:val="008E2852"/>
    <w:rsid w:val="008E2FEF"/>
    <w:rsid w:val="008E3131"/>
    <w:rsid w:val="008E3D58"/>
    <w:rsid w:val="008E3F36"/>
    <w:rsid w:val="008E404A"/>
    <w:rsid w:val="008E5AB3"/>
    <w:rsid w:val="008E640B"/>
    <w:rsid w:val="008E6ED2"/>
    <w:rsid w:val="008E7150"/>
    <w:rsid w:val="008E74C6"/>
    <w:rsid w:val="008E7BD0"/>
    <w:rsid w:val="008E7C61"/>
    <w:rsid w:val="008E7EB7"/>
    <w:rsid w:val="008F064C"/>
    <w:rsid w:val="008F1125"/>
    <w:rsid w:val="008F1AEB"/>
    <w:rsid w:val="008F2899"/>
    <w:rsid w:val="008F2A87"/>
    <w:rsid w:val="008F3289"/>
    <w:rsid w:val="008F4CE6"/>
    <w:rsid w:val="008F6056"/>
    <w:rsid w:val="008F6916"/>
    <w:rsid w:val="008F6F9E"/>
    <w:rsid w:val="008F744F"/>
    <w:rsid w:val="009024C0"/>
    <w:rsid w:val="00902817"/>
    <w:rsid w:val="00902A84"/>
    <w:rsid w:val="00902D31"/>
    <w:rsid w:val="0090350A"/>
    <w:rsid w:val="0090406F"/>
    <w:rsid w:val="009043B5"/>
    <w:rsid w:val="00904B57"/>
    <w:rsid w:val="00904F5D"/>
    <w:rsid w:val="00905232"/>
    <w:rsid w:val="00905ED3"/>
    <w:rsid w:val="009065C2"/>
    <w:rsid w:val="009069DF"/>
    <w:rsid w:val="00907849"/>
    <w:rsid w:val="00907ECF"/>
    <w:rsid w:val="00910138"/>
    <w:rsid w:val="009101F0"/>
    <w:rsid w:val="00910A9C"/>
    <w:rsid w:val="00911B37"/>
    <w:rsid w:val="00911EE1"/>
    <w:rsid w:val="00911FFD"/>
    <w:rsid w:val="00912107"/>
    <w:rsid w:val="00912886"/>
    <w:rsid w:val="00913722"/>
    <w:rsid w:val="00914974"/>
    <w:rsid w:val="00914AF6"/>
    <w:rsid w:val="00915CDA"/>
    <w:rsid w:val="00917506"/>
    <w:rsid w:val="00920537"/>
    <w:rsid w:val="00921543"/>
    <w:rsid w:val="0092179D"/>
    <w:rsid w:val="0092345B"/>
    <w:rsid w:val="0092374D"/>
    <w:rsid w:val="00924650"/>
    <w:rsid w:val="00924C32"/>
    <w:rsid w:val="00924F84"/>
    <w:rsid w:val="0092657C"/>
    <w:rsid w:val="009265AF"/>
    <w:rsid w:val="00926A60"/>
    <w:rsid w:val="00926F27"/>
    <w:rsid w:val="00927717"/>
    <w:rsid w:val="00927E73"/>
    <w:rsid w:val="009306A2"/>
    <w:rsid w:val="00930705"/>
    <w:rsid w:val="009308C3"/>
    <w:rsid w:val="009311E3"/>
    <w:rsid w:val="00932144"/>
    <w:rsid w:val="00932374"/>
    <w:rsid w:val="00933266"/>
    <w:rsid w:val="009332DB"/>
    <w:rsid w:val="00933AC9"/>
    <w:rsid w:val="00934D80"/>
    <w:rsid w:val="009350C9"/>
    <w:rsid w:val="009355D1"/>
    <w:rsid w:val="00935B6D"/>
    <w:rsid w:val="00935F76"/>
    <w:rsid w:val="009364CD"/>
    <w:rsid w:val="009372BD"/>
    <w:rsid w:val="00940455"/>
    <w:rsid w:val="00940783"/>
    <w:rsid w:val="00940D8C"/>
    <w:rsid w:val="0094173E"/>
    <w:rsid w:val="0094187C"/>
    <w:rsid w:val="00941C50"/>
    <w:rsid w:val="00941DE5"/>
    <w:rsid w:val="009422C8"/>
    <w:rsid w:val="0094244C"/>
    <w:rsid w:val="00942B12"/>
    <w:rsid w:val="0094350D"/>
    <w:rsid w:val="00943882"/>
    <w:rsid w:val="00943B17"/>
    <w:rsid w:val="00944502"/>
    <w:rsid w:val="0094470C"/>
    <w:rsid w:val="00944D69"/>
    <w:rsid w:val="00945565"/>
    <w:rsid w:val="009457E4"/>
    <w:rsid w:val="00945D73"/>
    <w:rsid w:val="00945EAE"/>
    <w:rsid w:val="00946710"/>
    <w:rsid w:val="00946867"/>
    <w:rsid w:val="009472D6"/>
    <w:rsid w:val="009475AE"/>
    <w:rsid w:val="0094790C"/>
    <w:rsid w:val="0095090C"/>
    <w:rsid w:val="009514C3"/>
    <w:rsid w:val="00951C2B"/>
    <w:rsid w:val="009523E1"/>
    <w:rsid w:val="00952952"/>
    <w:rsid w:val="00952DCB"/>
    <w:rsid w:val="00953854"/>
    <w:rsid w:val="0095393F"/>
    <w:rsid w:val="00954D45"/>
    <w:rsid w:val="00955840"/>
    <w:rsid w:val="00956107"/>
    <w:rsid w:val="00957184"/>
    <w:rsid w:val="009606F6"/>
    <w:rsid w:val="0096088C"/>
    <w:rsid w:val="0096171D"/>
    <w:rsid w:val="00963BB6"/>
    <w:rsid w:val="00964008"/>
    <w:rsid w:val="00964EA1"/>
    <w:rsid w:val="009655B1"/>
    <w:rsid w:val="009655C9"/>
    <w:rsid w:val="009657C6"/>
    <w:rsid w:val="00966353"/>
    <w:rsid w:val="00966AAE"/>
    <w:rsid w:val="00966DFC"/>
    <w:rsid w:val="009678D6"/>
    <w:rsid w:val="00970A57"/>
    <w:rsid w:val="009711A1"/>
    <w:rsid w:val="00971893"/>
    <w:rsid w:val="00972895"/>
    <w:rsid w:val="009745DD"/>
    <w:rsid w:val="0097577B"/>
    <w:rsid w:val="00976ED7"/>
    <w:rsid w:val="00977B7A"/>
    <w:rsid w:val="00977BB5"/>
    <w:rsid w:val="009803D5"/>
    <w:rsid w:val="009806F9"/>
    <w:rsid w:val="00982525"/>
    <w:rsid w:val="00982CF8"/>
    <w:rsid w:val="00982D74"/>
    <w:rsid w:val="00983141"/>
    <w:rsid w:val="00985911"/>
    <w:rsid w:val="00986D83"/>
    <w:rsid w:val="009874A2"/>
    <w:rsid w:val="00987C2A"/>
    <w:rsid w:val="00990060"/>
    <w:rsid w:val="00990DB0"/>
    <w:rsid w:val="00990EB2"/>
    <w:rsid w:val="00991DE1"/>
    <w:rsid w:val="0099287A"/>
    <w:rsid w:val="0099333C"/>
    <w:rsid w:val="00994193"/>
    <w:rsid w:val="00994878"/>
    <w:rsid w:val="0099499E"/>
    <w:rsid w:val="00995021"/>
    <w:rsid w:val="009969DE"/>
    <w:rsid w:val="00997EF6"/>
    <w:rsid w:val="00997F21"/>
    <w:rsid w:val="009A01F7"/>
    <w:rsid w:val="009A0326"/>
    <w:rsid w:val="009A04C8"/>
    <w:rsid w:val="009A2013"/>
    <w:rsid w:val="009A3A1A"/>
    <w:rsid w:val="009A413F"/>
    <w:rsid w:val="009A526A"/>
    <w:rsid w:val="009A5797"/>
    <w:rsid w:val="009A5B90"/>
    <w:rsid w:val="009A660B"/>
    <w:rsid w:val="009A6A70"/>
    <w:rsid w:val="009A6D6B"/>
    <w:rsid w:val="009A74C5"/>
    <w:rsid w:val="009A7BE3"/>
    <w:rsid w:val="009A7F31"/>
    <w:rsid w:val="009B0860"/>
    <w:rsid w:val="009B10EB"/>
    <w:rsid w:val="009B14DD"/>
    <w:rsid w:val="009B2A39"/>
    <w:rsid w:val="009B4E73"/>
    <w:rsid w:val="009B55D3"/>
    <w:rsid w:val="009B6094"/>
    <w:rsid w:val="009B660E"/>
    <w:rsid w:val="009B6762"/>
    <w:rsid w:val="009B7894"/>
    <w:rsid w:val="009B7926"/>
    <w:rsid w:val="009B7C40"/>
    <w:rsid w:val="009B7DFB"/>
    <w:rsid w:val="009C0201"/>
    <w:rsid w:val="009C0C00"/>
    <w:rsid w:val="009C0C4F"/>
    <w:rsid w:val="009C0CB3"/>
    <w:rsid w:val="009C12FA"/>
    <w:rsid w:val="009C1D89"/>
    <w:rsid w:val="009C1E70"/>
    <w:rsid w:val="009C25CB"/>
    <w:rsid w:val="009C272A"/>
    <w:rsid w:val="009C30E6"/>
    <w:rsid w:val="009C3E89"/>
    <w:rsid w:val="009C41D4"/>
    <w:rsid w:val="009C56BA"/>
    <w:rsid w:val="009C578C"/>
    <w:rsid w:val="009C59B6"/>
    <w:rsid w:val="009C5F6A"/>
    <w:rsid w:val="009C6E22"/>
    <w:rsid w:val="009C7B51"/>
    <w:rsid w:val="009C7E66"/>
    <w:rsid w:val="009D0B7B"/>
    <w:rsid w:val="009D1095"/>
    <w:rsid w:val="009D1F64"/>
    <w:rsid w:val="009D217B"/>
    <w:rsid w:val="009D26AF"/>
    <w:rsid w:val="009D3175"/>
    <w:rsid w:val="009D39F0"/>
    <w:rsid w:val="009D3D5C"/>
    <w:rsid w:val="009D5216"/>
    <w:rsid w:val="009D65C2"/>
    <w:rsid w:val="009D6DC2"/>
    <w:rsid w:val="009D6FC6"/>
    <w:rsid w:val="009D7B16"/>
    <w:rsid w:val="009E00C8"/>
    <w:rsid w:val="009E0169"/>
    <w:rsid w:val="009E255D"/>
    <w:rsid w:val="009E2CDF"/>
    <w:rsid w:val="009E3214"/>
    <w:rsid w:val="009E3C6D"/>
    <w:rsid w:val="009E3E23"/>
    <w:rsid w:val="009E41C3"/>
    <w:rsid w:val="009E5160"/>
    <w:rsid w:val="009E5483"/>
    <w:rsid w:val="009E5589"/>
    <w:rsid w:val="009E6119"/>
    <w:rsid w:val="009E61F2"/>
    <w:rsid w:val="009E6639"/>
    <w:rsid w:val="009E667B"/>
    <w:rsid w:val="009E6AA2"/>
    <w:rsid w:val="009E7166"/>
    <w:rsid w:val="009E7526"/>
    <w:rsid w:val="009E7800"/>
    <w:rsid w:val="009E7E9F"/>
    <w:rsid w:val="009F0335"/>
    <w:rsid w:val="009F4C2D"/>
    <w:rsid w:val="009F4CBF"/>
    <w:rsid w:val="009F503E"/>
    <w:rsid w:val="009F5187"/>
    <w:rsid w:val="009F51A9"/>
    <w:rsid w:val="009F7FBE"/>
    <w:rsid w:val="00A008EE"/>
    <w:rsid w:val="00A00C48"/>
    <w:rsid w:val="00A0143D"/>
    <w:rsid w:val="00A014F9"/>
    <w:rsid w:val="00A01C5D"/>
    <w:rsid w:val="00A01D4B"/>
    <w:rsid w:val="00A05FF6"/>
    <w:rsid w:val="00A07FE0"/>
    <w:rsid w:val="00A104DB"/>
    <w:rsid w:val="00A108DF"/>
    <w:rsid w:val="00A10C87"/>
    <w:rsid w:val="00A10FF6"/>
    <w:rsid w:val="00A11FF8"/>
    <w:rsid w:val="00A12A7B"/>
    <w:rsid w:val="00A13D63"/>
    <w:rsid w:val="00A13EB9"/>
    <w:rsid w:val="00A13F98"/>
    <w:rsid w:val="00A14013"/>
    <w:rsid w:val="00A14148"/>
    <w:rsid w:val="00A167D6"/>
    <w:rsid w:val="00A20F92"/>
    <w:rsid w:val="00A2164E"/>
    <w:rsid w:val="00A221CC"/>
    <w:rsid w:val="00A2242A"/>
    <w:rsid w:val="00A22650"/>
    <w:rsid w:val="00A22C9B"/>
    <w:rsid w:val="00A23AD7"/>
    <w:rsid w:val="00A24ACF"/>
    <w:rsid w:val="00A25BCC"/>
    <w:rsid w:val="00A25F42"/>
    <w:rsid w:val="00A26276"/>
    <w:rsid w:val="00A262BF"/>
    <w:rsid w:val="00A26865"/>
    <w:rsid w:val="00A27286"/>
    <w:rsid w:val="00A27F7D"/>
    <w:rsid w:val="00A30F68"/>
    <w:rsid w:val="00A31022"/>
    <w:rsid w:val="00A3181B"/>
    <w:rsid w:val="00A31B09"/>
    <w:rsid w:val="00A328B8"/>
    <w:rsid w:val="00A332F9"/>
    <w:rsid w:val="00A33359"/>
    <w:rsid w:val="00A33A11"/>
    <w:rsid w:val="00A33AB4"/>
    <w:rsid w:val="00A358ED"/>
    <w:rsid w:val="00A36A0F"/>
    <w:rsid w:val="00A36BB9"/>
    <w:rsid w:val="00A36F4B"/>
    <w:rsid w:val="00A372C1"/>
    <w:rsid w:val="00A3752C"/>
    <w:rsid w:val="00A37AE5"/>
    <w:rsid w:val="00A40695"/>
    <w:rsid w:val="00A40E60"/>
    <w:rsid w:val="00A41BD1"/>
    <w:rsid w:val="00A42347"/>
    <w:rsid w:val="00A43211"/>
    <w:rsid w:val="00A440C8"/>
    <w:rsid w:val="00A447B6"/>
    <w:rsid w:val="00A44C98"/>
    <w:rsid w:val="00A45834"/>
    <w:rsid w:val="00A4595B"/>
    <w:rsid w:val="00A460FC"/>
    <w:rsid w:val="00A47233"/>
    <w:rsid w:val="00A47974"/>
    <w:rsid w:val="00A47B24"/>
    <w:rsid w:val="00A47E9E"/>
    <w:rsid w:val="00A47F50"/>
    <w:rsid w:val="00A503DE"/>
    <w:rsid w:val="00A50C3F"/>
    <w:rsid w:val="00A50FB2"/>
    <w:rsid w:val="00A52BF7"/>
    <w:rsid w:val="00A533AC"/>
    <w:rsid w:val="00A53B93"/>
    <w:rsid w:val="00A53C19"/>
    <w:rsid w:val="00A546EF"/>
    <w:rsid w:val="00A5507E"/>
    <w:rsid w:val="00A56209"/>
    <w:rsid w:val="00A562FA"/>
    <w:rsid w:val="00A564AA"/>
    <w:rsid w:val="00A567AF"/>
    <w:rsid w:val="00A57088"/>
    <w:rsid w:val="00A575C9"/>
    <w:rsid w:val="00A60B24"/>
    <w:rsid w:val="00A60F31"/>
    <w:rsid w:val="00A615B1"/>
    <w:rsid w:val="00A6174A"/>
    <w:rsid w:val="00A61E70"/>
    <w:rsid w:val="00A62F06"/>
    <w:rsid w:val="00A63168"/>
    <w:rsid w:val="00A6378B"/>
    <w:rsid w:val="00A64395"/>
    <w:rsid w:val="00A6441C"/>
    <w:rsid w:val="00A64767"/>
    <w:rsid w:val="00A647EE"/>
    <w:rsid w:val="00A666CA"/>
    <w:rsid w:val="00A66929"/>
    <w:rsid w:val="00A673B4"/>
    <w:rsid w:val="00A707E2"/>
    <w:rsid w:val="00A709A0"/>
    <w:rsid w:val="00A70C50"/>
    <w:rsid w:val="00A70EC5"/>
    <w:rsid w:val="00A7105D"/>
    <w:rsid w:val="00A7107A"/>
    <w:rsid w:val="00A7263C"/>
    <w:rsid w:val="00A7274C"/>
    <w:rsid w:val="00A728B2"/>
    <w:rsid w:val="00A733EE"/>
    <w:rsid w:val="00A73D1C"/>
    <w:rsid w:val="00A74050"/>
    <w:rsid w:val="00A74088"/>
    <w:rsid w:val="00A7488C"/>
    <w:rsid w:val="00A74B1E"/>
    <w:rsid w:val="00A75DAB"/>
    <w:rsid w:val="00A75DE0"/>
    <w:rsid w:val="00A80D22"/>
    <w:rsid w:val="00A810CD"/>
    <w:rsid w:val="00A813A6"/>
    <w:rsid w:val="00A81E06"/>
    <w:rsid w:val="00A832ED"/>
    <w:rsid w:val="00A84375"/>
    <w:rsid w:val="00A84AEA"/>
    <w:rsid w:val="00A851FD"/>
    <w:rsid w:val="00A8540A"/>
    <w:rsid w:val="00A85A81"/>
    <w:rsid w:val="00A87144"/>
    <w:rsid w:val="00A872DB"/>
    <w:rsid w:val="00A87619"/>
    <w:rsid w:val="00A901EA"/>
    <w:rsid w:val="00A90244"/>
    <w:rsid w:val="00A9028F"/>
    <w:rsid w:val="00A9135F"/>
    <w:rsid w:val="00A91F26"/>
    <w:rsid w:val="00A924C7"/>
    <w:rsid w:val="00A9347B"/>
    <w:rsid w:val="00A93A14"/>
    <w:rsid w:val="00A93B48"/>
    <w:rsid w:val="00A93F23"/>
    <w:rsid w:val="00A93FEC"/>
    <w:rsid w:val="00A94F20"/>
    <w:rsid w:val="00A958FB"/>
    <w:rsid w:val="00A95FA7"/>
    <w:rsid w:val="00A96920"/>
    <w:rsid w:val="00A96B22"/>
    <w:rsid w:val="00A96CAD"/>
    <w:rsid w:val="00A96CE4"/>
    <w:rsid w:val="00A973D6"/>
    <w:rsid w:val="00A977B6"/>
    <w:rsid w:val="00AA07B0"/>
    <w:rsid w:val="00AA0D7C"/>
    <w:rsid w:val="00AA2281"/>
    <w:rsid w:val="00AA28C6"/>
    <w:rsid w:val="00AA2B78"/>
    <w:rsid w:val="00AA2FF8"/>
    <w:rsid w:val="00AA32D8"/>
    <w:rsid w:val="00AA4444"/>
    <w:rsid w:val="00AA4717"/>
    <w:rsid w:val="00AA7BB5"/>
    <w:rsid w:val="00AA7ED9"/>
    <w:rsid w:val="00AB0074"/>
    <w:rsid w:val="00AB00A1"/>
    <w:rsid w:val="00AB134B"/>
    <w:rsid w:val="00AB142B"/>
    <w:rsid w:val="00AB1735"/>
    <w:rsid w:val="00AB25D9"/>
    <w:rsid w:val="00AB2AE4"/>
    <w:rsid w:val="00AB3DA4"/>
    <w:rsid w:val="00AB43A2"/>
    <w:rsid w:val="00AB4B8E"/>
    <w:rsid w:val="00AB57A9"/>
    <w:rsid w:val="00AB5B74"/>
    <w:rsid w:val="00AB66E3"/>
    <w:rsid w:val="00AB68BB"/>
    <w:rsid w:val="00AB6C10"/>
    <w:rsid w:val="00AB7164"/>
    <w:rsid w:val="00AB7619"/>
    <w:rsid w:val="00AB774A"/>
    <w:rsid w:val="00AC0FCA"/>
    <w:rsid w:val="00AC1C30"/>
    <w:rsid w:val="00AC29E3"/>
    <w:rsid w:val="00AC2ACD"/>
    <w:rsid w:val="00AC32F4"/>
    <w:rsid w:val="00AC3A8B"/>
    <w:rsid w:val="00AC5094"/>
    <w:rsid w:val="00AC5415"/>
    <w:rsid w:val="00AC60B7"/>
    <w:rsid w:val="00AC6624"/>
    <w:rsid w:val="00AC7B97"/>
    <w:rsid w:val="00AD0C20"/>
    <w:rsid w:val="00AD0C83"/>
    <w:rsid w:val="00AD1BEA"/>
    <w:rsid w:val="00AD208C"/>
    <w:rsid w:val="00AD26D3"/>
    <w:rsid w:val="00AD2ECE"/>
    <w:rsid w:val="00AD3183"/>
    <w:rsid w:val="00AD3722"/>
    <w:rsid w:val="00AD3B90"/>
    <w:rsid w:val="00AD3EA9"/>
    <w:rsid w:val="00AD40F0"/>
    <w:rsid w:val="00AD4464"/>
    <w:rsid w:val="00AD66C7"/>
    <w:rsid w:val="00AD68BC"/>
    <w:rsid w:val="00AD7A82"/>
    <w:rsid w:val="00AE0162"/>
    <w:rsid w:val="00AE0431"/>
    <w:rsid w:val="00AE04EF"/>
    <w:rsid w:val="00AE0D6A"/>
    <w:rsid w:val="00AE16CA"/>
    <w:rsid w:val="00AE24FF"/>
    <w:rsid w:val="00AE3094"/>
    <w:rsid w:val="00AE337C"/>
    <w:rsid w:val="00AE35C0"/>
    <w:rsid w:val="00AE4F1F"/>
    <w:rsid w:val="00AE5A1C"/>
    <w:rsid w:val="00AE5FA1"/>
    <w:rsid w:val="00AE649F"/>
    <w:rsid w:val="00AE6AA2"/>
    <w:rsid w:val="00AF06EB"/>
    <w:rsid w:val="00AF0DAC"/>
    <w:rsid w:val="00AF296A"/>
    <w:rsid w:val="00AF32E2"/>
    <w:rsid w:val="00AF3433"/>
    <w:rsid w:val="00AF478B"/>
    <w:rsid w:val="00AF4CCD"/>
    <w:rsid w:val="00AF5A01"/>
    <w:rsid w:val="00AF5CA9"/>
    <w:rsid w:val="00AF5D47"/>
    <w:rsid w:val="00AF5D91"/>
    <w:rsid w:val="00AF5F81"/>
    <w:rsid w:val="00AF683E"/>
    <w:rsid w:val="00AF6C8D"/>
    <w:rsid w:val="00AF74F4"/>
    <w:rsid w:val="00AF7DF5"/>
    <w:rsid w:val="00B00E86"/>
    <w:rsid w:val="00B0144B"/>
    <w:rsid w:val="00B01521"/>
    <w:rsid w:val="00B01CD1"/>
    <w:rsid w:val="00B0278F"/>
    <w:rsid w:val="00B02DA2"/>
    <w:rsid w:val="00B0337E"/>
    <w:rsid w:val="00B033A6"/>
    <w:rsid w:val="00B033B8"/>
    <w:rsid w:val="00B03D4B"/>
    <w:rsid w:val="00B03EDB"/>
    <w:rsid w:val="00B0448E"/>
    <w:rsid w:val="00B04B1E"/>
    <w:rsid w:val="00B04CE0"/>
    <w:rsid w:val="00B05854"/>
    <w:rsid w:val="00B05AFD"/>
    <w:rsid w:val="00B0653B"/>
    <w:rsid w:val="00B06B3D"/>
    <w:rsid w:val="00B10AD6"/>
    <w:rsid w:val="00B117BA"/>
    <w:rsid w:val="00B119C9"/>
    <w:rsid w:val="00B11DC7"/>
    <w:rsid w:val="00B120EF"/>
    <w:rsid w:val="00B1237C"/>
    <w:rsid w:val="00B12500"/>
    <w:rsid w:val="00B13291"/>
    <w:rsid w:val="00B13435"/>
    <w:rsid w:val="00B1370C"/>
    <w:rsid w:val="00B14C8E"/>
    <w:rsid w:val="00B152F7"/>
    <w:rsid w:val="00B159FC"/>
    <w:rsid w:val="00B17065"/>
    <w:rsid w:val="00B17150"/>
    <w:rsid w:val="00B20058"/>
    <w:rsid w:val="00B2088D"/>
    <w:rsid w:val="00B21BFE"/>
    <w:rsid w:val="00B231A7"/>
    <w:rsid w:val="00B238F3"/>
    <w:rsid w:val="00B23C4E"/>
    <w:rsid w:val="00B23F5B"/>
    <w:rsid w:val="00B2452D"/>
    <w:rsid w:val="00B24746"/>
    <w:rsid w:val="00B24820"/>
    <w:rsid w:val="00B25190"/>
    <w:rsid w:val="00B2531F"/>
    <w:rsid w:val="00B26C2D"/>
    <w:rsid w:val="00B274B6"/>
    <w:rsid w:val="00B27C70"/>
    <w:rsid w:val="00B30207"/>
    <w:rsid w:val="00B309CC"/>
    <w:rsid w:val="00B30C7E"/>
    <w:rsid w:val="00B30CC7"/>
    <w:rsid w:val="00B310C4"/>
    <w:rsid w:val="00B310DF"/>
    <w:rsid w:val="00B317BA"/>
    <w:rsid w:val="00B319B1"/>
    <w:rsid w:val="00B31AC6"/>
    <w:rsid w:val="00B31C33"/>
    <w:rsid w:val="00B31C38"/>
    <w:rsid w:val="00B31F08"/>
    <w:rsid w:val="00B32385"/>
    <w:rsid w:val="00B32A99"/>
    <w:rsid w:val="00B3340E"/>
    <w:rsid w:val="00B33972"/>
    <w:rsid w:val="00B33BC6"/>
    <w:rsid w:val="00B33EE9"/>
    <w:rsid w:val="00B34375"/>
    <w:rsid w:val="00B345DD"/>
    <w:rsid w:val="00B34DE8"/>
    <w:rsid w:val="00B3730E"/>
    <w:rsid w:val="00B40DEF"/>
    <w:rsid w:val="00B40FE8"/>
    <w:rsid w:val="00B41350"/>
    <w:rsid w:val="00B41B03"/>
    <w:rsid w:val="00B42B9B"/>
    <w:rsid w:val="00B42C09"/>
    <w:rsid w:val="00B437ED"/>
    <w:rsid w:val="00B43D3F"/>
    <w:rsid w:val="00B44382"/>
    <w:rsid w:val="00B44505"/>
    <w:rsid w:val="00B45280"/>
    <w:rsid w:val="00B4566D"/>
    <w:rsid w:val="00B456D0"/>
    <w:rsid w:val="00B45742"/>
    <w:rsid w:val="00B45C25"/>
    <w:rsid w:val="00B46205"/>
    <w:rsid w:val="00B46BE4"/>
    <w:rsid w:val="00B50ADC"/>
    <w:rsid w:val="00B50C65"/>
    <w:rsid w:val="00B50E4D"/>
    <w:rsid w:val="00B50F07"/>
    <w:rsid w:val="00B50F34"/>
    <w:rsid w:val="00B50F6F"/>
    <w:rsid w:val="00B5195C"/>
    <w:rsid w:val="00B51AE7"/>
    <w:rsid w:val="00B5247C"/>
    <w:rsid w:val="00B52F08"/>
    <w:rsid w:val="00B53364"/>
    <w:rsid w:val="00B535B5"/>
    <w:rsid w:val="00B536FC"/>
    <w:rsid w:val="00B537F5"/>
    <w:rsid w:val="00B53B8A"/>
    <w:rsid w:val="00B56554"/>
    <w:rsid w:val="00B600E7"/>
    <w:rsid w:val="00B609B1"/>
    <w:rsid w:val="00B611A8"/>
    <w:rsid w:val="00B61293"/>
    <w:rsid w:val="00B61B73"/>
    <w:rsid w:val="00B6260B"/>
    <w:rsid w:val="00B629E9"/>
    <w:rsid w:val="00B62AC6"/>
    <w:rsid w:val="00B62E02"/>
    <w:rsid w:val="00B6364F"/>
    <w:rsid w:val="00B63838"/>
    <w:rsid w:val="00B63A25"/>
    <w:rsid w:val="00B63E38"/>
    <w:rsid w:val="00B640C8"/>
    <w:rsid w:val="00B64195"/>
    <w:rsid w:val="00B647CD"/>
    <w:rsid w:val="00B656EB"/>
    <w:rsid w:val="00B6679E"/>
    <w:rsid w:val="00B66BDB"/>
    <w:rsid w:val="00B70BC6"/>
    <w:rsid w:val="00B71748"/>
    <w:rsid w:val="00B71BA6"/>
    <w:rsid w:val="00B7201D"/>
    <w:rsid w:val="00B73664"/>
    <w:rsid w:val="00B750A1"/>
    <w:rsid w:val="00B754C2"/>
    <w:rsid w:val="00B75B07"/>
    <w:rsid w:val="00B75E78"/>
    <w:rsid w:val="00B77C64"/>
    <w:rsid w:val="00B8047B"/>
    <w:rsid w:val="00B809A1"/>
    <w:rsid w:val="00B80F1E"/>
    <w:rsid w:val="00B81348"/>
    <w:rsid w:val="00B8196B"/>
    <w:rsid w:val="00B81A48"/>
    <w:rsid w:val="00B81CD7"/>
    <w:rsid w:val="00B825B3"/>
    <w:rsid w:val="00B82D8E"/>
    <w:rsid w:val="00B82EF0"/>
    <w:rsid w:val="00B83032"/>
    <w:rsid w:val="00B844D7"/>
    <w:rsid w:val="00B84AF6"/>
    <w:rsid w:val="00B84BB3"/>
    <w:rsid w:val="00B850FB"/>
    <w:rsid w:val="00B85142"/>
    <w:rsid w:val="00B85336"/>
    <w:rsid w:val="00B86A66"/>
    <w:rsid w:val="00B86E0D"/>
    <w:rsid w:val="00B86F45"/>
    <w:rsid w:val="00B9036F"/>
    <w:rsid w:val="00B904BE"/>
    <w:rsid w:val="00B9146D"/>
    <w:rsid w:val="00B9171F"/>
    <w:rsid w:val="00B917ED"/>
    <w:rsid w:val="00B920B4"/>
    <w:rsid w:val="00B92542"/>
    <w:rsid w:val="00B9284D"/>
    <w:rsid w:val="00B92B84"/>
    <w:rsid w:val="00B947BB"/>
    <w:rsid w:val="00B94E5B"/>
    <w:rsid w:val="00B972D4"/>
    <w:rsid w:val="00BA0B53"/>
    <w:rsid w:val="00BA1EA4"/>
    <w:rsid w:val="00BA2D67"/>
    <w:rsid w:val="00BA3097"/>
    <w:rsid w:val="00BA3D4A"/>
    <w:rsid w:val="00BA4751"/>
    <w:rsid w:val="00BB051E"/>
    <w:rsid w:val="00BB0795"/>
    <w:rsid w:val="00BB0869"/>
    <w:rsid w:val="00BB0D2C"/>
    <w:rsid w:val="00BB1062"/>
    <w:rsid w:val="00BB1ACC"/>
    <w:rsid w:val="00BB2422"/>
    <w:rsid w:val="00BB2482"/>
    <w:rsid w:val="00BB25C1"/>
    <w:rsid w:val="00BB2FFA"/>
    <w:rsid w:val="00BB336C"/>
    <w:rsid w:val="00BB340E"/>
    <w:rsid w:val="00BB3DD7"/>
    <w:rsid w:val="00BB4729"/>
    <w:rsid w:val="00BB52A7"/>
    <w:rsid w:val="00BB572C"/>
    <w:rsid w:val="00BB579C"/>
    <w:rsid w:val="00BB5A78"/>
    <w:rsid w:val="00BB5FB8"/>
    <w:rsid w:val="00BB61BA"/>
    <w:rsid w:val="00BB64A6"/>
    <w:rsid w:val="00BB68DA"/>
    <w:rsid w:val="00BB7BED"/>
    <w:rsid w:val="00BB7EF3"/>
    <w:rsid w:val="00BC039E"/>
    <w:rsid w:val="00BC140B"/>
    <w:rsid w:val="00BC1EBF"/>
    <w:rsid w:val="00BC200B"/>
    <w:rsid w:val="00BC2494"/>
    <w:rsid w:val="00BC327F"/>
    <w:rsid w:val="00BC3300"/>
    <w:rsid w:val="00BC3868"/>
    <w:rsid w:val="00BC3B36"/>
    <w:rsid w:val="00BC3C4D"/>
    <w:rsid w:val="00BC422E"/>
    <w:rsid w:val="00BC434E"/>
    <w:rsid w:val="00BC4C2F"/>
    <w:rsid w:val="00BC519B"/>
    <w:rsid w:val="00BC5B68"/>
    <w:rsid w:val="00BC5DB4"/>
    <w:rsid w:val="00BC64C0"/>
    <w:rsid w:val="00BC6930"/>
    <w:rsid w:val="00BC6974"/>
    <w:rsid w:val="00BD0A10"/>
    <w:rsid w:val="00BD0C79"/>
    <w:rsid w:val="00BD128C"/>
    <w:rsid w:val="00BD13D4"/>
    <w:rsid w:val="00BD18B2"/>
    <w:rsid w:val="00BD24A6"/>
    <w:rsid w:val="00BD2657"/>
    <w:rsid w:val="00BD2D74"/>
    <w:rsid w:val="00BD3B84"/>
    <w:rsid w:val="00BD3BA5"/>
    <w:rsid w:val="00BD4531"/>
    <w:rsid w:val="00BD63E2"/>
    <w:rsid w:val="00BD6834"/>
    <w:rsid w:val="00BD6DD0"/>
    <w:rsid w:val="00BE1620"/>
    <w:rsid w:val="00BE17BD"/>
    <w:rsid w:val="00BE2A5F"/>
    <w:rsid w:val="00BE3373"/>
    <w:rsid w:val="00BE3F4B"/>
    <w:rsid w:val="00BE4A42"/>
    <w:rsid w:val="00BE52BE"/>
    <w:rsid w:val="00BE59ED"/>
    <w:rsid w:val="00BE5E8F"/>
    <w:rsid w:val="00BE7401"/>
    <w:rsid w:val="00BE7D1D"/>
    <w:rsid w:val="00BF1A8B"/>
    <w:rsid w:val="00BF1B2A"/>
    <w:rsid w:val="00BF1C4F"/>
    <w:rsid w:val="00BF3277"/>
    <w:rsid w:val="00BF3523"/>
    <w:rsid w:val="00BF3A34"/>
    <w:rsid w:val="00BF3EB2"/>
    <w:rsid w:val="00BF4886"/>
    <w:rsid w:val="00BF489E"/>
    <w:rsid w:val="00BF7540"/>
    <w:rsid w:val="00C010D5"/>
    <w:rsid w:val="00C018E5"/>
    <w:rsid w:val="00C02500"/>
    <w:rsid w:val="00C02824"/>
    <w:rsid w:val="00C02E0B"/>
    <w:rsid w:val="00C02E58"/>
    <w:rsid w:val="00C02FB7"/>
    <w:rsid w:val="00C02FF7"/>
    <w:rsid w:val="00C0320F"/>
    <w:rsid w:val="00C03475"/>
    <w:rsid w:val="00C03FC3"/>
    <w:rsid w:val="00C05ABC"/>
    <w:rsid w:val="00C06CB6"/>
    <w:rsid w:val="00C06EAE"/>
    <w:rsid w:val="00C074C6"/>
    <w:rsid w:val="00C0768C"/>
    <w:rsid w:val="00C105F5"/>
    <w:rsid w:val="00C10EB9"/>
    <w:rsid w:val="00C10ECD"/>
    <w:rsid w:val="00C11D0F"/>
    <w:rsid w:val="00C138B8"/>
    <w:rsid w:val="00C13B36"/>
    <w:rsid w:val="00C13CBC"/>
    <w:rsid w:val="00C145FD"/>
    <w:rsid w:val="00C14A57"/>
    <w:rsid w:val="00C14C35"/>
    <w:rsid w:val="00C15D01"/>
    <w:rsid w:val="00C160A6"/>
    <w:rsid w:val="00C16534"/>
    <w:rsid w:val="00C165DF"/>
    <w:rsid w:val="00C17822"/>
    <w:rsid w:val="00C17E25"/>
    <w:rsid w:val="00C20249"/>
    <w:rsid w:val="00C206F4"/>
    <w:rsid w:val="00C208A1"/>
    <w:rsid w:val="00C21CFE"/>
    <w:rsid w:val="00C21DBB"/>
    <w:rsid w:val="00C21E7F"/>
    <w:rsid w:val="00C21F95"/>
    <w:rsid w:val="00C221A0"/>
    <w:rsid w:val="00C22CB0"/>
    <w:rsid w:val="00C23307"/>
    <w:rsid w:val="00C23B5D"/>
    <w:rsid w:val="00C24880"/>
    <w:rsid w:val="00C24A21"/>
    <w:rsid w:val="00C250DE"/>
    <w:rsid w:val="00C251E5"/>
    <w:rsid w:val="00C253E9"/>
    <w:rsid w:val="00C259E8"/>
    <w:rsid w:val="00C26226"/>
    <w:rsid w:val="00C26B5D"/>
    <w:rsid w:val="00C30414"/>
    <w:rsid w:val="00C308CA"/>
    <w:rsid w:val="00C3091C"/>
    <w:rsid w:val="00C311E9"/>
    <w:rsid w:val="00C31668"/>
    <w:rsid w:val="00C31C9D"/>
    <w:rsid w:val="00C32BF3"/>
    <w:rsid w:val="00C33012"/>
    <w:rsid w:val="00C334AB"/>
    <w:rsid w:val="00C35107"/>
    <w:rsid w:val="00C35274"/>
    <w:rsid w:val="00C353EB"/>
    <w:rsid w:val="00C36BD1"/>
    <w:rsid w:val="00C36D5A"/>
    <w:rsid w:val="00C36E4D"/>
    <w:rsid w:val="00C3743A"/>
    <w:rsid w:val="00C3747F"/>
    <w:rsid w:val="00C3761A"/>
    <w:rsid w:val="00C37CC8"/>
    <w:rsid w:val="00C41BC0"/>
    <w:rsid w:val="00C420D3"/>
    <w:rsid w:val="00C42159"/>
    <w:rsid w:val="00C43FAB"/>
    <w:rsid w:val="00C44434"/>
    <w:rsid w:val="00C4481F"/>
    <w:rsid w:val="00C44942"/>
    <w:rsid w:val="00C44A42"/>
    <w:rsid w:val="00C44EE0"/>
    <w:rsid w:val="00C4670A"/>
    <w:rsid w:val="00C4672A"/>
    <w:rsid w:val="00C468E5"/>
    <w:rsid w:val="00C46ECB"/>
    <w:rsid w:val="00C46FA8"/>
    <w:rsid w:val="00C47050"/>
    <w:rsid w:val="00C4779F"/>
    <w:rsid w:val="00C505D0"/>
    <w:rsid w:val="00C50690"/>
    <w:rsid w:val="00C50C04"/>
    <w:rsid w:val="00C51DFC"/>
    <w:rsid w:val="00C52671"/>
    <w:rsid w:val="00C535E5"/>
    <w:rsid w:val="00C53C38"/>
    <w:rsid w:val="00C5401D"/>
    <w:rsid w:val="00C557CE"/>
    <w:rsid w:val="00C55ACC"/>
    <w:rsid w:val="00C560DA"/>
    <w:rsid w:val="00C56161"/>
    <w:rsid w:val="00C56392"/>
    <w:rsid w:val="00C566EC"/>
    <w:rsid w:val="00C56A69"/>
    <w:rsid w:val="00C56AF4"/>
    <w:rsid w:val="00C56E45"/>
    <w:rsid w:val="00C56EE1"/>
    <w:rsid w:val="00C57318"/>
    <w:rsid w:val="00C5745C"/>
    <w:rsid w:val="00C57A39"/>
    <w:rsid w:val="00C57AC8"/>
    <w:rsid w:val="00C60300"/>
    <w:rsid w:val="00C609FF"/>
    <w:rsid w:val="00C60DBB"/>
    <w:rsid w:val="00C62F9F"/>
    <w:rsid w:val="00C63490"/>
    <w:rsid w:val="00C662BC"/>
    <w:rsid w:val="00C666B7"/>
    <w:rsid w:val="00C715D5"/>
    <w:rsid w:val="00C715E3"/>
    <w:rsid w:val="00C71930"/>
    <w:rsid w:val="00C72227"/>
    <w:rsid w:val="00C72E61"/>
    <w:rsid w:val="00C73098"/>
    <w:rsid w:val="00C7414A"/>
    <w:rsid w:val="00C743FF"/>
    <w:rsid w:val="00C749E8"/>
    <w:rsid w:val="00C76874"/>
    <w:rsid w:val="00C770BB"/>
    <w:rsid w:val="00C802ED"/>
    <w:rsid w:val="00C81B93"/>
    <w:rsid w:val="00C81C1E"/>
    <w:rsid w:val="00C82427"/>
    <w:rsid w:val="00C82707"/>
    <w:rsid w:val="00C83199"/>
    <w:rsid w:val="00C83F3D"/>
    <w:rsid w:val="00C855CE"/>
    <w:rsid w:val="00C85D46"/>
    <w:rsid w:val="00C866CB"/>
    <w:rsid w:val="00C86F42"/>
    <w:rsid w:val="00C876FC"/>
    <w:rsid w:val="00C87B5B"/>
    <w:rsid w:val="00C87BF3"/>
    <w:rsid w:val="00C908A0"/>
    <w:rsid w:val="00C90ADA"/>
    <w:rsid w:val="00C90D2C"/>
    <w:rsid w:val="00C91559"/>
    <w:rsid w:val="00C92AA4"/>
    <w:rsid w:val="00C93965"/>
    <w:rsid w:val="00C93DA1"/>
    <w:rsid w:val="00C944A2"/>
    <w:rsid w:val="00C945EC"/>
    <w:rsid w:val="00C94F35"/>
    <w:rsid w:val="00C954E7"/>
    <w:rsid w:val="00C95C72"/>
    <w:rsid w:val="00C9603C"/>
    <w:rsid w:val="00C96237"/>
    <w:rsid w:val="00C96307"/>
    <w:rsid w:val="00C96A54"/>
    <w:rsid w:val="00C970B8"/>
    <w:rsid w:val="00C9720D"/>
    <w:rsid w:val="00C97BA6"/>
    <w:rsid w:val="00CA0677"/>
    <w:rsid w:val="00CA098F"/>
    <w:rsid w:val="00CA1953"/>
    <w:rsid w:val="00CA1A71"/>
    <w:rsid w:val="00CA2814"/>
    <w:rsid w:val="00CA2A3D"/>
    <w:rsid w:val="00CA2FAB"/>
    <w:rsid w:val="00CA3729"/>
    <w:rsid w:val="00CA406A"/>
    <w:rsid w:val="00CA41F9"/>
    <w:rsid w:val="00CA572F"/>
    <w:rsid w:val="00CA60BC"/>
    <w:rsid w:val="00CA61B9"/>
    <w:rsid w:val="00CA6DD4"/>
    <w:rsid w:val="00CA7497"/>
    <w:rsid w:val="00CA7731"/>
    <w:rsid w:val="00CB126F"/>
    <w:rsid w:val="00CB19B6"/>
    <w:rsid w:val="00CB347C"/>
    <w:rsid w:val="00CB358C"/>
    <w:rsid w:val="00CB371C"/>
    <w:rsid w:val="00CB3993"/>
    <w:rsid w:val="00CB64E1"/>
    <w:rsid w:val="00CB67E3"/>
    <w:rsid w:val="00CB6BEE"/>
    <w:rsid w:val="00CB6C8B"/>
    <w:rsid w:val="00CC00A2"/>
    <w:rsid w:val="00CC059D"/>
    <w:rsid w:val="00CC0831"/>
    <w:rsid w:val="00CC1654"/>
    <w:rsid w:val="00CC1859"/>
    <w:rsid w:val="00CC2323"/>
    <w:rsid w:val="00CC3484"/>
    <w:rsid w:val="00CC4332"/>
    <w:rsid w:val="00CC4468"/>
    <w:rsid w:val="00CC4953"/>
    <w:rsid w:val="00CC698F"/>
    <w:rsid w:val="00CD00BF"/>
    <w:rsid w:val="00CD103E"/>
    <w:rsid w:val="00CD15DE"/>
    <w:rsid w:val="00CD1AF2"/>
    <w:rsid w:val="00CD23B2"/>
    <w:rsid w:val="00CD2DC7"/>
    <w:rsid w:val="00CD395C"/>
    <w:rsid w:val="00CD67EC"/>
    <w:rsid w:val="00CD69FF"/>
    <w:rsid w:val="00CD780D"/>
    <w:rsid w:val="00CD7D75"/>
    <w:rsid w:val="00CD7EAC"/>
    <w:rsid w:val="00CE06F5"/>
    <w:rsid w:val="00CE223D"/>
    <w:rsid w:val="00CE26D1"/>
    <w:rsid w:val="00CE3112"/>
    <w:rsid w:val="00CE40D8"/>
    <w:rsid w:val="00CE50A7"/>
    <w:rsid w:val="00CE6611"/>
    <w:rsid w:val="00CE6707"/>
    <w:rsid w:val="00CE7B4C"/>
    <w:rsid w:val="00CF1164"/>
    <w:rsid w:val="00CF1444"/>
    <w:rsid w:val="00CF1A60"/>
    <w:rsid w:val="00CF307E"/>
    <w:rsid w:val="00CF355A"/>
    <w:rsid w:val="00CF44DC"/>
    <w:rsid w:val="00CF4A3C"/>
    <w:rsid w:val="00CF4BDD"/>
    <w:rsid w:val="00CF53D9"/>
    <w:rsid w:val="00CF5407"/>
    <w:rsid w:val="00CF5F5D"/>
    <w:rsid w:val="00CF6B11"/>
    <w:rsid w:val="00CF76D5"/>
    <w:rsid w:val="00CF77DD"/>
    <w:rsid w:val="00D00E03"/>
    <w:rsid w:val="00D025D2"/>
    <w:rsid w:val="00D02AE6"/>
    <w:rsid w:val="00D03A80"/>
    <w:rsid w:val="00D0459C"/>
    <w:rsid w:val="00D04B04"/>
    <w:rsid w:val="00D04E5E"/>
    <w:rsid w:val="00D05305"/>
    <w:rsid w:val="00D0553D"/>
    <w:rsid w:val="00D05E6D"/>
    <w:rsid w:val="00D065AE"/>
    <w:rsid w:val="00D06EE6"/>
    <w:rsid w:val="00D07065"/>
    <w:rsid w:val="00D07B3F"/>
    <w:rsid w:val="00D1064E"/>
    <w:rsid w:val="00D106EE"/>
    <w:rsid w:val="00D10B26"/>
    <w:rsid w:val="00D10EA1"/>
    <w:rsid w:val="00D11115"/>
    <w:rsid w:val="00D11BB2"/>
    <w:rsid w:val="00D11E0C"/>
    <w:rsid w:val="00D11F3B"/>
    <w:rsid w:val="00D12002"/>
    <w:rsid w:val="00D12BF9"/>
    <w:rsid w:val="00D12EDD"/>
    <w:rsid w:val="00D131AF"/>
    <w:rsid w:val="00D147CC"/>
    <w:rsid w:val="00D14B64"/>
    <w:rsid w:val="00D14E08"/>
    <w:rsid w:val="00D14E0E"/>
    <w:rsid w:val="00D1524B"/>
    <w:rsid w:val="00D15818"/>
    <w:rsid w:val="00D16CA6"/>
    <w:rsid w:val="00D16F12"/>
    <w:rsid w:val="00D175FD"/>
    <w:rsid w:val="00D17B82"/>
    <w:rsid w:val="00D2028C"/>
    <w:rsid w:val="00D21118"/>
    <w:rsid w:val="00D215D7"/>
    <w:rsid w:val="00D22215"/>
    <w:rsid w:val="00D23895"/>
    <w:rsid w:val="00D240C3"/>
    <w:rsid w:val="00D24803"/>
    <w:rsid w:val="00D24946"/>
    <w:rsid w:val="00D24A20"/>
    <w:rsid w:val="00D26689"/>
    <w:rsid w:val="00D26D1C"/>
    <w:rsid w:val="00D27710"/>
    <w:rsid w:val="00D30BB9"/>
    <w:rsid w:val="00D30DDF"/>
    <w:rsid w:val="00D33288"/>
    <w:rsid w:val="00D33F94"/>
    <w:rsid w:val="00D34029"/>
    <w:rsid w:val="00D34949"/>
    <w:rsid w:val="00D35199"/>
    <w:rsid w:val="00D35505"/>
    <w:rsid w:val="00D35792"/>
    <w:rsid w:val="00D35C31"/>
    <w:rsid w:val="00D35FDC"/>
    <w:rsid w:val="00D3609D"/>
    <w:rsid w:val="00D36274"/>
    <w:rsid w:val="00D36B3F"/>
    <w:rsid w:val="00D372F0"/>
    <w:rsid w:val="00D3743B"/>
    <w:rsid w:val="00D40562"/>
    <w:rsid w:val="00D40B56"/>
    <w:rsid w:val="00D414E2"/>
    <w:rsid w:val="00D4150D"/>
    <w:rsid w:val="00D41CCC"/>
    <w:rsid w:val="00D42BC3"/>
    <w:rsid w:val="00D45CB0"/>
    <w:rsid w:val="00D463A6"/>
    <w:rsid w:val="00D47E58"/>
    <w:rsid w:val="00D51183"/>
    <w:rsid w:val="00D517A7"/>
    <w:rsid w:val="00D51BE8"/>
    <w:rsid w:val="00D51BE9"/>
    <w:rsid w:val="00D51F50"/>
    <w:rsid w:val="00D53047"/>
    <w:rsid w:val="00D54512"/>
    <w:rsid w:val="00D54A06"/>
    <w:rsid w:val="00D5503B"/>
    <w:rsid w:val="00D550B8"/>
    <w:rsid w:val="00D55441"/>
    <w:rsid w:val="00D557F6"/>
    <w:rsid w:val="00D56122"/>
    <w:rsid w:val="00D56E9B"/>
    <w:rsid w:val="00D5746D"/>
    <w:rsid w:val="00D57532"/>
    <w:rsid w:val="00D57F86"/>
    <w:rsid w:val="00D61945"/>
    <w:rsid w:val="00D61DF8"/>
    <w:rsid w:val="00D62731"/>
    <w:rsid w:val="00D628CC"/>
    <w:rsid w:val="00D634B1"/>
    <w:rsid w:val="00D64251"/>
    <w:rsid w:val="00D64C95"/>
    <w:rsid w:val="00D64FA1"/>
    <w:rsid w:val="00D65C8E"/>
    <w:rsid w:val="00D65E5B"/>
    <w:rsid w:val="00D66C75"/>
    <w:rsid w:val="00D70B00"/>
    <w:rsid w:val="00D70DFF"/>
    <w:rsid w:val="00D71603"/>
    <w:rsid w:val="00D71647"/>
    <w:rsid w:val="00D72285"/>
    <w:rsid w:val="00D7248F"/>
    <w:rsid w:val="00D72FB9"/>
    <w:rsid w:val="00D734FB"/>
    <w:rsid w:val="00D73542"/>
    <w:rsid w:val="00D74472"/>
    <w:rsid w:val="00D74507"/>
    <w:rsid w:val="00D7591E"/>
    <w:rsid w:val="00D76B04"/>
    <w:rsid w:val="00D77CC6"/>
    <w:rsid w:val="00D77EA4"/>
    <w:rsid w:val="00D80335"/>
    <w:rsid w:val="00D80989"/>
    <w:rsid w:val="00D817D7"/>
    <w:rsid w:val="00D8206A"/>
    <w:rsid w:val="00D826FE"/>
    <w:rsid w:val="00D833E5"/>
    <w:rsid w:val="00D84CB9"/>
    <w:rsid w:val="00D8613E"/>
    <w:rsid w:val="00D8621F"/>
    <w:rsid w:val="00D86687"/>
    <w:rsid w:val="00D86C3B"/>
    <w:rsid w:val="00D874B4"/>
    <w:rsid w:val="00D9025A"/>
    <w:rsid w:val="00D902A9"/>
    <w:rsid w:val="00D905D0"/>
    <w:rsid w:val="00D911DD"/>
    <w:rsid w:val="00D91378"/>
    <w:rsid w:val="00D91780"/>
    <w:rsid w:val="00D931B8"/>
    <w:rsid w:val="00D93A23"/>
    <w:rsid w:val="00D941C8"/>
    <w:rsid w:val="00D94E90"/>
    <w:rsid w:val="00D94FEA"/>
    <w:rsid w:val="00D95393"/>
    <w:rsid w:val="00D95E95"/>
    <w:rsid w:val="00D96229"/>
    <w:rsid w:val="00D96456"/>
    <w:rsid w:val="00D977DD"/>
    <w:rsid w:val="00DA0301"/>
    <w:rsid w:val="00DA0488"/>
    <w:rsid w:val="00DA06F8"/>
    <w:rsid w:val="00DA0F0C"/>
    <w:rsid w:val="00DA1049"/>
    <w:rsid w:val="00DA204B"/>
    <w:rsid w:val="00DA270D"/>
    <w:rsid w:val="00DA3937"/>
    <w:rsid w:val="00DA4086"/>
    <w:rsid w:val="00DA42DA"/>
    <w:rsid w:val="00DA4E24"/>
    <w:rsid w:val="00DA538C"/>
    <w:rsid w:val="00DA58FB"/>
    <w:rsid w:val="00DA65EE"/>
    <w:rsid w:val="00DB0197"/>
    <w:rsid w:val="00DB05A5"/>
    <w:rsid w:val="00DB0F76"/>
    <w:rsid w:val="00DB129A"/>
    <w:rsid w:val="00DB1C9B"/>
    <w:rsid w:val="00DB2FF3"/>
    <w:rsid w:val="00DB30E3"/>
    <w:rsid w:val="00DB3630"/>
    <w:rsid w:val="00DB38F1"/>
    <w:rsid w:val="00DB4094"/>
    <w:rsid w:val="00DB4C3B"/>
    <w:rsid w:val="00DB5CF3"/>
    <w:rsid w:val="00DB650F"/>
    <w:rsid w:val="00DB6720"/>
    <w:rsid w:val="00DB6C99"/>
    <w:rsid w:val="00DB6CC8"/>
    <w:rsid w:val="00DB6D3F"/>
    <w:rsid w:val="00DC014D"/>
    <w:rsid w:val="00DC0208"/>
    <w:rsid w:val="00DC02A7"/>
    <w:rsid w:val="00DC07B7"/>
    <w:rsid w:val="00DC0871"/>
    <w:rsid w:val="00DC10C8"/>
    <w:rsid w:val="00DC14C3"/>
    <w:rsid w:val="00DC17CE"/>
    <w:rsid w:val="00DC3E66"/>
    <w:rsid w:val="00DC423E"/>
    <w:rsid w:val="00DC4791"/>
    <w:rsid w:val="00DC47AD"/>
    <w:rsid w:val="00DC4B05"/>
    <w:rsid w:val="00DC4E18"/>
    <w:rsid w:val="00DC6209"/>
    <w:rsid w:val="00DC74F1"/>
    <w:rsid w:val="00DC7FDA"/>
    <w:rsid w:val="00DD0104"/>
    <w:rsid w:val="00DD0703"/>
    <w:rsid w:val="00DD1286"/>
    <w:rsid w:val="00DD1D78"/>
    <w:rsid w:val="00DD2039"/>
    <w:rsid w:val="00DD3B16"/>
    <w:rsid w:val="00DD3CF2"/>
    <w:rsid w:val="00DD43AB"/>
    <w:rsid w:val="00DD4409"/>
    <w:rsid w:val="00DD52AE"/>
    <w:rsid w:val="00DD552F"/>
    <w:rsid w:val="00DD62B5"/>
    <w:rsid w:val="00DD62C1"/>
    <w:rsid w:val="00DD68A3"/>
    <w:rsid w:val="00DD6B86"/>
    <w:rsid w:val="00DD7258"/>
    <w:rsid w:val="00DD72BF"/>
    <w:rsid w:val="00DD75FE"/>
    <w:rsid w:val="00DD77DB"/>
    <w:rsid w:val="00DD78A1"/>
    <w:rsid w:val="00DE2051"/>
    <w:rsid w:val="00DE220A"/>
    <w:rsid w:val="00DE270D"/>
    <w:rsid w:val="00DE274B"/>
    <w:rsid w:val="00DE33D2"/>
    <w:rsid w:val="00DE3559"/>
    <w:rsid w:val="00DE3B3D"/>
    <w:rsid w:val="00DE40B6"/>
    <w:rsid w:val="00DE4831"/>
    <w:rsid w:val="00DE4E39"/>
    <w:rsid w:val="00DE5310"/>
    <w:rsid w:val="00DE6253"/>
    <w:rsid w:val="00DE69DC"/>
    <w:rsid w:val="00DE6AB0"/>
    <w:rsid w:val="00DE7558"/>
    <w:rsid w:val="00DE78DF"/>
    <w:rsid w:val="00DE7A67"/>
    <w:rsid w:val="00DF02B6"/>
    <w:rsid w:val="00DF034B"/>
    <w:rsid w:val="00DF0E32"/>
    <w:rsid w:val="00DF0F0C"/>
    <w:rsid w:val="00DF141B"/>
    <w:rsid w:val="00DF2005"/>
    <w:rsid w:val="00DF243D"/>
    <w:rsid w:val="00DF361F"/>
    <w:rsid w:val="00DF6619"/>
    <w:rsid w:val="00DF664C"/>
    <w:rsid w:val="00DF73D2"/>
    <w:rsid w:val="00DF7522"/>
    <w:rsid w:val="00DF7641"/>
    <w:rsid w:val="00DF7AFD"/>
    <w:rsid w:val="00DF7F73"/>
    <w:rsid w:val="00E00549"/>
    <w:rsid w:val="00E00917"/>
    <w:rsid w:val="00E00A9D"/>
    <w:rsid w:val="00E00D0A"/>
    <w:rsid w:val="00E00E3C"/>
    <w:rsid w:val="00E016AA"/>
    <w:rsid w:val="00E01B6C"/>
    <w:rsid w:val="00E02426"/>
    <w:rsid w:val="00E02DE2"/>
    <w:rsid w:val="00E02FDB"/>
    <w:rsid w:val="00E03A23"/>
    <w:rsid w:val="00E03A81"/>
    <w:rsid w:val="00E03BAF"/>
    <w:rsid w:val="00E04DC5"/>
    <w:rsid w:val="00E05025"/>
    <w:rsid w:val="00E052C6"/>
    <w:rsid w:val="00E05E86"/>
    <w:rsid w:val="00E06CAC"/>
    <w:rsid w:val="00E1013B"/>
    <w:rsid w:val="00E11E70"/>
    <w:rsid w:val="00E12F91"/>
    <w:rsid w:val="00E1328C"/>
    <w:rsid w:val="00E13BF6"/>
    <w:rsid w:val="00E13FE7"/>
    <w:rsid w:val="00E1413D"/>
    <w:rsid w:val="00E146A9"/>
    <w:rsid w:val="00E147EB"/>
    <w:rsid w:val="00E14D61"/>
    <w:rsid w:val="00E16526"/>
    <w:rsid w:val="00E1664B"/>
    <w:rsid w:val="00E1686E"/>
    <w:rsid w:val="00E16C66"/>
    <w:rsid w:val="00E17CFA"/>
    <w:rsid w:val="00E17D8F"/>
    <w:rsid w:val="00E202C7"/>
    <w:rsid w:val="00E20395"/>
    <w:rsid w:val="00E20817"/>
    <w:rsid w:val="00E20CFB"/>
    <w:rsid w:val="00E2105E"/>
    <w:rsid w:val="00E2142E"/>
    <w:rsid w:val="00E2143B"/>
    <w:rsid w:val="00E21679"/>
    <w:rsid w:val="00E229BE"/>
    <w:rsid w:val="00E22E35"/>
    <w:rsid w:val="00E23271"/>
    <w:rsid w:val="00E2353A"/>
    <w:rsid w:val="00E248ED"/>
    <w:rsid w:val="00E24A53"/>
    <w:rsid w:val="00E251BC"/>
    <w:rsid w:val="00E254F3"/>
    <w:rsid w:val="00E260FF"/>
    <w:rsid w:val="00E26806"/>
    <w:rsid w:val="00E269AE"/>
    <w:rsid w:val="00E2725B"/>
    <w:rsid w:val="00E275CA"/>
    <w:rsid w:val="00E27708"/>
    <w:rsid w:val="00E304EB"/>
    <w:rsid w:val="00E316E1"/>
    <w:rsid w:val="00E319EE"/>
    <w:rsid w:val="00E32247"/>
    <w:rsid w:val="00E324C9"/>
    <w:rsid w:val="00E324F7"/>
    <w:rsid w:val="00E33480"/>
    <w:rsid w:val="00E344F8"/>
    <w:rsid w:val="00E34AB1"/>
    <w:rsid w:val="00E35642"/>
    <w:rsid w:val="00E35866"/>
    <w:rsid w:val="00E3635D"/>
    <w:rsid w:val="00E365FA"/>
    <w:rsid w:val="00E36C69"/>
    <w:rsid w:val="00E400F1"/>
    <w:rsid w:val="00E41198"/>
    <w:rsid w:val="00E41453"/>
    <w:rsid w:val="00E42A01"/>
    <w:rsid w:val="00E430F8"/>
    <w:rsid w:val="00E435C9"/>
    <w:rsid w:val="00E43CD7"/>
    <w:rsid w:val="00E445ED"/>
    <w:rsid w:val="00E44A0C"/>
    <w:rsid w:val="00E45B0F"/>
    <w:rsid w:val="00E468C8"/>
    <w:rsid w:val="00E46CE9"/>
    <w:rsid w:val="00E46DE1"/>
    <w:rsid w:val="00E473E9"/>
    <w:rsid w:val="00E474C4"/>
    <w:rsid w:val="00E500DC"/>
    <w:rsid w:val="00E502C6"/>
    <w:rsid w:val="00E50989"/>
    <w:rsid w:val="00E5123E"/>
    <w:rsid w:val="00E5124D"/>
    <w:rsid w:val="00E5217C"/>
    <w:rsid w:val="00E52BC6"/>
    <w:rsid w:val="00E53232"/>
    <w:rsid w:val="00E53643"/>
    <w:rsid w:val="00E53EA4"/>
    <w:rsid w:val="00E54188"/>
    <w:rsid w:val="00E54574"/>
    <w:rsid w:val="00E5481E"/>
    <w:rsid w:val="00E548CE"/>
    <w:rsid w:val="00E54AA3"/>
    <w:rsid w:val="00E54BF6"/>
    <w:rsid w:val="00E558FA"/>
    <w:rsid w:val="00E5634D"/>
    <w:rsid w:val="00E565F6"/>
    <w:rsid w:val="00E566A8"/>
    <w:rsid w:val="00E57EC1"/>
    <w:rsid w:val="00E60347"/>
    <w:rsid w:val="00E607C8"/>
    <w:rsid w:val="00E60988"/>
    <w:rsid w:val="00E60D6B"/>
    <w:rsid w:val="00E61372"/>
    <w:rsid w:val="00E61382"/>
    <w:rsid w:val="00E62821"/>
    <w:rsid w:val="00E63E46"/>
    <w:rsid w:val="00E6430A"/>
    <w:rsid w:val="00E64593"/>
    <w:rsid w:val="00E64C81"/>
    <w:rsid w:val="00E650A6"/>
    <w:rsid w:val="00E650CB"/>
    <w:rsid w:val="00E6520D"/>
    <w:rsid w:val="00E65751"/>
    <w:rsid w:val="00E6589F"/>
    <w:rsid w:val="00E658D3"/>
    <w:rsid w:val="00E66934"/>
    <w:rsid w:val="00E66F6B"/>
    <w:rsid w:val="00E67070"/>
    <w:rsid w:val="00E67648"/>
    <w:rsid w:val="00E67F78"/>
    <w:rsid w:val="00E70E04"/>
    <w:rsid w:val="00E71029"/>
    <w:rsid w:val="00E71973"/>
    <w:rsid w:val="00E72BE5"/>
    <w:rsid w:val="00E73826"/>
    <w:rsid w:val="00E73D8D"/>
    <w:rsid w:val="00E74034"/>
    <w:rsid w:val="00E74672"/>
    <w:rsid w:val="00E7505C"/>
    <w:rsid w:val="00E75689"/>
    <w:rsid w:val="00E7571C"/>
    <w:rsid w:val="00E75C95"/>
    <w:rsid w:val="00E75FBC"/>
    <w:rsid w:val="00E76983"/>
    <w:rsid w:val="00E76A81"/>
    <w:rsid w:val="00E8036F"/>
    <w:rsid w:val="00E809FC"/>
    <w:rsid w:val="00E82462"/>
    <w:rsid w:val="00E828B4"/>
    <w:rsid w:val="00E82D3D"/>
    <w:rsid w:val="00E8421F"/>
    <w:rsid w:val="00E8499E"/>
    <w:rsid w:val="00E8521B"/>
    <w:rsid w:val="00E85248"/>
    <w:rsid w:val="00E8528B"/>
    <w:rsid w:val="00E865C6"/>
    <w:rsid w:val="00E86BCC"/>
    <w:rsid w:val="00E86F77"/>
    <w:rsid w:val="00E873C0"/>
    <w:rsid w:val="00E87733"/>
    <w:rsid w:val="00E9151B"/>
    <w:rsid w:val="00E91ABA"/>
    <w:rsid w:val="00E92085"/>
    <w:rsid w:val="00E920CF"/>
    <w:rsid w:val="00E92196"/>
    <w:rsid w:val="00E93BD5"/>
    <w:rsid w:val="00E9427C"/>
    <w:rsid w:val="00E94358"/>
    <w:rsid w:val="00E9471F"/>
    <w:rsid w:val="00E96983"/>
    <w:rsid w:val="00E977CA"/>
    <w:rsid w:val="00EA035A"/>
    <w:rsid w:val="00EA05C8"/>
    <w:rsid w:val="00EA0662"/>
    <w:rsid w:val="00EA16C7"/>
    <w:rsid w:val="00EA2026"/>
    <w:rsid w:val="00EA29B6"/>
    <w:rsid w:val="00EA3F93"/>
    <w:rsid w:val="00EA5236"/>
    <w:rsid w:val="00EA6824"/>
    <w:rsid w:val="00EA6D5F"/>
    <w:rsid w:val="00EA70FE"/>
    <w:rsid w:val="00EA7398"/>
    <w:rsid w:val="00EB0595"/>
    <w:rsid w:val="00EB112E"/>
    <w:rsid w:val="00EB154E"/>
    <w:rsid w:val="00EB1DC9"/>
    <w:rsid w:val="00EB24FA"/>
    <w:rsid w:val="00EB288A"/>
    <w:rsid w:val="00EB3B72"/>
    <w:rsid w:val="00EB3D6F"/>
    <w:rsid w:val="00EB5975"/>
    <w:rsid w:val="00EB6E83"/>
    <w:rsid w:val="00EB7450"/>
    <w:rsid w:val="00EC1584"/>
    <w:rsid w:val="00EC1748"/>
    <w:rsid w:val="00EC1970"/>
    <w:rsid w:val="00EC1CA8"/>
    <w:rsid w:val="00EC1D0C"/>
    <w:rsid w:val="00EC1E5C"/>
    <w:rsid w:val="00EC27B1"/>
    <w:rsid w:val="00EC2A38"/>
    <w:rsid w:val="00EC4245"/>
    <w:rsid w:val="00EC52A9"/>
    <w:rsid w:val="00EC5857"/>
    <w:rsid w:val="00EC6863"/>
    <w:rsid w:val="00EC691A"/>
    <w:rsid w:val="00EC71BE"/>
    <w:rsid w:val="00EC72D8"/>
    <w:rsid w:val="00ED0E01"/>
    <w:rsid w:val="00ED1278"/>
    <w:rsid w:val="00ED134B"/>
    <w:rsid w:val="00ED20F0"/>
    <w:rsid w:val="00ED2DDF"/>
    <w:rsid w:val="00ED3472"/>
    <w:rsid w:val="00ED3A5F"/>
    <w:rsid w:val="00ED3EDE"/>
    <w:rsid w:val="00ED4837"/>
    <w:rsid w:val="00ED4EAE"/>
    <w:rsid w:val="00ED579E"/>
    <w:rsid w:val="00ED6050"/>
    <w:rsid w:val="00ED6E30"/>
    <w:rsid w:val="00ED7017"/>
    <w:rsid w:val="00ED7B7E"/>
    <w:rsid w:val="00EE0231"/>
    <w:rsid w:val="00EE0368"/>
    <w:rsid w:val="00EE03F6"/>
    <w:rsid w:val="00EE0DF0"/>
    <w:rsid w:val="00EE1DD9"/>
    <w:rsid w:val="00EE280B"/>
    <w:rsid w:val="00EE2963"/>
    <w:rsid w:val="00EE3265"/>
    <w:rsid w:val="00EE36A5"/>
    <w:rsid w:val="00EE3BB4"/>
    <w:rsid w:val="00EE5DC0"/>
    <w:rsid w:val="00EE6254"/>
    <w:rsid w:val="00EE6E8B"/>
    <w:rsid w:val="00EE70F7"/>
    <w:rsid w:val="00EE7E3E"/>
    <w:rsid w:val="00EF030E"/>
    <w:rsid w:val="00EF0BD5"/>
    <w:rsid w:val="00EF1269"/>
    <w:rsid w:val="00EF1288"/>
    <w:rsid w:val="00EF1650"/>
    <w:rsid w:val="00EF1A94"/>
    <w:rsid w:val="00EF1FA1"/>
    <w:rsid w:val="00EF207C"/>
    <w:rsid w:val="00EF333C"/>
    <w:rsid w:val="00EF3F48"/>
    <w:rsid w:val="00EF6EDB"/>
    <w:rsid w:val="00F00946"/>
    <w:rsid w:val="00F00F1C"/>
    <w:rsid w:val="00F00F72"/>
    <w:rsid w:val="00F02504"/>
    <w:rsid w:val="00F0372C"/>
    <w:rsid w:val="00F0387B"/>
    <w:rsid w:val="00F03A0B"/>
    <w:rsid w:val="00F03E0F"/>
    <w:rsid w:val="00F04510"/>
    <w:rsid w:val="00F05A77"/>
    <w:rsid w:val="00F05CB9"/>
    <w:rsid w:val="00F06A5E"/>
    <w:rsid w:val="00F07CAB"/>
    <w:rsid w:val="00F07E49"/>
    <w:rsid w:val="00F10A37"/>
    <w:rsid w:val="00F116B4"/>
    <w:rsid w:val="00F11B2E"/>
    <w:rsid w:val="00F1220D"/>
    <w:rsid w:val="00F12571"/>
    <w:rsid w:val="00F13594"/>
    <w:rsid w:val="00F13F15"/>
    <w:rsid w:val="00F1406F"/>
    <w:rsid w:val="00F141FA"/>
    <w:rsid w:val="00F14AD0"/>
    <w:rsid w:val="00F169D1"/>
    <w:rsid w:val="00F17331"/>
    <w:rsid w:val="00F2459A"/>
    <w:rsid w:val="00F250F0"/>
    <w:rsid w:val="00F2573C"/>
    <w:rsid w:val="00F26B08"/>
    <w:rsid w:val="00F26D3D"/>
    <w:rsid w:val="00F30228"/>
    <w:rsid w:val="00F304E1"/>
    <w:rsid w:val="00F31222"/>
    <w:rsid w:val="00F31A68"/>
    <w:rsid w:val="00F32212"/>
    <w:rsid w:val="00F32635"/>
    <w:rsid w:val="00F34B2A"/>
    <w:rsid w:val="00F34FE4"/>
    <w:rsid w:val="00F356B3"/>
    <w:rsid w:val="00F367B6"/>
    <w:rsid w:val="00F401A7"/>
    <w:rsid w:val="00F407D5"/>
    <w:rsid w:val="00F40F24"/>
    <w:rsid w:val="00F41A7E"/>
    <w:rsid w:val="00F41C0A"/>
    <w:rsid w:val="00F42627"/>
    <w:rsid w:val="00F42800"/>
    <w:rsid w:val="00F42D2E"/>
    <w:rsid w:val="00F43258"/>
    <w:rsid w:val="00F43D53"/>
    <w:rsid w:val="00F441E6"/>
    <w:rsid w:val="00F443DB"/>
    <w:rsid w:val="00F44533"/>
    <w:rsid w:val="00F44780"/>
    <w:rsid w:val="00F45765"/>
    <w:rsid w:val="00F46748"/>
    <w:rsid w:val="00F46C29"/>
    <w:rsid w:val="00F5014A"/>
    <w:rsid w:val="00F50163"/>
    <w:rsid w:val="00F50CCA"/>
    <w:rsid w:val="00F50F3D"/>
    <w:rsid w:val="00F51817"/>
    <w:rsid w:val="00F53261"/>
    <w:rsid w:val="00F53441"/>
    <w:rsid w:val="00F53960"/>
    <w:rsid w:val="00F54175"/>
    <w:rsid w:val="00F543E3"/>
    <w:rsid w:val="00F553EF"/>
    <w:rsid w:val="00F56533"/>
    <w:rsid w:val="00F569A1"/>
    <w:rsid w:val="00F56F2A"/>
    <w:rsid w:val="00F614B4"/>
    <w:rsid w:val="00F61BBC"/>
    <w:rsid w:val="00F61F34"/>
    <w:rsid w:val="00F61FC2"/>
    <w:rsid w:val="00F638BD"/>
    <w:rsid w:val="00F63A71"/>
    <w:rsid w:val="00F63B10"/>
    <w:rsid w:val="00F63BE3"/>
    <w:rsid w:val="00F64C64"/>
    <w:rsid w:val="00F64E46"/>
    <w:rsid w:val="00F66448"/>
    <w:rsid w:val="00F66AA2"/>
    <w:rsid w:val="00F66D69"/>
    <w:rsid w:val="00F67375"/>
    <w:rsid w:val="00F67593"/>
    <w:rsid w:val="00F67ACA"/>
    <w:rsid w:val="00F705D6"/>
    <w:rsid w:val="00F70D56"/>
    <w:rsid w:val="00F7108A"/>
    <w:rsid w:val="00F71EC3"/>
    <w:rsid w:val="00F723D7"/>
    <w:rsid w:val="00F72979"/>
    <w:rsid w:val="00F730BD"/>
    <w:rsid w:val="00F735FC"/>
    <w:rsid w:val="00F73619"/>
    <w:rsid w:val="00F73DE4"/>
    <w:rsid w:val="00F7441D"/>
    <w:rsid w:val="00F74720"/>
    <w:rsid w:val="00F74DC0"/>
    <w:rsid w:val="00F75C76"/>
    <w:rsid w:val="00F75CC4"/>
    <w:rsid w:val="00F760F1"/>
    <w:rsid w:val="00F76629"/>
    <w:rsid w:val="00F76A01"/>
    <w:rsid w:val="00F76D2F"/>
    <w:rsid w:val="00F77DAD"/>
    <w:rsid w:val="00F813DD"/>
    <w:rsid w:val="00F81429"/>
    <w:rsid w:val="00F8143F"/>
    <w:rsid w:val="00F81505"/>
    <w:rsid w:val="00F818CE"/>
    <w:rsid w:val="00F82018"/>
    <w:rsid w:val="00F820BF"/>
    <w:rsid w:val="00F82109"/>
    <w:rsid w:val="00F83216"/>
    <w:rsid w:val="00F835A6"/>
    <w:rsid w:val="00F835BE"/>
    <w:rsid w:val="00F8471F"/>
    <w:rsid w:val="00F8562B"/>
    <w:rsid w:val="00F86825"/>
    <w:rsid w:val="00F86E3C"/>
    <w:rsid w:val="00F9044A"/>
    <w:rsid w:val="00F913CC"/>
    <w:rsid w:val="00F931AC"/>
    <w:rsid w:val="00F93918"/>
    <w:rsid w:val="00F944AC"/>
    <w:rsid w:val="00F9469A"/>
    <w:rsid w:val="00F959B2"/>
    <w:rsid w:val="00F95D50"/>
    <w:rsid w:val="00F96AA8"/>
    <w:rsid w:val="00F96D06"/>
    <w:rsid w:val="00F96F88"/>
    <w:rsid w:val="00F97AA9"/>
    <w:rsid w:val="00F97EE0"/>
    <w:rsid w:val="00FA0484"/>
    <w:rsid w:val="00FA06E6"/>
    <w:rsid w:val="00FA1059"/>
    <w:rsid w:val="00FA12DD"/>
    <w:rsid w:val="00FA168A"/>
    <w:rsid w:val="00FA17CB"/>
    <w:rsid w:val="00FA19F9"/>
    <w:rsid w:val="00FA1C5F"/>
    <w:rsid w:val="00FA1F7D"/>
    <w:rsid w:val="00FA2DFB"/>
    <w:rsid w:val="00FA3F1E"/>
    <w:rsid w:val="00FA43C2"/>
    <w:rsid w:val="00FA4410"/>
    <w:rsid w:val="00FA5BE7"/>
    <w:rsid w:val="00FA62D2"/>
    <w:rsid w:val="00FA7282"/>
    <w:rsid w:val="00FA773B"/>
    <w:rsid w:val="00FA775B"/>
    <w:rsid w:val="00FA77F1"/>
    <w:rsid w:val="00FA7A29"/>
    <w:rsid w:val="00FA7B10"/>
    <w:rsid w:val="00FA7D7C"/>
    <w:rsid w:val="00FB07E3"/>
    <w:rsid w:val="00FB0DD1"/>
    <w:rsid w:val="00FB111C"/>
    <w:rsid w:val="00FB177C"/>
    <w:rsid w:val="00FB3E8D"/>
    <w:rsid w:val="00FB5099"/>
    <w:rsid w:val="00FB6747"/>
    <w:rsid w:val="00FB6A60"/>
    <w:rsid w:val="00FB6C46"/>
    <w:rsid w:val="00FB7454"/>
    <w:rsid w:val="00FB7DCB"/>
    <w:rsid w:val="00FC0143"/>
    <w:rsid w:val="00FC040A"/>
    <w:rsid w:val="00FC05C8"/>
    <w:rsid w:val="00FC21BB"/>
    <w:rsid w:val="00FC29E0"/>
    <w:rsid w:val="00FC2C86"/>
    <w:rsid w:val="00FC3050"/>
    <w:rsid w:val="00FC43A4"/>
    <w:rsid w:val="00FC449C"/>
    <w:rsid w:val="00FC4AA1"/>
    <w:rsid w:val="00FC6178"/>
    <w:rsid w:val="00FD1192"/>
    <w:rsid w:val="00FD204A"/>
    <w:rsid w:val="00FD2750"/>
    <w:rsid w:val="00FD28BE"/>
    <w:rsid w:val="00FD32D2"/>
    <w:rsid w:val="00FD377C"/>
    <w:rsid w:val="00FD3B9A"/>
    <w:rsid w:val="00FD4642"/>
    <w:rsid w:val="00FD46F8"/>
    <w:rsid w:val="00FD5931"/>
    <w:rsid w:val="00FD60A6"/>
    <w:rsid w:val="00FD63A3"/>
    <w:rsid w:val="00FD6F43"/>
    <w:rsid w:val="00FD6FCD"/>
    <w:rsid w:val="00FD6FF5"/>
    <w:rsid w:val="00FD75E9"/>
    <w:rsid w:val="00FD7AF3"/>
    <w:rsid w:val="00FD7DC3"/>
    <w:rsid w:val="00FE0D46"/>
    <w:rsid w:val="00FE10A0"/>
    <w:rsid w:val="00FE11C8"/>
    <w:rsid w:val="00FE1227"/>
    <w:rsid w:val="00FE2030"/>
    <w:rsid w:val="00FE2AAD"/>
    <w:rsid w:val="00FE2D15"/>
    <w:rsid w:val="00FE2D56"/>
    <w:rsid w:val="00FE2FE2"/>
    <w:rsid w:val="00FE3933"/>
    <w:rsid w:val="00FE4A5A"/>
    <w:rsid w:val="00FE58AE"/>
    <w:rsid w:val="00FE5B6E"/>
    <w:rsid w:val="00FE657F"/>
    <w:rsid w:val="00FF0370"/>
    <w:rsid w:val="00FF1B7C"/>
    <w:rsid w:val="00FF2160"/>
    <w:rsid w:val="00FF2619"/>
    <w:rsid w:val="00FF3AE8"/>
    <w:rsid w:val="00FF4632"/>
    <w:rsid w:val="00FF4947"/>
    <w:rsid w:val="00FF4ED8"/>
    <w:rsid w:val="00FF5D9A"/>
    <w:rsid w:val="00FF6C54"/>
    <w:rsid w:val="00FF6EEC"/>
    <w:rsid w:val="00FF7EF0"/>
    <w:rsid w:val="0129F06E"/>
    <w:rsid w:val="014E268F"/>
    <w:rsid w:val="0167B074"/>
    <w:rsid w:val="016CB1ED"/>
    <w:rsid w:val="0173B619"/>
    <w:rsid w:val="017C37D5"/>
    <w:rsid w:val="01811930"/>
    <w:rsid w:val="018E13B8"/>
    <w:rsid w:val="01D0250F"/>
    <w:rsid w:val="01D73923"/>
    <w:rsid w:val="01F59A49"/>
    <w:rsid w:val="01FC6445"/>
    <w:rsid w:val="021F2EE9"/>
    <w:rsid w:val="024BE8D6"/>
    <w:rsid w:val="0251A62E"/>
    <w:rsid w:val="026BA9D6"/>
    <w:rsid w:val="0276E96E"/>
    <w:rsid w:val="02982EFE"/>
    <w:rsid w:val="02B2510C"/>
    <w:rsid w:val="02D803F1"/>
    <w:rsid w:val="0332D526"/>
    <w:rsid w:val="037B8642"/>
    <w:rsid w:val="038794FA"/>
    <w:rsid w:val="03B4FDB7"/>
    <w:rsid w:val="03E29053"/>
    <w:rsid w:val="03EC83DB"/>
    <w:rsid w:val="04020B29"/>
    <w:rsid w:val="041483E8"/>
    <w:rsid w:val="046200F5"/>
    <w:rsid w:val="047822E7"/>
    <w:rsid w:val="047DF88E"/>
    <w:rsid w:val="04853BC3"/>
    <w:rsid w:val="048D8CC1"/>
    <w:rsid w:val="04B3C936"/>
    <w:rsid w:val="04D22550"/>
    <w:rsid w:val="05216F38"/>
    <w:rsid w:val="052A6495"/>
    <w:rsid w:val="05490D05"/>
    <w:rsid w:val="0578A581"/>
    <w:rsid w:val="059582FB"/>
    <w:rsid w:val="05AC5BEC"/>
    <w:rsid w:val="05AD3194"/>
    <w:rsid w:val="05D1A1E2"/>
    <w:rsid w:val="05D8D8B9"/>
    <w:rsid w:val="05DADA39"/>
    <w:rsid w:val="0620CBF4"/>
    <w:rsid w:val="0628B0F1"/>
    <w:rsid w:val="062CA236"/>
    <w:rsid w:val="0641026F"/>
    <w:rsid w:val="064BC113"/>
    <w:rsid w:val="06565F03"/>
    <w:rsid w:val="067276DF"/>
    <w:rsid w:val="069254E0"/>
    <w:rsid w:val="06C9E9E6"/>
    <w:rsid w:val="06E31E92"/>
    <w:rsid w:val="06EAB0D3"/>
    <w:rsid w:val="072FB966"/>
    <w:rsid w:val="0754ACCE"/>
    <w:rsid w:val="07631802"/>
    <w:rsid w:val="0798C65B"/>
    <w:rsid w:val="07E73606"/>
    <w:rsid w:val="07E8EB66"/>
    <w:rsid w:val="07F7EC5E"/>
    <w:rsid w:val="08085449"/>
    <w:rsid w:val="0842B31E"/>
    <w:rsid w:val="085BFFDE"/>
    <w:rsid w:val="085DC4AE"/>
    <w:rsid w:val="087D8CF7"/>
    <w:rsid w:val="087FEAD7"/>
    <w:rsid w:val="0895C5A4"/>
    <w:rsid w:val="08AE5254"/>
    <w:rsid w:val="090FC6BB"/>
    <w:rsid w:val="093E9AC6"/>
    <w:rsid w:val="0976753D"/>
    <w:rsid w:val="0983BA7D"/>
    <w:rsid w:val="099814DB"/>
    <w:rsid w:val="099FCA26"/>
    <w:rsid w:val="09D16EA3"/>
    <w:rsid w:val="09DFAF12"/>
    <w:rsid w:val="09F9B533"/>
    <w:rsid w:val="0A2787D9"/>
    <w:rsid w:val="0A281112"/>
    <w:rsid w:val="0A5D8C02"/>
    <w:rsid w:val="0A795F5C"/>
    <w:rsid w:val="0A7DABFC"/>
    <w:rsid w:val="0AA3BFFD"/>
    <w:rsid w:val="0AA41700"/>
    <w:rsid w:val="0AADD0AC"/>
    <w:rsid w:val="0ACDDB55"/>
    <w:rsid w:val="0AD84833"/>
    <w:rsid w:val="0B1FDEDD"/>
    <w:rsid w:val="0B58A74D"/>
    <w:rsid w:val="0BB4D3AA"/>
    <w:rsid w:val="0BB7E67A"/>
    <w:rsid w:val="0BC188CB"/>
    <w:rsid w:val="0BCC3325"/>
    <w:rsid w:val="0BF87590"/>
    <w:rsid w:val="0C090E14"/>
    <w:rsid w:val="0C5F9614"/>
    <w:rsid w:val="0C811BCB"/>
    <w:rsid w:val="0CA8D618"/>
    <w:rsid w:val="0CC778AB"/>
    <w:rsid w:val="0D331BF3"/>
    <w:rsid w:val="0D44DECA"/>
    <w:rsid w:val="0D543FB7"/>
    <w:rsid w:val="0D58316B"/>
    <w:rsid w:val="0D8A5EA3"/>
    <w:rsid w:val="0DA4DE75"/>
    <w:rsid w:val="0DBF923C"/>
    <w:rsid w:val="0DD25E59"/>
    <w:rsid w:val="0DE7D12E"/>
    <w:rsid w:val="0DED1F70"/>
    <w:rsid w:val="0E228FC5"/>
    <w:rsid w:val="0E45180F"/>
    <w:rsid w:val="0E4891AB"/>
    <w:rsid w:val="0E4AB72D"/>
    <w:rsid w:val="0E5AD137"/>
    <w:rsid w:val="0F145BB7"/>
    <w:rsid w:val="0F2247E3"/>
    <w:rsid w:val="0F28B324"/>
    <w:rsid w:val="0F441BC0"/>
    <w:rsid w:val="0F4D6CC0"/>
    <w:rsid w:val="0F772B8E"/>
    <w:rsid w:val="0FDEACE3"/>
    <w:rsid w:val="10100E53"/>
    <w:rsid w:val="105A03EF"/>
    <w:rsid w:val="10668BBF"/>
    <w:rsid w:val="107E9694"/>
    <w:rsid w:val="1086C05B"/>
    <w:rsid w:val="108FDA98"/>
    <w:rsid w:val="1104DB5A"/>
    <w:rsid w:val="1105B2CB"/>
    <w:rsid w:val="112AC457"/>
    <w:rsid w:val="11320C57"/>
    <w:rsid w:val="117FA65E"/>
    <w:rsid w:val="11819007"/>
    <w:rsid w:val="1186B6D2"/>
    <w:rsid w:val="119C100E"/>
    <w:rsid w:val="1286C005"/>
    <w:rsid w:val="12CC85E0"/>
    <w:rsid w:val="13251FC2"/>
    <w:rsid w:val="134AC831"/>
    <w:rsid w:val="1350A6AF"/>
    <w:rsid w:val="13ACA584"/>
    <w:rsid w:val="1463F257"/>
    <w:rsid w:val="14685641"/>
    <w:rsid w:val="14858FDD"/>
    <w:rsid w:val="1487E94D"/>
    <w:rsid w:val="148D41BE"/>
    <w:rsid w:val="14C4E043"/>
    <w:rsid w:val="14DAA3E7"/>
    <w:rsid w:val="14DAE8E8"/>
    <w:rsid w:val="14FBEDB2"/>
    <w:rsid w:val="14FD57D8"/>
    <w:rsid w:val="151CA3CC"/>
    <w:rsid w:val="155BA4B0"/>
    <w:rsid w:val="1568F83A"/>
    <w:rsid w:val="157ADE2B"/>
    <w:rsid w:val="157C2234"/>
    <w:rsid w:val="157E0BBD"/>
    <w:rsid w:val="15AC31B4"/>
    <w:rsid w:val="15DB360A"/>
    <w:rsid w:val="1632600C"/>
    <w:rsid w:val="166C2E81"/>
    <w:rsid w:val="16884771"/>
    <w:rsid w:val="1691322C"/>
    <w:rsid w:val="16ADA8FB"/>
    <w:rsid w:val="16EF57E4"/>
    <w:rsid w:val="16F900A8"/>
    <w:rsid w:val="1769CB01"/>
    <w:rsid w:val="178E4B0B"/>
    <w:rsid w:val="17E0ACFE"/>
    <w:rsid w:val="17E5E1D7"/>
    <w:rsid w:val="17F7C50D"/>
    <w:rsid w:val="17FBCF5A"/>
    <w:rsid w:val="184C2A1C"/>
    <w:rsid w:val="1892CA58"/>
    <w:rsid w:val="18A8C2AF"/>
    <w:rsid w:val="18C51777"/>
    <w:rsid w:val="18DBCECC"/>
    <w:rsid w:val="1902E3A6"/>
    <w:rsid w:val="19A4C798"/>
    <w:rsid w:val="19BC3D55"/>
    <w:rsid w:val="19FFFB48"/>
    <w:rsid w:val="1A71C296"/>
    <w:rsid w:val="1A80C3EF"/>
    <w:rsid w:val="1AA9616F"/>
    <w:rsid w:val="1B024130"/>
    <w:rsid w:val="1B281B67"/>
    <w:rsid w:val="1B33D22B"/>
    <w:rsid w:val="1B69A09D"/>
    <w:rsid w:val="1BA5894C"/>
    <w:rsid w:val="1BCE24F7"/>
    <w:rsid w:val="1BFB3703"/>
    <w:rsid w:val="1C0B95FA"/>
    <w:rsid w:val="1C295A8B"/>
    <w:rsid w:val="1C521C3D"/>
    <w:rsid w:val="1C7272F2"/>
    <w:rsid w:val="1C8B242A"/>
    <w:rsid w:val="1C902973"/>
    <w:rsid w:val="1CA4D350"/>
    <w:rsid w:val="1CCD9986"/>
    <w:rsid w:val="1D0C700E"/>
    <w:rsid w:val="1D8D2752"/>
    <w:rsid w:val="1DF04063"/>
    <w:rsid w:val="1DF7D542"/>
    <w:rsid w:val="1E16AD6E"/>
    <w:rsid w:val="1E2CA28C"/>
    <w:rsid w:val="1E6D34D7"/>
    <w:rsid w:val="1EBAE8ED"/>
    <w:rsid w:val="1F0725A5"/>
    <w:rsid w:val="1F235285"/>
    <w:rsid w:val="1F8CDBE3"/>
    <w:rsid w:val="1FA8D741"/>
    <w:rsid w:val="1FC2F930"/>
    <w:rsid w:val="200BD926"/>
    <w:rsid w:val="20455F1A"/>
    <w:rsid w:val="20597A5B"/>
    <w:rsid w:val="2064DBDB"/>
    <w:rsid w:val="2079CAED"/>
    <w:rsid w:val="208FC4D3"/>
    <w:rsid w:val="209C5CBC"/>
    <w:rsid w:val="20B759D7"/>
    <w:rsid w:val="20C1E489"/>
    <w:rsid w:val="20F1FB3C"/>
    <w:rsid w:val="21174C88"/>
    <w:rsid w:val="21AEF5CE"/>
    <w:rsid w:val="22020148"/>
    <w:rsid w:val="22258F61"/>
    <w:rsid w:val="2246E831"/>
    <w:rsid w:val="2271C5AB"/>
    <w:rsid w:val="22A82560"/>
    <w:rsid w:val="22C5DE2D"/>
    <w:rsid w:val="22EED450"/>
    <w:rsid w:val="23200F80"/>
    <w:rsid w:val="232A4D35"/>
    <w:rsid w:val="234AC62F"/>
    <w:rsid w:val="2357778A"/>
    <w:rsid w:val="23C7FCD5"/>
    <w:rsid w:val="23D4100A"/>
    <w:rsid w:val="23E36E7B"/>
    <w:rsid w:val="24165D17"/>
    <w:rsid w:val="243C2678"/>
    <w:rsid w:val="247C3256"/>
    <w:rsid w:val="24BF94E8"/>
    <w:rsid w:val="24DAFA36"/>
    <w:rsid w:val="250A2B97"/>
    <w:rsid w:val="251D6BFE"/>
    <w:rsid w:val="252DA0D1"/>
    <w:rsid w:val="25329AAA"/>
    <w:rsid w:val="255BE574"/>
    <w:rsid w:val="258F3EF3"/>
    <w:rsid w:val="25A74D36"/>
    <w:rsid w:val="25B3512B"/>
    <w:rsid w:val="25B64EBF"/>
    <w:rsid w:val="25DE0839"/>
    <w:rsid w:val="25F0838D"/>
    <w:rsid w:val="25F33856"/>
    <w:rsid w:val="25FF3698"/>
    <w:rsid w:val="2645BFA7"/>
    <w:rsid w:val="264D2AD6"/>
    <w:rsid w:val="268D95C3"/>
    <w:rsid w:val="272B49EF"/>
    <w:rsid w:val="274B7335"/>
    <w:rsid w:val="2790220A"/>
    <w:rsid w:val="279A8FAA"/>
    <w:rsid w:val="27CFEE49"/>
    <w:rsid w:val="27D17E2B"/>
    <w:rsid w:val="280FB276"/>
    <w:rsid w:val="28579208"/>
    <w:rsid w:val="28D52A39"/>
    <w:rsid w:val="28F08909"/>
    <w:rsid w:val="2970577E"/>
    <w:rsid w:val="2975B475"/>
    <w:rsid w:val="29889D7B"/>
    <w:rsid w:val="2989FD64"/>
    <w:rsid w:val="29973E8A"/>
    <w:rsid w:val="2A96B796"/>
    <w:rsid w:val="2AA94F65"/>
    <w:rsid w:val="2AAFC810"/>
    <w:rsid w:val="2ABD666C"/>
    <w:rsid w:val="2AD55F30"/>
    <w:rsid w:val="2ADC706A"/>
    <w:rsid w:val="2B330EEB"/>
    <w:rsid w:val="2B3B2555"/>
    <w:rsid w:val="2BA8123F"/>
    <w:rsid w:val="2BC7838A"/>
    <w:rsid w:val="2BE79C3D"/>
    <w:rsid w:val="2C1EE458"/>
    <w:rsid w:val="2C48A9E0"/>
    <w:rsid w:val="2C60621B"/>
    <w:rsid w:val="2C62F849"/>
    <w:rsid w:val="2C6D300E"/>
    <w:rsid w:val="2C7DC1A7"/>
    <w:rsid w:val="2CD3216A"/>
    <w:rsid w:val="2CD38A33"/>
    <w:rsid w:val="2CDEB6FF"/>
    <w:rsid w:val="2D0C3198"/>
    <w:rsid w:val="2D3D3E95"/>
    <w:rsid w:val="2D45FDC1"/>
    <w:rsid w:val="2D7ECE94"/>
    <w:rsid w:val="2D90A816"/>
    <w:rsid w:val="2DBA60F9"/>
    <w:rsid w:val="2DC13120"/>
    <w:rsid w:val="2DD878D7"/>
    <w:rsid w:val="2E5220EB"/>
    <w:rsid w:val="2E8749C0"/>
    <w:rsid w:val="2E92C15C"/>
    <w:rsid w:val="2F349953"/>
    <w:rsid w:val="2F465754"/>
    <w:rsid w:val="2F549774"/>
    <w:rsid w:val="30391017"/>
    <w:rsid w:val="30C5A757"/>
    <w:rsid w:val="30D10E32"/>
    <w:rsid w:val="30F1002F"/>
    <w:rsid w:val="31106C6C"/>
    <w:rsid w:val="3115F21A"/>
    <w:rsid w:val="3118AD91"/>
    <w:rsid w:val="311A6769"/>
    <w:rsid w:val="3153A68D"/>
    <w:rsid w:val="315A7336"/>
    <w:rsid w:val="31BBE7EB"/>
    <w:rsid w:val="31CA007F"/>
    <w:rsid w:val="31FD6495"/>
    <w:rsid w:val="3202A467"/>
    <w:rsid w:val="327236B5"/>
    <w:rsid w:val="327653BA"/>
    <w:rsid w:val="327F8136"/>
    <w:rsid w:val="32A7EED3"/>
    <w:rsid w:val="32B8C5B5"/>
    <w:rsid w:val="32BBB878"/>
    <w:rsid w:val="32D84BE5"/>
    <w:rsid w:val="330019EC"/>
    <w:rsid w:val="330FC18D"/>
    <w:rsid w:val="3317F161"/>
    <w:rsid w:val="3355F22F"/>
    <w:rsid w:val="335F7DA0"/>
    <w:rsid w:val="3365A313"/>
    <w:rsid w:val="33856BF1"/>
    <w:rsid w:val="3450EE49"/>
    <w:rsid w:val="347A3E9B"/>
    <w:rsid w:val="34AB3D6D"/>
    <w:rsid w:val="34BBBFE5"/>
    <w:rsid w:val="34D053F9"/>
    <w:rsid w:val="34D23E48"/>
    <w:rsid w:val="3526FEA3"/>
    <w:rsid w:val="355A3456"/>
    <w:rsid w:val="3574285F"/>
    <w:rsid w:val="35A9F175"/>
    <w:rsid w:val="35B721F8"/>
    <w:rsid w:val="35FC4F47"/>
    <w:rsid w:val="361BEF8B"/>
    <w:rsid w:val="36461EBE"/>
    <w:rsid w:val="36520098"/>
    <w:rsid w:val="36749475"/>
    <w:rsid w:val="368EAA24"/>
    <w:rsid w:val="36B0F6B0"/>
    <w:rsid w:val="36BB9540"/>
    <w:rsid w:val="36E184F1"/>
    <w:rsid w:val="36EFF631"/>
    <w:rsid w:val="36F7363C"/>
    <w:rsid w:val="370BC053"/>
    <w:rsid w:val="3734E8DB"/>
    <w:rsid w:val="38B662EA"/>
    <w:rsid w:val="38E3FF8E"/>
    <w:rsid w:val="39681157"/>
    <w:rsid w:val="398D1066"/>
    <w:rsid w:val="39A1B2EE"/>
    <w:rsid w:val="39B231DE"/>
    <w:rsid w:val="3A025D3D"/>
    <w:rsid w:val="3A02C89C"/>
    <w:rsid w:val="3A4506AB"/>
    <w:rsid w:val="3A599142"/>
    <w:rsid w:val="3A61377A"/>
    <w:rsid w:val="3A8B6181"/>
    <w:rsid w:val="3A9C160E"/>
    <w:rsid w:val="3ACEF9E6"/>
    <w:rsid w:val="3AE31508"/>
    <w:rsid w:val="3B1C8478"/>
    <w:rsid w:val="3B4D4AE4"/>
    <w:rsid w:val="3B5109F7"/>
    <w:rsid w:val="3B7332B0"/>
    <w:rsid w:val="3B7698EE"/>
    <w:rsid w:val="3BA52CCD"/>
    <w:rsid w:val="3BAEE461"/>
    <w:rsid w:val="3BB99BC9"/>
    <w:rsid w:val="3BC655F2"/>
    <w:rsid w:val="3BF32F88"/>
    <w:rsid w:val="3C35BB92"/>
    <w:rsid w:val="3C3C2533"/>
    <w:rsid w:val="3C5142C9"/>
    <w:rsid w:val="3C7DCA56"/>
    <w:rsid w:val="3C81F332"/>
    <w:rsid w:val="3C906321"/>
    <w:rsid w:val="3CA9DF77"/>
    <w:rsid w:val="3CB58AD8"/>
    <w:rsid w:val="3D5DD175"/>
    <w:rsid w:val="3D95F961"/>
    <w:rsid w:val="3DA9089F"/>
    <w:rsid w:val="3E3A778C"/>
    <w:rsid w:val="3E4549A5"/>
    <w:rsid w:val="3E829B52"/>
    <w:rsid w:val="3E895C6F"/>
    <w:rsid w:val="3F2B8058"/>
    <w:rsid w:val="3F76A219"/>
    <w:rsid w:val="3FB38D60"/>
    <w:rsid w:val="3FE5D829"/>
    <w:rsid w:val="3FEE6CB5"/>
    <w:rsid w:val="3FF62189"/>
    <w:rsid w:val="40310E17"/>
    <w:rsid w:val="403907D6"/>
    <w:rsid w:val="4046B865"/>
    <w:rsid w:val="40862740"/>
    <w:rsid w:val="409BE280"/>
    <w:rsid w:val="40C0396F"/>
    <w:rsid w:val="40D480A6"/>
    <w:rsid w:val="40D56DEB"/>
    <w:rsid w:val="41089717"/>
    <w:rsid w:val="410A8378"/>
    <w:rsid w:val="41250102"/>
    <w:rsid w:val="414E20BF"/>
    <w:rsid w:val="4174C24C"/>
    <w:rsid w:val="41B2BAF7"/>
    <w:rsid w:val="41C9A644"/>
    <w:rsid w:val="41CD1E3F"/>
    <w:rsid w:val="4232FD35"/>
    <w:rsid w:val="4236287B"/>
    <w:rsid w:val="42659ADA"/>
    <w:rsid w:val="42810751"/>
    <w:rsid w:val="428F600B"/>
    <w:rsid w:val="42CB29C0"/>
    <w:rsid w:val="42E4C2E6"/>
    <w:rsid w:val="430AD365"/>
    <w:rsid w:val="430B7659"/>
    <w:rsid w:val="432EEF8E"/>
    <w:rsid w:val="43A56874"/>
    <w:rsid w:val="43AC3FC0"/>
    <w:rsid w:val="44240D59"/>
    <w:rsid w:val="4428A2C9"/>
    <w:rsid w:val="447A6591"/>
    <w:rsid w:val="4504BF01"/>
    <w:rsid w:val="45284C75"/>
    <w:rsid w:val="457756F5"/>
    <w:rsid w:val="4598A517"/>
    <w:rsid w:val="45CAAF91"/>
    <w:rsid w:val="45D3F504"/>
    <w:rsid w:val="461A3321"/>
    <w:rsid w:val="464548F8"/>
    <w:rsid w:val="4665739F"/>
    <w:rsid w:val="4712BBBB"/>
    <w:rsid w:val="47369B89"/>
    <w:rsid w:val="4740166F"/>
    <w:rsid w:val="4745B3B6"/>
    <w:rsid w:val="474B4635"/>
    <w:rsid w:val="477DD7AC"/>
    <w:rsid w:val="478686EF"/>
    <w:rsid w:val="47981C75"/>
    <w:rsid w:val="47FE8C11"/>
    <w:rsid w:val="480B568E"/>
    <w:rsid w:val="48129376"/>
    <w:rsid w:val="48274CC9"/>
    <w:rsid w:val="4843B0B9"/>
    <w:rsid w:val="48FD4B40"/>
    <w:rsid w:val="4902DEF2"/>
    <w:rsid w:val="4936603E"/>
    <w:rsid w:val="4942EED1"/>
    <w:rsid w:val="49454D99"/>
    <w:rsid w:val="494E4A52"/>
    <w:rsid w:val="496478F4"/>
    <w:rsid w:val="497CAA20"/>
    <w:rsid w:val="498CC3D1"/>
    <w:rsid w:val="499BB510"/>
    <w:rsid w:val="49A28A2D"/>
    <w:rsid w:val="49A34A7B"/>
    <w:rsid w:val="49BEEF7D"/>
    <w:rsid w:val="49EC381A"/>
    <w:rsid w:val="49EE6C9D"/>
    <w:rsid w:val="4A120C7C"/>
    <w:rsid w:val="4A5F7B82"/>
    <w:rsid w:val="4A690D4B"/>
    <w:rsid w:val="4A69C4EC"/>
    <w:rsid w:val="4A6E14C5"/>
    <w:rsid w:val="4A7EBBF0"/>
    <w:rsid w:val="4A81F271"/>
    <w:rsid w:val="4A95C378"/>
    <w:rsid w:val="4AB45D2C"/>
    <w:rsid w:val="4AF6987E"/>
    <w:rsid w:val="4B27B225"/>
    <w:rsid w:val="4B408719"/>
    <w:rsid w:val="4B5E6099"/>
    <w:rsid w:val="4B9479D8"/>
    <w:rsid w:val="4C11461E"/>
    <w:rsid w:val="4C18A5D4"/>
    <w:rsid w:val="4C1A8C51"/>
    <w:rsid w:val="4C29956F"/>
    <w:rsid w:val="4C6DA375"/>
    <w:rsid w:val="4C74438A"/>
    <w:rsid w:val="4C893546"/>
    <w:rsid w:val="4CCC084B"/>
    <w:rsid w:val="4D4A4936"/>
    <w:rsid w:val="4D9A436A"/>
    <w:rsid w:val="4D9C814B"/>
    <w:rsid w:val="4DFBA4F0"/>
    <w:rsid w:val="4E14F98E"/>
    <w:rsid w:val="4E1A4B2B"/>
    <w:rsid w:val="4E1D300E"/>
    <w:rsid w:val="4E22D0B8"/>
    <w:rsid w:val="4E4743A7"/>
    <w:rsid w:val="4E7815A2"/>
    <w:rsid w:val="4E7C60F2"/>
    <w:rsid w:val="4EB53BE0"/>
    <w:rsid w:val="4EDCAEA5"/>
    <w:rsid w:val="4EE0E9C0"/>
    <w:rsid w:val="501E9515"/>
    <w:rsid w:val="5025D9B1"/>
    <w:rsid w:val="5066B914"/>
    <w:rsid w:val="509CE93D"/>
    <w:rsid w:val="50AB6271"/>
    <w:rsid w:val="50AE7C63"/>
    <w:rsid w:val="50D0571F"/>
    <w:rsid w:val="50E2D7C6"/>
    <w:rsid w:val="51127D97"/>
    <w:rsid w:val="512BD9EE"/>
    <w:rsid w:val="514435D2"/>
    <w:rsid w:val="5180110F"/>
    <w:rsid w:val="51E9C244"/>
    <w:rsid w:val="51EA2364"/>
    <w:rsid w:val="521B517F"/>
    <w:rsid w:val="52903447"/>
    <w:rsid w:val="52966BCA"/>
    <w:rsid w:val="52C0E757"/>
    <w:rsid w:val="52D03FEE"/>
    <w:rsid w:val="52E5EE40"/>
    <w:rsid w:val="52F85E97"/>
    <w:rsid w:val="534E4BAA"/>
    <w:rsid w:val="538868F0"/>
    <w:rsid w:val="53B86DDC"/>
    <w:rsid w:val="53C2F10A"/>
    <w:rsid w:val="53CDE00C"/>
    <w:rsid w:val="5405556F"/>
    <w:rsid w:val="5421C81E"/>
    <w:rsid w:val="542D6E7B"/>
    <w:rsid w:val="5430A9CE"/>
    <w:rsid w:val="543A9AF9"/>
    <w:rsid w:val="54717AD9"/>
    <w:rsid w:val="54729596"/>
    <w:rsid w:val="5504EAD1"/>
    <w:rsid w:val="5526BAC7"/>
    <w:rsid w:val="556BD288"/>
    <w:rsid w:val="558E6AD3"/>
    <w:rsid w:val="55B8675A"/>
    <w:rsid w:val="55CC7A2F"/>
    <w:rsid w:val="5600E723"/>
    <w:rsid w:val="560CABFF"/>
    <w:rsid w:val="56347C1B"/>
    <w:rsid w:val="563A401C"/>
    <w:rsid w:val="5642E0E3"/>
    <w:rsid w:val="56AB9D15"/>
    <w:rsid w:val="56C96D0B"/>
    <w:rsid w:val="56D4964E"/>
    <w:rsid w:val="5708C22B"/>
    <w:rsid w:val="57197917"/>
    <w:rsid w:val="5730A481"/>
    <w:rsid w:val="57668BD2"/>
    <w:rsid w:val="576BDF3E"/>
    <w:rsid w:val="57928EB9"/>
    <w:rsid w:val="57C5A234"/>
    <w:rsid w:val="57EB297E"/>
    <w:rsid w:val="57F875B8"/>
    <w:rsid w:val="58148204"/>
    <w:rsid w:val="581D74D0"/>
    <w:rsid w:val="585C3246"/>
    <w:rsid w:val="58BC5DEE"/>
    <w:rsid w:val="58D88DFE"/>
    <w:rsid w:val="58FF4BC0"/>
    <w:rsid w:val="590E5A25"/>
    <w:rsid w:val="59263947"/>
    <w:rsid w:val="59787D3B"/>
    <w:rsid w:val="59A7100B"/>
    <w:rsid w:val="59C6F5C2"/>
    <w:rsid w:val="5A348F2C"/>
    <w:rsid w:val="5A86077F"/>
    <w:rsid w:val="5A9855FF"/>
    <w:rsid w:val="5AA03F84"/>
    <w:rsid w:val="5B029034"/>
    <w:rsid w:val="5B218DCD"/>
    <w:rsid w:val="5B3992FB"/>
    <w:rsid w:val="5B594772"/>
    <w:rsid w:val="5B8ABD87"/>
    <w:rsid w:val="5B982487"/>
    <w:rsid w:val="5BD5D9D4"/>
    <w:rsid w:val="5C032873"/>
    <w:rsid w:val="5C2304B8"/>
    <w:rsid w:val="5C2E5703"/>
    <w:rsid w:val="5C40471A"/>
    <w:rsid w:val="5C44FD3A"/>
    <w:rsid w:val="5C4D8108"/>
    <w:rsid w:val="5C6CCF30"/>
    <w:rsid w:val="5C7FEAFA"/>
    <w:rsid w:val="5CAB0DB3"/>
    <w:rsid w:val="5D350CFA"/>
    <w:rsid w:val="5D645F6B"/>
    <w:rsid w:val="5DC4E81F"/>
    <w:rsid w:val="5DFEE9F6"/>
    <w:rsid w:val="5E34A136"/>
    <w:rsid w:val="5E43157B"/>
    <w:rsid w:val="5E498B1D"/>
    <w:rsid w:val="5E4B3AC7"/>
    <w:rsid w:val="5EB71391"/>
    <w:rsid w:val="5EE8C574"/>
    <w:rsid w:val="5F48063E"/>
    <w:rsid w:val="5F6DB12C"/>
    <w:rsid w:val="5FB9752F"/>
    <w:rsid w:val="5FBCD8FA"/>
    <w:rsid w:val="5FBEDE8A"/>
    <w:rsid w:val="5FD525E2"/>
    <w:rsid w:val="5FDDA335"/>
    <w:rsid w:val="5FEB1BB2"/>
    <w:rsid w:val="609787A9"/>
    <w:rsid w:val="60B1060F"/>
    <w:rsid w:val="610D6F4D"/>
    <w:rsid w:val="613775F1"/>
    <w:rsid w:val="614549C4"/>
    <w:rsid w:val="618C9F74"/>
    <w:rsid w:val="61B7BC34"/>
    <w:rsid w:val="61E6E07F"/>
    <w:rsid w:val="6208A2B5"/>
    <w:rsid w:val="621A49CF"/>
    <w:rsid w:val="622FBD1B"/>
    <w:rsid w:val="6242CF6D"/>
    <w:rsid w:val="6270A2D9"/>
    <w:rsid w:val="62D304D0"/>
    <w:rsid w:val="62EBD27F"/>
    <w:rsid w:val="631DD17D"/>
    <w:rsid w:val="636EFA44"/>
    <w:rsid w:val="642B0E4E"/>
    <w:rsid w:val="6433456F"/>
    <w:rsid w:val="64873E39"/>
    <w:rsid w:val="648FEC4A"/>
    <w:rsid w:val="64B9A1DE"/>
    <w:rsid w:val="653FC551"/>
    <w:rsid w:val="654F16D2"/>
    <w:rsid w:val="656ABEAF"/>
    <w:rsid w:val="65A006A9"/>
    <w:rsid w:val="65A5E15F"/>
    <w:rsid w:val="65EAB49B"/>
    <w:rsid w:val="65F581F2"/>
    <w:rsid w:val="6610E234"/>
    <w:rsid w:val="669D28E4"/>
    <w:rsid w:val="66AEE6DE"/>
    <w:rsid w:val="66BBCAD6"/>
    <w:rsid w:val="66CD54AE"/>
    <w:rsid w:val="670022D4"/>
    <w:rsid w:val="674275DF"/>
    <w:rsid w:val="675219AF"/>
    <w:rsid w:val="675FBDF0"/>
    <w:rsid w:val="67DDF02B"/>
    <w:rsid w:val="6805825A"/>
    <w:rsid w:val="680B1E20"/>
    <w:rsid w:val="6825C38B"/>
    <w:rsid w:val="68433E97"/>
    <w:rsid w:val="68910D5E"/>
    <w:rsid w:val="689CF984"/>
    <w:rsid w:val="689DA454"/>
    <w:rsid w:val="68F05B5B"/>
    <w:rsid w:val="6900D5AF"/>
    <w:rsid w:val="690FC425"/>
    <w:rsid w:val="69123313"/>
    <w:rsid w:val="695BA4EE"/>
    <w:rsid w:val="697A83AA"/>
    <w:rsid w:val="69A84CA6"/>
    <w:rsid w:val="69ABC512"/>
    <w:rsid w:val="69D9BB7A"/>
    <w:rsid w:val="69F63295"/>
    <w:rsid w:val="6A01C84D"/>
    <w:rsid w:val="6A13B634"/>
    <w:rsid w:val="6A3F364F"/>
    <w:rsid w:val="6A495F9C"/>
    <w:rsid w:val="6A504827"/>
    <w:rsid w:val="6A948F23"/>
    <w:rsid w:val="6A9F8E0E"/>
    <w:rsid w:val="6AABFF63"/>
    <w:rsid w:val="6AAC8DC8"/>
    <w:rsid w:val="6ABD190D"/>
    <w:rsid w:val="6AE70162"/>
    <w:rsid w:val="6AF7AABC"/>
    <w:rsid w:val="6B02DB18"/>
    <w:rsid w:val="6B423542"/>
    <w:rsid w:val="6B779E81"/>
    <w:rsid w:val="6B7C3ED4"/>
    <w:rsid w:val="6B8B3F0A"/>
    <w:rsid w:val="6B90C432"/>
    <w:rsid w:val="6BD889C7"/>
    <w:rsid w:val="6C081259"/>
    <w:rsid w:val="6C101ED3"/>
    <w:rsid w:val="6C17E534"/>
    <w:rsid w:val="6C592769"/>
    <w:rsid w:val="6CAC76CC"/>
    <w:rsid w:val="6CBE89B7"/>
    <w:rsid w:val="6CC5B547"/>
    <w:rsid w:val="6CDC599C"/>
    <w:rsid w:val="6CDE05A3"/>
    <w:rsid w:val="6CE1786F"/>
    <w:rsid w:val="6D14C1D5"/>
    <w:rsid w:val="6D213395"/>
    <w:rsid w:val="6D2CACE4"/>
    <w:rsid w:val="6D34AFDD"/>
    <w:rsid w:val="6D3EE599"/>
    <w:rsid w:val="6DA6BE3A"/>
    <w:rsid w:val="6DABB37A"/>
    <w:rsid w:val="6DEA126D"/>
    <w:rsid w:val="6E0B77B6"/>
    <w:rsid w:val="6E256005"/>
    <w:rsid w:val="6E380303"/>
    <w:rsid w:val="6E41E966"/>
    <w:rsid w:val="6E4BD0E9"/>
    <w:rsid w:val="6ED6AA09"/>
    <w:rsid w:val="6EE95EBD"/>
    <w:rsid w:val="6F535E69"/>
    <w:rsid w:val="6F9D9F91"/>
    <w:rsid w:val="70359F48"/>
    <w:rsid w:val="703E6AB7"/>
    <w:rsid w:val="70454BFF"/>
    <w:rsid w:val="708ED383"/>
    <w:rsid w:val="708FA3C9"/>
    <w:rsid w:val="7098FD04"/>
    <w:rsid w:val="70BDED1F"/>
    <w:rsid w:val="70C843FA"/>
    <w:rsid w:val="70EB08BF"/>
    <w:rsid w:val="70FE40C3"/>
    <w:rsid w:val="71099633"/>
    <w:rsid w:val="712C80C7"/>
    <w:rsid w:val="715603D9"/>
    <w:rsid w:val="71BD1204"/>
    <w:rsid w:val="71EB5746"/>
    <w:rsid w:val="71F1013A"/>
    <w:rsid w:val="72201264"/>
    <w:rsid w:val="7252B8C1"/>
    <w:rsid w:val="725C6572"/>
    <w:rsid w:val="725C6D17"/>
    <w:rsid w:val="72A500A3"/>
    <w:rsid w:val="72A83FCA"/>
    <w:rsid w:val="72ADA145"/>
    <w:rsid w:val="73077217"/>
    <w:rsid w:val="730F2844"/>
    <w:rsid w:val="731955C3"/>
    <w:rsid w:val="733AC2D5"/>
    <w:rsid w:val="73422596"/>
    <w:rsid w:val="73440D70"/>
    <w:rsid w:val="735A20BC"/>
    <w:rsid w:val="73763390"/>
    <w:rsid w:val="737FB63E"/>
    <w:rsid w:val="73A33635"/>
    <w:rsid w:val="73BDAB5B"/>
    <w:rsid w:val="742F1C58"/>
    <w:rsid w:val="7432593A"/>
    <w:rsid w:val="7488DF5B"/>
    <w:rsid w:val="754706C3"/>
    <w:rsid w:val="759E444C"/>
    <w:rsid w:val="75B0A307"/>
    <w:rsid w:val="761B8A70"/>
    <w:rsid w:val="764B7340"/>
    <w:rsid w:val="765B4726"/>
    <w:rsid w:val="765DC644"/>
    <w:rsid w:val="76C16C48"/>
    <w:rsid w:val="76DDD4C7"/>
    <w:rsid w:val="7729F580"/>
    <w:rsid w:val="7744AC74"/>
    <w:rsid w:val="77766B97"/>
    <w:rsid w:val="779D45BE"/>
    <w:rsid w:val="779D9270"/>
    <w:rsid w:val="77A28DF0"/>
    <w:rsid w:val="77A43B23"/>
    <w:rsid w:val="77CA01A4"/>
    <w:rsid w:val="77F22BDA"/>
    <w:rsid w:val="78178A0F"/>
    <w:rsid w:val="78186E70"/>
    <w:rsid w:val="783D5C89"/>
    <w:rsid w:val="7869F01D"/>
    <w:rsid w:val="78E3A38F"/>
    <w:rsid w:val="78E729BE"/>
    <w:rsid w:val="78F15A55"/>
    <w:rsid w:val="78F6FE27"/>
    <w:rsid w:val="790B048B"/>
    <w:rsid w:val="792F9898"/>
    <w:rsid w:val="793936B7"/>
    <w:rsid w:val="794EF69A"/>
    <w:rsid w:val="794FE7B9"/>
    <w:rsid w:val="79554AD1"/>
    <w:rsid w:val="79979CAD"/>
    <w:rsid w:val="79BEC0CE"/>
    <w:rsid w:val="79C9281D"/>
    <w:rsid w:val="79E105C4"/>
    <w:rsid w:val="79E3ABF4"/>
    <w:rsid w:val="79FA0A88"/>
    <w:rsid w:val="7A031783"/>
    <w:rsid w:val="7A13A882"/>
    <w:rsid w:val="7A1FC8FE"/>
    <w:rsid w:val="7A474950"/>
    <w:rsid w:val="7A49C7BA"/>
    <w:rsid w:val="7A4F2C62"/>
    <w:rsid w:val="7B047494"/>
    <w:rsid w:val="7B148BF5"/>
    <w:rsid w:val="7B77BA51"/>
    <w:rsid w:val="7B78CE9C"/>
    <w:rsid w:val="7BD36F73"/>
    <w:rsid w:val="7BDEA22B"/>
    <w:rsid w:val="7C2A14B4"/>
    <w:rsid w:val="7C3825C8"/>
    <w:rsid w:val="7C784E35"/>
    <w:rsid w:val="7C963C5E"/>
    <w:rsid w:val="7CB96D52"/>
    <w:rsid w:val="7CDC7955"/>
    <w:rsid w:val="7CFD3EFD"/>
    <w:rsid w:val="7D03F196"/>
    <w:rsid w:val="7D184A12"/>
    <w:rsid w:val="7D1C54FC"/>
    <w:rsid w:val="7D393347"/>
    <w:rsid w:val="7D5593E5"/>
    <w:rsid w:val="7D5EE48F"/>
    <w:rsid w:val="7D8347CA"/>
    <w:rsid w:val="7D86CD24"/>
    <w:rsid w:val="7D997CA7"/>
    <w:rsid w:val="7DB5AA3A"/>
    <w:rsid w:val="7DC7429A"/>
    <w:rsid w:val="7DE4670A"/>
    <w:rsid w:val="7DF39BED"/>
    <w:rsid w:val="7DF5A61E"/>
    <w:rsid w:val="7E577519"/>
    <w:rsid w:val="7EAC90B1"/>
    <w:rsid w:val="7EB6A603"/>
    <w:rsid w:val="7ED346AD"/>
    <w:rsid w:val="7EDB44AE"/>
    <w:rsid w:val="7EE9E3D1"/>
    <w:rsid w:val="7F0A439A"/>
    <w:rsid w:val="7F5AEE8D"/>
    <w:rsid w:val="7FC41494"/>
    <w:rsid w:val="7FEC0A30"/>
    <w:rsid w:val="7FEFD1C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255470"/>
  <w15:docId w15:val="{9696AFB3-EE38-477B-9C0A-744D2CD4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C0"/>
    <w:pPr>
      <w:spacing w:after="120" w:line="276" w:lineRule="auto"/>
    </w:pPr>
    <w:rPr>
      <w:rFonts w:ascii="Cambria" w:hAnsi="Cambria"/>
    </w:rPr>
  </w:style>
  <w:style w:type="paragraph" w:styleId="Heading1">
    <w:name w:val="heading 1"/>
    <w:basedOn w:val="Normal"/>
    <w:next w:val="Normal"/>
    <w:link w:val="Heading1Char"/>
    <w:uiPriority w:val="9"/>
    <w:qFormat/>
    <w:rsid w:val="00AC1C30"/>
    <w:pPr>
      <w:keepNext/>
      <w:keepLines/>
      <w:numPr>
        <w:numId w:val="1"/>
      </w:numPr>
      <w:spacing w:before="360"/>
      <w:outlineLvl w:val="0"/>
    </w:pPr>
    <w:rPr>
      <w:rFonts w:asciiTheme="minorHAnsi" w:eastAsiaTheme="majorEastAsia" w:hAnsiTheme="minorHAnsi" w:cstheme="majorBidi"/>
      <w:sz w:val="36"/>
      <w:szCs w:val="32"/>
    </w:rPr>
  </w:style>
  <w:style w:type="paragraph" w:styleId="Heading2">
    <w:name w:val="heading 2"/>
    <w:basedOn w:val="Normal"/>
    <w:next w:val="Normal"/>
    <w:link w:val="Heading2Char"/>
    <w:uiPriority w:val="9"/>
    <w:unhideWhenUsed/>
    <w:qFormat/>
    <w:rsid w:val="00AC1C30"/>
    <w:pPr>
      <w:keepNext/>
      <w:keepLines/>
      <w:numPr>
        <w:ilvl w:val="1"/>
        <w:numId w:val="1"/>
      </w:numPr>
      <w:spacing w:before="12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qFormat/>
    <w:rsid w:val="003D1FB1"/>
    <w:pPr>
      <w:keepNext/>
      <w:keepLines/>
      <w:numPr>
        <w:ilvl w:val="2"/>
        <w:numId w:val="1"/>
      </w:numPr>
      <w:spacing w:before="120"/>
      <w:outlineLvl w:val="2"/>
    </w:pPr>
    <w:rPr>
      <w:rFonts w:asciiTheme="minorHAnsi" w:eastAsiaTheme="majorEastAsia" w:hAnsiTheme="minorHAnsi" w:cstheme="majorBidi"/>
      <w:i/>
      <w:szCs w:val="24"/>
    </w:rPr>
  </w:style>
  <w:style w:type="paragraph" w:styleId="Heading4">
    <w:name w:val="heading 4"/>
    <w:basedOn w:val="Normal"/>
    <w:next w:val="Normal"/>
    <w:link w:val="Heading4Char"/>
    <w:uiPriority w:val="9"/>
    <w:unhideWhenUsed/>
    <w:rsid w:val="003D1FB1"/>
    <w:pPr>
      <w:keepNext/>
      <w:keepLines/>
      <w:numPr>
        <w:ilvl w:val="3"/>
        <w:numId w:val="1"/>
      </w:numPr>
      <w:spacing w:before="120" w:after="0"/>
      <w:ind w:left="864"/>
      <w:outlineLvl w:val="3"/>
    </w:pPr>
    <w:rPr>
      <w:rFonts w:asciiTheme="minorHAnsi" w:eastAsiaTheme="majorEastAsia" w:hAnsiTheme="minorHAnsi" w:cs="Arial"/>
      <w:i/>
      <w:iCs/>
      <w:smallCaps/>
    </w:rPr>
  </w:style>
  <w:style w:type="paragraph" w:styleId="Heading5">
    <w:name w:val="heading 5"/>
    <w:basedOn w:val="Normal"/>
    <w:next w:val="Normal"/>
    <w:link w:val="Heading5Char"/>
    <w:uiPriority w:val="9"/>
    <w:unhideWhenUsed/>
    <w:rsid w:val="0039320D"/>
    <w:pPr>
      <w:keepNext/>
      <w:keepLines/>
      <w:numPr>
        <w:ilvl w:val="4"/>
        <w:numId w:val="1"/>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rsid w:val="00C7222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C7222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7222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222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30"/>
    <w:rPr>
      <w:rFonts w:eastAsiaTheme="majorEastAsia" w:cstheme="majorBidi"/>
      <w:sz w:val="36"/>
      <w:szCs w:val="32"/>
    </w:rPr>
  </w:style>
  <w:style w:type="character" w:customStyle="1" w:styleId="Heading2Char">
    <w:name w:val="Heading 2 Char"/>
    <w:basedOn w:val="DefaultParagraphFont"/>
    <w:link w:val="Heading2"/>
    <w:uiPriority w:val="9"/>
    <w:rsid w:val="00AC1C30"/>
    <w:rPr>
      <w:rFonts w:eastAsiaTheme="majorEastAsia" w:cstheme="majorBidi"/>
      <w:b/>
      <w:sz w:val="28"/>
      <w:szCs w:val="26"/>
    </w:rPr>
  </w:style>
  <w:style w:type="paragraph" w:styleId="ListParagraph">
    <w:name w:val="List Paragraph"/>
    <w:aliases w:val="DDM Gen Text,List Paragraph1,NFP GP Bulleted List,Recommendation,List Paragraph11,1 heading,Contents List Paragraph,M1M2 Heading 2,List 1 Paragraph,List paragraph"/>
    <w:basedOn w:val="Normal"/>
    <w:link w:val="ListParagraphChar"/>
    <w:uiPriority w:val="34"/>
    <w:qFormat/>
    <w:rsid w:val="009043B5"/>
    <w:pPr>
      <w:ind w:left="720"/>
    </w:pPr>
  </w:style>
  <w:style w:type="character" w:customStyle="1" w:styleId="Heading3Char">
    <w:name w:val="Heading 3 Char"/>
    <w:basedOn w:val="DefaultParagraphFont"/>
    <w:link w:val="Heading3"/>
    <w:uiPriority w:val="9"/>
    <w:rsid w:val="003D1FB1"/>
    <w:rPr>
      <w:rFonts w:eastAsiaTheme="majorEastAsia" w:cstheme="majorBidi"/>
      <w:i/>
      <w:szCs w:val="24"/>
    </w:rPr>
  </w:style>
  <w:style w:type="character" w:customStyle="1" w:styleId="Heading4Char">
    <w:name w:val="Heading 4 Char"/>
    <w:basedOn w:val="DefaultParagraphFont"/>
    <w:link w:val="Heading4"/>
    <w:uiPriority w:val="9"/>
    <w:rsid w:val="003D1FB1"/>
    <w:rPr>
      <w:rFonts w:eastAsiaTheme="majorEastAsia" w:cs="Arial"/>
      <w:i/>
      <w:iCs/>
      <w:smallCaps/>
    </w:rPr>
  </w:style>
  <w:style w:type="character" w:customStyle="1" w:styleId="Heading5Char">
    <w:name w:val="Heading 5 Char"/>
    <w:basedOn w:val="DefaultParagraphFont"/>
    <w:link w:val="Heading5"/>
    <w:uiPriority w:val="9"/>
    <w:rsid w:val="0039320D"/>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C7222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7222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722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222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E032A"/>
    <w:pPr>
      <w:spacing w:before="240" w:after="240"/>
      <w:contextualSpacing/>
      <w:jc w:val="center"/>
    </w:pPr>
    <w:rPr>
      <w:rFonts w:asciiTheme="minorHAnsi" w:eastAsiaTheme="majorEastAsia" w:hAnsiTheme="minorHAnsi" w:cstheme="majorBidi"/>
      <w:b/>
      <w:sz w:val="36"/>
      <w:szCs w:val="56"/>
    </w:rPr>
  </w:style>
  <w:style w:type="character" w:customStyle="1" w:styleId="TitleChar">
    <w:name w:val="Title Char"/>
    <w:basedOn w:val="DefaultParagraphFont"/>
    <w:link w:val="Title"/>
    <w:uiPriority w:val="10"/>
    <w:rsid w:val="002E032A"/>
    <w:rPr>
      <w:rFonts w:eastAsiaTheme="majorEastAsia" w:cstheme="majorBidi"/>
      <w:b/>
      <w:sz w:val="36"/>
      <w:szCs w:val="56"/>
    </w:rPr>
  </w:style>
  <w:style w:type="table" w:styleId="TableGrid">
    <w:name w:val="Table Grid"/>
    <w:basedOn w:val="TableNormal"/>
    <w:rsid w:val="00C7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2"/>
    <w:unhideWhenUsed/>
    <w:qFormat/>
    <w:rsid w:val="00444B17"/>
    <w:pPr>
      <w:spacing w:before="120" w:after="0"/>
    </w:pPr>
    <w:rPr>
      <w:b/>
      <w:iCs/>
      <w:szCs w:val="18"/>
    </w:rPr>
  </w:style>
  <w:style w:type="paragraph" w:styleId="TOCHeading">
    <w:name w:val="TOC Heading"/>
    <w:basedOn w:val="Heading1"/>
    <w:next w:val="Normal"/>
    <w:uiPriority w:val="39"/>
    <w:unhideWhenUsed/>
    <w:qFormat/>
    <w:rsid w:val="00761A5A"/>
    <w:pPr>
      <w:keepLines w:val="0"/>
      <w:numPr>
        <w:numId w:val="0"/>
      </w:numPr>
      <w:spacing w:after="0"/>
      <w:outlineLvl w:val="9"/>
    </w:pPr>
    <w:rPr>
      <w:lang w:val="en-US"/>
    </w:rPr>
  </w:style>
  <w:style w:type="paragraph" w:styleId="TOC1">
    <w:name w:val="toc 1"/>
    <w:basedOn w:val="Normal"/>
    <w:next w:val="Normal"/>
    <w:autoRedefine/>
    <w:uiPriority w:val="39"/>
    <w:unhideWhenUsed/>
    <w:rsid w:val="00453C27"/>
    <w:pPr>
      <w:spacing w:after="0"/>
    </w:pPr>
    <w:rPr>
      <w:sz w:val="20"/>
    </w:rPr>
  </w:style>
  <w:style w:type="paragraph" w:styleId="TOC2">
    <w:name w:val="toc 2"/>
    <w:basedOn w:val="Normal"/>
    <w:next w:val="Normal"/>
    <w:autoRedefine/>
    <w:uiPriority w:val="39"/>
    <w:unhideWhenUsed/>
    <w:rsid w:val="00453C27"/>
    <w:pPr>
      <w:spacing w:after="0"/>
      <w:ind w:left="238"/>
    </w:pPr>
    <w:rPr>
      <w:sz w:val="20"/>
    </w:rPr>
  </w:style>
  <w:style w:type="paragraph" w:styleId="TOC3">
    <w:name w:val="toc 3"/>
    <w:basedOn w:val="Normal"/>
    <w:next w:val="Normal"/>
    <w:autoRedefine/>
    <w:uiPriority w:val="39"/>
    <w:unhideWhenUsed/>
    <w:rsid w:val="00453C27"/>
    <w:pPr>
      <w:spacing w:after="0"/>
      <w:ind w:left="482"/>
    </w:pPr>
    <w:rPr>
      <w:sz w:val="20"/>
    </w:rPr>
  </w:style>
  <w:style w:type="character" w:styleId="Hyperlink">
    <w:name w:val="Hyperlink"/>
    <w:basedOn w:val="DefaultParagraphFont"/>
    <w:uiPriority w:val="99"/>
    <w:unhideWhenUsed/>
    <w:rsid w:val="003D1FB1"/>
    <w:rPr>
      <w:rFonts w:ascii="Cambria" w:hAnsi="Cambria"/>
      <w:color w:val="0563C1" w:themeColor="hyperlink"/>
      <w:sz w:val="20"/>
      <w:u w:val="single"/>
    </w:rPr>
  </w:style>
  <w:style w:type="paragraph" w:customStyle="1" w:styleId="Dotpoint">
    <w:name w:val="Dot point"/>
    <w:basedOn w:val="Normal"/>
    <w:uiPriority w:val="99"/>
    <w:rsid w:val="00F944AC"/>
    <w:pPr>
      <w:numPr>
        <w:numId w:val="2"/>
      </w:numPr>
      <w:spacing w:after="0"/>
    </w:pPr>
    <w:rPr>
      <w:rFonts w:ascii="Times New Roman" w:eastAsia="Times New Roman" w:hAnsi="Times New Roman" w:cs="Times New Roman"/>
      <w:sz w:val="20"/>
      <w:szCs w:val="20"/>
    </w:rPr>
  </w:style>
  <w:style w:type="paragraph" w:customStyle="1" w:styleId="Default">
    <w:name w:val="Default"/>
    <w:rsid w:val="00561A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DDM Gen Text Char,List Paragraph1 Char,NFP GP Bulleted List Char,Recommendation Char,List Paragraph11 Char,1 heading Char,Contents List Paragraph Char,M1M2 Heading 2 Char,List 1 Paragraph Char,List paragraph Char"/>
    <w:basedOn w:val="DefaultParagraphFont"/>
    <w:link w:val="ListParagraph"/>
    <w:uiPriority w:val="34"/>
    <w:rsid w:val="00EC1970"/>
    <w:rPr>
      <w:rFonts w:ascii="Arial" w:hAnsi="Arial"/>
      <w:sz w:val="24"/>
    </w:rPr>
  </w:style>
  <w:style w:type="paragraph" w:styleId="Quote">
    <w:name w:val="Quote"/>
    <w:basedOn w:val="Normal"/>
    <w:next w:val="Normal"/>
    <w:link w:val="QuoteChar"/>
    <w:uiPriority w:val="29"/>
    <w:rsid w:val="00DE4E39"/>
    <w:pPr>
      <w:keepLines/>
      <w:ind w:left="567" w:right="624"/>
    </w:pPr>
    <w:rPr>
      <w:i/>
      <w:iCs/>
    </w:rPr>
  </w:style>
  <w:style w:type="character" w:customStyle="1" w:styleId="QuoteChar">
    <w:name w:val="Quote Char"/>
    <w:basedOn w:val="DefaultParagraphFont"/>
    <w:link w:val="Quote"/>
    <w:uiPriority w:val="29"/>
    <w:rsid w:val="00DE4E39"/>
    <w:rPr>
      <w:rFonts w:ascii="Arial" w:hAnsi="Arial"/>
      <w:i/>
      <w:iCs/>
      <w:sz w:val="24"/>
    </w:rPr>
  </w:style>
  <w:style w:type="paragraph" w:styleId="FootnoteText">
    <w:name w:val="footnote text"/>
    <w:basedOn w:val="Normal"/>
    <w:link w:val="FootnoteTextChar"/>
    <w:uiPriority w:val="99"/>
    <w:unhideWhenUsed/>
    <w:rsid w:val="00DE4E39"/>
    <w:pPr>
      <w:spacing w:after="0"/>
    </w:pPr>
    <w:rPr>
      <w:sz w:val="20"/>
      <w:szCs w:val="20"/>
    </w:rPr>
  </w:style>
  <w:style w:type="character" w:customStyle="1" w:styleId="FootnoteTextChar">
    <w:name w:val="Footnote Text Char"/>
    <w:basedOn w:val="DefaultParagraphFont"/>
    <w:link w:val="FootnoteText"/>
    <w:uiPriority w:val="99"/>
    <w:rsid w:val="00DE4E39"/>
    <w:rPr>
      <w:rFonts w:ascii="Arial" w:hAnsi="Arial"/>
      <w:sz w:val="20"/>
      <w:szCs w:val="20"/>
    </w:rPr>
  </w:style>
  <w:style w:type="character" w:styleId="FootnoteReference">
    <w:name w:val="footnote reference"/>
    <w:basedOn w:val="DefaultParagraphFont"/>
    <w:semiHidden/>
    <w:unhideWhenUsed/>
    <w:rsid w:val="00DE4E39"/>
    <w:rPr>
      <w:vertAlign w:val="superscript"/>
    </w:rPr>
  </w:style>
  <w:style w:type="paragraph" w:styleId="EndnoteText">
    <w:name w:val="endnote text"/>
    <w:basedOn w:val="Normal"/>
    <w:link w:val="EndnoteTextChar"/>
    <w:uiPriority w:val="99"/>
    <w:semiHidden/>
    <w:unhideWhenUsed/>
    <w:rsid w:val="00327CE8"/>
    <w:pPr>
      <w:spacing w:after="0"/>
    </w:pPr>
    <w:rPr>
      <w:sz w:val="20"/>
      <w:szCs w:val="20"/>
    </w:rPr>
  </w:style>
  <w:style w:type="character" w:customStyle="1" w:styleId="EndnoteTextChar">
    <w:name w:val="Endnote Text Char"/>
    <w:basedOn w:val="DefaultParagraphFont"/>
    <w:link w:val="EndnoteText"/>
    <w:uiPriority w:val="99"/>
    <w:semiHidden/>
    <w:rsid w:val="00327CE8"/>
    <w:rPr>
      <w:rFonts w:ascii="Arial" w:hAnsi="Arial"/>
      <w:sz w:val="20"/>
      <w:szCs w:val="20"/>
    </w:rPr>
  </w:style>
  <w:style w:type="character" w:styleId="EndnoteReference">
    <w:name w:val="endnote reference"/>
    <w:basedOn w:val="DefaultParagraphFont"/>
    <w:uiPriority w:val="99"/>
    <w:semiHidden/>
    <w:unhideWhenUsed/>
    <w:rsid w:val="00327CE8"/>
    <w:rPr>
      <w:vertAlign w:val="superscript"/>
    </w:rPr>
  </w:style>
  <w:style w:type="paragraph" w:customStyle="1" w:styleId="Tabletext">
    <w:name w:val="Table text"/>
    <w:basedOn w:val="Normal"/>
    <w:qFormat/>
    <w:rsid w:val="003D1FB1"/>
    <w:pPr>
      <w:spacing w:after="0"/>
    </w:pPr>
    <w:rPr>
      <w:sz w:val="18"/>
    </w:rPr>
  </w:style>
  <w:style w:type="paragraph" w:styleId="TableofFigures">
    <w:name w:val="table of figures"/>
    <w:basedOn w:val="Normal"/>
    <w:next w:val="Normal"/>
    <w:uiPriority w:val="99"/>
    <w:unhideWhenUsed/>
    <w:rsid w:val="00453C27"/>
    <w:pPr>
      <w:spacing w:after="0"/>
    </w:pPr>
    <w:rPr>
      <w:sz w:val="20"/>
    </w:rPr>
  </w:style>
  <w:style w:type="character" w:styleId="Emphasis">
    <w:name w:val="Emphasis"/>
    <w:uiPriority w:val="20"/>
    <w:qFormat/>
    <w:rsid w:val="00AB0074"/>
    <w:rPr>
      <w:rFonts w:cs="Times New Roman"/>
      <w:i/>
    </w:rPr>
  </w:style>
  <w:style w:type="character" w:styleId="FollowedHyperlink">
    <w:name w:val="FollowedHyperlink"/>
    <w:basedOn w:val="DefaultParagraphFont"/>
    <w:uiPriority w:val="99"/>
    <w:semiHidden/>
    <w:unhideWhenUsed/>
    <w:rsid w:val="000B7933"/>
    <w:rPr>
      <w:color w:val="954F72" w:themeColor="followedHyperlink"/>
      <w:u w:val="single"/>
    </w:rPr>
  </w:style>
  <w:style w:type="paragraph" w:styleId="ListBullet">
    <w:name w:val="List Bullet"/>
    <w:basedOn w:val="Normal"/>
    <w:rsid w:val="006F7DD0"/>
    <w:rPr>
      <w:rFonts w:eastAsia="Times New Roman" w:cs="Times New Roman"/>
    </w:rPr>
  </w:style>
  <w:style w:type="paragraph" w:styleId="BalloonText">
    <w:name w:val="Balloon Text"/>
    <w:basedOn w:val="Normal"/>
    <w:link w:val="BalloonTextChar"/>
    <w:uiPriority w:val="99"/>
    <w:semiHidden/>
    <w:unhideWhenUsed/>
    <w:rsid w:val="00C908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A0"/>
    <w:rPr>
      <w:rFonts w:ascii="Tahoma" w:hAnsi="Tahoma" w:cs="Tahoma"/>
      <w:sz w:val="16"/>
      <w:szCs w:val="16"/>
    </w:rPr>
  </w:style>
  <w:style w:type="character" w:styleId="CommentReference">
    <w:name w:val="annotation reference"/>
    <w:basedOn w:val="DefaultParagraphFont"/>
    <w:uiPriority w:val="99"/>
    <w:semiHidden/>
    <w:unhideWhenUsed/>
    <w:rsid w:val="005C39C3"/>
    <w:rPr>
      <w:sz w:val="16"/>
      <w:szCs w:val="16"/>
    </w:rPr>
  </w:style>
  <w:style w:type="paragraph" w:styleId="CommentText">
    <w:name w:val="annotation text"/>
    <w:basedOn w:val="Normal"/>
    <w:link w:val="CommentTextChar"/>
    <w:uiPriority w:val="99"/>
    <w:unhideWhenUsed/>
    <w:rsid w:val="005C39C3"/>
    <w:rPr>
      <w:sz w:val="20"/>
      <w:szCs w:val="20"/>
    </w:rPr>
  </w:style>
  <w:style w:type="character" w:customStyle="1" w:styleId="CommentTextChar">
    <w:name w:val="Comment Text Char"/>
    <w:basedOn w:val="DefaultParagraphFont"/>
    <w:link w:val="CommentText"/>
    <w:uiPriority w:val="99"/>
    <w:rsid w:val="005C39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39C3"/>
    <w:rPr>
      <w:b/>
      <w:bCs/>
    </w:rPr>
  </w:style>
  <w:style w:type="character" w:customStyle="1" w:styleId="CommentSubjectChar">
    <w:name w:val="Comment Subject Char"/>
    <w:basedOn w:val="CommentTextChar"/>
    <w:link w:val="CommentSubject"/>
    <w:uiPriority w:val="99"/>
    <w:semiHidden/>
    <w:rsid w:val="005C39C3"/>
    <w:rPr>
      <w:rFonts w:ascii="Arial" w:hAnsi="Arial"/>
      <w:b/>
      <w:bCs/>
      <w:sz w:val="20"/>
      <w:szCs w:val="20"/>
    </w:rPr>
  </w:style>
  <w:style w:type="paragraph" w:styleId="Header">
    <w:name w:val="header"/>
    <w:basedOn w:val="Normal"/>
    <w:link w:val="HeaderChar"/>
    <w:uiPriority w:val="99"/>
    <w:unhideWhenUsed/>
    <w:rsid w:val="00046372"/>
    <w:pPr>
      <w:tabs>
        <w:tab w:val="center" w:pos="4513"/>
        <w:tab w:val="right" w:pos="9026"/>
      </w:tabs>
      <w:spacing w:after="0"/>
    </w:pPr>
  </w:style>
  <w:style w:type="character" w:customStyle="1" w:styleId="HeaderChar">
    <w:name w:val="Header Char"/>
    <w:basedOn w:val="DefaultParagraphFont"/>
    <w:link w:val="Header"/>
    <w:uiPriority w:val="99"/>
    <w:rsid w:val="00046372"/>
    <w:rPr>
      <w:rFonts w:ascii="Arial" w:hAnsi="Arial"/>
      <w:sz w:val="24"/>
    </w:rPr>
  </w:style>
  <w:style w:type="paragraph" w:styleId="Footer">
    <w:name w:val="footer"/>
    <w:basedOn w:val="Normal"/>
    <w:link w:val="FooterChar"/>
    <w:uiPriority w:val="27"/>
    <w:unhideWhenUsed/>
    <w:rsid w:val="00046372"/>
    <w:pPr>
      <w:tabs>
        <w:tab w:val="center" w:pos="4513"/>
        <w:tab w:val="right" w:pos="9026"/>
      </w:tabs>
      <w:spacing w:after="0"/>
    </w:pPr>
  </w:style>
  <w:style w:type="character" w:customStyle="1" w:styleId="FooterChar">
    <w:name w:val="Footer Char"/>
    <w:basedOn w:val="DefaultParagraphFont"/>
    <w:link w:val="Footer"/>
    <w:uiPriority w:val="27"/>
    <w:rsid w:val="00046372"/>
    <w:rPr>
      <w:rFonts w:ascii="Arial" w:hAnsi="Arial"/>
      <w:sz w:val="24"/>
    </w:rPr>
  </w:style>
  <w:style w:type="paragraph" w:customStyle="1" w:styleId="Tablesource">
    <w:name w:val="Table source"/>
    <w:basedOn w:val="Tabletext"/>
    <w:next w:val="Normal"/>
    <w:qFormat/>
    <w:rsid w:val="003D1FB1"/>
    <w:pPr>
      <w:spacing w:after="120"/>
    </w:pPr>
    <w:rPr>
      <w:rFonts w:asciiTheme="minorHAnsi" w:hAnsiTheme="minorHAnsi"/>
    </w:rPr>
  </w:style>
  <w:style w:type="paragraph" w:styleId="NormalWeb">
    <w:name w:val="Normal (Web)"/>
    <w:basedOn w:val="Normal"/>
    <w:uiPriority w:val="99"/>
    <w:semiHidden/>
    <w:unhideWhenUsed/>
    <w:rsid w:val="000D6251"/>
    <w:rPr>
      <w:rFonts w:ascii="Times New Roman" w:hAnsi="Times New Roman" w:cs="Times New Roman"/>
      <w:szCs w:val="24"/>
    </w:rPr>
  </w:style>
  <w:style w:type="paragraph" w:customStyle="1" w:styleId="CAtext">
    <w:name w:val="CA text"/>
    <w:basedOn w:val="Normal"/>
    <w:link w:val="CAtextChar"/>
    <w:qFormat/>
    <w:rsid w:val="00F96AA8"/>
    <w:pPr>
      <w:spacing w:after="160" w:line="264" w:lineRule="auto"/>
    </w:pPr>
    <w:rPr>
      <w:rFonts w:eastAsia="Times New Roman" w:cs="Arial"/>
      <w:bCs/>
    </w:rPr>
  </w:style>
  <w:style w:type="character" w:customStyle="1" w:styleId="CAtextChar">
    <w:name w:val="CA text Char"/>
    <w:basedOn w:val="DefaultParagraphFont"/>
    <w:link w:val="CAtext"/>
    <w:rsid w:val="00F96AA8"/>
    <w:rPr>
      <w:rFonts w:ascii="Arial" w:eastAsia="Times New Roman" w:hAnsi="Arial" w:cs="Arial"/>
      <w:bCs/>
    </w:rPr>
  </w:style>
  <w:style w:type="paragraph" w:customStyle="1" w:styleId="CAlegendtext">
    <w:name w:val="CA legend text"/>
    <w:basedOn w:val="CAtext"/>
    <w:qFormat/>
    <w:rsid w:val="00F96AA8"/>
    <w:rPr>
      <w:sz w:val="18"/>
    </w:rPr>
  </w:style>
  <w:style w:type="character" w:styleId="UnresolvedMention">
    <w:name w:val="Unresolved Mention"/>
    <w:basedOn w:val="DefaultParagraphFont"/>
    <w:uiPriority w:val="99"/>
    <w:semiHidden/>
    <w:unhideWhenUsed/>
    <w:rsid w:val="008A7637"/>
    <w:rPr>
      <w:color w:val="605E5C"/>
      <w:shd w:val="clear" w:color="auto" w:fill="E1DFDD"/>
    </w:rPr>
  </w:style>
  <w:style w:type="paragraph" w:customStyle="1" w:styleId="Title2">
    <w:name w:val="Title 2"/>
    <w:basedOn w:val="Title"/>
    <w:qFormat/>
    <w:rsid w:val="00800345"/>
    <w:pPr>
      <w:spacing w:before="120" w:after="120"/>
      <w:jc w:val="left"/>
    </w:pPr>
    <w:rPr>
      <w:rFonts w:ascii="Calibri" w:hAnsi="Calibri" w:cs="Calibri"/>
      <w:b w:val="0"/>
      <w:bCs/>
      <w:sz w:val="28"/>
    </w:rPr>
  </w:style>
  <w:style w:type="character" w:styleId="Strong">
    <w:name w:val="Strong"/>
    <w:basedOn w:val="DefaultParagraphFont"/>
    <w:uiPriority w:val="99"/>
    <w:qFormat/>
    <w:rsid w:val="003D1FB1"/>
    <w:rPr>
      <w:b/>
      <w:bCs/>
    </w:rPr>
  </w:style>
  <w:style w:type="paragraph" w:customStyle="1" w:styleId="Normalsmall">
    <w:name w:val="Normal small"/>
    <w:qFormat/>
    <w:rsid w:val="003D1FB1"/>
    <w:pPr>
      <w:spacing w:after="120" w:line="276" w:lineRule="auto"/>
    </w:pPr>
    <w:rPr>
      <w:rFonts w:ascii="Cambria" w:hAnsi="Cambria"/>
      <w:sz w:val="18"/>
      <w:szCs w:val="18"/>
    </w:rPr>
  </w:style>
  <w:style w:type="paragraph" w:customStyle="1" w:styleId="Instructiontext">
    <w:name w:val="Instruction text"/>
    <w:basedOn w:val="Normal"/>
    <w:next w:val="Normal"/>
    <w:qFormat/>
    <w:rsid w:val="003D1FB1"/>
    <w:rPr>
      <w:color w:val="44546A" w:themeColor="text2"/>
      <w:shd w:val="clear" w:color="auto" w:fill="DEEAF6" w:themeFill="accent1" w:themeFillTint="33"/>
    </w:rPr>
  </w:style>
  <w:style w:type="paragraph" w:customStyle="1" w:styleId="Author">
    <w:name w:val="Author"/>
    <w:basedOn w:val="Normal"/>
    <w:next w:val="Normal"/>
    <w:uiPriority w:val="24"/>
    <w:qFormat/>
    <w:rsid w:val="004A269D"/>
    <w:pPr>
      <w:spacing w:after="60"/>
    </w:pPr>
    <w:rPr>
      <w:b/>
      <w:sz w:val="24"/>
      <w:szCs w:val="28"/>
    </w:rPr>
  </w:style>
  <w:style w:type="character" w:customStyle="1" w:styleId="Crossreference">
    <w:name w:val="Cross reference"/>
    <w:basedOn w:val="DefaultParagraphFont"/>
    <w:uiPriority w:val="1"/>
    <w:qFormat/>
    <w:rsid w:val="006E4C1F"/>
    <w:rPr>
      <w:u w:val="single"/>
    </w:rPr>
  </w:style>
  <w:style w:type="paragraph" w:customStyle="1" w:styleId="Consultationtext">
    <w:name w:val="Consultation text"/>
    <w:basedOn w:val="Normal"/>
    <w:qFormat/>
    <w:rsid w:val="001B42EF"/>
    <w:rPr>
      <w:color w:val="FF0000"/>
    </w:rPr>
  </w:style>
  <w:style w:type="character" w:styleId="PlaceholderText">
    <w:name w:val="Placeholder Text"/>
    <w:basedOn w:val="DefaultParagraphFont"/>
    <w:uiPriority w:val="99"/>
    <w:semiHidden/>
    <w:rsid w:val="005B302E"/>
    <w:rPr>
      <w:color w:val="808080"/>
    </w:rPr>
  </w:style>
  <w:style w:type="paragraph" w:customStyle="1" w:styleId="TableText0">
    <w:name w:val="Table Text"/>
    <w:basedOn w:val="Normal"/>
    <w:uiPriority w:val="13"/>
    <w:qFormat/>
    <w:rsid w:val="00251CB0"/>
    <w:pPr>
      <w:spacing w:before="60" w:after="60" w:line="240" w:lineRule="auto"/>
    </w:pPr>
    <w:rPr>
      <w:sz w:val="18"/>
    </w:rPr>
  </w:style>
  <w:style w:type="paragraph" w:customStyle="1" w:styleId="TableHeading">
    <w:name w:val="Table Heading"/>
    <w:basedOn w:val="TableText0"/>
    <w:uiPriority w:val="14"/>
    <w:qFormat/>
    <w:rsid w:val="00251CB0"/>
    <w:pPr>
      <w:keepNext/>
    </w:pPr>
    <w:rPr>
      <w:b/>
    </w:rPr>
  </w:style>
  <w:style w:type="paragraph" w:customStyle="1" w:styleId="AppendixHeading1">
    <w:name w:val="Appendix Heading 1"/>
    <w:basedOn w:val="Heading1"/>
    <w:qFormat/>
    <w:rsid w:val="001639F5"/>
    <w:pPr>
      <w:pageBreakBefore/>
      <w:numPr>
        <w:numId w:val="0"/>
      </w:numPr>
      <w:spacing w:before="0"/>
    </w:pPr>
  </w:style>
  <w:style w:type="paragraph" w:customStyle="1" w:styleId="AppendixAHeading2">
    <w:name w:val="Appendix A Heading 2"/>
    <w:basedOn w:val="Heading2"/>
    <w:qFormat/>
    <w:rsid w:val="003D419D"/>
    <w:pPr>
      <w:numPr>
        <w:ilvl w:val="0"/>
        <w:numId w:val="17"/>
      </w:numPr>
      <w:ind w:left="0" w:firstLine="0"/>
    </w:pPr>
  </w:style>
  <w:style w:type="paragraph" w:customStyle="1" w:styleId="AppendixBHeading2">
    <w:name w:val="Appendix B Heading 2"/>
    <w:basedOn w:val="AppendixAHeading2"/>
    <w:qFormat/>
    <w:rsid w:val="001639F5"/>
    <w:pPr>
      <w:numPr>
        <w:numId w:val="18"/>
      </w:numPr>
    </w:pPr>
  </w:style>
  <w:style w:type="paragraph" w:customStyle="1" w:styleId="AppendixCHeading2">
    <w:name w:val="Appendix C Heading 2"/>
    <w:basedOn w:val="AppendixBHeading2"/>
    <w:qFormat/>
    <w:rsid w:val="001639F5"/>
    <w:pPr>
      <w:numPr>
        <w:numId w:val="19"/>
      </w:numPr>
      <w:ind w:left="0" w:firstLine="0"/>
    </w:pPr>
  </w:style>
  <w:style w:type="paragraph" w:customStyle="1" w:styleId="Body">
    <w:name w:val="Body"/>
    <w:rsid w:val="00C35107"/>
    <w:pPr>
      <w:pBdr>
        <w:top w:val="nil"/>
        <w:left w:val="nil"/>
        <w:bottom w:val="nil"/>
        <w:right w:val="nil"/>
        <w:between w:val="nil"/>
        <w:bar w:val="nil"/>
      </w:pBdr>
      <w:spacing w:after="200" w:line="276" w:lineRule="auto"/>
    </w:pPr>
    <w:rPr>
      <w:rFonts w:ascii="Cambria" w:eastAsia="Cambria" w:hAnsi="Cambria" w:cs="Cambria"/>
      <w:color w:val="000000"/>
      <w:u w:color="000000"/>
      <w:bdr w:val="nil"/>
      <w:lang w:eastAsia="en-AU"/>
      <w14:textOutline w14:w="0" w14:cap="flat" w14:cmpd="sng" w14:algn="ctr">
        <w14:noFill/>
        <w14:prstDash w14:val="solid"/>
        <w14:bevel/>
      </w14:textOutline>
    </w:rPr>
  </w:style>
  <w:style w:type="numbering" w:customStyle="1" w:styleId="ImportedStyle1">
    <w:name w:val="Imported Style 1"/>
    <w:rsid w:val="00C35107"/>
    <w:pPr>
      <w:numPr>
        <w:numId w:val="20"/>
      </w:numPr>
    </w:pPr>
  </w:style>
  <w:style w:type="character" w:customStyle="1" w:styleId="Hyperlink1">
    <w:name w:val="Hyperlink.1"/>
    <w:basedOn w:val="DefaultParagraphFont"/>
    <w:rsid w:val="000C0CFF"/>
    <w:rPr>
      <w:u w:val="single" w:color="70AD47"/>
    </w:rPr>
  </w:style>
  <w:style w:type="numbering" w:customStyle="1" w:styleId="Bullets">
    <w:name w:val="Bullets"/>
    <w:rsid w:val="00430978"/>
    <w:pPr>
      <w:numPr>
        <w:numId w:val="21"/>
      </w:numPr>
    </w:pPr>
  </w:style>
  <w:style w:type="paragraph" w:customStyle="1" w:styleId="Footnote">
    <w:name w:val="Footnote"/>
    <w:rsid w:val="0043097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AU"/>
      <w14:textOutline w14:w="0" w14:cap="flat" w14:cmpd="sng" w14:algn="ctr">
        <w14:noFill/>
        <w14:prstDash w14:val="solid"/>
        <w14:bevel/>
      </w14:textOutline>
    </w:rPr>
  </w:style>
  <w:style w:type="paragraph" w:customStyle="1" w:styleId="TableStyle2">
    <w:name w:val="Table Style 2"/>
    <w:rsid w:val="0004725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AU"/>
      <w14:textOutline w14:w="0" w14:cap="flat" w14:cmpd="sng" w14:algn="ctr">
        <w14:noFill/>
        <w14:prstDash w14:val="solid"/>
        <w14:bevel/>
      </w14:textOutline>
    </w:rPr>
  </w:style>
  <w:style w:type="paragraph" w:styleId="Revision">
    <w:name w:val="Revision"/>
    <w:hidden/>
    <w:uiPriority w:val="99"/>
    <w:semiHidden/>
    <w:rsid w:val="006E121D"/>
    <w:pPr>
      <w:spacing w:after="0" w:line="240" w:lineRule="auto"/>
    </w:pPr>
    <w:rPr>
      <w:rFonts w:ascii="Cambria" w:hAnsi="Cambria"/>
    </w:rPr>
  </w:style>
  <w:style w:type="paragraph" w:customStyle="1" w:styleId="Consultationquestions">
    <w:name w:val="Consultation questions"/>
    <w:basedOn w:val="ListParagraph"/>
    <w:qFormat/>
    <w:rsid w:val="006E121D"/>
    <w:pPr>
      <w:pBdr>
        <w:top w:val="single" w:sz="4" w:space="1" w:color="auto"/>
        <w:left w:val="single" w:sz="4" w:space="4" w:color="auto"/>
        <w:bottom w:val="single" w:sz="4" w:space="1" w:color="auto"/>
        <w:right w:val="single" w:sz="4" w:space="4" w:color="auto"/>
      </w:pBdr>
      <w:ind w:left="0"/>
      <w:contextualSpacing/>
    </w:pPr>
    <w:rPr>
      <w:color w:val="808080" w:themeColor="background1" w:themeShade="80"/>
    </w:rPr>
  </w:style>
  <w:style w:type="paragraph" w:customStyle="1" w:styleId="Paragraph">
    <w:name w:val="Paragraph"/>
    <w:basedOn w:val="Normal"/>
    <w:link w:val="ParagraphChar"/>
    <w:qFormat/>
    <w:rsid w:val="00DA3937"/>
    <w:pPr>
      <w:spacing w:before="120"/>
    </w:pPr>
    <w:rPr>
      <w:rFonts w:ascii="Times New Roman" w:eastAsia="Times New Roman" w:hAnsi="Times New Roman" w:cs="Times New Roman"/>
      <w:sz w:val="24"/>
      <w:szCs w:val="24"/>
      <w:lang w:eastAsia="en-AU"/>
    </w:rPr>
  </w:style>
  <w:style w:type="character" w:customStyle="1" w:styleId="ParagraphChar">
    <w:name w:val="Paragraph Char"/>
    <w:basedOn w:val="DefaultParagraphFont"/>
    <w:link w:val="Paragraph"/>
    <w:rsid w:val="00DA3937"/>
    <w:rPr>
      <w:rFonts w:ascii="Times New Roman" w:eastAsia="Times New Roman" w:hAnsi="Times New Roman" w:cs="Times New Roman"/>
      <w:sz w:val="24"/>
      <w:szCs w:val="24"/>
      <w:lang w:eastAsia="en-AU"/>
    </w:rPr>
  </w:style>
  <w:style w:type="numbering" w:customStyle="1" w:styleId="NoList1">
    <w:name w:val="No List1"/>
    <w:next w:val="NoList"/>
    <w:uiPriority w:val="99"/>
    <w:semiHidden/>
    <w:unhideWhenUsed/>
    <w:rsid w:val="00530513"/>
  </w:style>
  <w:style w:type="character" w:customStyle="1" w:styleId="apple-converted-space">
    <w:name w:val="apple-converted-space"/>
    <w:basedOn w:val="DefaultParagraphFont"/>
    <w:rsid w:val="00530513"/>
  </w:style>
  <w:style w:type="character" w:customStyle="1" w:styleId="None">
    <w:name w:val="None"/>
    <w:rsid w:val="0053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757">
      <w:bodyDiv w:val="1"/>
      <w:marLeft w:val="0"/>
      <w:marRight w:val="0"/>
      <w:marTop w:val="0"/>
      <w:marBottom w:val="0"/>
      <w:divBdr>
        <w:top w:val="none" w:sz="0" w:space="0" w:color="auto"/>
        <w:left w:val="none" w:sz="0" w:space="0" w:color="auto"/>
        <w:bottom w:val="none" w:sz="0" w:space="0" w:color="auto"/>
        <w:right w:val="none" w:sz="0" w:space="0" w:color="auto"/>
      </w:divBdr>
    </w:div>
    <w:div w:id="87165846">
      <w:bodyDiv w:val="1"/>
      <w:marLeft w:val="0"/>
      <w:marRight w:val="0"/>
      <w:marTop w:val="0"/>
      <w:marBottom w:val="0"/>
      <w:divBdr>
        <w:top w:val="none" w:sz="0" w:space="0" w:color="auto"/>
        <w:left w:val="none" w:sz="0" w:space="0" w:color="auto"/>
        <w:bottom w:val="none" w:sz="0" w:space="0" w:color="auto"/>
        <w:right w:val="none" w:sz="0" w:space="0" w:color="auto"/>
      </w:divBdr>
    </w:div>
    <w:div w:id="98066059">
      <w:bodyDiv w:val="1"/>
      <w:marLeft w:val="0"/>
      <w:marRight w:val="0"/>
      <w:marTop w:val="0"/>
      <w:marBottom w:val="0"/>
      <w:divBdr>
        <w:top w:val="none" w:sz="0" w:space="0" w:color="auto"/>
        <w:left w:val="none" w:sz="0" w:space="0" w:color="auto"/>
        <w:bottom w:val="none" w:sz="0" w:space="0" w:color="auto"/>
        <w:right w:val="none" w:sz="0" w:space="0" w:color="auto"/>
      </w:divBdr>
    </w:div>
    <w:div w:id="100885525">
      <w:bodyDiv w:val="1"/>
      <w:marLeft w:val="0"/>
      <w:marRight w:val="0"/>
      <w:marTop w:val="0"/>
      <w:marBottom w:val="0"/>
      <w:divBdr>
        <w:top w:val="none" w:sz="0" w:space="0" w:color="auto"/>
        <w:left w:val="none" w:sz="0" w:space="0" w:color="auto"/>
        <w:bottom w:val="none" w:sz="0" w:space="0" w:color="auto"/>
        <w:right w:val="none" w:sz="0" w:space="0" w:color="auto"/>
      </w:divBdr>
    </w:div>
    <w:div w:id="107435754">
      <w:bodyDiv w:val="1"/>
      <w:marLeft w:val="0"/>
      <w:marRight w:val="0"/>
      <w:marTop w:val="0"/>
      <w:marBottom w:val="0"/>
      <w:divBdr>
        <w:top w:val="none" w:sz="0" w:space="0" w:color="auto"/>
        <w:left w:val="none" w:sz="0" w:space="0" w:color="auto"/>
        <w:bottom w:val="none" w:sz="0" w:space="0" w:color="auto"/>
        <w:right w:val="none" w:sz="0" w:space="0" w:color="auto"/>
      </w:divBdr>
    </w:div>
    <w:div w:id="111948029">
      <w:bodyDiv w:val="1"/>
      <w:marLeft w:val="0"/>
      <w:marRight w:val="0"/>
      <w:marTop w:val="0"/>
      <w:marBottom w:val="0"/>
      <w:divBdr>
        <w:top w:val="none" w:sz="0" w:space="0" w:color="auto"/>
        <w:left w:val="none" w:sz="0" w:space="0" w:color="auto"/>
        <w:bottom w:val="none" w:sz="0" w:space="0" w:color="auto"/>
        <w:right w:val="none" w:sz="0" w:space="0" w:color="auto"/>
      </w:divBdr>
      <w:divsChild>
        <w:div w:id="1542785508">
          <w:marLeft w:val="0"/>
          <w:marRight w:val="0"/>
          <w:marTop w:val="0"/>
          <w:marBottom w:val="0"/>
          <w:divBdr>
            <w:top w:val="none" w:sz="0" w:space="0" w:color="auto"/>
            <w:left w:val="none" w:sz="0" w:space="0" w:color="auto"/>
            <w:bottom w:val="none" w:sz="0" w:space="0" w:color="auto"/>
            <w:right w:val="none" w:sz="0" w:space="0" w:color="auto"/>
          </w:divBdr>
          <w:divsChild>
            <w:div w:id="1859193899">
              <w:marLeft w:val="0"/>
              <w:marRight w:val="0"/>
              <w:marTop w:val="0"/>
              <w:marBottom w:val="0"/>
              <w:divBdr>
                <w:top w:val="none" w:sz="0" w:space="0" w:color="auto"/>
                <w:left w:val="none" w:sz="0" w:space="0" w:color="auto"/>
                <w:bottom w:val="none" w:sz="0" w:space="0" w:color="auto"/>
                <w:right w:val="none" w:sz="0" w:space="0" w:color="auto"/>
              </w:divBdr>
              <w:divsChild>
                <w:div w:id="379942543">
                  <w:marLeft w:val="0"/>
                  <w:marRight w:val="0"/>
                  <w:marTop w:val="0"/>
                  <w:marBottom w:val="0"/>
                  <w:divBdr>
                    <w:top w:val="none" w:sz="0" w:space="0" w:color="auto"/>
                    <w:left w:val="none" w:sz="0" w:space="0" w:color="auto"/>
                    <w:bottom w:val="none" w:sz="0" w:space="0" w:color="auto"/>
                    <w:right w:val="none" w:sz="0" w:space="0" w:color="auto"/>
                  </w:divBdr>
                  <w:divsChild>
                    <w:div w:id="17750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4487">
      <w:bodyDiv w:val="1"/>
      <w:marLeft w:val="0"/>
      <w:marRight w:val="0"/>
      <w:marTop w:val="0"/>
      <w:marBottom w:val="0"/>
      <w:divBdr>
        <w:top w:val="none" w:sz="0" w:space="0" w:color="auto"/>
        <w:left w:val="none" w:sz="0" w:space="0" w:color="auto"/>
        <w:bottom w:val="none" w:sz="0" w:space="0" w:color="auto"/>
        <w:right w:val="none" w:sz="0" w:space="0" w:color="auto"/>
      </w:divBdr>
    </w:div>
    <w:div w:id="277298825">
      <w:bodyDiv w:val="1"/>
      <w:marLeft w:val="0"/>
      <w:marRight w:val="0"/>
      <w:marTop w:val="0"/>
      <w:marBottom w:val="0"/>
      <w:divBdr>
        <w:top w:val="none" w:sz="0" w:space="0" w:color="auto"/>
        <w:left w:val="none" w:sz="0" w:space="0" w:color="auto"/>
        <w:bottom w:val="none" w:sz="0" w:space="0" w:color="auto"/>
        <w:right w:val="none" w:sz="0" w:space="0" w:color="auto"/>
      </w:divBdr>
    </w:div>
    <w:div w:id="586813062">
      <w:bodyDiv w:val="1"/>
      <w:marLeft w:val="0"/>
      <w:marRight w:val="0"/>
      <w:marTop w:val="0"/>
      <w:marBottom w:val="0"/>
      <w:divBdr>
        <w:top w:val="none" w:sz="0" w:space="0" w:color="auto"/>
        <w:left w:val="none" w:sz="0" w:space="0" w:color="auto"/>
        <w:bottom w:val="none" w:sz="0" w:space="0" w:color="auto"/>
        <w:right w:val="none" w:sz="0" w:space="0" w:color="auto"/>
      </w:divBdr>
      <w:divsChild>
        <w:div w:id="1285189691">
          <w:marLeft w:val="0"/>
          <w:marRight w:val="0"/>
          <w:marTop w:val="0"/>
          <w:marBottom w:val="0"/>
          <w:divBdr>
            <w:top w:val="none" w:sz="0" w:space="0" w:color="auto"/>
            <w:left w:val="none" w:sz="0" w:space="0" w:color="auto"/>
            <w:bottom w:val="none" w:sz="0" w:space="0" w:color="auto"/>
            <w:right w:val="none" w:sz="0" w:space="0" w:color="auto"/>
          </w:divBdr>
          <w:divsChild>
            <w:div w:id="977031336">
              <w:marLeft w:val="0"/>
              <w:marRight w:val="0"/>
              <w:marTop w:val="0"/>
              <w:marBottom w:val="0"/>
              <w:divBdr>
                <w:top w:val="none" w:sz="0" w:space="0" w:color="auto"/>
                <w:left w:val="none" w:sz="0" w:space="0" w:color="auto"/>
                <w:bottom w:val="none" w:sz="0" w:space="0" w:color="auto"/>
                <w:right w:val="none" w:sz="0" w:space="0" w:color="auto"/>
              </w:divBdr>
              <w:divsChild>
                <w:div w:id="1123890518">
                  <w:marLeft w:val="0"/>
                  <w:marRight w:val="0"/>
                  <w:marTop w:val="0"/>
                  <w:marBottom w:val="0"/>
                  <w:divBdr>
                    <w:top w:val="none" w:sz="0" w:space="0" w:color="auto"/>
                    <w:left w:val="none" w:sz="0" w:space="0" w:color="auto"/>
                    <w:bottom w:val="none" w:sz="0" w:space="0" w:color="auto"/>
                    <w:right w:val="none" w:sz="0" w:space="0" w:color="auto"/>
                  </w:divBdr>
                  <w:divsChild>
                    <w:div w:id="594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56402">
      <w:bodyDiv w:val="1"/>
      <w:marLeft w:val="0"/>
      <w:marRight w:val="0"/>
      <w:marTop w:val="0"/>
      <w:marBottom w:val="0"/>
      <w:divBdr>
        <w:top w:val="none" w:sz="0" w:space="0" w:color="auto"/>
        <w:left w:val="none" w:sz="0" w:space="0" w:color="auto"/>
        <w:bottom w:val="none" w:sz="0" w:space="0" w:color="auto"/>
        <w:right w:val="none" w:sz="0" w:space="0" w:color="auto"/>
      </w:divBdr>
    </w:div>
    <w:div w:id="672338977">
      <w:bodyDiv w:val="1"/>
      <w:marLeft w:val="0"/>
      <w:marRight w:val="0"/>
      <w:marTop w:val="0"/>
      <w:marBottom w:val="0"/>
      <w:divBdr>
        <w:top w:val="none" w:sz="0" w:space="0" w:color="auto"/>
        <w:left w:val="none" w:sz="0" w:space="0" w:color="auto"/>
        <w:bottom w:val="none" w:sz="0" w:space="0" w:color="auto"/>
        <w:right w:val="none" w:sz="0" w:space="0" w:color="auto"/>
      </w:divBdr>
    </w:div>
    <w:div w:id="762338009">
      <w:bodyDiv w:val="1"/>
      <w:marLeft w:val="0"/>
      <w:marRight w:val="0"/>
      <w:marTop w:val="0"/>
      <w:marBottom w:val="0"/>
      <w:divBdr>
        <w:top w:val="none" w:sz="0" w:space="0" w:color="auto"/>
        <w:left w:val="none" w:sz="0" w:space="0" w:color="auto"/>
        <w:bottom w:val="none" w:sz="0" w:space="0" w:color="auto"/>
        <w:right w:val="none" w:sz="0" w:space="0" w:color="auto"/>
      </w:divBdr>
    </w:div>
    <w:div w:id="767579553">
      <w:bodyDiv w:val="1"/>
      <w:marLeft w:val="0"/>
      <w:marRight w:val="0"/>
      <w:marTop w:val="0"/>
      <w:marBottom w:val="0"/>
      <w:divBdr>
        <w:top w:val="none" w:sz="0" w:space="0" w:color="auto"/>
        <w:left w:val="none" w:sz="0" w:space="0" w:color="auto"/>
        <w:bottom w:val="none" w:sz="0" w:space="0" w:color="auto"/>
        <w:right w:val="none" w:sz="0" w:space="0" w:color="auto"/>
      </w:divBdr>
    </w:div>
    <w:div w:id="792554581">
      <w:bodyDiv w:val="1"/>
      <w:marLeft w:val="0"/>
      <w:marRight w:val="0"/>
      <w:marTop w:val="0"/>
      <w:marBottom w:val="0"/>
      <w:divBdr>
        <w:top w:val="none" w:sz="0" w:space="0" w:color="auto"/>
        <w:left w:val="none" w:sz="0" w:space="0" w:color="auto"/>
        <w:bottom w:val="none" w:sz="0" w:space="0" w:color="auto"/>
        <w:right w:val="none" w:sz="0" w:space="0" w:color="auto"/>
      </w:divBdr>
    </w:div>
    <w:div w:id="924417928">
      <w:bodyDiv w:val="1"/>
      <w:marLeft w:val="0"/>
      <w:marRight w:val="0"/>
      <w:marTop w:val="0"/>
      <w:marBottom w:val="0"/>
      <w:divBdr>
        <w:top w:val="none" w:sz="0" w:space="0" w:color="auto"/>
        <w:left w:val="none" w:sz="0" w:space="0" w:color="auto"/>
        <w:bottom w:val="none" w:sz="0" w:space="0" w:color="auto"/>
        <w:right w:val="none" w:sz="0" w:space="0" w:color="auto"/>
      </w:divBdr>
      <w:divsChild>
        <w:div w:id="1682199359">
          <w:marLeft w:val="0"/>
          <w:marRight w:val="0"/>
          <w:marTop w:val="0"/>
          <w:marBottom w:val="0"/>
          <w:divBdr>
            <w:top w:val="none" w:sz="0" w:space="0" w:color="auto"/>
            <w:left w:val="none" w:sz="0" w:space="0" w:color="auto"/>
            <w:bottom w:val="none" w:sz="0" w:space="0" w:color="auto"/>
            <w:right w:val="none" w:sz="0" w:space="0" w:color="auto"/>
          </w:divBdr>
          <w:divsChild>
            <w:div w:id="1858694695">
              <w:marLeft w:val="0"/>
              <w:marRight w:val="0"/>
              <w:marTop w:val="0"/>
              <w:marBottom w:val="0"/>
              <w:divBdr>
                <w:top w:val="none" w:sz="0" w:space="0" w:color="auto"/>
                <w:left w:val="none" w:sz="0" w:space="0" w:color="auto"/>
                <w:bottom w:val="none" w:sz="0" w:space="0" w:color="auto"/>
                <w:right w:val="none" w:sz="0" w:space="0" w:color="auto"/>
              </w:divBdr>
              <w:divsChild>
                <w:div w:id="1442341461">
                  <w:marLeft w:val="0"/>
                  <w:marRight w:val="0"/>
                  <w:marTop w:val="0"/>
                  <w:marBottom w:val="0"/>
                  <w:divBdr>
                    <w:top w:val="none" w:sz="0" w:space="0" w:color="auto"/>
                    <w:left w:val="none" w:sz="0" w:space="0" w:color="auto"/>
                    <w:bottom w:val="none" w:sz="0" w:space="0" w:color="auto"/>
                    <w:right w:val="none" w:sz="0" w:space="0" w:color="auto"/>
                  </w:divBdr>
                  <w:divsChild>
                    <w:div w:id="407726773">
                      <w:marLeft w:val="0"/>
                      <w:marRight w:val="0"/>
                      <w:marTop w:val="0"/>
                      <w:marBottom w:val="0"/>
                      <w:divBdr>
                        <w:top w:val="none" w:sz="0" w:space="0" w:color="auto"/>
                        <w:left w:val="none" w:sz="0" w:space="0" w:color="auto"/>
                        <w:bottom w:val="none" w:sz="0" w:space="0" w:color="auto"/>
                        <w:right w:val="none" w:sz="0" w:space="0" w:color="auto"/>
                      </w:divBdr>
                      <w:divsChild>
                        <w:div w:id="14135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73158">
      <w:bodyDiv w:val="1"/>
      <w:marLeft w:val="0"/>
      <w:marRight w:val="0"/>
      <w:marTop w:val="0"/>
      <w:marBottom w:val="0"/>
      <w:divBdr>
        <w:top w:val="none" w:sz="0" w:space="0" w:color="auto"/>
        <w:left w:val="none" w:sz="0" w:space="0" w:color="auto"/>
        <w:bottom w:val="none" w:sz="0" w:space="0" w:color="auto"/>
        <w:right w:val="none" w:sz="0" w:space="0" w:color="auto"/>
      </w:divBdr>
    </w:div>
    <w:div w:id="1086609030">
      <w:bodyDiv w:val="1"/>
      <w:marLeft w:val="0"/>
      <w:marRight w:val="0"/>
      <w:marTop w:val="0"/>
      <w:marBottom w:val="0"/>
      <w:divBdr>
        <w:top w:val="none" w:sz="0" w:space="0" w:color="auto"/>
        <w:left w:val="none" w:sz="0" w:space="0" w:color="auto"/>
        <w:bottom w:val="none" w:sz="0" w:space="0" w:color="auto"/>
        <w:right w:val="none" w:sz="0" w:space="0" w:color="auto"/>
      </w:divBdr>
    </w:div>
    <w:div w:id="1161196240">
      <w:bodyDiv w:val="1"/>
      <w:marLeft w:val="0"/>
      <w:marRight w:val="0"/>
      <w:marTop w:val="0"/>
      <w:marBottom w:val="0"/>
      <w:divBdr>
        <w:top w:val="none" w:sz="0" w:space="0" w:color="auto"/>
        <w:left w:val="none" w:sz="0" w:space="0" w:color="auto"/>
        <w:bottom w:val="none" w:sz="0" w:space="0" w:color="auto"/>
        <w:right w:val="none" w:sz="0" w:space="0" w:color="auto"/>
      </w:divBdr>
    </w:div>
    <w:div w:id="1187983891">
      <w:bodyDiv w:val="1"/>
      <w:marLeft w:val="0"/>
      <w:marRight w:val="0"/>
      <w:marTop w:val="0"/>
      <w:marBottom w:val="0"/>
      <w:divBdr>
        <w:top w:val="none" w:sz="0" w:space="0" w:color="auto"/>
        <w:left w:val="none" w:sz="0" w:space="0" w:color="auto"/>
        <w:bottom w:val="none" w:sz="0" w:space="0" w:color="auto"/>
        <w:right w:val="none" w:sz="0" w:space="0" w:color="auto"/>
      </w:divBdr>
      <w:divsChild>
        <w:div w:id="10836143">
          <w:marLeft w:val="150"/>
          <w:marRight w:val="150"/>
          <w:marTop w:val="100"/>
          <w:marBottom w:val="100"/>
          <w:divBdr>
            <w:top w:val="none" w:sz="0" w:space="0" w:color="auto"/>
            <w:left w:val="none" w:sz="0" w:space="0" w:color="auto"/>
            <w:bottom w:val="none" w:sz="0" w:space="0" w:color="auto"/>
            <w:right w:val="none" w:sz="0" w:space="0" w:color="auto"/>
          </w:divBdr>
          <w:divsChild>
            <w:div w:id="1813715286">
              <w:marLeft w:val="0"/>
              <w:marRight w:val="0"/>
              <w:marTop w:val="0"/>
              <w:marBottom w:val="0"/>
              <w:divBdr>
                <w:top w:val="none" w:sz="0" w:space="0" w:color="auto"/>
                <w:left w:val="none" w:sz="0" w:space="0" w:color="auto"/>
                <w:bottom w:val="none" w:sz="0" w:space="0" w:color="auto"/>
                <w:right w:val="none" w:sz="0" w:space="0" w:color="auto"/>
              </w:divBdr>
              <w:divsChild>
                <w:div w:id="747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4299">
      <w:bodyDiv w:val="1"/>
      <w:marLeft w:val="0"/>
      <w:marRight w:val="0"/>
      <w:marTop w:val="0"/>
      <w:marBottom w:val="0"/>
      <w:divBdr>
        <w:top w:val="none" w:sz="0" w:space="0" w:color="auto"/>
        <w:left w:val="none" w:sz="0" w:space="0" w:color="auto"/>
        <w:bottom w:val="none" w:sz="0" w:space="0" w:color="auto"/>
        <w:right w:val="none" w:sz="0" w:space="0" w:color="auto"/>
      </w:divBdr>
    </w:div>
    <w:div w:id="1449351030">
      <w:bodyDiv w:val="1"/>
      <w:marLeft w:val="0"/>
      <w:marRight w:val="0"/>
      <w:marTop w:val="0"/>
      <w:marBottom w:val="0"/>
      <w:divBdr>
        <w:top w:val="none" w:sz="0" w:space="0" w:color="auto"/>
        <w:left w:val="none" w:sz="0" w:space="0" w:color="auto"/>
        <w:bottom w:val="none" w:sz="0" w:space="0" w:color="auto"/>
        <w:right w:val="none" w:sz="0" w:space="0" w:color="auto"/>
      </w:divBdr>
      <w:divsChild>
        <w:div w:id="1963266702">
          <w:marLeft w:val="150"/>
          <w:marRight w:val="150"/>
          <w:marTop w:val="100"/>
          <w:marBottom w:val="100"/>
          <w:divBdr>
            <w:top w:val="none" w:sz="0" w:space="0" w:color="auto"/>
            <w:left w:val="none" w:sz="0" w:space="0" w:color="auto"/>
            <w:bottom w:val="none" w:sz="0" w:space="0" w:color="auto"/>
            <w:right w:val="none" w:sz="0" w:space="0" w:color="auto"/>
          </w:divBdr>
          <w:divsChild>
            <w:div w:id="1627351707">
              <w:marLeft w:val="0"/>
              <w:marRight w:val="0"/>
              <w:marTop w:val="0"/>
              <w:marBottom w:val="0"/>
              <w:divBdr>
                <w:top w:val="none" w:sz="0" w:space="0" w:color="auto"/>
                <w:left w:val="none" w:sz="0" w:space="0" w:color="auto"/>
                <w:bottom w:val="none" w:sz="0" w:space="0" w:color="auto"/>
                <w:right w:val="none" w:sz="0" w:space="0" w:color="auto"/>
              </w:divBdr>
              <w:divsChild>
                <w:div w:id="18479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1106">
      <w:bodyDiv w:val="1"/>
      <w:marLeft w:val="0"/>
      <w:marRight w:val="0"/>
      <w:marTop w:val="0"/>
      <w:marBottom w:val="0"/>
      <w:divBdr>
        <w:top w:val="none" w:sz="0" w:space="0" w:color="auto"/>
        <w:left w:val="none" w:sz="0" w:space="0" w:color="auto"/>
        <w:bottom w:val="none" w:sz="0" w:space="0" w:color="auto"/>
        <w:right w:val="none" w:sz="0" w:space="0" w:color="auto"/>
      </w:divBdr>
    </w:div>
    <w:div w:id="1542084885">
      <w:bodyDiv w:val="1"/>
      <w:marLeft w:val="0"/>
      <w:marRight w:val="0"/>
      <w:marTop w:val="0"/>
      <w:marBottom w:val="0"/>
      <w:divBdr>
        <w:top w:val="none" w:sz="0" w:space="0" w:color="auto"/>
        <w:left w:val="none" w:sz="0" w:space="0" w:color="auto"/>
        <w:bottom w:val="none" w:sz="0" w:space="0" w:color="auto"/>
        <w:right w:val="none" w:sz="0" w:space="0" w:color="auto"/>
      </w:divBdr>
    </w:div>
    <w:div w:id="1560169293">
      <w:bodyDiv w:val="1"/>
      <w:marLeft w:val="0"/>
      <w:marRight w:val="0"/>
      <w:marTop w:val="0"/>
      <w:marBottom w:val="0"/>
      <w:divBdr>
        <w:top w:val="none" w:sz="0" w:space="0" w:color="auto"/>
        <w:left w:val="none" w:sz="0" w:space="0" w:color="auto"/>
        <w:bottom w:val="none" w:sz="0" w:space="0" w:color="auto"/>
        <w:right w:val="none" w:sz="0" w:space="0" w:color="auto"/>
      </w:divBdr>
    </w:div>
    <w:div w:id="1608997207">
      <w:bodyDiv w:val="1"/>
      <w:marLeft w:val="0"/>
      <w:marRight w:val="0"/>
      <w:marTop w:val="0"/>
      <w:marBottom w:val="0"/>
      <w:divBdr>
        <w:top w:val="none" w:sz="0" w:space="0" w:color="auto"/>
        <w:left w:val="none" w:sz="0" w:space="0" w:color="auto"/>
        <w:bottom w:val="none" w:sz="0" w:space="0" w:color="auto"/>
        <w:right w:val="none" w:sz="0" w:space="0" w:color="auto"/>
      </w:divBdr>
    </w:div>
    <w:div w:id="1650473560">
      <w:bodyDiv w:val="1"/>
      <w:marLeft w:val="0"/>
      <w:marRight w:val="0"/>
      <w:marTop w:val="0"/>
      <w:marBottom w:val="0"/>
      <w:divBdr>
        <w:top w:val="none" w:sz="0" w:space="0" w:color="auto"/>
        <w:left w:val="none" w:sz="0" w:space="0" w:color="auto"/>
        <w:bottom w:val="none" w:sz="0" w:space="0" w:color="auto"/>
        <w:right w:val="none" w:sz="0" w:space="0" w:color="auto"/>
      </w:divBdr>
    </w:div>
    <w:div w:id="1652631621">
      <w:bodyDiv w:val="1"/>
      <w:marLeft w:val="0"/>
      <w:marRight w:val="0"/>
      <w:marTop w:val="0"/>
      <w:marBottom w:val="0"/>
      <w:divBdr>
        <w:top w:val="none" w:sz="0" w:space="0" w:color="auto"/>
        <w:left w:val="none" w:sz="0" w:space="0" w:color="auto"/>
        <w:bottom w:val="none" w:sz="0" w:space="0" w:color="auto"/>
        <w:right w:val="none" w:sz="0" w:space="0" w:color="auto"/>
      </w:divBdr>
      <w:divsChild>
        <w:div w:id="1957521855">
          <w:marLeft w:val="0"/>
          <w:marRight w:val="0"/>
          <w:marTop w:val="0"/>
          <w:marBottom w:val="0"/>
          <w:divBdr>
            <w:top w:val="none" w:sz="0" w:space="0" w:color="auto"/>
            <w:left w:val="none" w:sz="0" w:space="0" w:color="auto"/>
            <w:bottom w:val="none" w:sz="0" w:space="0" w:color="auto"/>
            <w:right w:val="none" w:sz="0" w:space="0" w:color="auto"/>
          </w:divBdr>
          <w:divsChild>
            <w:div w:id="236744571">
              <w:marLeft w:val="0"/>
              <w:marRight w:val="0"/>
              <w:marTop w:val="0"/>
              <w:marBottom w:val="0"/>
              <w:divBdr>
                <w:top w:val="none" w:sz="0" w:space="0" w:color="auto"/>
                <w:left w:val="none" w:sz="0" w:space="0" w:color="auto"/>
                <w:bottom w:val="none" w:sz="0" w:space="0" w:color="auto"/>
                <w:right w:val="none" w:sz="0" w:space="0" w:color="auto"/>
              </w:divBdr>
              <w:divsChild>
                <w:div w:id="1405639516">
                  <w:marLeft w:val="0"/>
                  <w:marRight w:val="0"/>
                  <w:marTop w:val="0"/>
                  <w:marBottom w:val="0"/>
                  <w:divBdr>
                    <w:top w:val="none" w:sz="0" w:space="0" w:color="auto"/>
                    <w:left w:val="none" w:sz="0" w:space="0" w:color="auto"/>
                    <w:bottom w:val="none" w:sz="0" w:space="0" w:color="auto"/>
                    <w:right w:val="none" w:sz="0" w:space="0" w:color="auto"/>
                  </w:divBdr>
                  <w:divsChild>
                    <w:div w:id="866875326">
                      <w:marLeft w:val="150"/>
                      <w:marRight w:val="150"/>
                      <w:marTop w:val="0"/>
                      <w:marBottom w:val="0"/>
                      <w:divBdr>
                        <w:top w:val="none" w:sz="0" w:space="0" w:color="auto"/>
                        <w:left w:val="none" w:sz="0" w:space="0" w:color="auto"/>
                        <w:bottom w:val="none" w:sz="0" w:space="0" w:color="auto"/>
                        <w:right w:val="none" w:sz="0" w:space="0" w:color="auto"/>
                      </w:divBdr>
                      <w:divsChild>
                        <w:div w:id="1283271971">
                          <w:marLeft w:val="0"/>
                          <w:marRight w:val="0"/>
                          <w:marTop w:val="0"/>
                          <w:marBottom w:val="0"/>
                          <w:divBdr>
                            <w:top w:val="none" w:sz="0" w:space="0" w:color="auto"/>
                            <w:left w:val="none" w:sz="0" w:space="0" w:color="auto"/>
                            <w:bottom w:val="none" w:sz="0" w:space="0" w:color="auto"/>
                            <w:right w:val="none" w:sz="0" w:space="0" w:color="auto"/>
                          </w:divBdr>
                          <w:divsChild>
                            <w:div w:id="1709406569">
                              <w:marLeft w:val="0"/>
                              <w:marRight w:val="0"/>
                              <w:marTop w:val="0"/>
                              <w:marBottom w:val="240"/>
                              <w:divBdr>
                                <w:top w:val="none" w:sz="0" w:space="0" w:color="auto"/>
                                <w:left w:val="none" w:sz="0" w:space="0" w:color="auto"/>
                                <w:bottom w:val="none" w:sz="0" w:space="0" w:color="auto"/>
                                <w:right w:val="none" w:sz="0" w:space="0" w:color="auto"/>
                              </w:divBdr>
                              <w:divsChild>
                                <w:div w:id="1358698213">
                                  <w:marLeft w:val="0"/>
                                  <w:marRight w:val="0"/>
                                  <w:marTop w:val="0"/>
                                  <w:marBottom w:val="0"/>
                                  <w:divBdr>
                                    <w:top w:val="none" w:sz="0" w:space="0" w:color="auto"/>
                                    <w:left w:val="none" w:sz="0" w:space="0" w:color="auto"/>
                                    <w:bottom w:val="none" w:sz="0" w:space="0" w:color="auto"/>
                                    <w:right w:val="none" w:sz="0" w:space="0" w:color="auto"/>
                                  </w:divBdr>
                                  <w:divsChild>
                                    <w:div w:id="421029667">
                                      <w:marLeft w:val="0"/>
                                      <w:marRight w:val="0"/>
                                      <w:marTop w:val="0"/>
                                      <w:marBottom w:val="0"/>
                                      <w:divBdr>
                                        <w:top w:val="none" w:sz="0" w:space="0" w:color="auto"/>
                                        <w:left w:val="none" w:sz="0" w:space="0" w:color="auto"/>
                                        <w:bottom w:val="none" w:sz="0" w:space="0" w:color="auto"/>
                                        <w:right w:val="none" w:sz="0" w:space="0" w:color="auto"/>
                                      </w:divBdr>
                                      <w:divsChild>
                                        <w:div w:id="1924144107">
                                          <w:marLeft w:val="0"/>
                                          <w:marRight w:val="0"/>
                                          <w:marTop w:val="0"/>
                                          <w:marBottom w:val="0"/>
                                          <w:divBdr>
                                            <w:top w:val="none" w:sz="0" w:space="0" w:color="auto"/>
                                            <w:left w:val="none" w:sz="0" w:space="0" w:color="auto"/>
                                            <w:bottom w:val="none" w:sz="0" w:space="0" w:color="auto"/>
                                            <w:right w:val="none" w:sz="0" w:space="0" w:color="auto"/>
                                          </w:divBdr>
                                          <w:divsChild>
                                            <w:div w:id="1283731689">
                                              <w:marLeft w:val="0"/>
                                              <w:marRight w:val="0"/>
                                              <w:marTop w:val="0"/>
                                              <w:marBottom w:val="0"/>
                                              <w:divBdr>
                                                <w:top w:val="none" w:sz="0" w:space="0" w:color="auto"/>
                                                <w:left w:val="none" w:sz="0" w:space="0" w:color="auto"/>
                                                <w:bottom w:val="none" w:sz="0" w:space="0" w:color="auto"/>
                                                <w:right w:val="none" w:sz="0" w:space="0" w:color="auto"/>
                                              </w:divBdr>
                                              <w:divsChild>
                                                <w:div w:id="624897353">
                                                  <w:marLeft w:val="0"/>
                                                  <w:marRight w:val="0"/>
                                                  <w:marTop w:val="0"/>
                                                  <w:marBottom w:val="0"/>
                                                  <w:divBdr>
                                                    <w:top w:val="none" w:sz="0" w:space="0" w:color="auto"/>
                                                    <w:left w:val="none" w:sz="0" w:space="0" w:color="auto"/>
                                                    <w:bottom w:val="none" w:sz="0" w:space="0" w:color="auto"/>
                                                    <w:right w:val="none" w:sz="0" w:space="0" w:color="auto"/>
                                                  </w:divBdr>
                                                  <w:divsChild>
                                                    <w:div w:id="16446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115041">
      <w:bodyDiv w:val="1"/>
      <w:marLeft w:val="0"/>
      <w:marRight w:val="0"/>
      <w:marTop w:val="0"/>
      <w:marBottom w:val="0"/>
      <w:divBdr>
        <w:top w:val="none" w:sz="0" w:space="0" w:color="auto"/>
        <w:left w:val="none" w:sz="0" w:space="0" w:color="auto"/>
        <w:bottom w:val="none" w:sz="0" w:space="0" w:color="auto"/>
        <w:right w:val="none" w:sz="0" w:space="0" w:color="auto"/>
      </w:divBdr>
    </w:div>
    <w:div w:id="1778015315">
      <w:bodyDiv w:val="1"/>
      <w:marLeft w:val="0"/>
      <w:marRight w:val="0"/>
      <w:marTop w:val="0"/>
      <w:marBottom w:val="0"/>
      <w:divBdr>
        <w:top w:val="none" w:sz="0" w:space="0" w:color="auto"/>
        <w:left w:val="none" w:sz="0" w:space="0" w:color="auto"/>
        <w:bottom w:val="none" w:sz="0" w:space="0" w:color="auto"/>
        <w:right w:val="none" w:sz="0" w:space="0" w:color="auto"/>
      </w:divBdr>
    </w:div>
    <w:div w:id="1779638125">
      <w:bodyDiv w:val="1"/>
      <w:marLeft w:val="0"/>
      <w:marRight w:val="0"/>
      <w:marTop w:val="0"/>
      <w:marBottom w:val="0"/>
      <w:divBdr>
        <w:top w:val="none" w:sz="0" w:space="0" w:color="auto"/>
        <w:left w:val="none" w:sz="0" w:space="0" w:color="auto"/>
        <w:bottom w:val="none" w:sz="0" w:space="0" w:color="auto"/>
        <w:right w:val="none" w:sz="0" w:space="0" w:color="auto"/>
      </w:divBdr>
      <w:divsChild>
        <w:div w:id="732318177">
          <w:marLeft w:val="0"/>
          <w:marRight w:val="0"/>
          <w:marTop w:val="0"/>
          <w:marBottom w:val="0"/>
          <w:divBdr>
            <w:top w:val="none" w:sz="0" w:space="0" w:color="auto"/>
            <w:left w:val="none" w:sz="0" w:space="0" w:color="auto"/>
            <w:bottom w:val="none" w:sz="0" w:space="0" w:color="auto"/>
            <w:right w:val="none" w:sz="0" w:space="0" w:color="auto"/>
          </w:divBdr>
          <w:divsChild>
            <w:div w:id="1207598206">
              <w:marLeft w:val="0"/>
              <w:marRight w:val="0"/>
              <w:marTop w:val="0"/>
              <w:marBottom w:val="0"/>
              <w:divBdr>
                <w:top w:val="none" w:sz="0" w:space="0" w:color="auto"/>
                <w:left w:val="none" w:sz="0" w:space="0" w:color="auto"/>
                <w:bottom w:val="none" w:sz="0" w:space="0" w:color="auto"/>
                <w:right w:val="none" w:sz="0" w:space="0" w:color="auto"/>
              </w:divBdr>
              <w:divsChild>
                <w:div w:id="1814519800">
                  <w:marLeft w:val="0"/>
                  <w:marRight w:val="0"/>
                  <w:marTop w:val="0"/>
                  <w:marBottom w:val="0"/>
                  <w:divBdr>
                    <w:top w:val="none" w:sz="0" w:space="0" w:color="auto"/>
                    <w:left w:val="none" w:sz="0" w:space="0" w:color="auto"/>
                    <w:bottom w:val="none" w:sz="0" w:space="0" w:color="auto"/>
                    <w:right w:val="none" w:sz="0" w:space="0" w:color="auto"/>
                  </w:divBdr>
                  <w:divsChild>
                    <w:div w:id="178397062">
                      <w:marLeft w:val="0"/>
                      <w:marRight w:val="0"/>
                      <w:marTop w:val="0"/>
                      <w:marBottom w:val="0"/>
                      <w:divBdr>
                        <w:top w:val="none" w:sz="0" w:space="0" w:color="auto"/>
                        <w:left w:val="none" w:sz="0" w:space="0" w:color="auto"/>
                        <w:bottom w:val="none" w:sz="0" w:space="0" w:color="auto"/>
                        <w:right w:val="none" w:sz="0" w:space="0" w:color="auto"/>
                      </w:divBdr>
                      <w:divsChild>
                        <w:div w:id="20341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55304">
      <w:bodyDiv w:val="1"/>
      <w:marLeft w:val="0"/>
      <w:marRight w:val="0"/>
      <w:marTop w:val="0"/>
      <w:marBottom w:val="0"/>
      <w:divBdr>
        <w:top w:val="none" w:sz="0" w:space="0" w:color="auto"/>
        <w:left w:val="none" w:sz="0" w:space="0" w:color="auto"/>
        <w:bottom w:val="none" w:sz="0" w:space="0" w:color="auto"/>
        <w:right w:val="none" w:sz="0" w:space="0" w:color="auto"/>
      </w:divBdr>
    </w:div>
    <w:div w:id="1827668595">
      <w:bodyDiv w:val="1"/>
      <w:marLeft w:val="0"/>
      <w:marRight w:val="0"/>
      <w:marTop w:val="0"/>
      <w:marBottom w:val="0"/>
      <w:divBdr>
        <w:top w:val="none" w:sz="0" w:space="0" w:color="auto"/>
        <w:left w:val="none" w:sz="0" w:space="0" w:color="auto"/>
        <w:bottom w:val="none" w:sz="0" w:space="0" w:color="auto"/>
        <w:right w:val="none" w:sz="0" w:space="0" w:color="auto"/>
      </w:divBdr>
    </w:div>
    <w:div w:id="1964798441">
      <w:bodyDiv w:val="1"/>
      <w:marLeft w:val="0"/>
      <w:marRight w:val="0"/>
      <w:marTop w:val="0"/>
      <w:marBottom w:val="0"/>
      <w:divBdr>
        <w:top w:val="none" w:sz="0" w:space="0" w:color="auto"/>
        <w:left w:val="none" w:sz="0" w:space="0" w:color="auto"/>
        <w:bottom w:val="none" w:sz="0" w:space="0" w:color="auto"/>
        <w:right w:val="none" w:sz="0" w:space="0" w:color="auto"/>
      </w:divBdr>
      <w:divsChild>
        <w:div w:id="412557044">
          <w:marLeft w:val="0"/>
          <w:marRight w:val="0"/>
          <w:marTop w:val="0"/>
          <w:marBottom w:val="0"/>
          <w:divBdr>
            <w:top w:val="none" w:sz="0" w:space="0" w:color="auto"/>
            <w:left w:val="none" w:sz="0" w:space="0" w:color="auto"/>
            <w:bottom w:val="none" w:sz="0" w:space="0" w:color="auto"/>
            <w:right w:val="none" w:sz="0" w:space="0" w:color="auto"/>
          </w:divBdr>
          <w:divsChild>
            <w:div w:id="665089883">
              <w:marLeft w:val="0"/>
              <w:marRight w:val="0"/>
              <w:marTop w:val="0"/>
              <w:marBottom w:val="0"/>
              <w:divBdr>
                <w:top w:val="none" w:sz="0" w:space="0" w:color="auto"/>
                <w:left w:val="none" w:sz="0" w:space="0" w:color="auto"/>
                <w:bottom w:val="none" w:sz="0" w:space="0" w:color="auto"/>
                <w:right w:val="none" w:sz="0" w:space="0" w:color="auto"/>
              </w:divBdr>
              <w:divsChild>
                <w:div w:id="276060381">
                  <w:marLeft w:val="0"/>
                  <w:marRight w:val="0"/>
                  <w:marTop w:val="0"/>
                  <w:marBottom w:val="0"/>
                  <w:divBdr>
                    <w:top w:val="none" w:sz="0" w:space="0" w:color="auto"/>
                    <w:left w:val="none" w:sz="0" w:space="0" w:color="auto"/>
                    <w:bottom w:val="none" w:sz="0" w:space="0" w:color="auto"/>
                    <w:right w:val="none" w:sz="0" w:space="0" w:color="auto"/>
                  </w:divBdr>
                  <w:divsChild>
                    <w:div w:id="1996910337">
                      <w:marLeft w:val="150"/>
                      <w:marRight w:val="150"/>
                      <w:marTop w:val="0"/>
                      <w:marBottom w:val="0"/>
                      <w:divBdr>
                        <w:top w:val="none" w:sz="0" w:space="0" w:color="auto"/>
                        <w:left w:val="none" w:sz="0" w:space="0" w:color="auto"/>
                        <w:bottom w:val="none" w:sz="0" w:space="0" w:color="auto"/>
                        <w:right w:val="none" w:sz="0" w:space="0" w:color="auto"/>
                      </w:divBdr>
                      <w:divsChild>
                        <w:div w:id="557477976">
                          <w:marLeft w:val="0"/>
                          <w:marRight w:val="0"/>
                          <w:marTop w:val="0"/>
                          <w:marBottom w:val="0"/>
                          <w:divBdr>
                            <w:top w:val="none" w:sz="0" w:space="0" w:color="auto"/>
                            <w:left w:val="none" w:sz="0" w:space="0" w:color="auto"/>
                            <w:bottom w:val="none" w:sz="0" w:space="0" w:color="auto"/>
                            <w:right w:val="none" w:sz="0" w:space="0" w:color="auto"/>
                          </w:divBdr>
                          <w:divsChild>
                            <w:div w:id="1130048342">
                              <w:marLeft w:val="0"/>
                              <w:marRight w:val="0"/>
                              <w:marTop w:val="0"/>
                              <w:marBottom w:val="240"/>
                              <w:divBdr>
                                <w:top w:val="none" w:sz="0" w:space="0" w:color="auto"/>
                                <w:left w:val="none" w:sz="0" w:space="0" w:color="auto"/>
                                <w:bottom w:val="none" w:sz="0" w:space="0" w:color="auto"/>
                                <w:right w:val="none" w:sz="0" w:space="0" w:color="auto"/>
                              </w:divBdr>
                              <w:divsChild>
                                <w:div w:id="1248535820">
                                  <w:marLeft w:val="0"/>
                                  <w:marRight w:val="0"/>
                                  <w:marTop w:val="0"/>
                                  <w:marBottom w:val="0"/>
                                  <w:divBdr>
                                    <w:top w:val="none" w:sz="0" w:space="0" w:color="auto"/>
                                    <w:left w:val="none" w:sz="0" w:space="0" w:color="auto"/>
                                    <w:bottom w:val="none" w:sz="0" w:space="0" w:color="auto"/>
                                    <w:right w:val="none" w:sz="0" w:space="0" w:color="auto"/>
                                  </w:divBdr>
                                  <w:divsChild>
                                    <w:div w:id="1568347249">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963344708">
                                              <w:marLeft w:val="0"/>
                                              <w:marRight w:val="0"/>
                                              <w:marTop w:val="0"/>
                                              <w:marBottom w:val="0"/>
                                              <w:divBdr>
                                                <w:top w:val="none" w:sz="0" w:space="0" w:color="auto"/>
                                                <w:left w:val="none" w:sz="0" w:space="0" w:color="auto"/>
                                                <w:bottom w:val="none" w:sz="0" w:space="0" w:color="auto"/>
                                                <w:right w:val="none" w:sz="0" w:space="0" w:color="auto"/>
                                              </w:divBdr>
                                              <w:divsChild>
                                                <w:div w:id="344136614">
                                                  <w:marLeft w:val="0"/>
                                                  <w:marRight w:val="0"/>
                                                  <w:marTop w:val="0"/>
                                                  <w:marBottom w:val="0"/>
                                                  <w:divBdr>
                                                    <w:top w:val="none" w:sz="0" w:space="0" w:color="auto"/>
                                                    <w:left w:val="none" w:sz="0" w:space="0" w:color="auto"/>
                                                    <w:bottom w:val="none" w:sz="0" w:space="0" w:color="auto"/>
                                                    <w:right w:val="none" w:sz="0" w:space="0" w:color="auto"/>
                                                  </w:divBdr>
                                                  <w:divsChild>
                                                    <w:div w:id="16226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1060227">
      <w:bodyDiv w:val="1"/>
      <w:marLeft w:val="0"/>
      <w:marRight w:val="0"/>
      <w:marTop w:val="0"/>
      <w:marBottom w:val="0"/>
      <w:divBdr>
        <w:top w:val="none" w:sz="0" w:space="0" w:color="auto"/>
        <w:left w:val="none" w:sz="0" w:space="0" w:color="auto"/>
        <w:bottom w:val="none" w:sz="0" w:space="0" w:color="auto"/>
        <w:right w:val="none" w:sz="0" w:space="0" w:color="auto"/>
      </w:divBdr>
    </w:div>
    <w:div w:id="20750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environment.gov.au/cgi-bin/sprat/public/publicgetkeythreats.pl" TargetMode="External"/><Relationship Id="rId26" Type="http://schemas.openxmlformats.org/officeDocument/2006/relationships/hyperlink" Target="https://datasets.seed.nsw.gov.au/dataset/nsw-state-vegetation-type-map" TargetMode="External"/><Relationship Id="rId39" Type="http://schemas.openxmlformats.org/officeDocument/2006/relationships/footer" Target="footer3.xml"/><Relationship Id="rId21" Type="http://schemas.openxmlformats.org/officeDocument/2006/relationships/hyperlink" Target="https://doi.org/10.1002/ldr.3327" TargetMode="Externa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environment.gov.au/biodiversity/invasive-species/publications/arrive-clean-leave-clean" TargetMode="External"/><Relationship Id="rId33" Type="http://schemas.openxmlformats.org/officeDocument/2006/relationships/hyperlink" Target="http://www.environment.gov.au/biodiversity/threatened/nominations/forms-and-guidelines"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nvironment.gov.au/system/files/pages/d72dfd1a-f0d8-4699-8d43-5d95bbb02428/files/guidelines-ecological-communities.pdf" TargetMode="External"/><Relationship Id="rId29" Type="http://schemas.openxmlformats.org/officeDocument/2006/relationships/hyperlink" Target="https://doi.org/10.1111/gcb.13177"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oi.org/10.1038/NCLIMATE1633" TargetMode="External"/><Relationship Id="rId32" Type="http://schemas.openxmlformats.org/officeDocument/2006/relationships/hyperlink" Target="http://www.seraustralasia.com/pages/standards.html" TargetMode="External"/><Relationship Id="rId37" Type="http://schemas.openxmlformats.org/officeDocument/2006/relationships/hyperlink" Target="http://agriculture.gov.au/"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oi.org/10.1038/s43017-020-0085-3" TargetMode="External"/><Relationship Id="rId28" Type="http://schemas.openxmlformats.org/officeDocument/2006/relationships/hyperlink" Target="https://aus01.safelinks.protection.outlook.com/?url=https%3A%2F%2Fwww.umass.edu%2Flandeco%2Fresearch%2Ffragstats%2Fdocuments%2Ffragstats.help.4.2.pdf&amp;data=04%7C01%7CNikki.Ward%40environment.gov.au%7C76854c2a6c8548240b8108d9b52423a1%7C78f05d85d6b34eeba5c3948d2dcdae8a%7C0%7C0%7C637739989080257946%7CUnknown%7CTWFpbGZsb3d8eyJWIjoiMC4wLjAwMDAiLCJQIjoiV2luMzIiLCJBTiI6Ik1haWwiLCJXVCI6Mn0%3D%7C3000&amp;sdata=V0A8Cs8yYC0lp%2B58mlIRROhgd2R%2BCnGUx93dLx5aJRU%3D&amp;reserved=0" TargetMode="External"/><Relationship Id="rId36" Type="http://schemas.openxmlformats.org/officeDocument/2006/relationships/hyperlink" Target="mailto:copyright@awe.gov.au" TargetMode="External"/><Relationship Id="rId10" Type="http://schemas.openxmlformats.org/officeDocument/2006/relationships/webSettings" Target="webSettings.xml"/><Relationship Id="rId19" Type="http://schemas.openxmlformats.org/officeDocument/2006/relationships/hyperlink" Target="https://www.legislation.gov.au/Details/F2020C00778" TargetMode="External"/><Relationship Id="rId31" Type="http://schemas.openxmlformats.org/officeDocument/2006/relationships/hyperlink" Target="http://www.nationalparks.nsw.gov.au/npws.nsf/Content/lantana_ktp%20" TargetMode="External"/><Relationship Id="rId43"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iucn.org/es/content/guidelines-application-iucn-red-list-ecosystems-categories-and-criteria" TargetMode="External"/><Relationship Id="rId27" Type="http://schemas.openxmlformats.org/officeDocument/2006/relationships/hyperlink" Target="https://doi.org/10.1111/j.1442-9993.2008.01859.x" TargetMode="External"/><Relationship Id="rId30" Type="http://schemas.openxmlformats.org/officeDocument/2006/relationships/hyperlink" Target="https://www.environment.nsw.gov.au/resources/pnf/10522NorthernGreyBoxGreyGumGuidelines.pdf" TargetMode="External"/><Relationship Id="rId35" Type="http://schemas.openxmlformats.org/officeDocument/2006/relationships/hyperlink" Target="https://creativecommons.org/licenses/by/4.0/legalcode"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environment.gov.au/cgi-bin/sprat/public/spra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5A7CAC1AB141478BE6A36D9B2F8D57" ma:contentTypeVersion="10" ma:contentTypeDescription="SPIRE Document" ma:contentTypeScope="" ma:versionID="e29431b56da1572de6d220c4a8c4838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E4666-BC6E-44C4-8FDB-72AB7649B801}">
  <ds:schemaRefs>
    <ds:schemaRef ds:uri="http://schemas.microsoft.com/sharepoint/v3/contenttype/forms"/>
  </ds:schemaRefs>
</ds:datastoreItem>
</file>

<file path=customXml/itemProps2.xml><?xml version="1.0" encoding="utf-8"?>
<ds:datastoreItem xmlns:ds="http://schemas.openxmlformats.org/officeDocument/2006/customXml" ds:itemID="{9EBD85C9-BD1C-4DD9-A445-1E9DEECE7E18}"/>
</file>

<file path=customXml/itemProps3.xml><?xml version="1.0" encoding="utf-8"?>
<ds:datastoreItem xmlns:ds="http://schemas.openxmlformats.org/officeDocument/2006/customXml" ds:itemID="{EDDEE4DD-E29A-47A6-AD1B-784D97E19EAD}">
  <ds:schemaRefs>
    <ds:schemaRef ds:uri="http://schemas.microsoft.com/sharepoint/events"/>
  </ds:schemaRefs>
</ds:datastoreItem>
</file>

<file path=customXml/itemProps4.xml><?xml version="1.0" encoding="utf-8"?>
<ds:datastoreItem xmlns:ds="http://schemas.openxmlformats.org/officeDocument/2006/customXml" ds:itemID="{39B507F8-F4D7-495E-96F1-488250D4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5AFC6-8305-4BAD-972F-0BFF8C1B1D28}">
  <ds:schemaRefs>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ECD9AE8C-963A-4E33-A271-9416E369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24127</Words>
  <Characters>137530</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Draft Conservation Advice for the Grey Box (Eucalyptus moluccana) - Grey Gum (Eucalyptus propinqua) Wet Forest of Subtropical Eastern Australia</vt:lpstr>
    </vt:vector>
  </TitlesOfParts>
  <Company/>
  <LinksUpToDate>false</LinksUpToDate>
  <CharactersWithSpaces>161335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Conservation Advice for the Grey Box (Eucalyptus moluccana) - Grey Gum (Eucalyptus propinqua) Wet Forest of Subtropical Eastern Australia</dc:title>
  <dc:subject/>
  <dc:creator>Department of Agriculture, Water and the Environment</dc:creator>
  <cp:keywords/>
  <dc:description/>
  <cp:lastModifiedBy>Bec Durack</cp:lastModifiedBy>
  <cp:revision>2</cp:revision>
  <cp:lastPrinted>2019-08-29T06:00:00Z</cp:lastPrinted>
  <dcterms:created xsi:type="dcterms:W3CDTF">2021-12-13T07:30:00Z</dcterms:created>
  <dcterms:modified xsi:type="dcterms:W3CDTF">2021-12-13T07:30:00Z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{9a22c2fc-7c8d-4ddd-b117-2744a66b0a3c}</vt:lpwstr>
  </property>
  <property fmtid="{D5CDD505-2E9C-101B-9397-08002B2CF9AE}" pid="7" name="RecordPoint_ActiveItemWebId">
    <vt:lpwstr>{ce0940a8-fbdd-4d61-aa5f-5fccf7e3a693}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