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FA1" w14:textId="14582F71" w:rsidR="002D6AB0" w:rsidRPr="00892301" w:rsidRDefault="00C009ED" w:rsidP="00892301">
      <w:pPr>
        <w:pStyle w:val="Title"/>
        <w:spacing w:before="0" w:after="120" w:line="240" w:lineRule="auto"/>
        <w:ind w:right="-286"/>
        <w:rPr>
          <w:rFonts w:ascii="Calibri" w:hAnsi="Calibri" w:cs="Calibri"/>
        </w:rPr>
      </w:pPr>
      <w:r>
        <w:rPr>
          <w:rFonts w:ascii="Calibri" w:hAnsi="Calibri" w:cs="Calibri"/>
        </w:rPr>
        <w:t xml:space="preserve">Draft </w:t>
      </w:r>
      <w:r w:rsidR="00C72227" w:rsidRPr="00892301">
        <w:rPr>
          <w:rFonts w:ascii="Calibri" w:hAnsi="Calibri" w:cs="Calibri"/>
        </w:rPr>
        <w:t>Conservation Advice for the</w:t>
      </w:r>
      <w:r w:rsidR="00892301" w:rsidRPr="00892301">
        <w:rPr>
          <w:rFonts w:ascii="Calibri" w:hAnsi="Calibri" w:cs="Calibri"/>
        </w:rPr>
        <w:t xml:space="preserve"> </w:t>
      </w:r>
      <w:r w:rsidR="004B08D2" w:rsidRPr="00892301">
        <w:rPr>
          <w:rFonts w:ascii="Calibri" w:hAnsi="Calibri" w:cs="Calibri"/>
        </w:rPr>
        <w:t>M</w:t>
      </w:r>
      <w:r w:rsidR="0065275E" w:rsidRPr="00892301">
        <w:rPr>
          <w:rFonts w:ascii="Calibri" w:hAnsi="Calibri" w:cs="Calibri"/>
        </w:rPr>
        <w:t>oun</w:t>
      </w:r>
      <w:r w:rsidR="004B08D2" w:rsidRPr="00892301">
        <w:rPr>
          <w:rFonts w:ascii="Calibri" w:hAnsi="Calibri" w:cs="Calibri"/>
        </w:rPr>
        <w:t>t Kaputar Highland</w:t>
      </w:r>
      <w:r w:rsidR="00904EEA" w:rsidRPr="00892301">
        <w:rPr>
          <w:rFonts w:ascii="Calibri" w:hAnsi="Calibri" w:cs="Calibri"/>
        </w:rPr>
        <w:t xml:space="preserve"> and Rainforest</w:t>
      </w:r>
      <w:r w:rsidR="003A1055" w:rsidRPr="00892301">
        <w:rPr>
          <w:rFonts w:ascii="Calibri" w:hAnsi="Calibri" w:cs="Calibri"/>
        </w:rPr>
        <w:t xml:space="preserve"> </w:t>
      </w:r>
      <w:r w:rsidR="004B08D2" w:rsidRPr="00892301">
        <w:rPr>
          <w:rFonts w:ascii="Calibri" w:hAnsi="Calibri" w:cs="Calibri"/>
        </w:rPr>
        <w:t>S</w:t>
      </w:r>
      <w:r w:rsidR="00CB02CA" w:rsidRPr="00892301">
        <w:rPr>
          <w:rFonts w:ascii="Calibri" w:hAnsi="Calibri" w:cs="Calibri"/>
        </w:rPr>
        <w:t xml:space="preserve">nail and </w:t>
      </w:r>
      <w:r w:rsidR="004B08D2" w:rsidRPr="00892301">
        <w:rPr>
          <w:rFonts w:ascii="Calibri" w:hAnsi="Calibri" w:cs="Calibri"/>
        </w:rPr>
        <w:t>S</w:t>
      </w:r>
      <w:r w:rsidR="00CB02CA" w:rsidRPr="00892301">
        <w:rPr>
          <w:rFonts w:ascii="Calibri" w:hAnsi="Calibri" w:cs="Calibri"/>
        </w:rPr>
        <w:t xml:space="preserve">lug </w:t>
      </w:r>
      <w:r w:rsidR="004B08D2" w:rsidRPr="00892301">
        <w:rPr>
          <w:rFonts w:ascii="Calibri" w:hAnsi="Calibri" w:cs="Calibri"/>
        </w:rPr>
        <w:t>C</w:t>
      </w:r>
      <w:r w:rsidR="00CB02CA" w:rsidRPr="00892301">
        <w:rPr>
          <w:rFonts w:ascii="Calibri" w:hAnsi="Calibri" w:cs="Calibri"/>
        </w:rPr>
        <w:t>ommunity</w:t>
      </w:r>
      <w:r w:rsidR="004C0461" w:rsidRPr="00892301">
        <w:rPr>
          <w:rFonts w:ascii="Calibri" w:hAnsi="Calibri" w:cs="Calibri"/>
        </w:rPr>
        <w:t xml:space="preserve"> </w:t>
      </w:r>
    </w:p>
    <w:p w14:paraId="35E2DAF3" w14:textId="2395CF92" w:rsidR="006A65AB" w:rsidRPr="007A7611" w:rsidRDefault="001B42EF" w:rsidP="00824A12">
      <w:pPr>
        <w:pStyle w:val="Author"/>
        <w:pBdr>
          <w:top w:val="single" w:sz="4" w:space="1" w:color="auto"/>
          <w:left w:val="single" w:sz="4" w:space="1" w:color="auto"/>
          <w:bottom w:val="single" w:sz="4" w:space="1" w:color="auto"/>
          <w:right w:val="single" w:sz="4" w:space="1" w:color="auto"/>
        </w:pBdr>
        <w:spacing w:after="120" w:line="240" w:lineRule="auto"/>
        <w:jc w:val="center"/>
        <w:rPr>
          <w:rFonts w:cs="Times New Roman"/>
          <w:i/>
          <w:sz w:val="22"/>
          <w:szCs w:val="22"/>
        </w:rPr>
      </w:pPr>
      <w:r w:rsidRPr="003D7645">
        <w:rPr>
          <w:rStyle w:val="Emphasis"/>
          <w:sz w:val="22"/>
          <w:szCs w:val="22"/>
        </w:rPr>
        <w:t xml:space="preserve">This draft document is being released for consultation on the </w:t>
      </w:r>
      <w:r w:rsidR="003D7645">
        <w:rPr>
          <w:rStyle w:val="Emphasis"/>
          <w:sz w:val="22"/>
          <w:szCs w:val="22"/>
        </w:rPr>
        <w:t xml:space="preserve">description, </w:t>
      </w:r>
      <w:r w:rsidRPr="003D7645">
        <w:rPr>
          <w:rStyle w:val="Emphasis"/>
          <w:sz w:val="22"/>
          <w:szCs w:val="22"/>
        </w:rPr>
        <w:t>listing eligibility and conservation actions</w:t>
      </w:r>
      <w:r w:rsidR="003D7645" w:rsidRPr="003D7645">
        <w:rPr>
          <w:rStyle w:val="Emphasis"/>
          <w:sz w:val="22"/>
          <w:szCs w:val="22"/>
        </w:rPr>
        <w:t xml:space="preserve"> of the ecological community.</w:t>
      </w:r>
    </w:p>
    <w:p w14:paraId="718CD002" w14:textId="63ED6C30" w:rsidR="001B42EF" w:rsidRPr="003D7645" w:rsidRDefault="001B42EF" w:rsidP="00824A12">
      <w:pPr>
        <w:pStyle w:val="Consultationtext"/>
        <w:pBdr>
          <w:top w:val="single" w:sz="4" w:space="1" w:color="auto"/>
          <w:left w:val="single" w:sz="4" w:space="1" w:color="auto"/>
          <w:bottom w:val="single" w:sz="4" w:space="1" w:color="auto"/>
          <w:right w:val="single" w:sz="4" w:space="1" w:color="auto"/>
        </w:pBdr>
        <w:spacing w:after="120" w:line="240" w:lineRule="auto"/>
        <w:rPr>
          <w:color w:val="auto"/>
        </w:rPr>
      </w:pPr>
      <w:r w:rsidRPr="003D7645">
        <w:rPr>
          <w:color w:val="auto"/>
        </w:rPr>
        <w:t xml:space="preserve">The purpose of this consultation document is to elicit additional information to better understand the definition and status of the ecological community and help inform conservation actions. The draft assessment below should therefore be considered </w:t>
      </w:r>
      <w:r w:rsidRPr="003D7645">
        <w:rPr>
          <w:b/>
          <w:bCs/>
          <w:color w:val="auto"/>
        </w:rPr>
        <w:t>tentative</w:t>
      </w:r>
      <w:r w:rsidRPr="003D7645">
        <w:rPr>
          <w:color w:val="auto"/>
        </w:rPr>
        <w:t xml:space="preserve"> at this stage, as it may change </w:t>
      </w:r>
      <w:proofErr w:type="gramStart"/>
      <w:r w:rsidRPr="003D7645">
        <w:rPr>
          <w:color w:val="auto"/>
        </w:rPr>
        <w:t>as a result of</w:t>
      </w:r>
      <w:proofErr w:type="gramEnd"/>
      <w:r w:rsidRPr="003D7645">
        <w:rPr>
          <w:color w:val="auto"/>
        </w:rPr>
        <w:t xml:space="preserve"> responses to this consultation process.</w:t>
      </w:r>
    </w:p>
    <w:p w14:paraId="4378A31B" w14:textId="4696F587" w:rsidR="00876307" w:rsidRDefault="00876307" w:rsidP="00824A12">
      <w:pPr>
        <w:spacing w:after="120"/>
        <w:ind w:right="-286"/>
        <w:rPr>
          <w:color w:val="808080" w:themeColor="background1" w:themeShade="80"/>
        </w:rPr>
      </w:pPr>
      <w:r w:rsidRPr="002B1333">
        <w:t>This document combines the conservation advice and listing assessment for the threatened ecological community. It provides a foundation for conservation action and further planning.</w:t>
      </w:r>
      <w:r w:rsidR="003D7645">
        <w:t xml:space="preserve"> </w:t>
      </w:r>
    </w:p>
    <w:p w14:paraId="62257F98" w14:textId="77777777" w:rsidR="000073EA" w:rsidRDefault="000073EA" w:rsidP="00831666">
      <w:pPr>
        <w:pBdr>
          <w:top w:val="single" w:sz="4" w:space="1" w:color="auto"/>
          <w:left w:val="single" w:sz="4" w:space="4" w:color="auto"/>
          <w:bottom w:val="single" w:sz="4" w:space="1" w:color="auto"/>
          <w:right w:val="single" w:sz="4" w:space="4" w:color="auto"/>
        </w:pBdr>
        <w:spacing w:after="0"/>
        <w:jc w:val="center"/>
      </w:pPr>
    </w:p>
    <w:p w14:paraId="43FFB83F" w14:textId="02F682C0" w:rsidR="000073EA" w:rsidRDefault="009C6643" w:rsidP="00831666">
      <w:pPr>
        <w:pBdr>
          <w:top w:val="single" w:sz="4" w:space="1" w:color="auto"/>
          <w:left w:val="single" w:sz="4" w:space="4" w:color="auto"/>
          <w:bottom w:val="single" w:sz="4" w:space="1" w:color="auto"/>
          <w:right w:val="single" w:sz="4" w:space="4" w:color="auto"/>
        </w:pBdr>
        <w:spacing w:after="0"/>
        <w:jc w:val="center"/>
      </w:pPr>
      <w:r w:rsidRPr="009C6643">
        <w:rPr>
          <w:rFonts w:asciiTheme="minorHAnsi" w:hAnsiTheme="minorHAnsi" w:cstheme="minorHAnsi"/>
          <w:color w:val="FF0000"/>
          <w:sz w:val="18"/>
          <w:szCs w:val="18"/>
        </w:rPr>
        <w:t>Images pending.</w:t>
      </w:r>
    </w:p>
    <w:p w14:paraId="36367E41" w14:textId="77777777" w:rsidR="000073EA" w:rsidRDefault="000073EA" w:rsidP="00831666">
      <w:pPr>
        <w:pBdr>
          <w:top w:val="single" w:sz="4" w:space="1" w:color="auto"/>
          <w:left w:val="single" w:sz="4" w:space="4" w:color="auto"/>
          <w:bottom w:val="single" w:sz="4" w:space="1" w:color="auto"/>
          <w:right w:val="single" w:sz="4" w:space="4" w:color="auto"/>
        </w:pBdr>
        <w:spacing w:after="0"/>
        <w:jc w:val="center"/>
      </w:pPr>
    </w:p>
    <w:p w14:paraId="684B9248" w14:textId="444C17B6" w:rsidR="00831666" w:rsidRPr="0039262B" w:rsidRDefault="00831666" w:rsidP="00831666">
      <w:pPr>
        <w:pBdr>
          <w:top w:val="single" w:sz="4" w:space="1" w:color="auto"/>
          <w:left w:val="single" w:sz="4" w:space="4" w:color="auto"/>
          <w:bottom w:val="single" w:sz="4" w:space="1" w:color="auto"/>
          <w:right w:val="single" w:sz="4" w:space="4" w:color="auto"/>
        </w:pBdr>
        <w:spacing w:after="0"/>
        <w:jc w:val="center"/>
      </w:pPr>
      <w:r>
        <w:t xml:space="preserve"> </w:t>
      </w:r>
    </w:p>
    <w:p w14:paraId="3637B916" w14:textId="1DF71F8A" w:rsidR="00831666" w:rsidRPr="005C0EA6" w:rsidRDefault="00831666" w:rsidP="00831666">
      <w:pPr>
        <w:spacing w:after="120" w:line="240" w:lineRule="auto"/>
        <w:ind w:right="-286"/>
        <w:rPr>
          <w:rFonts w:asciiTheme="minorHAnsi" w:hAnsiTheme="minorHAnsi" w:cstheme="minorHAnsi"/>
        </w:rPr>
      </w:pPr>
      <w:r>
        <w:rPr>
          <w:rFonts w:asciiTheme="minorHAnsi" w:hAnsiTheme="minorHAnsi" w:cstheme="minorHAnsi"/>
          <w:sz w:val="18"/>
          <w:szCs w:val="18"/>
        </w:rPr>
        <w:t>Mount Kaputar Highland</w:t>
      </w:r>
      <w:r w:rsidR="00904EEA">
        <w:rPr>
          <w:rFonts w:asciiTheme="minorHAnsi" w:hAnsiTheme="minorHAnsi" w:cstheme="minorHAnsi"/>
          <w:sz w:val="18"/>
          <w:szCs w:val="18"/>
        </w:rPr>
        <w:t xml:space="preserve"> and Rainforest</w:t>
      </w:r>
      <w:r>
        <w:rPr>
          <w:rFonts w:asciiTheme="minorHAnsi" w:hAnsiTheme="minorHAnsi" w:cstheme="minorHAnsi"/>
          <w:sz w:val="18"/>
          <w:szCs w:val="18"/>
        </w:rPr>
        <w:t xml:space="preserve"> Snail and Slug Community. </w:t>
      </w:r>
    </w:p>
    <w:p w14:paraId="6D692804" w14:textId="2B45FE1E" w:rsidR="00B44382" w:rsidRDefault="007C6FB8" w:rsidP="00824A12">
      <w:pPr>
        <w:spacing w:after="120" w:line="240" w:lineRule="auto"/>
      </w:pPr>
      <w:r w:rsidRPr="0012602B">
        <w:t xml:space="preserve">The </w:t>
      </w:r>
      <w:r w:rsidR="00005A56">
        <w:t>M</w:t>
      </w:r>
      <w:r w:rsidR="0065275E">
        <w:t>oun</w:t>
      </w:r>
      <w:r w:rsidR="00005A56">
        <w:t xml:space="preserve">t Kaputar </w:t>
      </w:r>
      <w:r w:rsidR="003E7CA6">
        <w:t>h</w:t>
      </w:r>
      <w:r w:rsidR="00005A56">
        <w:t>ighl</w:t>
      </w:r>
      <w:r w:rsidR="00D50D14" w:rsidRPr="00C75358">
        <w:t>and</w:t>
      </w:r>
      <w:r w:rsidR="00AB41C9">
        <w:t xml:space="preserve"> and </w:t>
      </w:r>
      <w:r w:rsidR="003E7CA6">
        <w:t>r</w:t>
      </w:r>
      <w:r w:rsidR="00AB41C9">
        <w:t>ainforest</w:t>
      </w:r>
      <w:r w:rsidR="00D50D14" w:rsidRPr="00C75358">
        <w:t xml:space="preserve"> </w:t>
      </w:r>
      <w:r w:rsidR="003E7CA6">
        <w:t>s</w:t>
      </w:r>
      <w:r w:rsidR="00D50D14" w:rsidRPr="00C75358">
        <w:t xml:space="preserve">nail and </w:t>
      </w:r>
      <w:r w:rsidR="003E7CA6">
        <w:t>s</w:t>
      </w:r>
      <w:r w:rsidR="00D50D14" w:rsidRPr="00C75358">
        <w:t xml:space="preserve">lug </w:t>
      </w:r>
      <w:r w:rsidR="003E7CA6">
        <w:t>c</w:t>
      </w:r>
      <w:r w:rsidR="00D50D14" w:rsidRPr="00C75358">
        <w:t xml:space="preserve">ommunity </w:t>
      </w:r>
      <w:r w:rsidRPr="0012602B">
        <w:t xml:space="preserve">occurs within </w:t>
      </w:r>
      <w:r w:rsidR="00F7371E">
        <w:t>C</w:t>
      </w:r>
      <w:r w:rsidRPr="0012602B">
        <w:t>ountry (the traditional lands) of the</w:t>
      </w:r>
      <w:r w:rsidR="00013CD1">
        <w:t xml:space="preserve"> </w:t>
      </w:r>
      <w:r w:rsidR="003C1C39">
        <w:t>Kamilaroi</w:t>
      </w:r>
      <w:r w:rsidRPr="0012602B">
        <w:rPr>
          <w:color w:val="808080" w:themeColor="background1" w:themeShade="80"/>
        </w:rPr>
        <w:t xml:space="preserve"> </w:t>
      </w:r>
      <w:r w:rsidRPr="0012602B">
        <w:t>people.</w:t>
      </w:r>
      <w:r w:rsidR="004E50A0" w:rsidRPr="0012602B">
        <w:t xml:space="preserve"> We acknowledge their </w:t>
      </w:r>
      <w:r w:rsidR="008973FF" w:rsidRPr="0012602B">
        <w:t xml:space="preserve">culture and </w:t>
      </w:r>
      <w:r w:rsidR="004E50A0" w:rsidRPr="0012602B">
        <w:t>continu</w:t>
      </w:r>
      <w:r w:rsidR="008973FF" w:rsidRPr="0012602B">
        <w:t xml:space="preserve">ing </w:t>
      </w:r>
      <w:r w:rsidR="004E50A0" w:rsidRPr="0012602B">
        <w:t>link to the ecological community</w:t>
      </w:r>
      <w:r w:rsidR="008973FF" w:rsidRPr="0012602B">
        <w:t xml:space="preserve"> </w:t>
      </w:r>
      <w:r w:rsidR="004203B1" w:rsidRPr="0012602B">
        <w:t>and the</w:t>
      </w:r>
      <w:r w:rsidR="008973FF" w:rsidRPr="0012602B">
        <w:t xml:space="preserve"> country</w:t>
      </w:r>
      <w:r w:rsidR="004203B1" w:rsidRPr="0012602B">
        <w:t xml:space="preserve"> it inhabits</w:t>
      </w:r>
      <w:r w:rsidR="004E50A0" w:rsidRPr="0012602B">
        <w:t>.</w:t>
      </w:r>
    </w:p>
    <w:p w14:paraId="2924E4BC" w14:textId="64E96499" w:rsidR="002A1AF5" w:rsidRPr="002E032A" w:rsidRDefault="002A1AF5" w:rsidP="00824A12">
      <w:pPr>
        <w:pStyle w:val="Title2"/>
        <w:spacing w:before="0" w:line="240" w:lineRule="auto"/>
      </w:pPr>
      <w:r>
        <w:t xml:space="preserve">Proposed </w:t>
      </w:r>
      <w:r w:rsidRPr="002E032A">
        <w:t>Conservation Status</w:t>
      </w:r>
    </w:p>
    <w:p w14:paraId="0767BE91" w14:textId="16CB86A7" w:rsidR="002A1AF5" w:rsidRDefault="002A1AF5" w:rsidP="00824A12">
      <w:pPr>
        <w:spacing w:after="120" w:line="240" w:lineRule="auto"/>
      </w:pPr>
      <w:r w:rsidRPr="004D6925">
        <w:t xml:space="preserve">The </w:t>
      </w:r>
      <w:r w:rsidR="0065275E">
        <w:t xml:space="preserve">Mount Kaputar </w:t>
      </w:r>
      <w:r w:rsidR="003E7CA6">
        <w:t>h</w:t>
      </w:r>
      <w:r w:rsidR="0065275E">
        <w:t>ighl</w:t>
      </w:r>
      <w:r w:rsidR="0065275E" w:rsidRPr="00C75358">
        <w:t>and</w:t>
      </w:r>
      <w:r w:rsidR="00AB41C9">
        <w:t xml:space="preserve"> and </w:t>
      </w:r>
      <w:r w:rsidR="003E7CA6">
        <w:t>r</w:t>
      </w:r>
      <w:r w:rsidR="00AB41C9">
        <w:t xml:space="preserve">ainforest </w:t>
      </w:r>
      <w:r w:rsidR="003E7CA6">
        <w:t>s</w:t>
      </w:r>
      <w:r w:rsidR="0065275E" w:rsidRPr="00C75358">
        <w:t xml:space="preserve">nail and </w:t>
      </w:r>
      <w:r w:rsidR="003E7CA6">
        <w:t>s</w:t>
      </w:r>
      <w:r w:rsidR="0065275E" w:rsidRPr="00C75358">
        <w:t xml:space="preserve">lug </w:t>
      </w:r>
      <w:r w:rsidR="003E7CA6">
        <w:t>c</w:t>
      </w:r>
      <w:r w:rsidR="0065275E" w:rsidRPr="00C75358">
        <w:t>ommunity</w:t>
      </w:r>
      <w:r w:rsidRPr="00C75358">
        <w:t xml:space="preserve"> </w:t>
      </w:r>
      <w:r w:rsidRPr="00876307">
        <w:t xml:space="preserve">is </w:t>
      </w:r>
      <w:r>
        <w:t xml:space="preserve">proposed to be </w:t>
      </w:r>
      <w:r w:rsidRPr="00C75358">
        <w:t xml:space="preserve">listed in </w:t>
      </w:r>
      <w:r w:rsidRPr="00876307">
        <w:t xml:space="preserve">the </w:t>
      </w:r>
      <w:r w:rsidRPr="00A55826">
        <w:rPr>
          <w:b/>
          <w:bCs/>
        </w:rPr>
        <w:t>Endangered</w:t>
      </w:r>
      <w:r w:rsidRPr="00A55826">
        <w:t xml:space="preserve"> </w:t>
      </w:r>
      <w:r w:rsidRPr="00876307">
        <w:t xml:space="preserve">category of the threatened ecological communities list under the </w:t>
      </w:r>
      <w:r w:rsidRPr="00876307">
        <w:rPr>
          <w:i/>
          <w:iCs/>
        </w:rPr>
        <w:t>Environment Protection and Biodiversity Conservation Act 1999</w:t>
      </w:r>
      <w:r w:rsidRPr="00876307">
        <w:t xml:space="preserve"> </w:t>
      </w:r>
      <w:r w:rsidR="00FD6FCD">
        <w:t>(Cwlth</w:t>
      </w:r>
      <w:proofErr w:type="gramStart"/>
      <w:r w:rsidR="00FD6FCD">
        <w:t>)</w:t>
      </w:r>
      <w:r w:rsidRPr="00876307">
        <w:t>(</w:t>
      </w:r>
      <w:proofErr w:type="gramEnd"/>
      <w:r w:rsidRPr="00876307">
        <w:t>EPBC Act).</w:t>
      </w:r>
    </w:p>
    <w:p w14:paraId="2D7E44D2" w14:textId="6E0C2361" w:rsidR="00B44382" w:rsidRPr="00B44382" w:rsidRDefault="00474224" w:rsidP="000F0F18">
      <w:pPr>
        <w:tabs>
          <w:tab w:val="left" w:pos="7350"/>
        </w:tabs>
        <w:spacing w:after="120" w:line="240" w:lineRule="auto"/>
        <w:ind w:right="-284"/>
        <w:sectPr w:rsidR="00B44382" w:rsidRPr="00B44382" w:rsidSect="006A65AB">
          <w:headerReference w:type="default" r:id="rId13"/>
          <w:footerReference w:type="default" r:id="rId14"/>
          <w:headerReference w:type="first" r:id="rId15"/>
          <w:footerReference w:type="first" r:id="rId16"/>
          <w:pgSz w:w="11906" w:h="16838"/>
          <w:pgMar w:top="1134" w:right="1418" w:bottom="1134" w:left="1418" w:header="567" w:footer="567" w:gutter="0"/>
          <w:cols w:space="708"/>
          <w:docGrid w:linePitch="360"/>
        </w:sectPr>
      </w:pPr>
      <w:r>
        <w:rPr>
          <w:color w:val="808080" w:themeColor="background1" w:themeShade="80"/>
        </w:rPr>
        <w:br w:type="page"/>
      </w:r>
    </w:p>
    <w:p w14:paraId="16321D57" w14:textId="4178EC71" w:rsidR="00892301" w:rsidRPr="00892301" w:rsidRDefault="00C009ED" w:rsidP="00892301">
      <w:pPr>
        <w:pStyle w:val="Title"/>
        <w:spacing w:before="0" w:after="120" w:line="240" w:lineRule="auto"/>
        <w:ind w:right="-284"/>
        <w:contextualSpacing w:val="0"/>
        <w:rPr>
          <w:rFonts w:ascii="Calibri" w:hAnsi="Calibri" w:cs="Calibri"/>
          <w:color w:val="4472C4" w:themeColor="accent5"/>
        </w:rPr>
      </w:pPr>
      <w:r>
        <w:lastRenderedPageBreak/>
        <w:t xml:space="preserve">Draft </w:t>
      </w:r>
      <w:r w:rsidR="00072CCA">
        <w:t xml:space="preserve">Conservation Advice for the </w:t>
      </w:r>
      <w:r w:rsidR="00892301" w:rsidRPr="00892301">
        <w:rPr>
          <w:rFonts w:ascii="Calibri" w:hAnsi="Calibri" w:cs="Calibri"/>
        </w:rPr>
        <w:t>Mount Kaputar Highland and Rainforest Snail and Slug Community</w:t>
      </w:r>
    </w:p>
    <w:p w14:paraId="23B2C3ED" w14:textId="25750AF5" w:rsidR="006C09FA" w:rsidRDefault="006C09FA" w:rsidP="00892301">
      <w:pPr>
        <w:keepNext/>
        <w:tabs>
          <w:tab w:val="left" w:pos="5820"/>
        </w:tabs>
        <w:spacing w:after="120"/>
        <w:ind w:right="-286"/>
        <w:rPr>
          <w:b/>
        </w:rPr>
      </w:pPr>
      <w:r>
        <w:rPr>
          <w:b/>
        </w:rPr>
        <w:t>About this document</w:t>
      </w:r>
    </w:p>
    <w:p w14:paraId="46108236" w14:textId="1281DD38" w:rsidR="004203B1" w:rsidRPr="00501B95" w:rsidRDefault="00F64815" w:rsidP="00892301">
      <w:pPr>
        <w:spacing w:after="120"/>
        <w:ind w:right="-286"/>
      </w:pPr>
      <w:r w:rsidRPr="00501B95">
        <w:t>This document</w:t>
      </w:r>
      <w:r w:rsidR="008B3E10" w:rsidRPr="00501B95">
        <w:t xml:space="preserve"> </w:t>
      </w:r>
      <w:r w:rsidR="00843AA3" w:rsidRPr="00501B95">
        <w:t>describ</w:t>
      </w:r>
      <w:r w:rsidR="008B3E10" w:rsidRPr="00501B95">
        <w:t>es</w:t>
      </w:r>
      <w:r w:rsidR="00843AA3" w:rsidRPr="00501B95">
        <w:t xml:space="preserve"> the ecological community and where it can be found</w:t>
      </w:r>
      <w:r w:rsidR="001E6169" w:rsidRPr="00501B95">
        <w:t xml:space="preserve"> (section </w:t>
      </w:r>
      <w:r w:rsidR="00F7198F" w:rsidRPr="00501B95">
        <w:t>1</w:t>
      </w:r>
      <w:r w:rsidR="001E6169" w:rsidRPr="00501B95">
        <w:t>)</w:t>
      </w:r>
      <w:r w:rsidR="004203B1" w:rsidRPr="00501B95">
        <w:t>;</w:t>
      </w:r>
      <w:r w:rsidR="00F7198F" w:rsidRPr="00501B95">
        <w:t xml:space="preserve"> </w:t>
      </w:r>
      <w:r w:rsidR="001E6169" w:rsidRPr="00501B95">
        <w:t xml:space="preserve">outlines information to </w:t>
      </w:r>
      <w:r w:rsidR="008B3E10" w:rsidRPr="00501B95">
        <w:t>assist in identifying the ecological community</w:t>
      </w:r>
      <w:r w:rsidR="004203B1" w:rsidRPr="00501B95">
        <w:t xml:space="preserve"> and important occurrences of it</w:t>
      </w:r>
      <w:r w:rsidR="008B3E10" w:rsidRPr="00501B95">
        <w:t xml:space="preserve"> </w:t>
      </w:r>
      <w:r w:rsidR="001E6169" w:rsidRPr="00501B95">
        <w:t>(section 2)</w:t>
      </w:r>
      <w:r w:rsidR="004203B1" w:rsidRPr="00501B95">
        <w:t>;</w:t>
      </w:r>
      <w:r w:rsidR="001E6169" w:rsidRPr="00501B95">
        <w:t xml:space="preserve"> and </w:t>
      </w:r>
      <w:r w:rsidR="004203B1" w:rsidRPr="00501B95">
        <w:t xml:space="preserve">describes </w:t>
      </w:r>
      <w:r w:rsidR="00F41D75" w:rsidRPr="00501B95">
        <w:t>Indigenous</w:t>
      </w:r>
      <w:r w:rsidR="001E6169" w:rsidRPr="00501B95">
        <w:t xml:space="preserve"> cultural significance</w:t>
      </w:r>
      <w:r w:rsidR="00F7198F" w:rsidRPr="00501B95">
        <w:t xml:space="preserve"> (section 3)</w:t>
      </w:r>
      <w:r w:rsidR="001E6169" w:rsidRPr="00501B95">
        <w:t>.</w:t>
      </w:r>
      <w:r w:rsidR="004203B1" w:rsidRPr="00501B95">
        <w:t xml:space="preserve"> </w:t>
      </w:r>
    </w:p>
    <w:p w14:paraId="087CF345" w14:textId="2428BDCE" w:rsidR="00F64815" w:rsidRPr="001E6169" w:rsidRDefault="004203B1" w:rsidP="00892301">
      <w:pPr>
        <w:spacing w:after="120"/>
        <w:ind w:right="-286"/>
      </w:pPr>
      <w:r w:rsidRPr="00501B95">
        <w:t>In line with the requirements of</w:t>
      </w:r>
      <w:r w:rsidR="00F64815" w:rsidRPr="00501B95">
        <w:t xml:space="preserve"> section 266B of the EPBC Act</w:t>
      </w:r>
      <w:r w:rsidRPr="00501B95">
        <w:t xml:space="preserve">, it sets </w:t>
      </w:r>
      <w:r w:rsidR="008B3E10" w:rsidRPr="00501B95">
        <w:t>out</w:t>
      </w:r>
      <w:r w:rsidRPr="00501B95">
        <w:t xml:space="preserve"> </w:t>
      </w:r>
      <w:r w:rsidR="008B3E10" w:rsidRPr="00501B95">
        <w:t xml:space="preserve">the grounds on which the ecological community is eligible to be listed </w:t>
      </w:r>
      <w:r w:rsidRPr="00501B95">
        <w:t xml:space="preserve">as threatened </w:t>
      </w:r>
      <w:r w:rsidR="008B3E10" w:rsidRPr="00501B95">
        <w:t xml:space="preserve">(section </w:t>
      </w:r>
      <w:r w:rsidR="00F7198F" w:rsidRPr="00501B95">
        <w:t>6</w:t>
      </w:r>
      <w:r w:rsidR="008B3E10" w:rsidRPr="00501B95">
        <w:t xml:space="preserve">); </w:t>
      </w:r>
      <w:r w:rsidR="008C7BDF" w:rsidRPr="00501B95">
        <w:t xml:space="preserve">outlines </w:t>
      </w:r>
      <w:r w:rsidR="008B3E10" w:rsidRPr="00501B95">
        <w:t>the main factors that cause it to be eligible for listing (section 4); and</w:t>
      </w:r>
      <w:r w:rsidR="008C7BDF" w:rsidRPr="00501B95">
        <w:t xml:space="preserve"> provides </w:t>
      </w:r>
      <w:r w:rsidR="008B3E10" w:rsidRPr="00501B95">
        <w:t xml:space="preserve">information about what could appropriately be done to stop its decline </w:t>
      </w:r>
      <w:r w:rsidR="00C009ED">
        <w:t>and/</w:t>
      </w:r>
      <w:r w:rsidR="008B3E10" w:rsidRPr="00501B95">
        <w:t xml:space="preserve">or support its recovery (section </w:t>
      </w:r>
      <w:r w:rsidR="00F7198F" w:rsidRPr="00501B95">
        <w:t>5</w:t>
      </w:r>
      <w:r w:rsidR="008B3E10" w:rsidRPr="00501B95">
        <w:t>).</w:t>
      </w:r>
    </w:p>
    <w:p w14:paraId="15C0303F" w14:textId="51B4794F" w:rsidR="00126438" w:rsidRPr="00126438" w:rsidRDefault="00126438" w:rsidP="003C6B88">
      <w:pPr>
        <w:keepNext/>
        <w:tabs>
          <w:tab w:val="left" w:pos="5820"/>
        </w:tabs>
        <w:rPr>
          <w:b/>
        </w:rPr>
      </w:pPr>
      <w:r w:rsidRPr="00126438">
        <w:rPr>
          <w:b/>
        </w:rPr>
        <w:t>CONTENTS</w:t>
      </w:r>
      <w:r w:rsidR="003C6B88">
        <w:rPr>
          <w:b/>
        </w:rPr>
        <w:tab/>
      </w:r>
    </w:p>
    <w:p w14:paraId="5E07EBAF" w14:textId="5E58EA29" w:rsidR="00BF7A64" w:rsidRDefault="00526711">
      <w:pPr>
        <w:pStyle w:val="TOC1"/>
        <w:tabs>
          <w:tab w:val="left" w:pos="482"/>
          <w:tab w:val="right" w:leader="dot" w:pos="9060"/>
        </w:tabs>
        <w:rPr>
          <w:rFonts w:asciiTheme="minorHAnsi" w:eastAsiaTheme="minorEastAsia" w:hAnsiTheme="minorHAnsi"/>
          <w:noProof/>
          <w:sz w:val="22"/>
          <w:lang w:eastAsia="en-AU"/>
        </w:rPr>
      </w:pPr>
      <w:r w:rsidRPr="00496226">
        <w:rPr>
          <w:sz w:val="22"/>
        </w:rPr>
        <w:fldChar w:fldCharType="begin"/>
      </w:r>
      <w:r w:rsidR="00453C27" w:rsidRPr="00496226">
        <w:rPr>
          <w:sz w:val="22"/>
        </w:rPr>
        <w:instrText xml:space="preserve"> TOC \o "1-1" \h \z \t "Heading 2,2" </w:instrText>
      </w:r>
      <w:r w:rsidRPr="00496226">
        <w:rPr>
          <w:sz w:val="22"/>
        </w:rPr>
        <w:fldChar w:fldCharType="separate"/>
      </w:r>
      <w:hyperlink w:anchor="_Toc86821534" w:history="1">
        <w:r w:rsidR="00BF7A64" w:rsidRPr="007A057D">
          <w:rPr>
            <w:rStyle w:val="Hyperlink"/>
            <w:b/>
            <w:bCs/>
            <w:noProof/>
          </w:rPr>
          <w:t>1</w:t>
        </w:r>
        <w:r w:rsidR="00BF7A64">
          <w:rPr>
            <w:rFonts w:asciiTheme="minorHAnsi" w:eastAsiaTheme="minorEastAsia" w:hAnsiTheme="minorHAnsi"/>
            <w:noProof/>
            <w:sz w:val="22"/>
            <w:lang w:eastAsia="en-AU"/>
          </w:rPr>
          <w:tab/>
        </w:r>
        <w:r w:rsidR="00BF7A64" w:rsidRPr="007A057D">
          <w:rPr>
            <w:rStyle w:val="Hyperlink"/>
            <w:b/>
            <w:bCs/>
            <w:noProof/>
          </w:rPr>
          <w:t>Ecological community name and description</w:t>
        </w:r>
        <w:r w:rsidR="00BF7A64">
          <w:rPr>
            <w:noProof/>
            <w:webHidden/>
          </w:rPr>
          <w:tab/>
        </w:r>
        <w:r w:rsidR="00BF7A64">
          <w:rPr>
            <w:noProof/>
            <w:webHidden/>
          </w:rPr>
          <w:fldChar w:fldCharType="begin"/>
        </w:r>
        <w:r w:rsidR="00BF7A64">
          <w:rPr>
            <w:noProof/>
            <w:webHidden/>
          </w:rPr>
          <w:instrText xml:space="preserve"> PAGEREF _Toc86821534 \h </w:instrText>
        </w:r>
        <w:r w:rsidR="00BF7A64">
          <w:rPr>
            <w:noProof/>
            <w:webHidden/>
          </w:rPr>
        </w:r>
        <w:r w:rsidR="00BF7A64">
          <w:rPr>
            <w:noProof/>
            <w:webHidden/>
          </w:rPr>
          <w:fldChar w:fldCharType="separate"/>
        </w:r>
        <w:r w:rsidR="007C05D5">
          <w:rPr>
            <w:noProof/>
            <w:webHidden/>
          </w:rPr>
          <w:t>3</w:t>
        </w:r>
        <w:r w:rsidR="00BF7A64">
          <w:rPr>
            <w:noProof/>
            <w:webHidden/>
          </w:rPr>
          <w:fldChar w:fldCharType="end"/>
        </w:r>
      </w:hyperlink>
    </w:p>
    <w:p w14:paraId="70E9836B" w14:textId="4F2EE467"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35" w:history="1">
        <w:r w:rsidR="00BF7A64" w:rsidRPr="007A057D">
          <w:rPr>
            <w:rStyle w:val="Hyperlink"/>
            <w:noProof/>
          </w:rPr>
          <w:t>1.1</w:t>
        </w:r>
        <w:r w:rsidR="00BF7A64">
          <w:rPr>
            <w:rFonts w:asciiTheme="minorHAnsi" w:eastAsiaTheme="minorEastAsia" w:hAnsiTheme="minorHAnsi"/>
            <w:noProof/>
            <w:lang w:eastAsia="en-AU"/>
          </w:rPr>
          <w:tab/>
        </w:r>
        <w:r w:rsidR="00BF7A64" w:rsidRPr="007A057D">
          <w:rPr>
            <w:rStyle w:val="Hyperlink"/>
            <w:noProof/>
          </w:rPr>
          <w:t>Name</w:t>
        </w:r>
        <w:r w:rsidR="00BF7A64">
          <w:rPr>
            <w:noProof/>
            <w:webHidden/>
          </w:rPr>
          <w:tab/>
        </w:r>
        <w:r w:rsidR="00BF7A64">
          <w:rPr>
            <w:noProof/>
            <w:webHidden/>
          </w:rPr>
          <w:fldChar w:fldCharType="begin"/>
        </w:r>
        <w:r w:rsidR="00BF7A64">
          <w:rPr>
            <w:noProof/>
            <w:webHidden/>
          </w:rPr>
          <w:instrText xml:space="preserve"> PAGEREF _Toc86821535 \h </w:instrText>
        </w:r>
        <w:r w:rsidR="00BF7A64">
          <w:rPr>
            <w:noProof/>
            <w:webHidden/>
          </w:rPr>
        </w:r>
        <w:r w:rsidR="00BF7A64">
          <w:rPr>
            <w:noProof/>
            <w:webHidden/>
          </w:rPr>
          <w:fldChar w:fldCharType="separate"/>
        </w:r>
        <w:r w:rsidR="007C05D5">
          <w:rPr>
            <w:noProof/>
            <w:webHidden/>
          </w:rPr>
          <w:t>3</w:t>
        </w:r>
        <w:r w:rsidR="00BF7A64">
          <w:rPr>
            <w:noProof/>
            <w:webHidden/>
          </w:rPr>
          <w:fldChar w:fldCharType="end"/>
        </w:r>
      </w:hyperlink>
    </w:p>
    <w:p w14:paraId="4963A0D3" w14:textId="0DD998D5"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36" w:history="1">
        <w:r w:rsidR="00BF7A64" w:rsidRPr="007A057D">
          <w:rPr>
            <w:rStyle w:val="Hyperlink"/>
            <w:noProof/>
          </w:rPr>
          <w:t>1.2</w:t>
        </w:r>
        <w:r w:rsidR="00BF7A64">
          <w:rPr>
            <w:rFonts w:asciiTheme="minorHAnsi" w:eastAsiaTheme="minorEastAsia" w:hAnsiTheme="minorHAnsi"/>
            <w:noProof/>
            <w:lang w:eastAsia="en-AU"/>
          </w:rPr>
          <w:tab/>
        </w:r>
        <w:r w:rsidR="00BF7A64" w:rsidRPr="007A057D">
          <w:rPr>
            <w:rStyle w:val="Hyperlink"/>
            <w:noProof/>
          </w:rPr>
          <w:t>Description of the ecological community and the area it inhabits</w:t>
        </w:r>
        <w:r w:rsidR="00BF7A64">
          <w:rPr>
            <w:noProof/>
            <w:webHidden/>
          </w:rPr>
          <w:tab/>
        </w:r>
        <w:r w:rsidR="00BF7A64">
          <w:rPr>
            <w:noProof/>
            <w:webHidden/>
          </w:rPr>
          <w:fldChar w:fldCharType="begin"/>
        </w:r>
        <w:r w:rsidR="00BF7A64">
          <w:rPr>
            <w:noProof/>
            <w:webHidden/>
          </w:rPr>
          <w:instrText xml:space="preserve"> PAGEREF _Toc86821536 \h </w:instrText>
        </w:r>
        <w:r w:rsidR="00BF7A64">
          <w:rPr>
            <w:noProof/>
            <w:webHidden/>
          </w:rPr>
        </w:r>
        <w:r w:rsidR="00BF7A64">
          <w:rPr>
            <w:noProof/>
            <w:webHidden/>
          </w:rPr>
          <w:fldChar w:fldCharType="separate"/>
        </w:r>
        <w:r w:rsidR="007C05D5">
          <w:rPr>
            <w:noProof/>
            <w:webHidden/>
          </w:rPr>
          <w:t>3</w:t>
        </w:r>
        <w:r w:rsidR="00BF7A64">
          <w:rPr>
            <w:noProof/>
            <w:webHidden/>
          </w:rPr>
          <w:fldChar w:fldCharType="end"/>
        </w:r>
      </w:hyperlink>
    </w:p>
    <w:p w14:paraId="0E1D895C" w14:textId="07CA7704" w:rsidR="00BF7A64" w:rsidRDefault="00E423AD">
      <w:pPr>
        <w:pStyle w:val="TOC1"/>
        <w:tabs>
          <w:tab w:val="left" w:pos="482"/>
          <w:tab w:val="right" w:leader="dot" w:pos="9060"/>
        </w:tabs>
        <w:rPr>
          <w:rFonts w:asciiTheme="minorHAnsi" w:eastAsiaTheme="minorEastAsia" w:hAnsiTheme="minorHAnsi"/>
          <w:noProof/>
          <w:sz w:val="22"/>
          <w:lang w:eastAsia="en-AU"/>
        </w:rPr>
      </w:pPr>
      <w:hyperlink w:anchor="_Toc86821537" w:history="1">
        <w:r w:rsidR="00BF7A64" w:rsidRPr="007A057D">
          <w:rPr>
            <w:rStyle w:val="Hyperlink"/>
            <w:b/>
            <w:bCs/>
            <w:noProof/>
          </w:rPr>
          <w:t>2</w:t>
        </w:r>
        <w:r w:rsidR="00BF7A64">
          <w:rPr>
            <w:rFonts w:asciiTheme="minorHAnsi" w:eastAsiaTheme="minorEastAsia" w:hAnsiTheme="minorHAnsi"/>
            <w:noProof/>
            <w:sz w:val="22"/>
            <w:lang w:eastAsia="en-AU"/>
          </w:rPr>
          <w:tab/>
        </w:r>
        <w:r w:rsidR="00BF7A64" w:rsidRPr="007A057D">
          <w:rPr>
            <w:rStyle w:val="Hyperlink"/>
            <w:b/>
            <w:bCs/>
            <w:noProof/>
          </w:rPr>
          <w:t>Identifying areas of the ecological community</w:t>
        </w:r>
        <w:r w:rsidR="00BF7A64">
          <w:rPr>
            <w:noProof/>
            <w:webHidden/>
          </w:rPr>
          <w:tab/>
        </w:r>
        <w:r w:rsidR="00BF7A64">
          <w:rPr>
            <w:noProof/>
            <w:webHidden/>
          </w:rPr>
          <w:fldChar w:fldCharType="begin"/>
        </w:r>
        <w:r w:rsidR="00BF7A64">
          <w:rPr>
            <w:noProof/>
            <w:webHidden/>
          </w:rPr>
          <w:instrText xml:space="preserve"> PAGEREF _Toc86821537 \h </w:instrText>
        </w:r>
        <w:r w:rsidR="00BF7A64">
          <w:rPr>
            <w:noProof/>
            <w:webHidden/>
          </w:rPr>
        </w:r>
        <w:r w:rsidR="00BF7A64">
          <w:rPr>
            <w:noProof/>
            <w:webHidden/>
          </w:rPr>
          <w:fldChar w:fldCharType="separate"/>
        </w:r>
        <w:r w:rsidR="007C05D5">
          <w:rPr>
            <w:noProof/>
            <w:webHidden/>
          </w:rPr>
          <w:t>11</w:t>
        </w:r>
        <w:r w:rsidR="00BF7A64">
          <w:rPr>
            <w:noProof/>
            <w:webHidden/>
          </w:rPr>
          <w:fldChar w:fldCharType="end"/>
        </w:r>
      </w:hyperlink>
    </w:p>
    <w:p w14:paraId="1E2B4592" w14:textId="4C0525C4"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38" w:history="1">
        <w:r w:rsidR="00BF7A64" w:rsidRPr="007A057D">
          <w:rPr>
            <w:rStyle w:val="Hyperlink"/>
            <w:rFonts w:cs="Arial"/>
            <w:noProof/>
          </w:rPr>
          <w:t>2.1</w:t>
        </w:r>
        <w:r w:rsidR="00BF7A64">
          <w:rPr>
            <w:rFonts w:asciiTheme="minorHAnsi" w:eastAsiaTheme="minorEastAsia" w:hAnsiTheme="minorHAnsi"/>
            <w:noProof/>
            <w:lang w:eastAsia="en-AU"/>
          </w:rPr>
          <w:tab/>
        </w:r>
        <w:r w:rsidR="00BF7A64" w:rsidRPr="007A057D">
          <w:rPr>
            <w:rStyle w:val="Hyperlink"/>
            <w:noProof/>
          </w:rPr>
          <w:t>Key diagnostics</w:t>
        </w:r>
        <w:r w:rsidR="00BF7A64">
          <w:rPr>
            <w:noProof/>
            <w:webHidden/>
          </w:rPr>
          <w:tab/>
        </w:r>
        <w:r w:rsidR="00BF7A64">
          <w:rPr>
            <w:noProof/>
            <w:webHidden/>
          </w:rPr>
          <w:fldChar w:fldCharType="begin"/>
        </w:r>
        <w:r w:rsidR="00BF7A64">
          <w:rPr>
            <w:noProof/>
            <w:webHidden/>
          </w:rPr>
          <w:instrText xml:space="preserve"> PAGEREF _Toc86821538 \h </w:instrText>
        </w:r>
        <w:r w:rsidR="00BF7A64">
          <w:rPr>
            <w:noProof/>
            <w:webHidden/>
          </w:rPr>
        </w:r>
        <w:r w:rsidR="00BF7A64">
          <w:rPr>
            <w:noProof/>
            <w:webHidden/>
          </w:rPr>
          <w:fldChar w:fldCharType="separate"/>
        </w:r>
        <w:r w:rsidR="007C05D5">
          <w:rPr>
            <w:noProof/>
            <w:webHidden/>
          </w:rPr>
          <w:t>11</w:t>
        </w:r>
        <w:r w:rsidR="00BF7A64">
          <w:rPr>
            <w:noProof/>
            <w:webHidden/>
          </w:rPr>
          <w:fldChar w:fldCharType="end"/>
        </w:r>
      </w:hyperlink>
    </w:p>
    <w:p w14:paraId="7D18BFE3" w14:textId="56C8A790"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39" w:history="1">
        <w:r w:rsidR="00BF7A64" w:rsidRPr="007A057D">
          <w:rPr>
            <w:rStyle w:val="Hyperlink"/>
            <w:noProof/>
          </w:rPr>
          <w:t>2.2</w:t>
        </w:r>
        <w:r w:rsidR="00BF7A64">
          <w:rPr>
            <w:rFonts w:asciiTheme="minorHAnsi" w:eastAsiaTheme="minorEastAsia" w:hAnsiTheme="minorHAnsi"/>
            <w:noProof/>
            <w:lang w:eastAsia="en-AU"/>
          </w:rPr>
          <w:tab/>
        </w:r>
        <w:r w:rsidR="00BF7A64" w:rsidRPr="007A057D">
          <w:rPr>
            <w:rStyle w:val="Hyperlink"/>
            <w:noProof/>
          </w:rPr>
          <w:t>Condition categories and thresholds</w:t>
        </w:r>
        <w:r w:rsidR="00BF7A64">
          <w:rPr>
            <w:noProof/>
            <w:webHidden/>
          </w:rPr>
          <w:tab/>
        </w:r>
        <w:r w:rsidR="00BF7A64">
          <w:rPr>
            <w:noProof/>
            <w:webHidden/>
          </w:rPr>
          <w:fldChar w:fldCharType="begin"/>
        </w:r>
        <w:r w:rsidR="00BF7A64">
          <w:rPr>
            <w:noProof/>
            <w:webHidden/>
          </w:rPr>
          <w:instrText xml:space="preserve"> PAGEREF _Toc86821539 \h </w:instrText>
        </w:r>
        <w:r w:rsidR="00BF7A64">
          <w:rPr>
            <w:noProof/>
            <w:webHidden/>
          </w:rPr>
        </w:r>
        <w:r w:rsidR="00BF7A64">
          <w:rPr>
            <w:noProof/>
            <w:webHidden/>
          </w:rPr>
          <w:fldChar w:fldCharType="separate"/>
        </w:r>
        <w:r w:rsidR="007C05D5">
          <w:rPr>
            <w:noProof/>
            <w:webHidden/>
          </w:rPr>
          <w:t>12</w:t>
        </w:r>
        <w:r w:rsidR="00BF7A64">
          <w:rPr>
            <w:noProof/>
            <w:webHidden/>
          </w:rPr>
          <w:fldChar w:fldCharType="end"/>
        </w:r>
      </w:hyperlink>
    </w:p>
    <w:p w14:paraId="39865D1A" w14:textId="7279C1F1"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0" w:history="1">
        <w:r w:rsidR="00BF7A64" w:rsidRPr="007A057D">
          <w:rPr>
            <w:rStyle w:val="Hyperlink"/>
            <w:noProof/>
            <w:lang w:val="en-US"/>
          </w:rPr>
          <w:t>2.3</w:t>
        </w:r>
        <w:r w:rsidR="00BF7A64">
          <w:rPr>
            <w:rFonts w:asciiTheme="minorHAnsi" w:eastAsiaTheme="minorEastAsia" w:hAnsiTheme="minorHAnsi"/>
            <w:noProof/>
            <w:lang w:eastAsia="en-AU"/>
          </w:rPr>
          <w:tab/>
        </w:r>
        <w:r w:rsidR="00BF7A64" w:rsidRPr="007A057D">
          <w:rPr>
            <w:rStyle w:val="Hyperlink"/>
            <w:noProof/>
            <w:lang w:val="en-US"/>
          </w:rPr>
          <w:t>Additional information to assist in identifying the ecological community</w:t>
        </w:r>
        <w:r w:rsidR="00BF7A64">
          <w:rPr>
            <w:noProof/>
            <w:webHidden/>
          </w:rPr>
          <w:tab/>
        </w:r>
        <w:r w:rsidR="00BF7A64">
          <w:rPr>
            <w:noProof/>
            <w:webHidden/>
          </w:rPr>
          <w:fldChar w:fldCharType="begin"/>
        </w:r>
        <w:r w:rsidR="00BF7A64">
          <w:rPr>
            <w:noProof/>
            <w:webHidden/>
          </w:rPr>
          <w:instrText xml:space="preserve"> PAGEREF _Toc86821540 \h </w:instrText>
        </w:r>
        <w:r w:rsidR="00BF7A64">
          <w:rPr>
            <w:noProof/>
            <w:webHidden/>
          </w:rPr>
        </w:r>
        <w:r w:rsidR="00BF7A64">
          <w:rPr>
            <w:noProof/>
            <w:webHidden/>
          </w:rPr>
          <w:fldChar w:fldCharType="separate"/>
        </w:r>
        <w:r w:rsidR="007C05D5">
          <w:rPr>
            <w:noProof/>
            <w:webHidden/>
          </w:rPr>
          <w:t>12</w:t>
        </w:r>
        <w:r w:rsidR="00BF7A64">
          <w:rPr>
            <w:noProof/>
            <w:webHidden/>
          </w:rPr>
          <w:fldChar w:fldCharType="end"/>
        </w:r>
      </w:hyperlink>
    </w:p>
    <w:p w14:paraId="72AE8F2D" w14:textId="07EC6C51"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1" w:history="1">
        <w:r w:rsidR="00BF7A64" w:rsidRPr="007A057D">
          <w:rPr>
            <w:rStyle w:val="Hyperlink"/>
            <w:rFonts w:cstheme="minorHAnsi"/>
            <w:noProof/>
          </w:rPr>
          <w:t>2.4</w:t>
        </w:r>
        <w:r w:rsidR="00BF7A64">
          <w:rPr>
            <w:rFonts w:asciiTheme="minorHAnsi" w:eastAsiaTheme="minorEastAsia" w:hAnsiTheme="minorHAnsi"/>
            <w:noProof/>
            <w:lang w:eastAsia="en-AU"/>
          </w:rPr>
          <w:tab/>
        </w:r>
        <w:r w:rsidR="00BF7A64" w:rsidRPr="007A057D">
          <w:rPr>
            <w:rStyle w:val="Hyperlink"/>
            <w:rFonts w:cstheme="minorHAnsi"/>
            <w:noProof/>
          </w:rPr>
          <w:t>Habitat critical to the survival of the ecological community</w:t>
        </w:r>
        <w:r w:rsidR="00BF7A64">
          <w:rPr>
            <w:noProof/>
            <w:webHidden/>
          </w:rPr>
          <w:tab/>
        </w:r>
        <w:r w:rsidR="00BF7A64">
          <w:rPr>
            <w:noProof/>
            <w:webHidden/>
          </w:rPr>
          <w:fldChar w:fldCharType="begin"/>
        </w:r>
        <w:r w:rsidR="00BF7A64">
          <w:rPr>
            <w:noProof/>
            <w:webHidden/>
          </w:rPr>
          <w:instrText xml:space="preserve"> PAGEREF _Toc86821541 \h </w:instrText>
        </w:r>
        <w:r w:rsidR="00BF7A64">
          <w:rPr>
            <w:noProof/>
            <w:webHidden/>
          </w:rPr>
        </w:r>
        <w:r w:rsidR="00BF7A64">
          <w:rPr>
            <w:noProof/>
            <w:webHidden/>
          </w:rPr>
          <w:fldChar w:fldCharType="separate"/>
        </w:r>
        <w:r w:rsidR="007C05D5">
          <w:rPr>
            <w:noProof/>
            <w:webHidden/>
          </w:rPr>
          <w:t>13</w:t>
        </w:r>
        <w:r w:rsidR="00BF7A64">
          <w:rPr>
            <w:noProof/>
            <w:webHidden/>
          </w:rPr>
          <w:fldChar w:fldCharType="end"/>
        </w:r>
      </w:hyperlink>
    </w:p>
    <w:p w14:paraId="2DB79E4B" w14:textId="7A33A6A6"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2" w:history="1">
        <w:r w:rsidR="00BF7A64" w:rsidRPr="007A057D">
          <w:rPr>
            <w:rStyle w:val="Hyperlink"/>
            <w:noProof/>
          </w:rPr>
          <w:t>2.5</w:t>
        </w:r>
        <w:r w:rsidR="00BF7A64">
          <w:rPr>
            <w:rFonts w:asciiTheme="minorHAnsi" w:eastAsiaTheme="minorEastAsia" w:hAnsiTheme="minorHAnsi"/>
            <w:noProof/>
            <w:lang w:eastAsia="en-AU"/>
          </w:rPr>
          <w:tab/>
        </w:r>
        <w:r w:rsidR="00BF7A64" w:rsidRPr="007A057D">
          <w:rPr>
            <w:rStyle w:val="Hyperlink"/>
            <w:noProof/>
          </w:rPr>
          <w:t>Areas of high value - surrounding environment and landscape context</w:t>
        </w:r>
        <w:r w:rsidR="00BF7A64">
          <w:rPr>
            <w:noProof/>
            <w:webHidden/>
          </w:rPr>
          <w:tab/>
        </w:r>
        <w:r w:rsidR="00BF7A64">
          <w:rPr>
            <w:noProof/>
            <w:webHidden/>
          </w:rPr>
          <w:fldChar w:fldCharType="begin"/>
        </w:r>
        <w:r w:rsidR="00BF7A64">
          <w:rPr>
            <w:noProof/>
            <w:webHidden/>
          </w:rPr>
          <w:instrText xml:space="preserve"> PAGEREF _Toc86821542 \h </w:instrText>
        </w:r>
        <w:r w:rsidR="00BF7A64">
          <w:rPr>
            <w:noProof/>
            <w:webHidden/>
          </w:rPr>
        </w:r>
        <w:r w:rsidR="00BF7A64">
          <w:rPr>
            <w:noProof/>
            <w:webHidden/>
          </w:rPr>
          <w:fldChar w:fldCharType="separate"/>
        </w:r>
        <w:r w:rsidR="007C05D5">
          <w:rPr>
            <w:noProof/>
            <w:webHidden/>
          </w:rPr>
          <w:t>14</w:t>
        </w:r>
        <w:r w:rsidR="00BF7A64">
          <w:rPr>
            <w:noProof/>
            <w:webHidden/>
          </w:rPr>
          <w:fldChar w:fldCharType="end"/>
        </w:r>
      </w:hyperlink>
    </w:p>
    <w:p w14:paraId="78408147" w14:textId="044F6DA3" w:rsidR="00BF7A64" w:rsidRDefault="00E423AD">
      <w:pPr>
        <w:pStyle w:val="TOC1"/>
        <w:tabs>
          <w:tab w:val="left" w:pos="482"/>
          <w:tab w:val="right" w:leader="dot" w:pos="9060"/>
        </w:tabs>
        <w:rPr>
          <w:rFonts w:asciiTheme="minorHAnsi" w:eastAsiaTheme="minorEastAsia" w:hAnsiTheme="minorHAnsi"/>
          <w:noProof/>
          <w:sz w:val="22"/>
          <w:lang w:eastAsia="en-AU"/>
        </w:rPr>
      </w:pPr>
      <w:hyperlink w:anchor="_Toc86821543" w:history="1">
        <w:r w:rsidR="00BF7A64" w:rsidRPr="007A057D">
          <w:rPr>
            <w:rStyle w:val="Hyperlink"/>
            <w:b/>
            <w:bCs/>
            <w:noProof/>
          </w:rPr>
          <w:t>3</w:t>
        </w:r>
        <w:r w:rsidR="00BF7A64">
          <w:rPr>
            <w:rFonts w:asciiTheme="minorHAnsi" w:eastAsiaTheme="minorEastAsia" w:hAnsiTheme="minorHAnsi"/>
            <w:noProof/>
            <w:sz w:val="22"/>
            <w:lang w:eastAsia="en-AU"/>
          </w:rPr>
          <w:tab/>
        </w:r>
        <w:r w:rsidR="00BF7A64" w:rsidRPr="007A057D">
          <w:rPr>
            <w:rStyle w:val="Hyperlink"/>
            <w:b/>
            <w:bCs/>
            <w:noProof/>
          </w:rPr>
          <w:t>Cultural significance</w:t>
        </w:r>
        <w:r w:rsidR="00BF7A64">
          <w:rPr>
            <w:noProof/>
            <w:webHidden/>
          </w:rPr>
          <w:tab/>
        </w:r>
        <w:r w:rsidR="00BF7A64">
          <w:rPr>
            <w:noProof/>
            <w:webHidden/>
          </w:rPr>
          <w:fldChar w:fldCharType="begin"/>
        </w:r>
        <w:r w:rsidR="00BF7A64">
          <w:rPr>
            <w:noProof/>
            <w:webHidden/>
          </w:rPr>
          <w:instrText xml:space="preserve"> PAGEREF _Toc86821543 \h </w:instrText>
        </w:r>
        <w:r w:rsidR="00BF7A64">
          <w:rPr>
            <w:noProof/>
            <w:webHidden/>
          </w:rPr>
        </w:r>
        <w:r w:rsidR="00BF7A64">
          <w:rPr>
            <w:noProof/>
            <w:webHidden/>
          </w:rPr>
          <w:fldChar w:fldCharType="separate"/>
        </w:r>
        <w:r w:rsidR="007C05D5">
          <w:rPr>
            <w:noProof/>
            <w:webHidden/>
          </w:rPr>
          <w:t>15</w:t>
        </w:r>
        <w:r w:rsidR="00BF7A64">
          <w:rPr>
            <w:noProof/>
            <w:webHidden/>
          </w:rPr>
          <w:fldChar w:fldCharType="end"/>
        </w:r>
      </w:hyperlink>
    </w:p>
    <w:p w14:paraId="5DAC7F6C" w14:textId="52ACB34F" w:rsidR="00BF7A64" w:rsidRDefault="00E423AD">
      <w:pPr>
        <w:pStyle w:val="TOC1"/>
        <w:tabs>
          <w:tab w:val="left" w:pos="482"/>
          <w:tab w:val="right" w:leader="dot" w:pos="9060"/>
        </w:tabs>
        <w:rPr>
          <w:rFonts w:asciiTheme="minorHAnsi" w:eastAsiaTheme="minorEastAsia" w:hAnsiTheme="minorHAnsi"/>
          <w:noProof/>
          <w:sz w:val="22"/>
          <w:lang w:eastAsia="en-AU"/>
        </w:rPr>
      </w:pPr>
      <w:hyperlink w:anchor="_Toc86821544" w:history="1">
        <w:r w:rsidR="00BF7A64" w:rsidRPr="007A057D">
          <w:rPr>
            <w:rStyle w:val="Hyperlink"/>
            <w:b/>
            <w:bCs/>
            <w:noProof/>
          </w:rPr>
          <w:t>4</w:t>
        </w:r>
        <w:r w:rsidR="00BF7A64">
          <w:rPr>
            <w:rFonts w:asciiTheme="minorHAnsi" w:eastAsiaTheme="minorEastAsia" w:hAnsiTheme="minorHAnsi"/>
            <w:noProof/>
            <w:sz w:val="22"/>
            <w:lang w:eastAsia="en-AU"/>
          </w:rPr>
          <w:tab/>
        </w:r>
        <w:r w:rsidR="00BF7A64" w:rsidRPr="007A057D">
          <w:rPr>
            <w:rStyle w:val="Hyperlink"/>
            <w:b/>
            <w:bCs/>
            <w:noProof/>
          </w:rPr>
          <w:t>Threats</w:t>
        </w:r>
        <w:r w:rsidR="00BF7A64">
          <w:rPr>
            <w:noProof/>
            <w:webHidden/>
          </w:rPr>
          <w:tab/>
        </w:r>
        <w:r w:rsidR="00BF7A64">
          <w:rPr>
            <w:noProof/>
            <w:webHidden/>
          </w:rPr>
          <w:fldChar w:fldCharType="begin"/>
        </w:r>
        <w:r w:rsidR="00BF7A64">
          <w:rPr>
            <w:noProof/>
            <w:webHidden/>
          </w:rPr>
          <w:instrText xml:space="preserve"> PAGEREF _Toc86821544 \h </w:instrText>
        </w:r>
        <w:r w:rsidR="00BF7A64">
          <w:rPr>
            <w:noProof/>
            <w:webHidden/>
          </w:rPr>
        </w:r>
        <w:r w:rsidR="00BF7A64">
          <w:rPr>
            <w:noProof/>
            <w:webHidden/>
          </w:rPr>
          <w:fldChar w:fldCharType="separate"/>
        </w:r>
        <w:r w:rsidR="007C05D5">
          <w:rPr>
            <w:noProof/>
            <w:webHidden/>
          </w:rPr>
          <w:t>17</w:t>
        </w:r>
        <w:r w:rsidR="00BF7A64">
          <w:rPr>
            <w:noProof/>
            <w:webHidden/>
          </w:rPr>
          <w:fldChar w:fldCharType="end"/>
        </w:r>
      </w:hyperlink>
    </w:p>
    <w:p w14:paraId="3DA12B2D" w14:textId="156EA9FF"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5" w:history="1">
        <w:r w:rsidR="00BF7A64" w:rsidRPr="007A057D">
          <w:rPr>
            <w:rStyle w:val="Hyperlink"/>
            <w:noProof/>
          </w:rPr>
          <w:t>4.1</w:t>
        </w:r>
        <w:r w:rsidR="00BF7A64">
          <w:rPr>
            <w:rFonts w:asciiTheme="minorHAnsi" w:eastAsiaTheme="minorEastAsia" w:hAnsiTheme="minorHAnsi"/>
            <w:noProof/>
            <w:lang w:eastAsia="en-AU"/>
          </w:rPr>
          <w:tab/>
        </w:r>
        <w:r w:rsidR="00BF7A64" w:rsidRPr="007A057D">
          <w:rPr>
            <w:rStyle w:val="Hyperlink"/>
            <w:noProof/>
          </w:rPr>
          <w:t>Threat table</w:t>
        </w:r>
        <w:r w:rsidR="00BF7A64">
          <w:rPr>
            <w:noProof/>
            <w:webHidden/>
          </w:rPr>
          <w:tab/>
        </w:r>
        <w:r w:rsidR="00BF7A64">
          <w:rPr>
            <w:noProof/>
            <w:webHidden/>
          </w:rPr>
          <w:fldChar w:fldCharType="begin"/>
        </w:r>
        <w:r w:rsidR="00BF7A64">
          <w:rPr>
            <w:noProof/>
            <w:webHidden/>
          </w:rPr>
          <w:instrText xml:space="preserve"> PAGEREF _Toc86821545 \h </w:instrText>
        </w:r>
        <w:r w:rsidR="00BF7A64">
          <w:rPr>
            <w:noProof/>
            <w:webHidden/>
          </w:rPr>
        </w:r>
        <w:r w:rsidR="00BF7A64">
          <w:rPr>
            <w:noProof/>
            <w:webHidden/>
          </w:rPr>
          <w:fldChar w:fldCharType="separate"/>
        </w:r>
        <w:r w:rsidR="007C05D5">
          <w:rPr>
            <w:noProof/>
            <w:webHidden/>
          </w:rPr>
          <w:t>17</w:t>
        </w:r>
        <w:r w:rsidR="00BF7A64">
          <w:rPr>
            <w:noProof/>
            <w:webHidden/>
          </w:rPr>
          <w:fldChar w:fldCharType="end"/>
        </w:r>
      </w:hyperlink>
    </w:p>
    <w:p w14:paraId="6B022820" w14:textId="29165BA8" w:rsidR="00BF7A64" w:rsidRDefault="00E423AD">
      <w:pPr>
        <w:pStyle w:val="TOC1"/>
        <w:tabs>
          <w:tab w:val="left" w:pos="482"/>
          <w:tab w:val="right" w:leader="dot" w:pos="9060"/>
        </w:tabs>
        <w:rPr>
          <w:rFonts w:asciiTheme="minorHAnsi" w:eastAsiaTheme="minorEastAsia" w:hAnsiTheme="minorHAnsi"/>
          <w:noProof/>
          <w:sz w:val="22"/>
          <w:lang w:eastAsia="en-AU"/>
        </w:rPr>
      </w:pPr>
      <w:hyperlink w:anchor="_Toc86821546" w:history="1">
        <w:r w:rsidR="00BF7A64" w:rsidRPr="007A057D">
          <w:rPr>
            <w:rStyle w:val="Hyperlink"/>
            <w:b/>
            <w:bCs/>
            <w:noProof/>
          </w:rPr>
          <w:t>5</w:t>
        </w:r>
        <w:r w:rsidR="00BF7A64">
          <w:rPr>
            <w:rFonts w:asciiTheme="minorHAnsi" w:eastAsiaTheme="minorEastAsia" w:hAnsiTheme="minorHAnsi"/>
            <w:noProof/>
            <w:sz w:val="22"/>
            <w:lang w:eastAsia="en-AU"/>
          </w:rPr>
          <w:tab/>
        </w:r>
        <w:r w:rsidR="00BF7A64" w:rsidRPr="007A057D">
          <w:rPr>
            <w:rStyle w:val="Hyperlink"/>
            <w:b/>
            <w:bCs/>
            <w:noProof/>
          </w:rPr>
          <w:t>Conservation of the ecological community</w:t>
        </w:r>
        <w:r w:rsidR="00BF7A64">
          <w:rPr>
            <w:noProof/>
            <w:webHidden/>
          </w:rPr>
          <w:tab/>
        </w:r>
        <w:r w:rsidR="00BF7A64">
          <w:rPr>
            <w:noProof/>
            <w:webHidden/>
          </w:rPr>
          <w:fldChar w:fldCharType="begin"/>
        </w:r>
        <w:r w:rsidR="00BF7A64">
          <w:rPr>
            <w:noProof/>
            <w:webHidden/>
          </w:rPr>
          <w:instrText xml:space="preserve"> PAGEREF _Toc86821546 \h </w:instrText>
        </w:r>
        <w:r w:rsidR="00BF7A64">
          <w:rPr>
            <w:noProof/>
            <w:webHidden/>
          </w:rPr>
        </w:r>
        <w:r w:rsidR="00BF7A64">
          <w:rPr>
            <w:noProof/>
            <w:webHidden/>
          </w:rPr>
          <w:fldChar w:fldCharType="separate"/>
        </w:r>
        <w:r w:rsidR="007C05D5">
          <w:rPr>
            <w:noProof/>
            <w:webHidden/>
          </w:rPr>
          <w:t>20</w:t>
        </w:r>
        <w:r w:rsidR="00BF7A64">
          <w:rPr>
            <w:noProof/>
            <w:webHidden/>
          </w:rPr>
          <w:fldChar w:fldCharType="end"/>
        </w:r>
      </w:hyperlink>
    </w:p>
    <w:p w14:paraId="4CCA381A" w14:textId="43E4319A"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7" w:history="1">
        <w:r w:rsidR="00BF7A64" w:rsidRPr="007A057D">
          <w:rPr>
            <w:rStyle w:val="Hyperlink"/>
            <w:noProof/>
          </w:rPr>
          <w:t>5.1</w:t>
        </w:r>
        <w:r w:rsidR="00BF7A64">
          <w:rPr>
            <w:rFonts w:asciiTheme="minorHAnsi" w:eastAsiaTheme="minorEastAsia" w:hAnsiTheme="minorHAnsi"/>
            <w:noProof/>
            <w:lang w:eastAsia="en-AU"/>
          </w:rPr>
          <w:tab/>
        </w:r>
        <w:r w:rsidR="00BF7A64" w:rsidRPr="007A057D">
          <w:rPr>
            <w:rStyle w:val="Hyperlink"/>
            <w:noProof/>
          </w:rPr>
          <w:t>Primary conservation objectives</w:t>
        </w:r>
        <w:r w:rsidR="00BF7A64">
          <w:rPr>
            <w:noProof/>
            <w:webHidden/>
          </w:rPr>
          <w:tab/>
        </w:r>
        <w:r w:rsidR="00BF7A64">
          <w:rPr>
            <w:noProof/>
            <w:webHidden/>
          </w:rPr>
          <w:fldChar w:fldCharType="begin"/>
        </w:r>
        <w:r w:rsidR="00BF7A64">
          <w:rPr>
            <w:noProof/>
            <w:webHidden/>
          </w:rPr>
          <w:instrText xml:space="preserve"> PAGEREF _Toc86821547 \h </w:instrText>
        </w:r>
        <w:r w:rsidR="00BF7A64">
          <w:rPr>
            <w:noProof/>
            <w:webHidden/>
          </w:rPr>
        </w:r>
        <w:r w:rsidR="00BF7A64">
          <w:rPr>
            <w:noProof/>
            <w:webHidden/>
          </w:rPr>
          <w:fldChar w:fldCharType="separate"/>
        </w:r>
        <w:r w:rsidR="007C05D5">
          <w:rPr>
            <w:noProof/>
            <w:webHidden/>
          </w:rPr>
          <w:t>20</w:t>
        </w:r>
        <w:r w:rsidR="00BF7A64">
          <w:rPr>
            <w:noProof/>
            <w:webHidden/>
          </w:rPr>
          <w:fldChar w:fldCharType="end"/>
        </w:r>
      </w:hyperlink>
    </w:p>
    <w:p w14:paraId="04D72D9E" w14:textId="1F0BA1BB"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8" w:history="1">
        <w:r w:rsidR="00BF7A64" w:rsidRPr="007A057D">
          <w:rPr>
            <w:rStyle w:val="Hyperlink"/>
            <w:noProof/>
          </w:rPr>
          <w:t>5.2</w:t>
        </w:r>
        <w:r w:rsidR="00BF7A64">
          <w:rPr>
            <w:rFonts w:asciiTheme="minorHAnsi" w:eastAsiaTheme="minorEastAsia" w:hAnsiTheme="minorHAnsi"/>
            <w:noProof/>
            <w:lang w:eastAsia="en-AU"/>
          </w:rPr>
          <w:tab/>
        </w:r>
        <w:r w:rsidR="00BF7A64" w:rsidRPr="007A057D">
          <w:rPr>
            <w:rStyle w:val="Hyperlink"/>
            <w:noProof/>
          </w:rPr>
          <w:t>Existing protection and management plans</w:t>
        </w:r>
        <w:r w:rsidR="00BF7A64">
          <w:rPr>
            <w:noProof/>
            <w:webHidden/>
          </w:rPr>
          <w:tab/>
        </w:r>
        <w:r w:rsidR="00BF7A64">
          <w:rPr>
            <w:noProof/>
            <w:webHidden/>
          </w:rPr>
          <w:fldChar w:fldCharType="begin"/>
        </w:r>
        <w:r w:rsidR="00BF7A64">
          <w:rPr>
            <w:noProof/>
            <w:webHidden/>
          </w:rPr>
          <w:instrText xml:space="preserve"> PAGEREF _Toc86821548 \h </w:instrText>
        </w:r>
        <w:r w:rsidR="00BF7A64">
          <w:rPr>
            <w:noProof/>
            <w:webHidden/>
          </w:rPr>
        </w:r>
        <w:r w:rsidR="00BF7A64">
          <w:rPr>
            <w:noProof/>
            <w:webHidden/>
          </w:rPr>
          <w:fldChar w:fldCharType="separate"/>
        </w:r>
        <w:r w:rsidR="007C05D5">
          <w:rPr>
            <w:noProof/>
            <w:webHidden/>
          </w:rPr>
          <w:t>20</w:t>
        </w:r>
        <w:r w:rsidR="00BF7A64">
          <w:rPr>
            <w:noProof/>
            <w:webHidden/>
          </w:rPr>
          <w:fldChar w:fldCharType="end"/>
        </w:r>
      </w:hyperlink>
    </w:p>
    <w:p w14:paraId="4DFDB6A7" w14:textId="1DC8B8DD"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49" w:history="1">
        <w:r w:rsidR="00BF7A64" w:rsidRPr="007A057D">
          <w:rPr>
            <w:rStyle w:val="Hyperlink"/>
            <w:rFonts w:cstheme="minorHAnsi"/>
            <w:noProof/>
          </w:rPr>
          <w:t>5.3</w:t>
        </w:r>
        <w:r w:rsidR="00BF7A64">
          <w:rPr>
            <w:rFonts w:asciiTheme="minorHAnsi" w:eastAsiaTheme="minorEastAsia" w:hAnsiTheme="minorHAnsi"/>
            <w:noProof/>
            <w:lang w:eastAsia="en-AU"/>
          </w:rPr>
          <w:tab/>
        </w:r>
        <w:r w:rsidR="00BF7A64" w:rsidRPr="007A057D">
          <w:rPr>
            <w:rStyle w:val="Hyperlink"/>
            <w:rFonts w:cstheme="minorHAnsi"/>
            <w:noProof/>
          </w:rPr>
          <w:t>Principles and standards for conservation</w:t>
        </w:r>
        <w:r w:rsidR="00BF7A64">
          <w:rPr>
            <w:noProof/>
            <w:webHidden/>
          </w:rPr>
          <w:tab/>
        </w:r>
        <w:r w:rsidR="00BF7A64">
          <w:rPr>
            <w:noProof/>
            <w:webHidden/>
          </w:rPr>
          <w:fldChar w:fldCharType="begin"/>
        </w:r>
        <w:r w:rsidR="00BF7A64">
          <w:rPr>
            <w:noProof/>
            <w:webHidden/>
          </w:rPr>
          <w:instrText xml:space="preserve"> PAGEREF _Toc86821549 \h </w:instrText>
        </w:r>
        <w:r w:rsidR="00BF7A64">
          <w:rPr>
            <w:noProof/>
            <w:webHidden/>
          </w:rPr>
        </w:r>
        <w:r w:rsidR="00BF7A64">
          <w:rPr>
            <w:noProof/>
            <w:webHidden/>
          </w:rPr>
          <w:fldChar w:fldCharType="separate"/>
        </w:r>
        <w:r w:rsidR="007C05D5">
          <w:rPr>
            <w:noProof/>
            <w:webHidden/>
          </w:rPr>
          <w:t>22</w:t>
        </w:r>
        <w:r w:rsidR="00BF7A64">
          <w:rPr>
            <w:noProof/>
            <w:webHidden/>
          </w:rPr>
          <w:fldChar w:fldCharType="end"/>
        </w:r>
      </w:hyperlink>
    </w:p>
    <w:p w14:paraId="1954FD9C" w14:textId="2616C38B"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50" w:history="1">
        <w:r w:rsidR="00BF7A64" w:rsidRPr="007A057D">
          <w:rPr>
            <w:rStyle w:val="Hyperlink"/>
            <w:noProof/>
          </w:rPr>
          <w:t>5.4</w:t>
        </w:r>
        <w:r w:rsidR="00BF7A64">
          <w:rPr>
            <w:rFonts w:asciiTheme="minorHAnsi" w:eastAsiaTheme="minorEastAsia" w:hAnsiTheme="minorHAnsi"/>
            <w:noProof/>
            <w:lang w:eastAsia="en-AU"/>
          </w:rPr>
          <w:tab/>
        </w:r>
        <w:r w:rsidR="00BF7A64" w:rsidRPr="007A057D">
          <w:rPr>
            <w:rStyle w:val="Hyperlink"/>
            <w:noProof/>
          </w:rPr>
          <w:t>Priority conservation and research actions</w:t>
        </w:r>
        <w:r w:rsidR="00BF7A64">
          <w:rPr>
            <w:noProof/>
            <w:webHidden/>
          </w:rPr>
          <w:tab/>
        </w:r>
        <w:r w:rsidR="00BF7A64">
          <w:rPr>
            <w:noProof/>
            <w:webHidden/>
          </w:rPr>
          <w:fldChar w:fldCharType="begin"/>
        </w:r>
        <w:r w:rsidR="00BF7A64">
          <w:rPr>
            <w:noProof/>
            <w:webHidden/>
          </w:rPr>
          <w:instrText xml:space="preserve"> PAGEREF _Toc86821550 \h </w:instrText>
        </w:r>
        <w:r w:rsidR="00BF7A64">
          <w:rPr>
            <w:noProof/>
            <w:webHidden/>
          </w:rPr>
        </w:r>
        <w:r w:rsidR="00BF7A64">
          <w:rPr>
            <w:noProof/>
            <w:webHidden/>
          </w:rPr>
          <w:fldChar w:fldCharType="separate"/>
        </w:r>
        <w:r w:rsidR="007C05D5">
          <w:rPr>
            <w:noProof/>
            <w:webHidden/>
          </w:rPr>
          <w:t>22</w:t>
        </w:r>
        <w:r w:rsidR="00BF7A64">
          <w:rPr>
            <w:noProof/>
            <w:webHidden/>
          </w:rPr>
          <w:fldChar w:fldCharType="end"/>
        </w:r>
      </w:hyperlink>
    </w:p>
    <w:p w14:paraId="6C921473" w14:textId="25EC695A" w:rsidR="00BF7A64" w:rsidRDefault="00E423AD">
      <w:pPr>
        <w:pStyle w:val="TOC1"/>
        <w:tabs>
          <w:tab w:val="left" w:pos="482"/>
          <w:tab w:val="right" w:leader="dot" w:pos="9060"/>
        </w:tabs>
        <w:rPr>
          <w:rFonts w:asciiTheme="minorHAnsi" w:eastAsiaTheme="minorEastAsia" w:hAnsiTheme="minorHAnsi"/>
          <w:noProof/>
          <w:sz w:val="22"/>
          <w:lang w:eastAsia="en-AU"/>
        </w:rPr>
      </w:pPr>
      <w:hyperlink w:anchor="_Toc86821551" w:history="1">
        <w:r w:rsidR="00BF7A64" w:rsidRPr="007A057D">
          <w:rPr>
            <w:rStyle w:val="Hyperlink"/>
            <w:b/>
            <w:bCs/>
            <w:noProof/>
          </w:rPr>
          <w:t>6</w:t>
        </w:r>
        <w:r w:rsidR="00BF7A64">
          <w:rPr>
            <w:rFonts w:asciiTheme="minorHAnsi" w:eastAsiaTheme="minorEastAsia" w:hAnsiTheme="minorHAnsi"/>
            <w:noProof/>
            <w:sz w:val="22"/>
            <w:lang w:eastAsia="en-AU"/>
          </w:rPr>
          <w:tab/>
        </w:r>
        <w:r w:rsidR="00BF7A64" w:rsidRPr="007A057D">
          <w:rPr>
            <w:rStyle w:val="Hyperlink"/>
            <w:b/>
            <w:bCs/>
            <w:noProof/>
          </w:rPr>
          <w:t>Listing assessment and recovery plan recommendation</w:t>
        </w:r>
        <w:r w:rsidR="00BF7A64">
          <w:rPr>
            <w:noProof/>
            <w:webHidden/>
          </w:rPr>
          <w:tab/>
        </w:r>
        <w:r w:rsidR="00BF7A64">
          <w:rPr>
            <w:noProof/>
            <w:webHidden/>
          </w:rPr>
          <w:fldChar w:fldCharType="begin"/>
        </w:r>
        <w:r w:rsidR="00BF7A64">
          <w:rPr>
            <w:noProof/>
            <w:webHidden/>
          </w:rPr>
          <w:instrText xml:space="preserve"> PAGEREF _Toc86821551 \h </w:instrText>
        </w:r>
        <w:r w:rsidR="00BF7A64">
          <w:rPr>
            <w:noProof/>
            <w:webHidden/>
          </w:rPr>
        </w:r>
        <w:r w:rsidR="00BF7A64">
          <w:rPr>
            <w:noProof/>
            <w:webHidden/>
          </w:rPr>
          <w:fldChar w:fldCharType="separate"/>
        </w:r>
        <w:r w:rsidR="007C05D5">
          <w:rPr>
            <w:noProof/>
            <w:webHidden/>
          </w:rPr>
          <w:t>29</w:t>
        </w:r>
        <w:r w:rsidR="00BF7A64">
          <w:rPr>
            <w:noProof/>
            <w:webHidden/>
          </w:rPr>
          <w:fldChar w:fldCharType="end"/>
        </w:r>
      </w:hyperlink>
    </w:p>
    <w:p w14:paraId="3B276442" w14:textId="00472EBA"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52" w:history="1">
        <w:r w:rsidR="00BF7A64" w:rsidRPr="007A057D">
          <w:rPr>
            <w:rStyle w:val="Hyperlink"/>
            <w:noProof/>
          </w:rPr>
          <w:t>6.1</w:t>
        </w:r>
        <w:r w:rsidR="00BF7A64">
          <w:rPr>
            <w:rFonts w:asciiTheme="minorHAnsi" w:eastAsiaTheme="minorEastAsia" w:hAnsiTheme="minorHAnsi"/>
            <w:noProof/>
            <w:lang w:eastAsia="en-AU"/>
          </w:rPr>
          <w:tab/>
        </w:r>
        <w:r w:rsidR="00BF7A64" w:rsidRPr="007A057D">
          <w:rPr>
            <w:rStyle w:val="Hyperlink"/>
            <w:noProof/>
          </w:rPr>
          <w:t>Reason for assessment</w:t>
        </w:r>
        <w:r w:rsidR="00BF7A64">
          <w:rPr>
            <w:noProof/>
            <w:webHidden/>
          </w:rPr>
          <w:tab/>
        </w:r>
        <w:r w:rsidR="00BF7A64">
          <w:rPr>
            <w:noProof/>
            <w:webHidden/>
          </w:rPr>
          <w:fldChar w:fldCharType="begin"/>
        </w:r>
        <w:r w:rsidR="00BF7A64">
          <w:rPr>
            <w:noProof/>
            <w:webHidden/>
          </w:rPr>
          <w:instrText xml:space="preserve"> PAGEREF _Toc86821552 \h </w:instrText>
        </w:r>
        <w:r w:rsidR="00BF7A64">
          <w:rPr>
            <w:noProof/>
            <w:webHidden/>
          </w:rPr>
        </w:r>
        <w:r w:rsidR="00BF7A64">
          <w:rPr>
            <w:noProof/>
            <w:webHidden/>
          </w:rPr>
          <w:fldChar w:fldCharType="separate"/>
        </w:r>
        <w:r w:rsidR="007C05D5">
          <w:rPr>
            <w:noProof/>
            <w:webHidden/>
          </w:rPr>
          <w:t>29</w:t>
        </w:r>
        <w:r w:rsidR="00BF7A64">
          <w:rPr>
            <w:noProof/>
            <w:webHidden/>
          </w:rPr>
          <w:fldChar w:fldCharType="end"/>
        </w:r>
      </w:hyperlink>
    </w:p>
    <w:p w14:paraId="713E01C7" w14:textId="1440B101"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53" w:history="1">
        <w:r w:rsidR="00BF7A64" w:rsidRPr="007A057D">
          <w:rPr>
            <w:rStyle w:val="Hyperlink"/>
            <w:noProof/>
          </w:rPr>
          <w:t>6.2</w:t>
        </w:r>
        <w:r w:rsidR="00BF7A64">
          <w:rPr>
            <w:rFonts w:asciiTheme="minorHAnsi" w:eastAsiaTheme="minorEastAsia" w:hAnsiTheme="minorHAnsi"/>
            <w:noProof/>
            <w:lang w:eastAsia="en-AU"/>
          </w:rPr>
          <w:tab/>
        </w:r>
        <w:r w:rsidR="00BF7A64" w:rsidRPr="007A057D">
          <w:rPr>
            <w:rStyle w:val="Hyperlink"/>
            <w:noProof/>
          </w:rPr>
          <w:t>Eligibility for listing</w:t>
        </w:r>
        <w:r w:rsidR="00BF7A64">
          <w:rPr>
            <w:noProof/>
            <w:webHidden/>
          </w:rPr>
          <w:tab/>
        </w:r>
        <w:r w:rsidR="00BF7A64">
          <w:rPr>
            <w:noProof/>
            <w:webHidden/>
          </w:rPr>
          <w:fldChar w:fldCharType="begin"/>
        </w:r>
        <w:r w:rsidR="00BF7A64">
          <w:rPr>
            <w:noProof/>
            <w:webHidden/>
          </w:rPr>
          <w:instrText xml:space="preserve"> PAGEREF _Toc86821553 \h </w:instrText>
        </w:r>
        <w:r w:rsidR="00BF7A64">
          <w:rPr>
            <w:noProof/>
            <w:webHidden/>
          </w:rPr>
        </w:r>
        <w:r w:rsidR="00BF7A64">
          <w:rPr>
            <w:noProof/>
            <w:webHidden/>
          </w:rPr>
          <w:fldChar w:fldCharType="separate"/>
        </w:r>
        <w:r w:rsidR="007C05D5">
          <w:rPr>
            <w:noProof/>
            <w:webHidden/>
          </w:rPr>
          <w:t>29</w:t>
        </w:r>
        <w:r w:rsidR="00BF7A64">
          <w:rPr>
            <w:noProof/>
            <w:webHidden/>
          </w:rPr>
          <w:fldChar w:fldCharType="end"/>
        </w:r>
      </w:hyperlink>
    </w:p>
    <w:p w14:paraId="72D72C45" w14:textId="0F521A1C" w:rsidR="00BF7A64" w:rsidRDefault="00E423AD">
      <w:pPr>
        <w:pStyle w:val="TOC2"/>
        <w:tabs>
          <w:tab w:val="left" w:pos="660"/>
          <w:tab w:val="right" w:leader="dot" w:pos="9060"/>
        </w:tabs>
        <w:rPr>
          <w:rFonts w:asciiTheme="minorHAnsi" w:eastAsiaTheme="minorEastAsia" w:hAnsiTheme="minorHAnsi"/>
          <w:noProof/>
          <w:lang w:eastAsia="en-AU"/>
        </w:rPr>
      </w:pPr>
      <w:hyperlink w:anchor="_Toc86821554" w:history="1">
        <w:r w:rsidR="00BF7A64" w:rsidRPr="007A057D">
          <w:rPr>
            <w:rStyle w:val="Hyperlink"/>
            <w:noProof/>
          </w:rPr>
          <w:t>6.3</w:t>
        </w:r>
        <w:r w:rsidR="00BF7A64">
          <w:rPr>
            <w:rFonts w:asciiTheme="minorHAnsi" w:eastAsiaTheme="minorEastAsia" w:hAnsiTheme="minorHAnsi"/>
            <w:noProof/>
            <w:lang w:eastAsia="en-AU"/>
          </w:rPr>
          <w:tab/>
        </w:r>
        <w:r w:rsidR="00BF7A64" w:rsidRPr="007A057D">
          <w:rPr>
            <w:rStyle w:val="Hyperlink"/>
            <w:noProof/>
          </w:rPr>
          <w:t>Public consultation</w:t>
        </w:r>
        <w:r w:rsidR="00BF7A64">
          <w:rPr>
            <w:noProof/>
            <w:webHidden/>
          </w:rPr>
          <w:tab/>
        </w:r>
        <w:r w:rsidR="00BF7A64">
          <w:rPr>
            <w:noProof/>
            <w:webHidden/>
          </w:rPr>
          <w:fldChar w:fldCharType="begin"/>
        </w:r>
        <w:r w:rsidR="00BF7A64">
          <w:rPr>
            <w:noProof/>
            <w:webHidden/>
          </w:rPr>
          <w:instrText xml:space="preserve"> PAGEREF _Toc86821554 \h </w:instrText>
        </w:r>
        <w:r w:rsidR="00BF7A64">
          <w:rPr>
            <w:noProof/>
            <w:webHidden/>
          </w:rPr>
        </w:r>
        <w:r w:rsidR="00BF7A64">
          <w:rPr>
            <w:noProof/>
            <w:webHidden/>
          </w:rPr>
          <w:fldChar w:fldCharType="separate"/>
        </w:r>
        <w:r w:rsidR="007C05D5">
          <w:rPr>
            <w:noProof/>
            <w:webHidden/>
          </w:rPr>
          <w:t>44</w:t>
        </w:r>
        <w:r w:rsidR="00BF7A64">
          <w:rPr>
            <w:noProof/>
            <w:webHidden/>
          </w:rPr>
          <w:fldChar w:fldCharType="end"/>
        </w:r>
      </w:hyperlink>
    </w:p>
    <w:p w14:paraId="43CA525F" w14:textId="7C7C5225" w:rsidR="00BF7A64" w:rsidRDefault="00E423AD">
      <w:pPr>
        <w:pStyle w:val="TOC1"/>
        <w:tabs>
          <w:tab w:val="right" w:leader="dot" w:pos="9060"/>
        </w:tabs>
        <w:rPr>
          <w:rFonts w:asciiTheme="minorHAnsi" w:eastAsiaTheme="minorEastAsia" w:hAnsiTheme="minorHAnsi"/>
          <w:noProof/>
          <w:sz w:val="22"/>
          <w:lang w:eastAsia="en-AU"/>
        </w:rPr>
      </w:pPr>
      <w:hyperlink w:anchor="_Toc86821555" w:history="1">
        <w:r w:rsidR="00BF7A64" w:rsidRPr="007A057D">
          <w:rPr>
            <w:rStyle w:val="Hyperlink"/>
            <w:noProof/>
          </w:rPr>
          <w:t>Appendix A - Species lists</w:t>
        </w:r>
        <w:r w:rsidR="00BF7A64">
          <w:rPr>
            <w:noProof/>
            <w:webHidden/>
          </w:rPr>
          <w:tab/>
        </w:r>
        <w:r w:rsidR="00BF7A64">
          <w:rPr>
            <w:noProof/>
            <w:webHidden/>
          </w:rPr>
          <w:fldChar w:fldCharType="begin"/>
        </w:r>
        <w:r w:rsidR="00BF7A64">
          <w:rPr>
            <w:noProof/>
            <w:webHidden/>
          </w:rPr>
          <w:instrText xml:space="preserve"> PAGEREF _Toc86821555 \h </w:instrText>
        </w:r>
        <w:r w:rsidR="00BF7A64">
          <w:rPr>
            <w:noProof/>
            <w:webHidden/>
          </w:rPr>
        </w:r>
        <w:r w:rsidR="00BF7A64">
          <w:rPr>
            <w:noProof/>
            <w:webHidden/>
          </w:rPr>
          <w:fldChar w:fldCharType="separate"/>
        </w:r>
        <w:r w:rsidR="007C05D5">
          <w:rPr>
            <w:noProof/>
            <w:webHidden/>
          </w:rPr>
          <w:t>45</w:t>
        </w:r>
        <w:r w:rsidR="00BF7A64">
          <w:rPr>
            <w:noProof/>
            <w:webHidden/>
          </w:rPr>
          <w:fldChar w:fldCharType="end"/>
        </w:r>
      </w:hyperlink>
    </w:p>
    <w:p w14:paraId="43C6D15D" w14:textId="674E19CE" w:rsidR="00BF7A64" w:rsidRDefault="00E423AD">
      <w:pPr>
        <w:pStyle w:val="TOC1"/>
        <w:tabs>
          <w:tab w:val="right" w:leader="dot" w:pos="9060"/>
        </w:tabs>
        <w:rPr>
          <w:rFonts w:asciiTheme="minorHAnsi" w:eastAsiaTheme="minorEastAsia" w:hAnsiTheme="minorHAnsi"/>
          <w:noProof/>
          <w:sz w:val="22"/>
          <w:lang w:eastAsia="en-AU"/>
        </w:rPr>
      </w:pPr>
      <w:hyperlink w:anchor="_Toc86821556" w:history="1">
        <w:r w:rsidR="00BF7A64" w:rsidRPr="007A057D">
          <w:rPr>
            <w:rStyle w:val="Hyperlink"/>
            <w:noProof/>
          </w:rPr>
          <w:t>Appendix B – Additional information relevant to the ecological community.</w:t>
        </w:r>
        <w:r w:rsidR="00BF7A64">
          <w:rPr>
            <w:noProof/>
            <w:webHidden/>
          </w:rPr>
          <w:tab/>
        </w:r>
        <w:r w:rsidR="00BF7A64">
          <w:rPr>
            <w:noProof/>
            <w:webHidden/>
          </w:rPr>
          <w:fldChar w:fldCharType="begin"/>
        </w:r>
        <w:r w:rsidR="00BF7A64">
          <w:rPr>
            <w:noProof/>
            <w:webHidden/>
          </w:rPr>
          <w:instrText xml:space="preserve"> PAGEREF _Toc86821556 \h </w:instrText>
        </w:r>
        <w:r w:rsidR="00BF7A64">
          <w:rPr>
            <w:noProof/>
            <w:webHidden/>
          </w:rPr>
        </w:r>
        <w:r w:rsidR="00BF7A64">
          <w:rPr>
            <w:noProof/>
            <w:webHidden/>
          </w:rPr>
          <w:fldChar w:fldCharType="separate"/>
        </w:r>
        <w:r w:rsidR="007C05D5">
          <w:rPr>
            <w:noProof/>
            <w:webHidden/>
          </w:rPr>
          <w:t>49</w:t>
        </w:r>
        <w:r w:rsidR="00BF7A64">
          <w:rPr>
            <w:noProof/>
            <w:webHidden/>
          </w:rPr>
          <w:fldChar w:fldCharType="end"/>
        </w:r>
      </w:hyperlink>
    </w:p>
    <w:p w14:paraId="3D5AC83C" w14:textId="65EAF751" w:rsidR="00BF7A64" w:rsidRDefault="00E423AD">
      <w:pPr>
        <w:pStyle w:val="TOC1"/>
        <w:tabs>
          <w:tab w:val="right" w:leader="dot" w:pos="9060"/>
        </w:tabs>
        <w:rPr>
          <w:rFonts w:asciiTheme="minorHAnsi" w:eastAsiaTheme="minorEastAsia" w:hAnsiTheme="minorHAnsi"/>
          <w:noProof/>
          <w:sz w:val="22"/>
          <w:lang w:eastAsia="en-AU"/>
        </w:rPr>
      </w:pPr>
      <w:hyperlink w:anchor="_Toc86821557" w:history="1">
        <w:r w:rsidR="00BF7A64" w:rsidRPr="007A057D">
          <w:rPr>
            <w:rStyle w:val="Hyperlink"/>
            <w:noProof/>
          </w:rPr>
          <w:t>References</w:t>
        </w:r>
        <w:r w:rsidR="00BF7A64">
          <w:rPr>
            <w:noProof/>
            <w:webHidden/>
          </w:rPr>
          <w:tab/>
        </w:r>
        <w:r w:rsidR="00BF7A64">
          <w:rPr>
            <w:noProof/>
            <w:webHidden/>
          </w:rPr>
          <w:fldChar w:fldCharType="begin"/>
        </w:r>
        <w:r w:rsidR="00BF7A64">
          <w:rPr>
            <w:noProof/>
            <w:webHidden/>
          </w:rPr>
          <w:instrText xml:space="preserve"> PAGEREF _Toc86821557 \h </w:instrText>
        </w:r>
        <w:r w:rsidR="00BF7A64">
          <w:rPr>
            <w:noProof/>
            <w:webHidden/>
          </w:rPr>
        </w:r>
        <w:r w:rsidR="00BF7A64">
          <w:rPr>
            <w:noProof/>
            <w:webHidden/>
          </w:rPr>
          <w:fldChar w:fldCharType="separate"/>
        </w:r>
        <w:r w:rsidR="007C05D5">
          <w:rPr>
            <w:noProof/>
            <w:webHidden/>
          </w:rPr>
          <w:t>53</w:t>
        </w:r>
        <w:r w:rsidR="00BF7A64">
          <w:rPr>
            <w:noProof/>
            <w:webHidden/>
          </w:rPr>
          <w:fldChar w:fldCharType="end"/>
        </w:r>
      </w:hyperlink>
    </w:p>
    <w:p w14:paraId="38750A02" w14:textId="5EC06B67" w:rsidR="00216BB7" w:rsidRDefault="00526711" w:rsidP="006C09FA">
      <w:r w:rsidRPr="00496226">
        <w:fldChar w:fldCharType="end"/>
      </w:r>
    </w:p>
    <w:p w14:paraId="11409693" w14:textId="4C1EF118" w:rsidR="00216BB7" w:rsidRPr="00A85B3B" w:rsidRDefault="00216BB7" w:rsidP="00A85B3B">
      <w:pPr>
        <w:spacing w:after="160" w:line="259" w:lineRule="auto"/>
      </w:pPr>
      <w:r>
        <w:br w:type="page"/>
      </w:r>
    </w:p>
    <w:p w14:paraId="147A7AA8" w14:textId="02497DB5" w:rsidR="00337652" w:rsidRPr="0071018E" w:rsidRDefault="00AC1C30" w:rsidP="001D4424">
      <w:pPr>
        <w:pStyle w:val="Heading1"/>
        <w:spacing w:before="0" w:after="240" w:line="240" w:lineRule="auto"/>
        <w:ind w:right="-286"/>
        <w:rPr>
          <w:rFonts w:ascii="Cambria" w:hAnsi="Cambria"/>
          <w:b/>
          <w:bCs/>
        </w:rPr>
      </w:pPr>
      <w:bookmarkStart w:id="1" w:name="_Toc86821534"/>
      <w:bookmarkStart w:id="2" w:name="_Ref527448783"/>
      <w:r w:rsidRPr="0071018E">
        <w:rPr>
          <w:rFonts w:ascii="Cambria" w:hAnsi="Cambria"/>
          <w:b/>
          <w:bCs/>
        </w:rPr>
        <w:lastRenderedPageBreak/>
        <w:t xml:space="preserve">Ecological community </w:t>
      </w:r>
      <w:r w:rsidR="004957DB" w:rsidRPr="0071018E">
        <w:rPr>
          <w:rFonts w:ascii="Cambria" w:hAnsi="Cambria"/>
          <w:b/>
          <w:bCs/>
        </w:rPr>
        <w:t>name and description</w:t>
      </w:r>
      <w:bookmarkEnd w:id="1"/>
    </w:p>
    <w:p w14:paraId="040A4D05" w14:textId="77777777" w:rsidR="00AC1C30" w:rsidRPr="0027319D" w:rsidRDefault="00AC1C30" w:rsidP="001D4424">
      <w:pPr>
        <w:pStyle w:val="Heading2"/>
        <w:spacing w:before="0" w:after="240" w:line="240" w:lineRule="auto"/>
        <w:ind w:right="-286"/>
        <w:rPr>
          <w:rFonts w:ascii="Cambria" w:hAnsi="Cambria"/>
        </w:rPr>
      </w:pPr>
      <w:bookmarkStart w:id="3" w:name="_Toc86821535"/>
      <w:bookmarkStart w:id="4" w:name="_Ref39072101"/>
      <w:bookmarkStart w:id="5" w:name="_Ref39072111"/>
      <w:r w:rsidRPr="0027319D">
        <w:rPr>
          <w:rFonts w:ascii="Cambria" w:hAnsi="Cambria"/>
        </w:rPr>
        <w:t>Name</w:t>
      </w:r>
      <w:bookmarkEnd w:id="3"/>
    </w:p>
    <w:p w14:paraId="787F95FC" w14:textId="515A0877" w:rsidR="009A7505" w:rsidRPr="0027319D" w:rsidRDefault="0009522D" w:rsidP="00495402">
      <w:pPr>
        <w:spacing w:after="120" w:line="240" w:lineRule="auto"/>
        <w:ind w:right="-286"/>
        <w:rPr>
          <w:color w:val="808080" w:themeColor="background1" w:themeShade="80"/>
        </w:rPr>
      </w:pPr>
      <w:r w:rsidRPr="0027319D">
        <w:t>Th</w:t>
      </w:r>
      <w:r w:rsidR="00365447" w:rsidRPr="0027319D">
        <w:t>e nominated</w:t>
      </w:r>
      <w:r w:rsidRPr="0027319D">
        <w:t xml:space="preserve"> ecological community is based on </w:t>
      </w:r>
      <w:proofErr w:type="gramStart"/>
      <w:r w:rsidRPr="0027319D">
        <w:t>a</w:t>
      </w:r>
      <w:proofErr w:type="gramEnd"/>
      <w:r w:rsidRPr="0027319D">
        <w:t xml:space="preserve"> NSW-listed community </w:t>
      </w:r>
      <w:r w:rsidR="00972272" w:rsidRPr="0027319D">
        <w:t xml:space="preserve">known as the </w:t>
      </w:r>
      <w:r w:rsidR="00972272" w:rsidRPr="0027319D">
        <w:rPr>
          <w:rFonts w:cs="Arial"/>
          <w:i/>
          <w:iCs/>
          <w:color w:val="000000"/>
        </w:rPr>
        <w:t>Mount Kaputar high elevation and dry rainforest land snail and slug community in the Nandewar and Brigalow Belt South Bioregions</w:t>
      </w:r>
      <w:r w:rsidR="00050481" w:rsidRPr="0027319D">
        <w:rPr>
          <w:rFonts w:cs="Arial"/>
          <w:i/>
          <w:iCs/>
          <w:color w:val="000000"/>
        </w:rPr>
        <w:t>.</w:t>
      </w:r>
      <w:r w:rsidR="00050481" w:rsidRPr="0027319D">
        <w:rPr>
          <w:rFonts w:cs="Arial"/>
          <w:color w:val="000000"/>
        </w:rPr>
        <w:t xml:space="preserve"> </w:t>
      </w:r>
      <w:r w:rsidR="00972272" w:rsidRPr="0027319D">
        <w:t xml:space="preserve"> </w:t>
      </w:r>
      <w:r w:rsidR="00407366" w:rsidRPr="0027319D">
        <w:t>The name of the ecological community ass</w:t>
      </w:r>
      <w:r w:rsidR="00D90F90">
        <w:t>e</w:t>
      </w:r>
      <w:r w:rsidR="00407366" w:rsidRPr="0027319D">
        <w:t xml:space="preserve">ssed here </w:t>
      </w:r>
      <w:r w:rsidR="00A42C15" w:rsidRPr="0027319D">
        <w:t>is</w:t>
      </w:r>
      <w:r w:rsidR="00407366" w:rsidRPr="0027319D">
        <w:t xml:space="preserve"> </w:t>
      </w:r>
      <w:r w:rsidR="009A4D93" w:rsidRPr="0027319D">
        <w:t xml:space="preserve">the </w:t>
      </w:r>
      <w:r w:rsidR="00DF7D83" w:rsidRPr="0027319D">
        <w:t>“</w:t>
      </w:r>
      <w:r w:rsidR="00F72ABF" w:rsidRPr="0027319D">
        <w:t xml:space="preserve">Mount Kaputar </w:t>
      </w:r>
      <w:r w:rsidR="003E7CA6">
        <w:t>h</w:t>
      </w:r>
      <w:r w:rsidR="00E96195">
        <w:t>ighl</w:t>
      </w:r>
      <w:r w:rsidR="00E96195" w:rsidRPr="00C75358">
        <w:t>and</w:t>
      </w:r>
      <w:r w:rsidR="00E96195">
        <w:t xml:space="preserve"> and </w:t>
      </w:r>
      <w:r w:rsidR="003E7CA6">
        <w:t>r</w:t>
      </w:r>
      <w:r w:rsidR="00E96195">
        <w:t>ainforest</w:t>
      </w:r>
      <w:r w:rsidR="00E96195" w:rsidRPr="00C75358">
        <w:t xml:space="preserve"> </w:t>
      </w:r>
      <w:r w:rsidR="003E7CA6">
        <w:t>s</w:t>
      </w:r>
      <w:r w:rsidR="00F72ABF" w:rsidRPr="0027319D">
        <w:t xml:space="preserve">nail and </w:t>
      </w:r>
      <w:r w:rsidR="003E7CA6">
        <w:t>s</w:t>
      </w:r>
      <w:r w:rsidR="00F72ABF" w:rsidRPr="0027319D">
        <w:t xml:space="preserve">lug </w:t>
      </w:r>
      <w:r w:rsidR="003E7CA6">
        <w:t>c</w:t>
      </w:r>
      <w:r w:rsidR="00F72ABF" w:rsidRPr="0027319D">
        <w:t>ommunity</w:t>
      </w:r>
      <w:r w:rsidR="00DF7D83" w:rsidRPr="0027319D">
        <w:t>”</w:t>
      </w:r>
      <w:r w:rsidR="00355AC4" w:rsidRPr="0027319D">
        <w:t>, her</w:t>
      </w:r>
      <w:r w:rsidR="000B4828">
        <w:t>e</w:t>
      </w:r>
      <w:r w:rsidR="00355AC4" w:rsidRPr="0027319D">
        <w:t xml:space="preserve">after known as the </w:t>
      </w:r>
      <w:r w:rsidR="006D73AF">
        <w:t>“</w:t>
      </w:r>
      <w:r w:rsidR="00355AC4" w:rsidRPr="0027319D">
        <w:t xml:space="preserve">Kaputar </w:t>
      </w:r>
      <w:r w:rsidR="00290DEC">
        <w:t>s</w:t>
      </w:r>
      <w:r w:rsidR="00083D01" w:rsidRPr="0027319D">
        <w:t>n</w:t>
      </w:r>
      <w:r w:rsidR="00355AC4" w:rsidRPr="0027319D">
        <w:t>ai</w:t>
      </w:r>
      <w:r w:rsidR="00083D01" w:rsidRPr="0027319D">
        <w:t xml:space="preserve">l </w:t>
      </w:r>
      <w:r w:rsidR="00E6421A">
        <w:t xml:space="preserve">and </w:t>
      </w:r>
      <w:r w:rsidR="00290DEC">
        <w:t>s</w:t>
      </w:r>
      <w:r w:rsidR="00E6421A">
        <w:t xml:space="preserve">lug </w:t>
      </w:r>
      <w:r w:rsidR="00290DEC">
        <w:t>c</w:t>
      </w:r>
      <w:r w:rsidR="00355AC4" w:rsidRPr="0027319D">
        <w:t>ommunity</w:t>
      </w:r>
      <w:r w:rsidR="006D73AF">
        <w:t>”</w:t>
      </w:r>
      <w:r w:rsidR="00355AC4" w:rsidRPr="0027319D">
        <w:t xml:space="preserve">, or </w:t>
      </w:r>
      <w:r w:rsidR="006D73AF">
        <w:t>“</w:t>
      </w:r>
      <w:r w:rsidR="005A4E5E" w:rsidRPr="0027319D">
        <w:t>the ecological commun</w:t>
      </w:r>
      <w:r w:rsidR="006D73AF">
        <w:t>i</w:t>
      </w:r>
      <w:r w:rsidR="005A4E5E" w:rsidRPr="0027319D">
        <w:t>ty</w:t>
      </w:r>
      <w:r w:rsidR="005073F3">
        <w:t>”</w:t>
      </w:r>
      <w:r w:rsidR="001E5155" w:rsidRPr="0027319D">
        <w:t>.</w:t>
      </w:r>
      <w:r w:rsidR="008517B7" w:rsidRPr="0027319D">
        <w:t xml:space="preserve"> </w:t>
      </w:r>
      <w:r w:rsidR="001E044F" w:rsidRPr="0027319D">
        <w:t xml:space="preserve">The name identifies </w:t>
      </w:r>
      <w:r w:rsidR="00B83D43" w:rsidRPr="0027319D">
        <w:t xml:space="preserve">it </w:t>
      </w:r>
      <w:r w:rsidR="001E044F" w:rsidRPr="0027319D">
        <w:t xml:space="preserve">as a faunal assemblage of terrestrial </w:t>
      </w:r>
      <w:r w:rsidR="00814EB6" w:rsidRPr="0027319D">
        <w:t xml:space="preserve">gastropods </w:t>
      </w:r>
      <w:r w:rsidR="00045903" w:rsidRPr="0027319D">
        <w:t xml:space="preserve">that </w:t>
      </w:r>
      <w:r w:rsidR="005073F3">
        <w:t>is limi</w:t>
      </w:r>
      <w:r w:rsidR="000B4828">
        <w:t>t</w:t>
      </w:r>
      <w:r w:rsidR="005073F3">
        <w:t>ed to</w:t>
      </w:r>
      <w:r w:rsidR="00814EB6" w:rsidRPr="0027319D">
        <w:t xml:space="preserve"> </w:t>
      </w:r>
      <w:r w:rsidR="00F02D2D" w:rsidRPr="0027319D">
        <w:t xml:space="preserve">elevated </w:t>
      </w:r>
      <w:r w:rsidR="00045903" w:rsidRPr="0027319D">
        <w:t>area</w:t>
      </w:r>
      <w:r w:rsidR="00F02D2D" w:rsidRPr="0027319D">
        <w:t>s</w:t>
      </w:r>
      <w:r w:rsidR="004975CA" w:rsidRPr="0027319D">
        <w:t xml:space="preserve"> </w:t>
      </w:r>
      <w:r w:rsidR="00C51458">
        <w:t>of Mt Kaputar and surrounds</w:t>
      </w:r>
      <w:r w:rsidR="003D5BA4" w:rsidRPr="0027319D">
        <w:t xml:space="preserve">. </w:t>
      </w:r>
    </w:p>
    <w:p w14:paraId="371CE051" w14:textId="0988EAA0" w:rsidR="009043B5" w:rsidRPr="0027319D" w:rsidRDefault="009043B5" w:rsidP="001D4424">
      <w:pPr>
        <w:pStyle w:val="Heading2"/>
        <w:spacing w:before="0" w:after="240" w:line="240" w:lineRule="auto"/>
        <w:ind w:right="-286"/>
        <w:rPr>
          <w:rFonts w:ascii="Cambria" w:hAnsi="Cambria"/>
        </w:rPr>
      </w:pPr>
      <w:bookmarkStart w:id="6" w:name="_Ref68096477"/>
      <w:bookmarkStart w:id="7" w:name="_Ref68096583"/>
      <w:bookmarkStart w:id="8" w:name="_Ref68096638"/>
      <w:bookmarkStart w:id="9" w:name="_Ref68097754"/>
      <w:bookmarkStart w:id="10" w:name="_Toc86821536"/>
      <w:r w:rsidRPr="0027319D">
        <w:rPr>
          <w:rFonts w:ascii="Cambria" w:hAnsi="Cambria"/>
        </w:rPr>
        <w:t>Description</w:t>
      </w:r>
      <w:bookmarkEnd w:id="2"/>
      <w:bookmarkEnd w:id="4"/>
      <w:bookmarkEnd w:id="5"/>
      <w:r w:rsidR="00AC1C30" w:rsidRPr="0027319D">
        <w:rPr>
          <w:rFonts w:ascii="Cambria" w:hAnsi="Cambria"/>
        </w:rPr>
        <w:t xml:space="preserve"> of the ecological community and the area it inhabits</w:t>
      </w:r>
      <w:bookmarkEnd w:id="6"/>
      <w:bookmarkEnd w:id="7"/>
      <w:bookmarkEnd w:id="8"/>
      <w:bookmarkEnd w:id="9"/>
      <w:bookmarkEnd w:id="10"/>
    </w:p>
    <w:p w14:paraId="2D7B010A" w14:textId="1BAB3B0B" w:rsidR="00816541" w:rsidRDefault="00087379" w:rsidP="00495402">
      <w:pPr>
        <w:spacing w:after="120" w:line="240" w:lineRule="auto"/>
        <w:ind w:right="-286"/>
        <w:rPr>
          <w:iCs/>
        </w:rPr>
      </w:pPr>
      <w:r w:rsidRPr="0027319D">
        <w:rPr>
          <w:iCs/>
        </w:rPr>
        <w:t xml:space="preserve">The EPBC Act defines an ecological community as an assemblage of </w:t>
      </w:r>
      <w:r w:rsidR="00443182" w:rsidRPr="0027319D">
        <w:rPr>
          <w:iCs/>
        </w:rPr>
        <w:t xml:space="preserve">native </w:t>
      </w:r>
      <w:r w:rsidRPr="0027319D">
        <w:rPr>
          <w:iCs/>
        </w:rPr>
        <w:t xml:space="preserve">species </w:t>
      </w:r>
      <w:r w:rsidR="00443182" w:rsidRPr="0027319D">
        <w:rPr>
          <w:iCs/>
        </w:rPr>
        <w:t>that inhabits</w:t>
      </w:r>
      <w:r w:rsidRPr="0027319D">
        <w:rPr>
          <w:iCs/>
        </w:rPr>
        <w:t xml:space="preserve"> a particular area in nature. </w:t>
      </w:r>
      <w:r w:rsidR="007E7094">
        <w:rPr>
          <w:iCs/>
        </w:rPr>
        <w:t xml:space="preserve">For the purposes of the Kaputar </w:t>
      </w:r>
      <w:r w:rsidR="00816541">
        <w:rPr>
          <w:iCs/>
        </w:rPr>
        <w:t>Snail</w:t>
      </w:r>
      <w:r w:rsidR="00691728">
        <w:rPr>
          <w:iCs/>
        </w:rPr>
        <w:t xml:space="preserve"> and Slug</w:t>
      </w:r>
      <w:r w:rsidR="00816541">
        <w:rPr>
          <w:iCs/>
        </w:rPr>
        <w:t xml:space="preserve"> Community:</w:t>
      </w:r>
    </w:p>
    <w:p w14:paraId="4379C2AC" w14:textId="22CAB375" w:rsidR="000B6696" w:rsidRDefault="00E8622B" w:rsidP="00A1490B">
      <w:pPr>
        <w:pStyle w:val="ListParagraph"/>
        <w:numPr>
          <w:ilvl w:val="0"/>
          <w:numId w:val="11"/>
        </w:numPr>
        <w:ind w:left="284" w:right="-286" w:hanging="284"/>
        <w:rPr>
          <w:rFonts w:ascii="Cambria" w:hAnsi="Cambria"/>
          <w:iCs/>
        </w:rPr>
      </w:pPr>
      <w:r w:rsidRPr="00816541">
        <w:rPr>
          <w:rFonts w:ascii="Cambria" w:hAnsi="Cambria"/>
          <w:iCs/>
        </w:rPr>
        <w:t xml:space="preserve">The assemblage of </w:t>
      </w:r>
      <w:r w:rsidR="005A059D" w:rsidRPr="00816541">
        <w:rPr>
          <w:rFonts w:ascii="Cambria" w:hAnsi="Cambria"/>
          <w:iCs/>
        </w:rPr>
        <w:t xml:space="preserve">native species </w:t>
      </w:r>
      <w:r w:rsidR="0062490B" w:rsidRPr="00816541">
        <w:rPr>
          <w:rFonts w:ascii="Cambria" w:hAnsi="Cambria"/>
          <w:iCs/>
        </w:rPr>
        <w:t>comprises</w:t>
      </w:r>
      <w:r w:rsidR="005A059D" w:rsidRPr="00816541">
        <w:rPr>
          <w:rFonts w:ascii="Cambria" w:hAnsi="Cambria"/>
          <w:iCs/>
        </w:rPr>
        <w:t xml:space="preserve"> native terrestrial gastropods (land slugs and snails)</w:t>
      </w:r>
      <w:r w:rsidR="007D1E5A" w:rsidRPr="00816541">
        <w:rPr>
          <w:rFonts w:ascii="Cambria" w:hAnsi="Cambria"/>
          <w:iCs/>
        </w:rPr>
        <w:t>, many of which are en</w:t>
      </w:r>
      <w:r w:rsidR="002E03C0" w:rsidRPr="00816541">
        <w:rPr>
          <w:rFonts w:ascii="Cambria" w:hAnsi="Cambria"/>
          <w:iCs/>
        </w:rPr>
        <w:t>demic or larg</w:t>
      </w:r>
      <w:r w:rsidR="00384D2D" w:rsidRPr="00816541">
        <w:rPr>
          <w:rFonts w:ascii="Cambria" w:hAnsi="Cambria"/>
          <w:iCs/>
        </w:rPr>
        <w:t>e</w:t>
      </w:r>
      <w:r w:rsidR="002E03C0" w:rsidRPr="00816541">
        <w:rPr>
          <w:rFonts w:ascii="Cambria" w:hAnsi="Cambria"/>
          <w:iCs/>
        </w:rPr>
        <w:t xml:space="preserve">ly </w:t>
      </w:r>
      <w:r w:rsidR="00384D2D" w:rsidRPr="00816541">
        <w:rPr>
          <w:rFonts w:ascii="Cambria" w:hAnsi="Cambria"/>
          <w:iCs/>
        </w:rPr>
        <w:t>confined</w:t>
      </w:r>
      <w:r w:rsidR="002E03C0" w:rsidRPr="00816541">
        <w:rPr>
          <w:rFonts w:ascii="Cambria" w:hAnsi="Cambria"/>
          <w:iCs/>
        </w:rPr>
        <w:t xml:space="preserve"> to the</w:t>
      </w:r>
      <w:r w:rsidR="000B6696">
        <w:rPr>
          <w:rFonts w:ascii="Cambria" w:hAnsi="Cambria"/>
          <w:iCs/>
        </w:rPr>
        <w:t xml:space="preserve"> </w:t>
      </w:r>
      <w:r w:rsidR="00802C82" w:rsidRPr="00816541">
        <w:rPr>
          <w:rFonts w:ascii="Cambria" w:hAnsi="Cambria"/>
          <w:iCs/>
        </w:rPr>
        <w:t>are</w:t>
      </w:r>
      <w:r w:rsidR="000B6696">
        <w:rPr>
          <w:rFonts w:ascii="Cambria" w:hAnsi="Cambria"/>
          <w:iCs/>
        </w:rPr>
        <w:t>a</w:t>
      </w:r>
      <w:r w:rsidR="005F0369">
        <w:rPr>
          <w:rFonts w:ascii="Cambria" w:hAnsi="Cambria"/>
          <w:iCs/>
        </w:rPr>
        <w:t xml:space="preserve"> identified</w:t>
      </w:r>
      <w:r w:rsidR="00802C82" w:rsidRPr="00816541">
        <w:rPr>
          <w:rFonts w:ascii="Cambria" w:hAnsi="Cambria"/>
          <w:iCs/>
        </w:rPr>
        <w:t xml:space="preserve">. </w:t>
      </w:r>
    </w:p>
    <w:p w14:paraId="1E1C2EC7" w14:textId="58F5452A" w:rsidR="00087379" w:rsidRPr="00816541" w:rsidRDefault="00802C82" w:rsidP="00A1490B">
      <w:pPr>
        <w:pStyle w:val="ListParagraph"/>
        <w:numPr>
          <w:ilvl w:val="0"/>
          <w:numId w:val="11"/>
        </w:numPr>
        <w:ind w:left="284" w:right="-286" w:hanging="284"/>
        <w:rPr>
          <w:rFonts w:ascii="Cambria" w:hAnsi="Cambria"/>
          <w:iCs/>
        </w:rPr>
      </w:pPr>
      <w:r w:rsidRPr="00816541">
        <w:rPr>
          <w:rFonts w:ascii="Cambria" w:hAnsi="Cambria"/>
          <w:iCs/>
        </w:rPr>
        <w:t>The area in nature where this assemblage</w:t>
      </w:r>
      <w:r w:rsidR="00AB1430" w:rsidRPr="00816541">
        <w:rPr>
          <w:rFonts w:ascii="Cambria" w:hAnsi="Cambria"/>
          <w:iCs/>
        </w:rPr>
        <w:t xml:space="preserve"> occurs is in an</w:t>
      </w:r>
      <w:r w:rsidR="00384D2D" w:rsidRPr="00816541">
        <w:rPr>
          <w:rFonts w:ascii="Cambria" w:hAnsi="Cambria"/>
          <w:iCs/>
        </w:rPr>
        <w:t>d</w:t>
      </w:r>
      <w:r w:rsidR="00AB1430" w:rsidRPr="00816541">
        <w:rPr>
          <w:rFonts w:ascii="Cambria" w:hAnsi="Cambria"/>
          <w:iCs/>
        </w:rPr>
        <w:t xml:space="preserve"> around Mount Kaputar</w:t>
      </w:r>
      <w:r w:rsidR="00384D2D" w:rsidRPr="00816541">
        <w:rPr>
          <w:rFonts w:ascii="Cambria" w:hAnsi="Cambria"/>
          <w:iCs/>
        </w:rPr>
        <w:t xml:space="preserve"> in north-eastern New South Wales (NSW)</w:t>
      </w:r>
      <w:r w:rsidR="00AB1430" w:rsidRPr="00816541">
        <w:rPr>
          <w:rFonts w:ascii="Cambria" w:hAnsi="Cambria"/>
          <w:iCs/>
        </w:rPr>
        <w:t xml:space="preserve">. The </w:t>
      </w:r>
      <w:r w:rsidR="00627C53" w:rsidRPr="00816541">
        <w:rPr>
          <w:rFonts w:ascii="Cambria" w:hAnsi="Cambria"/>
          <w:iCs/>
        </w:rPr>
        <w:t xml:space="preserve">snail and slug </w:t>
      </w:r>
      <w:r w:rsidR="00AB1430" w:rsidRPr="00816541">
        <w:rPr>
          <w:rFonts w:ascii="Cambria" w:hAnsi="Cambria"/>
          <w:iCs/>
        </w:rPr>
        <w:t>assemblage</w:t>
      </w:r>
      <w:r w:rsidR="003A1407" w:rsidRPr="00816541">
        <w:rPr>
          <w:rFonts w:ascii="Cambria" w:hAnsi="Cambria"/>
          <w:iCs/>
        </w:rPr>
        <w:t xml:space="preserve"> occurs in</w:t>
      </w:r>
      <w:r w:rsidR="005A059D" w:rsidRPr="00816541">
        <w:rPr>
          <w:rFonts w:ascii="Cambria" w:hAnsi="Cambria"/>
          <w:iCs/>
        </w:rPr>
        <w:t xml:space="preserve"> </w:t>
      </w:r>
      <w:r w:rsidR="008678D0" w:rsidRPr="00816541">
        <w:rPr>
          <w:rFonts w:ascii="Cambria" w:hAnsi="Cambria"/>
          <w:iCs/>
        </w:rPr>
        <w:t xml:space="preserve">a variety of </w:t>
      </w:r>
      <w:r w:rsidR="00352300">
        <w:rPr>
          <w:rFonts w:ascii="Cambria" w:hAnsi="Cambria"/>
          <w:iCs/>
        </w:rPr>
        <w:t>environments</w:t>
      </w:r>
      <w:r w:rsidR="00AC0F3C">
        <w:rPr>
          <w:rFonts w:ascii="Cambria" w:hAnsi="Cambria"/>
          <w:iCs/>
        </w:rPr>
        <w:t xml:space="preserve"> that are often </w:t>
      </w:r>
      <w:r w:rsidR="005A059D" w:rsidRPr="00816541">
        <w:rPr>
          <w:rFonts w:ascii="Cambria" w:hAnsi="Cambria"/>
          <w:iCs/>
        </w:rPr>
        <w:t>damp</w:t>
      </w:r>
      <w:r w:rsidR="00BB1537" w:rsidRPr="00816541">
        <w:rPr>
          <w:rFonts w:ascii="Cambria" w:hAnsi="Cambria"/>
          <w:iCs/>
        </w:rPr>
        <w:t xml:space="preserve"> but not</w:t>
      </w:r>
      <w:r w:rsidR="00983CD8" w:rsidRPr="00816541">
        <w:rPr>
          <w:rFonts w:ascii="Cambria" w:hAnsi="Cambria"/>
          <w:iCs/>
        </w:rPr>
        <w:t xml:space="preserve"> </w:t>
      </w:r>
      <w:r w:rsidR="00BB1537" w:rsidRPr="00816541">
        <w:rPr>
          <w:rFonts w:ascii="Cambria" w:hAnsi="Cambria"/>
          <w:iCs/>
        </w:rPr>
        <w:t>permanently</w:t>
      </w:r>
      <w:r w:rsidR="008678D0" w:rsidRPr="00816541">
        <w:rPr>
          <w:rFonts w:ascii="Cambria" w:hAnsi="Cambria"/>
          <w:iCs/>
        </w:rPr>
        <w:t xml:space="preserve"> </w:t>
      </w:r>
      <w:r w:rsidR="00BB1537" w:rsidRPr="00816541">
        <w:rPr>
          <w:rFonts w:ascii="Cambria" w:hAnsi="Cambria"/>
          <w:iCs/>
        </w:rPr>
        <w:t xml:space="preserve">inundated </w:t>
      </w:r>
      <w:r w:rsidR="00AC0F3C">
        <w:rPr>
          <w:rFonts w:ascii="Cambria" w:hAnsi="Cambria"/>
          <w:iCs/>
        </w:rPr>
        <w:t xml:space="preserve">by </w:t>
      </w:r>
      <w:r w:rsidR="00BB1537" w:rsidRPr="00816541">
        <w:rPr>
          <w:rFonts w:ascii="Cambria" w:hAnsi="Cambria"/>
          <w:iCs/>
        </w:rPr>
        <w:t>water</w:t>
      </w:r>
      <w:r w:rsidR="00F978E8" w:rsidRPr="00816541">
        <w:rPr>
          <w:rFonts w:ascii="Cambria" w:hAnsi="Cambria"/>
          <w:iCs/>
        </w:rPr>
        <w:t xml:space="preserve"> in this area</w:t>
      </w:r>
      <w:r w:rsidR="00BE48E9" w:rsidRPr="00816541">
        <w:rPr>
          <w:rFonts w:ascii="Cambria" w:hAnsi="Cambria"/>
        </w:rPr>
        <w:t>.</w:t>
      </w:r>
    </w:p>
    <w:p w14:paraId="38872F27" w14:textId="70F16A77" w:rsidR="0055287E" w:rsidRPr="0027319D" w:rsidRDefault="0055287E" w:rsidP="00495402">
      <w:pPr>
        <w:spacing w:after="120" w:line="240" w:lineRule="auto"/>
        <w:ind w:right="-286"/>
      </w:pPr>
      <w:r w:rsidRPr="0027319D">
        <w:t xml:space="preserve">This section describes the natural </w:t>
      </w:r>
      <w:r w:rsidR="001505D3" w:rsidRPr="0027319D">
        <w:t>and largely undisturbed state</w:t>
      </w:r>
      <w:r w:rsidR="001375D3" w:rsidRPr="0027319D">
        <w:t xml:space="preserve"> </w:t>
      </w:r>
      <w:r w:rsidRPr="0027319D">
        <w:t>of the ecological community</w:t>
      </w:r>
      <w:r w:rsidR="001505D3" w:rsidRPr="0027319D">
        <w:t xml:space="preserve"> and </w:t>
      </w:r>
      <w:r w:rsidR="00B02E23">
        <w:t>the</w:t>
      </w:r>
      <w:r w:rsidR="001505D3" w:rsidRPr="0027319D">
        <w:t xml:space="preserve"> </w:t>
      </w:r>
      <w:r w:rsidR="00B02E23" w:rsidRPr="0027319D">
        <w:t>environments in which it occurs</w:t>
      </w:r>
      <w:r w:rsidR="003C6B88" w:rsidRPr="0027319D">
        <w:t>. M</w:t>
      </w:r>
      <w:r w:rsidRPr="0027319D">
        <w:t xml:space="preserve">ore information to assist in identifying </w:t>
      </w:r>
      <w:r w:rsidR="00983CD8" w:rsidRPr="0027319D">
        <w:t>occurrences</w:t>
      </w:r>
      <w:r w:rsidRPr="0027319D">
        <w:t xml:space="preserve"> of the ecological community </w:t>
      </w:r>
      <w:r w:rsidR="003C6B88" w:rsidRPr="0027319D">
        <w:t xml:space="preserve">is provided </w:t>
      </w:r>
      <w:r w:rsidRPr="0027319D">
        <w:t xml:space="preserve">in </w:t>
      </w:r>
      <w:r w:rsidRPr="0027319D">
        <w:rPr>
          <w:rStyle w:val="Crossreference"/>
        </w:rPr>
        <w:t>section </w:t>
      </w:r>
      <w:r w:rsidRPr="0027319D">
        <w:rPr>
          <w:rStyle w:val="Crossreference"/>
        </w:rPr>
        <w:fldChar w:fldCharType="begin"/>
      </w:r>
      <w:r w:rsidRPr="0027319D">
        <w:rPr>
          <w:rStyle w:val="Crossreference"/>
        </w:rPr>
        <w:instrText xml:space="preserve"> REF _Ref40360175 \r \h </w:instrText>
      </w:r>
      <w:r w:rsidR="003C6B88" w:rsidRPr="0027319D">
        <w:rPr>
          <w:rStyle w:val="Crossreference"/>
        </w:rPr>
        <w:instrText xml:space="preserve"> \* MERGEFORMAT </w:instrText>
      </w:r>
      <w:r w:rsidRPr="0027319D">
        <w:rPr>
          <w:rStyle w:val="Crossreference"/>
        </w:rPr>
      </w:r>
      <w:r w:rsidRPr="0027319D">
        <w:rPr>
          <w:rStyle w:val="Crossreference"/>
        </w:rPr>
        <w:fldChar w:fldCharType="separate"/>
      </w:r>
      <w:r w:rsidR="007C05D5">
        <w:rPr>
          <w:rStyle w:val="Crossreference"/>
        </w:rPr>
        <w:t>2</w:t>
      </w:r>
      <w:r w:rsidRPr="0027319D">
        <w:rPr>
          <w:rStyle w:val="Crossreference"/>
        </w:rPr>
        <w:fldChar w:fldCharType="end"/>
      </w:r>
      <w:r w:rsidRPr="0027319D">
        <w:t xml:space="preserve">. </w:t>
      </w:r>
      <w:r w:rsidR="003C6B88" w:rsidRPr="0027319D">
        <w:t>A</w:t>
      </w:r>
      <w:r w:rsidRPr="0027319D">
        <w:t xml:space="preserve">s a result of past </w:t>
      </w:r>
      <w:r w:rsidR="00087379" w:rsidRPr="0027319D">
        <w:t>loss</w:t>
      </w:r>
      <w:r w:rsidR="00FC7030" w:rsidRPr="0027319D">
        <w:t xml:space="preserve">, </w:t>
      </w:r>
      <w:proofErr w:type="gramStart"/>
      <w:r w:rsidR="00FC7030" w:rsidRPr="0027319D">
        <w:t>disturbances</w:t>
      </w:r>
      <w:proofErr w:type="gramEnd"/>
      <w:r w:rsidR="00087379" w:rsidRPr="0027319D">
        <w:t xml:space="preserve"> or degradation</w:t>
      </w:r>
      <w:r w:rsidRPr="0027319D">
        <w:t xml:space="preserve">, not all </w:t>
      </w:r>
      <w:r w:rsidR="006951E7" w:rsidRPr="0027319D">
        <w:t>occ</w:t>
      </w:r>
      <w:r w:rsidR="005F3921">
        <w:t>u</w:t>
      </w:r>
      <w:r w:rsidR="006951E7" w:rsidRPr="0027319D">
        <w:t>rrences</w:t>
      </w:r>
      <w:r w:rsidRPr="0027319D">
        <w:t xml:space="preserve"> of the ecological community </w:t>
      </w:r>
      <w:r w:rsidR="006951E7" w:rsidRPr="0027319D">
        <w:t xml:space="preserve">may </w:t>
      </w:r>
      <w:r w:rsidR="00087379" w:rsidRPr="0027319D">
        <w:t>exist in a completely natural state</w:t>
      </w:r>
      <w:r w:rsidRPr="0027319D">
        <w:t xml:space="preserve">. </w:t>
      </w:r>
      <w:r w:rsidRPr="0027319D">
        <w:rPr>
          <w:rStyle w:val="Crossreference"/>
        </w:rPr>
        <w:t>Section</w:t>
      </w:r>
      <w:r w:rsidR="0077190E" w:rsidRPr="0027319D">
        <w:rPr>
          <w:rStyle w:val="Crossreference"/>
        </w:rPr>
        <w:t xml:space="preserve"> </w:t>
      </w:r>
      <w:r w:rsidR="00090727">
        <w:rPr>
          <w:rStyle w:val="Crossreference"/>
        </w:rPr>
        <w:t>2</w:t>
      </w:r>
      <w:r w:rsidR="00C009ED">
        <w:rPr>
          <w:rStyle w:val="Crossreference"/>
        </w:rPr>
        <w:t xml:space="preserve"> </w:t>
      </w:r>
      <w:r w:rsidRPr="0027319D">
        <w:t>provides information to identify wh</w:t>
      </w:r>
      <w:r w:rsidR="00A23ED8" w:rsidRPr="0027319D">
        <w:t>en</w:t>
      </w:r>
      <w:r w:rsidR="00DA65EE" w:rsidRPr="0027319D">
        <w:t xml:space="preserve"> sufficient conservation values </w:t>
      </w:r>
      <w:r w:rsidR="00A23ED8" w:rsidRPr="0027319D">
        <w:t xml:space="preserve">remain </w:t>
      </w:r>
      <w:r w:rsidR="00DA65EE" w:rsidRPr="0027319D">
        <w:t>to be considered a matter of national environmental significance.</w:t>
      </w:r>
    </w:p>
    <w:p w14:paraId="49BE4BE2" w14:textId="0386665E" w:rsidR="006551A0" w:rsidRPr="0027319D" w:rsidRDefault="006551A0" w:rsidP="00495402">
      <w:pPr>
        <w:pStyle w:val="Heading3"/>
        <w:spacing w:before="0" w:after="120" w:line="240" w:lineRule="auto"/>
        <w:ind w:right="-286"/>
        <w:rPr>
          <w:rFonts w:ascii="Cambria" w:hAnsi="Cambria"/>
        </w:rPr>
      </w:pPr>
      <w:bookmarkStart w:id="11" w:name="_Ref19265058"/>
      <w:r w:rsidRPr="0027319D">
        <w:rPr>
          <w:rFonts w:ascii="Cambria" w:hAnsi="Cambria"/>
        </w:rPr>
        <w:t>Location and physical environment</w:t>
      </w:r>
      <w:bookmarkEnd w:id="11"/>
    </w:p>
    <w:p w14:paraId="0BC57239" w14:textId="17B4A5F9" w:rsidR="002C5A62" w:rsidRDefault="0063299C" w:rsidP="00495402">
      <w:pPr>
        <w:spacing w:after="120" w:line="240" w:lineRule="auto"/>
        <w:ind w:right="-286"/>
      </w:pPr>
      <w:r w:rsidRPr="0027319D">
        <w:t xml:space="preserve">The ecological community is located on and around Mount Kaputar in north-eastern NSW. Mt Kaputar </w:t>
      </w:r>
      <w:r>
        <w:t xml:space="preserve">and the distribution area for the ecological community corresponds largely with </w:t>
      </w:r>
      <w:r w:rsidRPr="0027319D">
        <w:t>the Kaputar IBRA</w:t>
      </w:r>
      <w:r w:rsidRPr="0027319D">
        <w:rPr>
          <w:rStyle w:val="FootnoteReference"/>
        </w:rPr>
        <w:footnoteReference w:id="2"/>
      </w:r>
      <w:r w:rsidRPr="0027319D">
        <w:t xml:space="preserve"> subregion (NAN03), the westernmost part of the Nandewar bioregion that adjoins the Brigalow Belt South. </w:t>
      </w:r>
      <w:r w:rsidR="00B867CB">
        <w:t xml:space="preserve">The </w:t>
      </w:r>
      <w:r w:rsidR="00B867CB" w:rsidRPr="0027319D">
        <w:t xml:space="preserve">Kaputar </w:t>
      </w:r>
      <w:r w:rsidR="00B867CB">
        <w:t xml:space="preserve">subregion </w:t>
      </w:r>
      <w:r w:rsidR="00B867CB" w:rsidRPr="0027319D">
        <w:t>includes the</w:t>
      </w:r>
      <w:r w:rsidR="00B867CB">
        <w:t xml:space="preserve"> high elevation environments (&gt;1000 m</w:t>
      </w:r>
      <w:r w:rsidR="00D64270">
        <w:t>etres</w:t>
      </w:r>
      <w:r w:rsidR="00B867CB">
        <w:t xml:space="preserve"> above sea level [ASL]) occupied by the Kaputar Snail and Slug Community</w:t>
      </w:r>
      <w:r w:rsidR="00D64270">
        <w:t xml:space="preserve">. </w:t>
      </w:r>
      <w:r>
        <w:t>Occurrences of the ecological community below 1000 m ASL occur in pockets of mesic vegetation, notably dry rainforests and vine thickets in gullies and other protected sites. The ecological community is not found below 400 m ASL.</w:t>
      </w:r>
    </w:p>
    <w:p w14:paraId="25F56409" w14:textId="40BA0005" w:rsidR="00A04779" w:rsidRPr="000073EA" w:rsidRDefault="00AF504E" w:rsidP="002B03B7">
      <w:pPr>
        <w:spacing w:after="120" w:line="240" w:lineRule="auto"/>
        <w:ind w:right="-286"/>
      </w:pPr>
      <w:r>
        <w:t xml:space="preserve">Some areas of highland and rainforest </w:t>
      </w:r>
      <w:r w:rsidR="00A073BF">
        <w:t>areas</w:t>
      </w:r>
      <w:r w:rsidR="00A04779" w:rsidRPr="0027319D">
        <w:t xml:space="preserve"> around Mt Kaputar </w:t>
      </w:r>
      <w:r>
        <w:t>extend into</w:t>
      </w:r>
      <w:r w:rsidR="00A04779" w:rsidRPr="0027319D">
        <w:t xml:space="preserve"> IBRA subregions immediately adjoining the Kaputar subregion: NAN04 Peel to the east; BBS21 Northern Basalts to the north and west; and BBS25 Liverpool Plains to the south and west</w:t>
      </w:r>
      <w:r w:rsidR="00A04779">
        <w:t xml:space="preserve">. </w:t>
      </w:r>
      <w:r w:rsidR="00E44955" w:rsidRPr="000073EA">
        <w:t>A</w:t>
      </w:r>
      <w:r w:rsidR="009830D3" w:rsidRPr="000073EA">
        <w:t>n</w:t>
      </w:r>
      <w:r w:rsidR="00E44955" w:rsidRPr="000073EA">
        <w:t xml:space="preserve"> area </w:t>
      </w:r>
      <w:r w:rsidR="00F02EE4" w:rsidRPr="000073EA">
        <w:t xml:space="preserve">that extends </w:t>
      </w:r>
      <w:r w:rsidR="00A15ECB" w:rsidRPr="000073EA">
        <w:t xml:space="preserve">outward for </w:t>
      </w:r>
      <w:r w:rsidR="00F02EE4" w:rsidRPr="000073EA">
        <w:t xml:space="preserve">ten </w:t>
      </w:r>
      <w:r w:rsidR="00514B71" w:rsidRPr="000073EA">
        <w:t>km</w:t>
      </w:r>
      <w:r w:rsidR="00F02EE4" w:rsidRPr="000073EA">
        <w:t xml:space="preserve"> around the edge </w:t>
      </w:r>
      <w:r w:rsidR="00570A48" w:rsidRPr="000073EA">
        <w:t xml:space="preserve">of the Kaputar </w:t>
      </w:r>
      <w:r w:rsidR="00A15ECB" w:rsidRPr="000073EA">
        <w:t>subregion capture</w:t>
      </w:r>
      <w:r w:rsidR="00217FB4" w:rsidRPr="000073EA">
        <w:t>s</w:t>
      </w:r>
      <w:r w:rsidR="00A15ECB" w:rsidRPr="000073EA">
        <w:t xml:space="preserve"> pockets of </w:t>
      </w:r>
      <w:r w:rsidR="00696121" w:rsidRPr="000073EA">
        <w:t xml:space="preserve">highland and </w:t>
      </w:r>
      <w:r w:rsidR="00F76FB4" w:rsidRPr="000073EA">
        <w:t xml:space="preserve">elevated (&gt;400m ASL) </w:t>
      </w:r>
      <w:r w:rsidR="00696121" w:rsidRPr="000073EA">
        <w:t xml:space="preserve">dry rainforest </w:t>
      </w:r>
      <w:r w:rsidR="0032729D" w:rsidRPr="000073EA">
        <w:t>environments</w:t>
      </w:r>
      <w:r w:rsidR="004310D0" w:rsidRPr="000073EA">
        <w:t>, as well as areas of the national park and adjoin</w:t>
      </w:r>
      <w:r w:rsidR="00C009ED" w:rsidRPr="000073EA">
        <w:t>i</w:t>
      </w:r>
      <w:r w:rsidR="004310D0" w:rsidRPr="000073EA">
        <w:t>ng state forests</w:t>
      </w:r>
      <w:r w:rsidR="00CF14DC" w:rsidRPr="000073EA">
        <w:t>, that lie outside the Kaputar subregion</w:t>
      </w:r>
      <w:r w:rsidR="00696121" w:rsidRPr="000073EA">
        <w:t xml:space="preserve"> </w:t>
      </w:r>
      <w:r w:rsidR="00AD7FE6" w:rsidRPr="000073EA">
        <w:t>but in the vicinity of Mt Kaputar</w:t>
      </w:r>
      <w:r w:rsidR="00271437" w:rsidRPr="000073EA">
        <w:t xml:space="preserve"> </w:t>
      </w:r>
      <w:r w:rsidR="009008B9" w:rsidRPr="000073EA">
        <w:t>that allow for pot</w:t>
      </w:r>
      <w:r w:rsidR="006D4509" w:rsidRPr="000073EA">
        <w:t>en</w:t>
      </w:r>
      <w:r w:rsidR="009008B9" w:rsidRPr="000073EA">
        <w:t>tial outlying</w:t>
      </w:r>
      <w:r w:rsidR="00271437" w:rsidRPr="000073EA">
        <w:t xml:space="preserve"> occurrence</w:t>
      </w:r>
      <w:r w:rsidR="009008B9" w:rsidRPr="000073EA">
        <w:t>s</w:t>
      </w:r>
      <w:r w:rsidR="00271437" w:rsidRPr="000073EA">
        <w:t xml:space="preserve"> </w:t>
      </w:r>
      <w:r w:rsidR="006D4509" w:rsidRPr="000073EA">
        <w:t xml:space="preserve">of </w:t>
      </w:r>
      <w:r w:rsidR="00271437" w:rsidRPr="000073EA">
        <w:t>the ecological community</w:t>
      </w:r>
      <w:r w:rsidR="00B643A6" w:rsidRPr="000073EA">
        <w:t xml:space="preserve">. </w:t>
      </w:r>
      <w:r w:rsidR="00A15ECB" w:rsidRPr="000073EA">
        <w:t xml:space="preserve">  </w:t>
      </w:r>
    </w:p>
    <w:p w14:paraId="6EC33729" w14:textId="5A25FE08" w:rsidR="000D7A71" w:rsidRDefault="00437E28" w:rsidP="00495402">
      <w:pPr>
        <w:spacing w:after="120" w:line="240" w:lineRule="auto"/>
        <w:ind w:right="-286"/>
      </w:pPr>
      <w:r>
        <w:t>T</w:t>
      </w:r>
      <w:r w:rsidR="009D4E65">
        <w:t>he Nandewar Range</w:t>
      </w:r>
      <w:r w:rsidR="006F63C7">
        <w:t xml:space="preserve"> was</w:t>
      </w:r>
      <w:r w:rsidR="00ED5369">
        <w:t xml:space="preserve"> formed </w:t>
      </w:r>
      <w:r w:rsidR="004242F5">
        <w:t>by successive vol</w:t>
      </w:r>
      <w:r w:rsidR="00E94140">
        <w:t>c</w:t>
      </w:r>
      <w:r w:rsidR="004242F5">
        <w:t>anoes</w:t>
      </w:r>
      <w:r w:rsidR="006F63C7">
        <w:t>, much of which have since</w:t>
      </w:r>
      <w:r w:rsidR="006138B7">
        <w:t xml:space="preserve"> eroded</w:t>
      </w:r>
      <w:r w:rsidR="005B6186">
        <w:t xml:space="preserve"> into lower</w:t>
      </w:r>
      <w:r w:rsidR="00E858F2">
        <w:t>,</w:t>
      </w:r>
      <w:r w:rsidR="005B6186">
        <w:t xml:space="preserve"> </w:t>
      </w:r>
      <w:r w:rsidR="00C1102F">
        <w:t xml:space="preserve">undulating </w:t>
      </w:r>
      <w:r w:rsidR="007B7D8A">
        <w:t>terrain</w:t>
      </w:r>
      <w:r w:rsidR="001A0006">
        <w:t xml:space="preserve"> (State of NSW and DPIE 2021</w:t>
      </w:r>
      <w:r w:rsidR="00FA6D8B">
        <w:t>a</w:t>
      </w:r>
      <w:r w:rsidR="001A0006">
        <w:t>)</w:t>
      </w:r>
      <w:r w:rsidR="009B210F">
        <w:t xml:space="preserve">. </w:t>
      </w:r>
      <w:r>
        <w:t xml:space="preserve">Mount Kaputar </w:t>
      </w:r>
      <w:r w:rsidR="007B7D8A">
        <w:t>remains as</w:t>
      </w:r>
      <w:r>
        <w:t xml:space="preserve"> </w:t>
      </w:r>
      <w:r w:rsidR="009842FE">
        <w:t>the r</w:t>
      </w:r>
      <w:r w:rsidR="00257AED">
        <w:t>anges’</w:t>
      </w:r>
      <w:r w:rsidR="00620BCC">
        <w:t xml:space="preserve"> </w:t>
      </w:r>
      <w:r w:rsidR="00620BCC">
        <w:lastRenderedPageBreak/>
        <w:t xml:space="preserve">highest </w:t>
      </w:r>
      <w:r w:rsidR="00257AED">
        <w:t xml:space="preserve">and westernmost </w:t>
      </w:r>
      <w:r w:rsidR="00620BCC">
        <w:t>peak</w:t>
      </w:r>
      <w:r w:rsidR="00210717">
        <w:t xml:space="preserve"> and the Kaputar subregion is more predominantly mountainous and volcanic compared to other adjacent subregions</w:t>
      </w:r>
      <w:r w:rsidR="0062365D">
        <w:t>.</w:t>
      </w:r>
      <w:r w:rsidR="00484F8B">
        <w:t xml:space="preserve"> The landforms and geology of Kaputar </w:t>
      </w:r>
      <w:r w:rsidR="00E94C25">
        <w:t xml:space="preserve">and surrounding subregions are summarised at </w:t>
      </w:r>
      <w:r w:rsidR="00E94C25" w:rsidRPr="00DF3888">
        <w:rPr>
          <w:u w:val="single"/>
        </w:rPr>
        <w:t>Table 1</w:t>
      </w:r>
      <w:r w:rsidR="0094391D">
        <w:rPr>
          <w:u w:val="single"/>
        </w:rPr>
        <w:t>.1</w:t>
      </w:r>
      <w:r w:rsidR="00126C4F" w:rsidRPr="00126C4F">
        <w:t xml:space="preserve"> and more detail on the geology and landforms of Kaputa</w:t>
      </w:r>
      <w:r w:rsidR="00126C4F">
        <w:t xml:space="preserve">r </w:t>
      </w:r>
      <w:r w:rsidR="006A4657">
        <w:t>is given by Hunter and Alexander (2015)</w:t>
      </w:r>
      <w:r w:rsidR="00E94C25">
        <w:t xml:space="preserve">. </w:t>
      </w:r>
      <w:r w:rsidR="00370C84">
        <w:t xml:space="preserve"> </w:t>
      </w:r>
    </w:p>
    <w:p w14:paraId="7D4EE83E" w14:textId="55477D28" w:rsidR="00CB2B2B" w:rsidRDefault="00E94C25" w:rsidP="00E94C25">
      <w:pPr>
        <w:spacing w:before="120" w:after="120" w:line="240" w:lineRule="auto"/>
        <w:ind w:right="-286"/>
      </w:pPr>
      <w:r w:rsidRPr="00920EF6">
        <w:rPr>
          <w:b/>
          <w:bCs/>
        </w:rPr>
        <w:t>Table 1</w:t>
      </w:r>
      <w:r w:rsidR="0060273E">
        <w:rPr>
          <w:b/>
          <w:bCs/>
        </w:rPr>
        <w:t>.1</w:t>
      </w:r>
      <w:r w:rsidRPr="00920EF6">
        <w:rPr>
          <w:b/>
          <w:bCs/>
        </w:rPr>
        <w:t>.</w:t>
      </w:r>
      <w:r>
        <w:t xml:space="preserve"> Landforms and geology of the Kaputar and surrounding </w:t>
      </w:r>
      <w:r w:rsidR="009058D3">
        <w:t>subregions.</w:t>
      </w:r>
    </w:p>
    <w:tbl>
      <w:tblPr>
        <w:tblStyle w:val="TableGrid"/>
        <w:tblW w:w="9351" w:type="dxa"/>
        <w:tblLook w:val="04A0" w:firstRow="1" w:lastRow="0" w:firstColumn="1" w:lastColumn="0" w:noHBand="0" w:noVBand="1"/>
      </w:tblPr>
      <w:tblGrid>
        <w:gridCol w:w="1696"/>
        <w:gridCol w:w="3828"/>
        <w:gridCol w:w="3827"/>
      </w:tblGrid>
      <w:tr w:rsidR="008E5247" w:rsidRPr="008E401A" w14:paraId="57EB292A" w14:textId="77777777" w:rsidTr="008E401A">
        <w:tc>
          <w:tcPr>
            <w:tcW w:w="1696" w:type="dxa"/>
          </w:tcPr>
          <w:p w14:paraId="0AE03018" w14:textId="1C4ED709" w:rsidR="008E5247" w:rsidRPr="008E401A" w:rsidRDefault="008E5247" w:rsidP="008E401A">
            <w:pPr>
              <w:spacing w:after="0" w:line="240" w:lineRule="auto"/>
              <w:rPr>
                <w:b/>
                <w:bCs/>
                <w:sz w:val="18"/>
                <w:szCs w:val="18"/>
              </w:rPr>
            </w:pPr>
            <w:r w:rsidRPr="008E401A">
              <w:rPr>
                <w:b/>
                <w:bCs/>
                <w:sz w:val="18"/>
                <w:szCs w:val="18"/>
              </w:rPr>
              <w:t>Subregion</w:t>
            </w:r>
          </w:p>
        </w:tc>
        <w:tc>
          <w:tcPr>
            <w:tcW w:w="3828" w:type="dxa"/>
          </w:tcPr>
          <w:p w14:paraId="02923FE3" w14:textId="6C070991" w:rsidR="008E5247" w:rsidRPr="008E401A" w:rsidRDefault="008E5247" w:rsidP="008E5247">
            <w:pPr>
              <w:spacing w:after="0" w:line="240" w:lineRule="auto"/>
              <w:rPr>
                <w:b/>
                <w:bCs/>
                <w:sz w:val="18"/>
                <w:szCs w:val="18"/>
              </w:rPr>
            </w:pPr>
            <w:r w:rsidRPr="008E401A">
              <w:rPr>
                <w:b/>
                <w:bCs/>
                <w:sz w:val="18"/>
                <w:szCs w:val="18"/>
              </w:rPr>
              <w:t>Landforms</w:t>
            </w:r>
          </w:p>
        </w:tc>
        <w:tc>
          <w:tcPr>
            <w:tcW w:w="3827" w:type="dxa"/>
          </w:tcPr>
          <w:p w14:paraId="55A1B680" w14:textId="4C9FCC75" w:rsidR="008E5247" w:rsidRPr="008E401A" w:rsidRDefault="008E5247" w:rsidP="008E5247">
            <w:pPr>
              <w:spacing w:after="0" w:line="240" w:lineRule="auto"/>
              <w:rPr>
                <w:b/>
                <w:bCs/>
                <w:sz w:val="18"/>
                <w:szCs w:val="18"/>
              </w:rPr>
            </w:pPr>
            <w:r w:rsidRPr="008E401A">
              <w:rPr>
                <w:b/>
                <w:bCs/>
                <w:sz w:val="18"/>
                <w:szCs w:val="18"/>
              </w:rPr>
              <w:t>Geology</w:t>
            </w:r>
          </w:p>
        </w:tc>
      </w:tr>
      <w:tr w:rsidR="008E5247" w:rsidRPr="000D769D" w14:paraId="5BE6EB04" w14:textId="77777777" w:rsidTr="008E401A">
        <w:tc>
          <w:tcPr>
            <w:tcW w:w="1696" w:type="dxa"/>
          </w:tcPr>
          <w:p w14:paraId="73972179" w14:textId="3BF8FECF" w:rsidR="008E5247" w:rsidRPr="009058D3" w:rsidRDefault="008E5247" w:rsidP="008E401A">
            <w:pPr>
              <w:spacing w:after="0" w:line="240" w:lineRule="auto"/>
              <w:rPr>
                <w:sz w:val="18"/>
                <w:szCs w:val="18"/>
              </w:rPr>
            </w:pPr>
            <w:r w:rsidRPr="009058D3">
              <w:rPr>
                <w:sz w:val="18"/>
                <w:szCs w:val="18"/>
              </w:rPr>
              <w:t>NAN03 Kaputar</w:t>
            </w:r>
          </w:p>
        </w:tc>
        <w:tc>
          <w:tcPr>
            <w:tcW w:w="3828" w:type="dxa"/>
          </w:tcPr>
          <w:p w14:paraId="3295DBC0" w14:textId="6506EFEB" w:rsidR="008E5247" w:rsidRPr="009058D3" w:rsidRDefault="008E5247" w:rsidP="008E5247">
            <w:pPr>
              <w:autoSpaceDE w:val="0"/>
              <w:autoSpaceDN w:val="0"/>
              <w:adjustRightInd w:val="0"/>
              <w:spacing w:after="0" w:line="240" w:lineRule="auto"/>
              <w:rPr>
                <w:rFonts w:cs="TheSansLight-Plain"/>
                <w:sz w:val="18"/>
                <w:szCs w:val="18"/>
              </w:rPr>
            </w:pPr>
            <w:proofErr w:type="gramStart"/>
            <w:r w:rsidRPr="009058D3">
              <w:rPr>
                <w:rFonts w:cs="TheSansLight-Plain"/>
                <w:sz w:val="18"/>
                <w:szCs w:val="18"/>
              </w:rPr>
              <w:t>Rugged steep rocky hills and peaks,</w:t>
            </w:r>
            <w:proofErr w:type="gramEnd"/>
            <w:r w:rsidRPr="009058D3">
              <w:rPr>
                <w:rFonts w:cs="TheSansLight-Plain"/>
                <w:sz w:val="18"/>
                <w:szCs w:val="18"/>
              </w:rPr>
              <w:t xml:space="preserve"> exposed volcanic plugs and dykes. Benched slopes mark different lava flows.</w:t>
            </w:r>
          </w:p>
        </w:tc>
        <w:tc>
          <w:tcPr>
            <w:tcW w:w="3827" w:type="dxa"/>
          </w:tcPr>
          <w:p w14:paraId="07EC0A68" w14:textId="5F4986C8" w:rsidR="008E5247" w:rsidRPr="009058D3" w:rsidRDefault="008E5247" w:rsidP="008E5247">
            <w:pPr>
              <w:autoSpaceDE w:val="0"/>
              <w:autoSpaceDN w:val="0"/>
              <w:adjustRightInd w:val="0"/>
              <w:spacing w:after="0" w:line="240" w:lineRule="auto"/>
              <w:rPr>
                <w:rFonts w:cs="TheSansLight-Plain"/>
                <w:sz w:val="18"/>
                <w:szCs w:val="18"/>
              </w:rPr>
            </w:pPr>
            <w:r w:rsidRPr="009058D3">
              <w:rPr>
                <w:rFonts w:cs="TheSansLight-Plain"/>
                <w:sz w:val="18"/>
                <w:szCs w:val="18"/>
              </w:rPr>
              <w:t>Remains of a Tertiary central volcano with a thick sequence of basaltic lavas.</w:t>
            </w:r>
          </w:p>
        </w:tc>
      </w:tr>
      <w:tr w:rsidR="008E5247" w:rsidRPr="000D769D" w14:paraId="29B0A90F" w14:textId="77777777" w:rsidTr="008E401A">
        <w:tc>
          <w:tcPr>
            <w:tcW w:w="1696" w:type="dxa"/>
          </w:tcPr>
          <w:p w14:paraId="44D2D55D" w14:textId="5A7331FC" w:rsidR="008E5247" w:rsidRPr="009058D3" w:rsidRDefault="008E5247" w:rsidP="008E401A">
            <w:pPr>
              <w:spacing w:after="0" w:line="240" w:lineRule="auto"/>
              <w:rPr>
                <w:sz w:val="18"/>
                <w:szCs w:val="18"/>
              </w:rPr>
            </w:pPr>
            <w:r w:rsidRPr="009058D3">
              <w:rPr>
                <w:sz w:val="18"/>
                <w:szCs w:val="18"/>
              </w:rPr>
              <w:t>NAN04 Peel</w:t>
            </w:r>
          </w:p>
        </w:tc>
        <w:tc>
          <w:tcPr>
            <w:tcW w:w="3828" w:type="dxa"/>
          </w:tcPr>
          <w:p w14:paraId="296440EB" w14:textId="108BB65B" w:rsidR="008E5247" w:rsidRPr="009058D3" w:rsidRDefault="008E5247" w:rsidP="008E5247">
            <w:pPr>
              <w:autoSpaceDE w:val="0"/>
              <w:autoSpaceDN w:val="0"/>
              <w:adjustRightInd w:val="0"/>
              <w:spacing w:after="0" w:line="240" w:lineRule="auto"/>
              <w:rPr>
                <w:rFonts w:cs="TheSansLight-Plain"/>
                <w:sz w:val="18"/>
                <w:szCs w:val="18"/>
              </w:rPr>
            </w:pPr>
            <w:r w:rsidRPr="009058D3">
              <w:rPr>
                <w:rFonts w:cs="TheSansLight-Plain"/>
                <w:sz w:val="18"/>
                <w:szCs w:val="18"/>
              </w:rPr>
              <w:t xml:space="preserve">Low peaked hills with north-westerly alignment. Basalt caps of dissected flows, moderate </w:t>
            </w:r>
            <w:r w:rsidR="00054718" w:rsidRPr="009058D3">
              <w:rPr>
                <w:rFonts w:cs="TheSansLight-Plain"/>
                <w:sz w:val="18"/>
                <w:szCs w:val="18"/>
              </w:rPr>
              <w:t>slopes,</w:t>
            </w:r>
            <w:r w:rsidRPr="009058D3">
              <w:rPr>
                <w:rFonts w:cs="TheSansLight-Plain"/>
                <w:sz w:val="18"/>
                <w:szCs w:val="18"/>
              </w:rPr>
              <w:t xml:space="preserve"> and flat river valleys with alluvium. Karst landscapes in limestone.</w:t>
            </w:r>
          </w:p>
        </w:tc>
        <w:tc>
          <w:tcPr>
            <w:tcW w:w="3827" w:type="dxa"/>
          </w:tcPr>
          <w:p w14:paraId="6750339D" w14:textId="4E478B51" w:rsidR="008E5247" w:rsidRPr="009058D3" w:rsidRDefault="008E5247" w:rsidP="008E5247">
            <w:pPr>
              <w:autoSpaceDE w:val="0"/>
              <w:autoSpaceDN w:val="0"/>
              <w:adjustRightInd w:val="0"/>
              <w:spacing w:after="0" w:line="240" w:lineRule="auto"/>
              <w:rPr>
                <w:rFonts w:cs="TheSansLight-Plain"/>
                <w:sz w:val="18"/>
                <w:szCs w:val="18"/>
              </w:rPr>
            </w:pPr>
            <w:r w:rsidRPr="009058D3">
              <w:rPr>
                <w:rFonts w:cs="TheSansLight-Plain"/>
                <w:sz w:val="18"/>
                <w:szCs w:val="18"/>
              </w:rPr>
              <w:t>Fine grained Silurian to Devonian sedimentary rocks. Strongly folded and faulted with marked northwest alignment. Areas of sub-horizontal Carboniferous shales and sandstones in the north. Limited areas of basalt cap from the Nandewar and Liverpool Ranges are included. Linear outcrops of serpentinite and scattered bodies of limestone.</w:t>
            </w:r>
          </w:p>
        </w:tc>
      </w:tr>
      <w:tr w:rsidR="008E5247" w:rsidRPr="000D769D" w14:paraId="05251E93" w14:textId="77777777" w:rsidTr="008E401A">
        <w:tc>
          <w:tcPr>
            <w:tcW w:w="1696" w:type="dxa"/>
          </w:tcPr>
          <w:p w14:paraId="79526F99" w14:textId="074994DD" w:rsidR="008E5247" w:rsidRPr="009058D3" w:rsidRDefault="008E5247" w:rsidP="008E401A">
            <w:pPr>
              <w:spacing w:after="0" w:line="240" w:lineRule="auto"/>
              <w:rPr>
                <w:sz w:val="18"/>
                <w:szCs w:val="18"/>
              </w:rPr>
            </w:pPr>
            <w:r w:rsidRPr="009058D3">
              <w:rPr>
                <w:sz w:val="18"/>
                <w:szCs w:val="18"/>
              </w:rPr>
              <w:t>BBS21 Northern Basalts</w:t>
            </w:r>
          </w:p>
        </w:tc>
        <w:tc>
          <w:tcPr>
            <w:tcW w:w="3828" w:type="dxa"/>
          </w:tcPr>
          <w:p w14:paraId="6D49A479" w14:textId="608B3690" w:rsidR="008E5247" w:rsidRPr="009058D3" w:rsidRDefault="008E5247" w:rsidP="008E5247">
            <w:pPr>
              <w:spacing w:after="0" w:line="240" w:lineRule="auto"/>
              <w:rPr>
                <w:sz w:val="18"/>
                <w:szCs w:val="18"/>
              </w:rPr>
            </w:pPr>
            <w:r w:rsidRPr="009058D3">
              <w:rPr>
                <w:sz w:val="18"/>
                <w:szCs w:val="18"/>
              </w:rPr>
              <w:t>Undulating low stony hills, long slopes with sandy wash and heavy clays in the valley floors.</w:t>
            </w:r>
          </w:p>
        </w:tc>
        <w:tc>
          <w:tcPr>
            <w:tcW w:w="3827" w:type="dxa"/>
          </w:tcPr>
          <w:p w14:paraId="6A9047E6" w14:textId="1DDAC41A" w:rsidR="008E5247" w:rsidRPr="009058D3" w:rsidRDefault="008E5247" w:rsidP="008E5247">
            <w:pPr>
              <w:spacing w:after="0" w:line="240" w:lineRule="auto"/>
              <w:rPr>
                <w:sz w:val="18"/>
                <w:szCs w:val="18"/>
              </w:rPr>
            </w:pPr>
            <w:r w:rsidRPr="009058D3">
              <w:rPr>
                <w:sz w:val="18"/>
                <w:szCs w:val="18"/>
              </w:rPr>
              <w:t>Tertiary basalts over Jurassic quartz sandstones and alluvial sediments derived from these.</w:t>
            </w:r>
          </w:p>
        </w:tc>
      </w:tr>
      <w:tr w:rsidR="008E5247" w:rsidRPr="000D769D" w14:paraId="1530053D" w14:textId="77777777" w:rsidTr="008E401A">
        <w:tc>
          <w:tcPr>
            <w:tcW w:w="1696" w:type="dxa"/>
          </w:tcPr>
          <w:p w14:paraId="7C129E41" w14:textId="67D7A2FF" w:rsidR="008E5247" w:rsidRPr="009058D3" w:rsidRDefault="008E5247" w:rsidP="008E401A">
            <w:pPr>
              <w:spacing w:after="0" w:line="240" w:lineRule="auto"/>
              <w:rPr>
                <w:sz w:val="18"/>
                <w:szCs w:val="18"/>
              </w:rPr>
            </w:pPr>
            <w:r w:rsidRPr="009058D3">
              <w:rPr>
                <w:sz w:val="18"/>
                <w:szCs w:val="18"/>
              </w:rPr>
              <w:t xml:space="preserve">BBS25 Liverpool </w:t>
            </w:r>
            <w:r w:rsidR="00DA28E8">
              <w:rPr>
                <w:sz w:val="18"/>
                <w:szCs w:val="18"/>
              </w:rPr>
              <w:t>Plains</w:t>
            </w:r>
          </w:p>
        </w:tc>
        <w:tc>
          <w:tcPr>
            <w:tcW w:w="3828" w:type="dxa"/>
          </w:tcPr>
          <w:p w14:paraId="6BD552ED" w14:textId="57B91B96" w:rsidR="008E5247" w:rsidRPr="009058D3" w:rsidRDefault="008E5247" w:rsidP="008E5247">
            <w:pPr>
              <w:spacing w:after="0" w:line="240" w:lineRule="auto"/>
              <w:rPr>
                <w:rFonts w:cs="The Sans Light"/>
                <w:color w:val="000000"/>
                <w:sz w:val="18"/>
                <w:szCs w:val="18"/>
              </w:rPr>
            </w:pPr>
            <w:r w:rsidRPr="009058D3">
              <w:rPr>
                <w:rFonts w:cs="The Sans Light"/>
                <w:color w:val="000000"/>
                <w:sz w:val="18"/>
                <w:szCs w:val="18"/>
              </w:rPr>
              <w:t>Undulating hills and sloping plains with alluvial channels and floodplains.</w:t>
            </w:r>
          </w:p>
        </w:tc>
        <w:tc>
          <w:tcPr>
            <w:tcW w:w="3827" w:type="dxa"/>
          </w:tcPr>
          <w:p w14:paraId="714E0DEF" w14:textId="049FDEAF" w:rsidR="008E5247" w:rsidRPr="009058D3" w:rsidRDefault="008E5247" w:rsidP="008E5247">
            <w:pPr>
              <w:spacing w:after="0" w:line="240" w:lineRule="auto"/>
              <w:rPr>
                <w:sz w:val="18"/>
                <w:szCs w:val="18"/>
              </w:rPr>
            </w:pPr>
            <w:r w:rsidRPr="009058D3">
              <w:rPr>
                <w:rFonts w:cs="The Sans Light"/>
                <w:color w:val="000000"/>
                <w:sz w:val="18"/>
                <w:szCs w:val="18"/>
              </w:rPr>
              <w:t>Quaternary alluvial plains and outwash fans derived from Tertiary basalts. Permian and Triassic quartz sandstones with minor basalt caps.</w:t>
            </w:r>
          </w:p>
        </w:tc>
      </w:tr>
    </w:tbl>
    <w:p w14:paraId="2D464FCB" w14:textId="794E1553" w:rsidR="00B21980" w:rsidRPr="00704982" w:rsidRDefault="008D0C24" w:rsidP="00704982">
      <w:pPr>
        <w:spacing w:before="120" w:after="120" w:line="240" w:lineRule="auto"/>
        <w:ind w:right="-286"/>
        <w:rPr>
          <w:sz w:val="18"/>
          <w:szCs w:val="18"/>
        </w:rPr>
      </w:pPr>
      <w:r w:rsidRPr="00290812">
        <w:rPr>
          <w:i/>
          <w:iCs/>
          <w:sz w:val="18"/>
          <w:szCs w:val="18"/>
        </w:rPr>
        <w:t>Source:</w:t>
      </w:r>
      <w:r w:rsidRPr="00290812">
        <w:rPr>
          <w:sz w:val="18"/>
          <w:szCs w:val="18"/>
        </w:rPr>
        <w:t xml:space="preserve"> NSW </w:t>
      </w:r>
      <w:r w:rsidR="00586088">
        <w:rPr>
          <w:sz w:val="18"/>
          <w:szCs w:val="18"/>
        </w:rPr>
        <w:t>National Parks and Wildlife Service (2003).</w:t>
      </w:r>
    </w:p>
    <w:p w14:paraId="1DBBADC3" w14:textId="2BA0C7DF" w:rsidR="000A72AF" w:rsidRDefault="00207990" w:rsidP="000D7A71">
      <w:pPr>
        <w:spacing w:after="120" w:line="240" w:lineRule="auto"/>
        <w:ind w:right="-286"/>
      </w:pPr>
      <w:r>
        <w:t xml:space="preserve">The </w:t>
      </w:r>
      <w:r w:rsidR="00EC06B7">
        <w:t xml:space="preserve">unique </w:t>
      </w:r>
      <w:r>
        <w:t xml:space="preserve">position of Mt Kaputar </w:t>
      </w:r>
      <w:r w:rsidR="00A968A2">
        <w:t>ha</w:t>
      </w:r>
      <w:r>
        <w:t xml:space="preserve">s </w:t>
      </w:r>
      <w:r w:rsidR="00524C65">
        <w:t xml:space="preserve">a </w:t>
      </w:r>
      <w:r w:rsidR="000A72AF">
        <w:t>highly</w:t>
      </w:r>
      <w:r>
        <w:t xml:space="preserve"> significant</w:t>
      </w:r>
      <w:r w:rsidR="00524C65">
        <w:t xml:space="preserve"> influence on </w:t>
      </w:r>
      <w:r w:rsidR="00A968A2">
        <w:t>its</w:t>
      </w:r>
      <w:r w:rsidR="00524C65">
        <w:t xml:space="preserve"> local biota</w:t>
      </w:r>
      <w:r w:rsidR="00554C16">
        <w:t>.</w:t>
      </w:r>
    </w:p>
    <w:p w14:paraId="6B36DF76" w14:textId="7AD1E5C1" w:rsidR="000D7A71" w:rsidRPr="00AA7A19" w:rsidRDefault="000A72AF" w:rsidP="00A1490B">
      <w:pPr>
        <w:pStyle w:val="ListParagraph"/>
        <w:numPr>
          <w:ilvl w:val="0"/>
          <w:numId w:val="12"/>
        </w:numPr>
        <w:spacing w:after="0"/>
        <w:ind w:left="426" w:right="-286" w:hanging="426"/>
        <w:rPr>
          <w:rFonts w:ascii="Cambria" w:hAnsi="Cambria"/>
        </w:rPr>
      </w:pPr>
      <w:r w:rsidRPr="00AA7A19">
        <w:rPr>
          <w:rFonts w:ascii="Cambria" w:hAnsi="Cambria"/>
        </w:rPr>
        <w:t>It</w:t>
      </w:r>
      <w:r w:rsidR="000D7A71" w:rsidRPr="00AA7A19">
        <w:rPr>
          <w:rFonts w:ascii="Cambria" w:hAnsi="Cambria"/>
        </w:rPr>
        <w:t xml:space="preserve"> </w:t>
      </w:r>
      <w:r w:rsidR="009A2330" w:rsidRPr="00AA7A19">
        <w:rPr>
          <w:rFonts w:ascii="Cambria" w:hAnsi="Cambria"/>
        </w:rPr>
        <w:t>is</w:t>
      </w:r>
      <w:r w:rsidR="000D7A71" w:rsidRPr="00AA7A19">
        <w:rPr>
          <w:rFonts w:ascii="Cambria" w:hAnsi="Cambria"/>
        </w:rPr>
        <w:t xml:space="preserve"> the westernmost outlier of montane </w:t>
      </w:r>
      <w:r w:rsidR="0083616F">
        <w:rPr>
          <w:rFonts w:ascii="Cambria" w:hAnsi="Cambria"/>
        </w:rPr>
        <w:t>environments</w:t>
      </w:r>
      <w:r w:rsidR="000D7A71" w:rsidRPr="00AA7A19">
        <w:rPr>
          <w:rFonts w:ascii="Cambria" w:hAnsi="Cambria"/>
        </w:rPr>
        <w:t xml:space="preserve"> </w:t>
      </w:r>
      <w:r w:rsidR="008C35BF" w:rsidRPr="00AA7A19">
        <w:rPr>
          <w:rFonts w:ascii="Cambria" w:hAnsi="Cambria"/>
        </w:rPr>
        <w:t>from</w:t>
      </w:r>
      <w:r w:rsidR="000D7A71" w:rsidRPr="00AA7A19">
        <w:rPr>
          <w:rFonts w:ascii="Cambria" w:hAnsi="Cambria"/>
        </w:rPr>
        <w:t xml:space="preserve"> the Great Dividing Range in northern NSW</w:t>
      </w:r>
      <w:r w:rsidR="00554C16">
        <w:rPr>
          <w:rFonts w:ascii="Cambria" w:hAnsi="Cambria"/>
        </w:rPr>
        <w:t>.</w:t>
      </w:r>
    </w:p>
    <w:p w14:paraId="1867A6B0" w14:textId="2C86C773" w:rsidR="00556DF6" w:rsidRPr="00AA7A19" w:rsidRDefault="000A72AF" w:rsidP="00A1490B">
      <w:pPr>
        <w:pStyle w:val="ListParagraph"/>
        <w:numPr>
          <w:ilvl w:val="0"/>
          <w:numId w:val="12"/>
        </w:numPr>
        <w:spacing w:after="0"/>
        <w:ind w:left="426" w:right="-286" w:hanging="426"/>
        <w:rPr>
          <w:rFonts w:ascii="Cambria" w:hAnsi="Cambria"/>
        </w:rPr>
      </w:pPr>
      <w:r w:rsidRPr="00AA7A19">
        <w:rPr>
          <w:rFonts w:ascii="Cambria" w:hAnsi="Cambria"/>
        </w:rPr>
        <w:t>Its</w:t>
      </w:r>
      <w:r w:rsidR="000D7A71" w:rsidRPr="00AA7A19">
        <w:rPr>
          <w:rFonts w:ascii="Cambria" w:hAnsi="Cambria"/>
        </w:rPr>
        <w:t xml:space="preserve"> altitude </w:t>
      </w:r>
      <w:r w:rsidR="004C6B14" w:rsidRPr="00AA7A19">
        <w:rPr>
          <w:rFonts w:ascii="Cambria" w:hAnsi="Cambria"/>
        </w:rPr>
        <w:t>(1510m ASL)</w:t>
      </w:r>
      <w:r w:rsidR="001711E5" w:rsidRPr="00AA7A19">
        <w:rPr>
          <w:rFonts w:ascii="Cambria" w:hAnsi="Cambria"/>
        </w:rPr>
        <w:t xml:space="preserve"> </w:t>
      </w:r>
      <w:r w:rsidR="000D7A71" w:rsidRPr="00AA7A19">
        <w:rPr>
          <w:rFonts w:ascii="Cambria" w:hAnsi="Cambria"/>
        </w:rPr>
        <w:t xml:space="preserve">is </w:t>
      </w:r>
      <w:r w:rsidR="00961566" w:rsidRPr="00AA7A19">
        <w:rPr>
          <w:rFonts w:ascii="Cambria" w:hAnsi="Cambria"/>
        </w:rPr>
        <w:t>considerably</w:t>
      </w:r>
      <w:r w:rsidR="00E967B3" w:rsidRPr="00AA7A19">
        <w:rPr>
          <w:rFonts w:ascii="Cambria" w:hAnsi="Cambria"/>
        </w:rPr>
        <w:t xml:space="preserve"> </w:t>
      </w:r>
      <w:r w:rsidR="000D7A71" w:rsidRPr="00AA7A19">
        <w:rPr>
          <w:rFonts w:ascii="Cambria" w:hAnsi="Cambria"/>
        </w:rPr>
        <w:t>high</w:t>
      </w:r>
      <w:r w:rsidR="004C6B14" w:rsidRPr="00AA7A19">
        <w:rPr>
          <w:rFonts w:ascii="Cambria" w:hAnsi="Cambria"/>
        </w:rPr>
        <w:t>er</w:t>
      </w:r>
      <w:r w:rsidR="000D7A71" w:rsidRPr="00AA7A19">
        <w:rPr>
          <w:rFonts w:ascii="Cambria" w:hAnsi="Cambria"/>
        </w:rPr>
        <w:t xml:space="preserve"> than other </w:t>
      </w:r>
      <w:r w:rsidR="003A1F1B" w:rsidRPr="00AA7A19">
        <w:rPr>
          <w:rFonts w:ascii="Cambria" w:hAnsi="Cambria"/>
        </w:rPr>
        <w:t>out</w:t>
      </w:r>
      <w:r w:rsidR="00F710AF">
        <w:rPr>
          <w:rFonts w:ascii="Cambria" w:hAnsi="Cambria"/>
        </w:rPr>
        <w:t>l</w:t>
      </w:r>
      <w:r w:rsidR="003A1F1B" w:rsidRPr="00AA7A19">
        <w:rPr>
          <w:rFonts w:ascii="Cambria" w:hAnsi="Cambria"/>
        </w:rPr>
        <w:t>ying ranges</w:t>
      </w:r>
      <w:r w:rsidR="000D7A71" w:rsidRPr="00AA7A19">
        <w:rPr>
          <w:rFonts w:ascii="Cambria" w:hAnsi="Cambria"/>
        </w:rPr>
        <w:t>, such as the Warrumbungle Range (1206m ASL)</w:t>
      </w:r>
      <w:r w:rsidR="003A1F1B" w:rsidRPr="00AA7A19">
        <w:rPr>
          <w:rFonts w:ascii="Cambria" w:hAnsi="Cambria"/>
        </w:rPr>
        <w:t xml:space="preserve"> or Liverpool Range (</w:t>
      </w:r>
      <w:r w:rsidR="004C6B14" w:rsidRPr="00AA7A19">
        <w:rPr>
          <w:rFonts w:ascii="Cambria" w:hAnsi="Cambria"/>
        </w:rPr>
        <w:t>1300m ASL</w:t>
      </w:r>
      <w:r w:rsidR="00556DF6" w:rsidRPr="00AA7A19">
        <w:rPr>
          <w:rFonts w:ascii="Cambria" w:hAnsi="Cambria"/>
        </w:rPr>
        <w:t>)</w:t>
      </w:r>
      <w:r w:rsidR="00554C16">
        <w:rPr>
          <w:rFonts w:ascii="Cambria" w:hAnsi="Cambria"/>
        </w:rPr>
        <w:t>.</w:t>
      </w:r>
    </w:p>
    <w:p w14:paraId="31242DA5" w14:textId="3DF149B4" w:rsidR="00100BAC" w:rsidRPr="00AA7A19" w:rsidRDefault="00100BAC" w:rsidP="00A1490B">
      <w:pPr>
        <w:pStyle w:val="ListParagraph"/>
        <w:numPr>
          <w:ilvl w:val="0"/>
          <w:numId w:val="12"/>
        </w:numPr>
        <w:spacing w:after="0"/>
        <w:ind w:left="426" w:right="-286" w:hanging="426"/>
        <w:rPr>
          <w:rFonts w:ascii="Cambria" w:hAnsi="Cambria"/>
        </w:rPr>
      </w:pPr>
      <w:r w:rsidRPr="00AA7A19">
        <w:rPr>
          <w:rFonts w:ascii="Cambria" w:hAnsi="Cambria"/>
        </w:rPr>
        <w:t>The altitude</w:t>
      </w:r>
      <w:r w:rsidR="00665F46" w:rsidRPr="00AA7A19">
        <w:rPr>
          <w:rFonts w:ascii="Cambria" w:hAnsi="Cambria"/>
        </w:rPr>
        <w:t>, g</w:t>
      </w:r>
      <w:r w:rsidR="00680FD4" w:rsidRPr="00AA7A19">
        <w:rPr>
          <w:rFonts w:ascii="Cambria" w:hAnsi="Cambria"/>
        </w:rPr>
        <w:t>e</w:t>
      </w:r>
      <w:r w:rsidR="00665F46" w:rsidRPr="00AA7A19">
        <w:rPr>
          <w:rFonts w:ascii="Cambria" w:hAnsi="Cambria"/>
        </w:rPr>
        <w:t>ological history and</w:t>
      </w:r>
      <w:r w:rsidRPr="00AA7A19">
        <w:rPr>
          <w:rFonts w:ascii="Cambria" w:hAnsi="Cambria"/>
        </w:rPr>
        <w:t xml:space="preserve"> </w:t>
      </w:r>
      <w:r w:rsidR="00680FD4" w:rsidRPr="00AA7A19">
        <w:rPr>
          <w:rFonts w:ascii="Cambria" w:hAnsi="Cambria"/>
        </w:rPr>
        <w:t xml:space="preserve">westward position means Mt Kaputar is isolated </w:t>
      </w:r>
      <w:r w:rsidR="00457427">
        <w:rPr>
          <w:rFonts w:ascii="Cambria" w:hAnsi="Cambria"/>
        </w:rPr>
        <w:t>in the surrounding landscape</w:t>
      </w:r>
      <w:r w:rsidR="0062704A">
        <w:rPr>
          <w:rFonts w:ascii="Cambria" w:hAnsi="Cambria"/>
        </w:rPr>
        <w:t xml:space="preserve">, so has </w:t>
      </w:r>
      <w:r w:rsidR="00771BBE">
        <w:rPr>
          <w:rFonts w:ascii="Cambria" w:hAnsi="Cambria"/>
        </w:rPr>
        <w:t>l</w:t>
      </w:r>
      <w:r w:rsidR="00D83553">
        <w:rPr>
          <w:rFonts w:ascii="Cambria" w:hAnsi="Cambria"/>
        </w:rPr>
        <w:t xml:space="preserve">ocal </w:t>
      </w:r>
      <w:r w:rsidR="00F84323">
        <w:rPr>
          <w:rFonts w:ascii="Cambria" w:hAnsi="Cambria"/>
        </w:rPr>
        <w:t>evolutionary significance</w:t>
      </w:r>
      <w:r w:rsidR="00526813">
        <w:rPr>
          <w:rFonts w:ascii="Cambria" w:hAnsi="Cambria"/>
        </w:rPr>
        <w:t>, particula</w:t>
      </w:r>
      <w:r w:rsidR="00C75C7B">
        <w:rPr>
          <w:rFonts w:ascii="Cambria" w:hAnsi="Cambria"/>
        </w:rPr>
        <w:t xml:space="preserve">rly for slow-moving limited </w:t>
      </w:r>
      <w:r w:rsidR="00C915B2">
        <w:rPr>
          <w:rFonts w:ascii="Cambria" w:hAnsi="Cambria"/>
        </w:rPr>
        <w:t>dispersal</w:t>
      </w:r>
      <w:r w:rsidR="00C75C7B">
        <w:rPr>
          <w:rFonts w:ascii="Cambria" w:hAnsi="Cambria"/>
        </w:rPr>
        <w:t xml:space="preserve"> species such as land snails (Murphy and Shea 201</w:t>
      </w:r>
      <w:r w:rsidR="009436F3">
        <w:rPr>
          <w:rFonts w:ascii="Cambria" w:hAnsi="Cambria"/>
        </w:rPr>
        <w:t>5</w:t>
      </w:r>
      <w:r w:rsidR="00904CD8">
        <w:rPr>
          <w:rFonts w:ascii="Cambria" w:hAnsi="Cambria"/>
        </w:rPr>
        <w:t>)</w:t>
      </w:r>
      <w:r w:rsidR="008C1969">
        <w:rPr>
          <w:rFonts w:ascii="Cambria" w:hAnsi="Cambria"/>
        </w:rPr>
        <w:t xml:space="preserve">. </w:t>
      </w:r>
    </w:p>
    <w:p w14:paraId="33279DFD" w14:textId="5A8596EC" w:rsidR="000D7A71" w:rsidRDefault="000D7A71" w:rsidP="00A1490B">
      <w:pPr>
        <w:pStyle w:val="ListParagraph"/>
        <w:numPr>
          <w:ilvl w:val="0"/>
          <w:numId w:val="12"/>
        </w:numPr>
        <w:spacing w:after="0"/>
        <w:ind w:left="426" w:right="-286" w:hanging="426"/>
        <w:rPr>
          <w:rFonts w:ascii="Cambria" w:hAnsi="Cambria"/>
        </w:rPr>
      </w:pPr>
      <w:r w:rsidRPr="00AA7A19">
        <w:rPr>
          <w:rFonts w:ascii="Cambria" w:hAnsi="Cambria"/>
        </w:rPr>
        <w:t xml:space="preserve">Kaputar </w:t>
      </w:r>
      <w:r w:rsidR="009A2330" w:rsidRPr="00AA7A19">
        <w:rPr>
          <w:rFonts w:ascii="Cambria" w:hAnsi="Cambria"/>
        </w:rPr>
        <w:t>represents</w:t>
      </w:r>
      <w:r w:rsidRPr="00AA7A19">
        <w:rPr>
          <w:rFonts w:ascii="Cambria" w:hAnsi="Cambria"/>
        </w:rPr>
        <w:t xml:space="preserve"> the most extensive area of native vegetation remaining in the Nandewar bioregion</w:t>
      </w:r>
      <w:r w:rsidR="00100BAC" w:rsidRPr="00AA7A19">
        <w:rPr>
          <w:rFonts w:ascii="Cambria" w:hAnsi="Cambria"/>
        </w:rPr>
        <w:t xml:space="preserve">. </w:t>
      </w:r>
      <w:r w:rsidR="00457427">
        <w:rPr>
          <w:rFonts w:ascii="Cambria" w:hAnsi="Cambria"/>
        </w:rPr>
        <w:t>The</w:t>
      </w:r>
      <w:r w:rsidR="00E7115C">
        <w:rPr>
          <w:rFonts w:ascii="Cambria" w:hAnsi="Cambria"/>
        </w:rPr>
        <w:t xml:space="preserve"> </w:t>
      </w:r>
      <w:r w:rsidR="00D61294">
        <w:rPr>
          <w:rFonts w:ascii="Cambria" w:hAnsi="Cambria"/>
        </w:rPr>
        <w:t>vegetation</w:t>
      </w:r>
      <w:r w:rsidR="00457427">
        <w:rPr>
          <w:rFonts w:ascii="Cambria" w:hAnsi="Cambria"/>
        </w:rPr>
        <w:t xml:space="preserve"> </w:t>
      </w:r>
      <w:r w:rsidR="00E7115C">
        <w:rPr>
          <w:rFonts w:ascii="Cambria" w:hAnsi="Cambria"/>
        </w:rPr>
        <w:t>range</w:t>
      </w:r>
      <w:r w:rsidR="00D61294">
        <w:rPr>
          <w:rFonts w:ascii="Cambria" w:hAnsi="Cambria"/>
        </w:rPr>
        <w:t>s</w:t>
      </w:r>
      <w:r w:rsidR="00E7115C">
        <w:rPr>
          <w:rFonts w:ascii="Cambria" w:hAnsi="Cambria"/>
        </w:rPr>
        <w:t xml:space="preserve"> from semi-arid woodlands on lower slopes and plains to </w:t>
      </w:r>
      <w:r w:rsidR="0023266B">
        <w:rPr>
          <w:rFonts w:ascii="Cambria" w:hAnsi="Cambria"/>
        </w:rPr>
        <w:t xml:space="preserve">rainforests and </w:t>
      </w:r>
      <w:r w:rsidR="00CB60F4">
        <w:rPr>
          <w:rFonts w:ascii="Cambria" w:hAnsi="Cambria"/>
        </w:rPr>
        <w:t xml:space="preserve">subalpine </w:t>
      </w:r>
      <w:r w:rsidR="001C0D8F">
        <w:rPr>
          <w:rFonts w:ascii="Cambria" w:hAnsi="Cambria"/>
        </w:rPr>
        <w:t xml:space="preserve">and </w:t>
      </w:r>
      <w:r w:rsidR="00E94325">
        <w:rPr>
          <w:rFonts w:ascii="Cambria" w:hAnsi="Cambria"/>
        </w:rPr>
        <w:t>shrubland communities at higher altitudes.</w:t>
      </w:r>
      <w:r w:rsidR="00A7441E">
        <w:rPr>
          <w:rFonts w:ascii="Cambria" w:hAnsi="Cambria"/>
        </w:rPr>
        <w:t xml:space="preserve"> The vegetation communities and species present indicate an intermingling of </w:t>
      </w:r>
      <w:r w:rsidR="006B7046">
        <w:rPr>
          <w:rFonts w:ascii="Cambria" w:hAnsi="Cambria"/>
        </w:rPr>
        <w:t>three different floristic regions</w:t>
      </w:r>
      <w:r w:rsidR="004256A8">
        <w:rPr>
          <w:rFonts w:ascii="Cambria" w:hAnsi="Cambria"/>
        </w:rPr>
        <w:t xml:space="preserve"> (Hunter and Alexander 2015)</w:t>
      </w:r>
      <w:r w:rsidR="006B7046">
        <w:rPr>
          <w:rFonts w:ascii="Cambria" w:hAnsi="Cambria"/>
        </w:rPr>
        <w:t>.</w:t>
      </w:r>
      <w:r w:rsidR="00E94325">
        <w:rPr>
          <w:rFonts w:ascii="Cambria" w:hAnsi="Cambria"/>
        </w:rPr>
        <w:t xml:space="preserve"> The vegetation </w:t>
      </w:r>
      <w:r w:rsidR="00457427">
        <w:rPr>
          <w:rFonts w:ascii="Cambria" w:hAnsi="Cambria"/>
        </w:rPr>
        <w:t xml:space="preserve">present </w:t>
      </w:r>
      <w:r w:rsidR="00E94325">
        <w:rPr>
          <w:rFonts w:ascii="Cambria" w:hAnsi="Cambria"/>
        </w:rPr>
        <w:t>in the subregion is</w:t>
      </w:r>
      <w:r w:rsidR="00457427">
        <w:rPr>
          <w:rFonts w:ascii="Cambria" w:hAnsi="Cambria"/>
        </w:rPr>
        <w:t xml:space="preserve"> discussed</w:t>
      </w:r>
      <w:r w:rsidR="004256A8">
        <w:rPr>
          <w:rFonts w:ascii="Cambria" w:hAnsi="Cambria"/>
        </w:rPr>
        <w:t xml:space="preserve"> further</w:t>
      </w:r>
      <w:r w:rsidR="00457427">
        <w:rPr>
          <w:rFonts w:ascii="Cambria" w:hAnsi="Cambria"/>
        </w:rPr>
        <w:t xml:space="preserve"> in </w:t>
      </w:r>
      <w:r w:rsidR="00775600" w:rsidRPr="00087381">
        <w:rPr>
          <w:rFonts w:ascii="Cambria" w:hAnsi="Cambria"/>
          <w:u w:val="single"/>
        </w:rPr>
        <w:t>S</w:t>
      </w:r>
      <w:r w:rsidR="00457427" w:rsidRPr="00087381">
        <w:rPr>
          <w:rFonts w:ascii="Cambria" w:hAnsi="Cambria"/>
          <w:u w:val="single"/>
        </w:rPr>
        <w:t>ection</w:t>
      </w:r>
      <w:r w:rsidR="00775600" w:rsidRPr="00087381">
        <w:rPr>
          <w:rFonts w:ascii="Cambria" w:hAnsi="Cambria"/>
          <w:u w:val="single"/>
        </w:rPr>
        <w:t xml:space="preserve"> 1.2.3</w:t>
      </w:r>
      <w:r w:rsidR="00775600">
        <w:rPr>
          <w:rFonts w:ascii="Cambria" w:hAnsi="Cambria"/>
        </w:rPr>
        <w:t xml:space="preserve"> </w:t>
      </w:r>
      <w:r w:rsidR="00CA3122">
        <w:rPr>
          <w:rFonts w:ascii="Cambria" w:hAnsi="Cambria"/>
        </w:rPr>
        <w:t>Environments and h</w:t>
      </w:r>
      <w:r w:rsidR="00775600">
        <w:rPr>
          <w:rFonts w:ascii="Cambria" w:hAnsi="Cambria"/>
        </w:rPr>
        <w:t>abitats for the ecological community.</w:t>
      </w:r>
      <w:r w:rsidR="00457427">
        <w:rPr>
          <w:rFonts w:ascii="Cambria" w:hAnsi="Cambria"/>
        </w:rPr>
        <w:t xml:space="preserve"> </w:t>
      </w:r>
    </w:p>
    <w:p w14:paraId="016A44F0" w14:textId="5ADF7A27" w:rsidR="004274BB" w:rsidRPr="00B9696D" w:rsidRDefault="00554C16" w:rsidP="00B9696D">
      <w:pPr>
        <w:pStyle w:val="ListParagraph"/>
        <w:numPr>
          <w:ilvl w:val="0"/>
          <w:numId w:val="12"/>
        </w:numPr>
        <w:spacing w:after="240"/>
        <w:ind w:left="425" w:right="-284" w:hanging="425"/>
        <w:rPr>
          <w:rFonts w:ascii="Cambria" w:hAnsi="Cambria"/>
        </w:rPr>
      </w:pPr>
      <w:r>
        <w:rPr>
          <w:rFonts w:ascii="Cambria" w:hAnsi="Cambria"/>
        </w:rPr>
        <w:t xml:space="preserve">The </w:t>
      </w:r>
      <w:r w:rsidR="003B6D9A">
        <w:rPr>
          <w:rFonts w:ascii="Cambria" w:hAnsi="Cambria"/>
        </w:rPr>
        <w:t xml:space="preserve">Kaputar subregion </w:t>
      </w:r>
      <w:r w:rsidR="00B56DDF">
        <w:rPr>
          <w:rFonts w:ascii="Cambria" w:hAnsi="Cambria"/>
        </w:rPr>
        <w:t xml:space="preserve">supports </w:t>
      </w:r>
      <w:r w:rsidR="00FA37EC">
        <w:rPr>
          <w:rFonts w:ascii="Cambria" w:hAnsi="Cambria"/>
        </w:rPr>
        <w:t>several</w:t>
      </w:r>
      <w:r w:rsidR="00B56DDF">
        <w:rPr>
          <w:rFonts w:ascii="Cambria" w:hAnsi="Cambria"/>
        </w:rPr>
        <w:t xml:space="preserve"> threatened species and is a distributional limit for </w:t>
      </w:r>
      <w:r w:rsidR="002B013B">
        <w:rPr>
          <w:rFonts w:ascii="Cambria" w:hAnsi="Cambria"/>
        </w:rPr>
        <w:t xml:space="preserve">at </w:t>
      </w:r>
      <w:r w:rsidR="002B013B" w:rsidRPr="00A31CD0">
        <w:rPr>
          <w:rFonts w:ascii="Cambria" w:hAnsi="Cambria"/>
        </w:rPr>
        <w:t>least some</w:t>
      </w:r>
      <w:r w:rsidR="00B56DDF" w:rsidRPr="00A31CD0">
        <w:rPr>
          <w:rFonts w:ascii="Cambria" w:hAnsi="Cambria"/>
        </w:rPr>
        <w:t xml:space="preserve"> plant and</w:t>
      </w:r>
      <w:r w:rsidR="002B013B" w:rsidRPr="00A31CD0">
        <w:rPr>
          <w:rFonts w:ascii="Cambria" w:hAnsi="Cambria"/>
        </w:rPr>
        <w:t xml:space="preserve"> bird species</w:t>
      </w:r>
      <w:r w:rsidR="00A31CD0" w:rsidRPr="00A31CD0">
        <w:rPr>
          <w:rFonts w:ascii="Cambria" w:hAnsi="Cambria"/>
        </w:rPr>
        <w:t xml:space="preserve"> (State of NSW and DPIE 2021</w:t>
      </w:r>
      <w:r w:rsidR="00FA6D8B">
        <w:rPr>
          <w:rFonts w:ascii="Cambria" w:hAnsi="Cambria"/>
        </w:rPr>
        <w:t>a</w:t>
      </w:r>
      <w:r w:rsidR="00A31CD0" w:rsidRPr="00A31CD0">
        <w:rPr>
          <w:rFonts w:ascii="Cambria" w:hAnsi="Cambria"/>
        </w:rPr>
        <w:t>).</w:t>
      </w:r>
      <w:r w:rsidR="00904CD8">
        <w:rPr>
          <w:rFonts w:ascii="Cambria" w:hAnsi="Cambria"/>
        </w:rPr>
        <w:t xml:space="preserve"> </w:t>
      </w:r>
      <w:r w:rsidR="007906C8">
        <w:rPr>
          <w:rFonts w:ascii="Cambria" w:hAnsi="Cambria"/>
        </w:rPr>
        <w:t>Th</w:t>
      </w:r>
      <w:r w:rsidR="00963A3C">
        <w:rPr>
          <w:rFonts w:ascii="Cambria" w:hAnsi="Cambria"/>
        </w:rPr>
        <w:t>e</w:t>
      </w:r>
      <w:r w:rsidR="007906C8">
        <w:rPr>
          <w:rFonts w:ascii="Cambria" w:hAnsi="Cambria"/>
        </w:rPr>
        <w:t xml:space="preserve">re are 21 </w:t>
      </w:r>
      <w:r w:rsidR="00963A3C">
        <w:rPr>
          <w:rFonts w:ascii="Cambria" w:hAnsi="Cambria"/>
        </w:rPr>
        <w:t>terrestrial verteb</w:t>
      </w:r>
      <w:r w:rsidR="00392E12">
        <w:rPr>
          <w:rFonts w:ascii="Cambria" w:hAnsi="Cambria"/>
        </w:rPr>
        <w:t xml:space="preserve">rate </w:t>
      </w:r>
      <w:r w:rsidR="007906C8">
        <w:rPr>
          <w:rFonts w:ascii="Cambria" w:hAnsi="Cambria"/>
        </w:rPr>
        <w:t xml:space="preserve">animal and </w:t>
      </w:r>
      <w:r w:rsidR="001F708A">
        <w:rPr>
          <w:rFonts w:ascii="Cambria" w:hAnsi="Cambria"/>
        </w:rPr>
        <w:t xml:space="preserve">ten plant species listed as nationally threatened that </w:t>
      </w:r>
      <w:r w:rsidR="00BA23F6">
        <w:rPr>
          <w:rFonts w:ascii="Cambria" w:hAnsi="Cambria"/>
        </w:rPr>
        <w:t xml:space="preserve">are </w:t>
      </w:r>
      <w:r w:rsidR="001F708A">
        <w:rPr>
          <w:rFonts w:ascii="Cambria" w:hAnsi="Cambria"/>
        </w:rPr>
        <w:t>occur on or in the vici</w:t>
      </w:r>
      <w:r w:rsidR="00BA23F6">
        <w:rPr>
          <w:rFonts w:ascii="Cambria" w:hAnsi="Cambria"/>
        </w:rPr>
        <w:t>nity of Mt Kaputar National Park</w:t>
      </w:r>
      <w:r w:rsidR="00963A3C">
        <w:rPr>
          <w:rFonts w:ascii="Cambria" w:hAnsi="Cambria"/>
        </w:rPr>
        <w:t xml:space="preserve"> (</w:t>
      </w:r>
      <w:r w:rsidR="00963A3C" w:rsidRPr="00963A3C">
        <w:rPr>
          <w:rFonts w:ascii="Cambria" w:hAnsi="Cambria"/>
          <w:u w:val="single"/>
        </w:rPr>
        <w:t>Appendix A</w:t>
      </w:r>
      <w:r w:rsidR="00963A3C">
        <w:rPr>
          <w:rFonts w:ascii="Cambria" w:hAnsi="Cambria"/>
        </w:rPr>
        <w:t xml:space="preserve">). </w:t>
      </w:r>
      <w:r w:rsidR="00392E12">
        <w:rPr>
          <w:rFonts w:ascii="Cambria" w:hAnsi="Cambria"/>
        </w:rPr>
        <w:t xml:space="preserve">No threatened invertebrate species are currently listed from the immediate vicinity of Mt Kaputar. </w:t>
      </w:r>
    </w:p>
    <w:tbl>
      <w:tblPr>
        <w:tblStyle w:val="TableGrid"/>
        <w:tblW w:w="0" w:type="auto"/>
        <w:tblLook w:val="04A0" w:firstRow="1" w:lastRow="0" w:firstColumn="1" w:lastColumn="0" w:noHBand="0" w:noVBand="1"/>
      </w:tblPr>
      <w:tblGrid>
        <w:gridCol w:w="9060"/>
      </w:tblGrid>
      <w:tr w:rsidR="004274BB" w:rsidRPr="007F1147" w14:paraId="157B93F1" w14:textId="77777777" w:rsidTr="00BF2AD0">
        <w:tc>
          <w:tcPr>
            <w:tcW w:w="9242" w:type="dxa"/>
            <w:shd w:val="clear" w:color="auto" w:fill="FFF2CC" w:themeFill="accent4" w:themeFillTint="33"/>
          </w:tcPr>
          <w:p w14:paraId="64E353DF" w14:textId="77777777" w:rsidR="004274BB" w:rsidRDefault="004274BB" w:rsidP="006021C3">
            <w:pPr>
              <w:spacing w:after="120" w:line="240" w:lineRule="auto"/>
            </w:pPr>
            <w:bookmarkStart w:id="12" w:name="_Hlk85785699"/>
            <w:r>
              <w:t>Consultation Question:</w:t>
            </w:r>
          </w:p>
          <w:p w14:paraId="0015840F" w14:textId="6A20A622" w:rsidR="004274BB" w:rsidRPr="00625CD9" w:rsidRDefault="004274BB" w:rsidP="00C04659">
            <w:pPr>
              <w:pStyle w:val="ListParagraph"/>
              <w:numPr>
                <w:ilvl w:val="0"/>
                <w:numId w:val="40"/>
              </w:numPr>
              <w:ind w:left="318" w:hanging="284"/>
              <w:rPr>
                <w:rFonts w:ascii="Cambria" w:hAnsi="Cambria"/>
              </w:rPr>
            </w:pPr>
            <w:r w:rsidRPr="00625CD9">
              <w:rPr>
                <w:rFonts w:ascii="Cambria" w:hAnsi="Cambria"/>
              </w:rPr>
              <w:t xml:space="preserve">Do you agree with the proposed location and physical environment for the ecological community being assessed for listing under the EPBC Act, including the Kaputar subregion plus a 10km limit outwards from that into surrounding subregions and a minimum </w:t>
            </w:r>
            <w:r w:rsidR="00303DA7" w:rsidRPr="00625CD9">
              <w:rPr>
                <w:rFonts w:ascii="Cambria" w:hAnsi="Cambria"/>
              </w:rPr>
              <w:t>elevation</w:t>
            </w:r>
            <w:r w:rsidRPr="00625CD9">
              <w:rPr>
                <w:rFonts w:ascii="Cambria" w:hAnsi="Cambria"/>
              </w:rPr>
              <w:t xml:space="preserve"> of 400m</w:t>
            </w:r>
            <w:r w:rsidR="00303DA7" w:rsidRPr="00625CD9">
              <w:rPr>
                <w:rFonts w:ascii="Cambria" w:hAnsi="Cambria"/>
              </w:rPr>
              <w:t xml:space="preserve"> ASL</w:t>
            </w:r>
            <w:r w:rsidRPr="00625CD9">
              <w:rPr>
                <w:rFonts w:ascii="Cambria" w:hAnsi="Cambria"/>
              </w:rPr>
              <w:t xml:space="preserve">? </w:t>
            </w:r>
          </w:p>
          <w:p w14:paraId="5477DD8F" w14:textId="77777777" w:rsidR="004274BB" w:rsidRPr="00625CD9" w:rsidRDefault="004274BB" w:rsidP="00C04659">
            <w:pPr>
              <w:pStyle w:val="ListParagraph"/>
              <w:numPr>
                <w:ilvl w:val="0"/>
                <w:numId w:val="40"/>
              </w:numPr>
              <w:ind w:left="318" w:hanging="284"/>
              <w:rPr>
                <w:color w:val="FF0000"/>
                <w:szCs w:val="20"/>
              </w:rPr>
            </w:pPr>
            <w:r w:rsidRPr="00625CD9">
              <w:rPr>
                <w:rFonts w:ascii="Cambria" w:hAnsi="Cambria"/>
              </w:rPr>
              <w:t>If not please provide alternative options, your reasons and supporting evidence. As an example of an alternative definition of the location for where the ecological community inhabits, do you think the ecological community should be restricted to species occurring only on Mt Kaputar (not surrounding areas) and/or with no altitude limit (</w:t>
            </w:r>
            <w:proofErr w:type="gramStart"/>
            <w:r w:rsidRPr="00625CD9">
              <w:rPr>
                <w:rFonts w:ascii="Cambria" w:hAnsi="Cambria"/>
              </w:rPr>
              <w:t>i.e.</w:t>
            </w:r>
            <w:proofErr w:type="gramEnd"/>
            <w:r w:rsidRPr="00625CD9">
              <w:rPr>
                <w:rFonts w:ascii="Cambria" w:hAnsi="Cambria"/>
              </w:rPr>
              <w:t xml:space="preserve"> above 300m ASL)?</w:t>
            </w:r>
          </w:p>
        </w:tc>
      </w:tr>
    </w:tbl>
    <w:bookmarkEnd w:id="12"/>
    <w:p w14:paraId="0B1D4F73" w14:textId="063EE72C" w:rsidR="00A31CD0" w:rsidRPr="00E14347" w:rsidRDefault="0007124B" w:rsidP="00495402">
      <w:pPr>
        <w:spacing w:after="120" w:line="240" w:lineRule="auto"/>
        <w:ind w:right="-286"/>
        <w:rPr>
          <w:u w:val="single"/>
        </w:rPr>
      </w:pPr>
      <w:r w:rsidRPr="00E14347">
        <w:rPr>
          <w:u w:val="single"/>
        </w:rPr>
        <w:lastRenderedPageBreak/>
        <w:t xml:space="preserve">Climate </w:t>
      </w:r>
    </w:p>
    <w:p w14:paraId="1A398491" w14:textId="15391B23" w:rsidR="006354D0" w:rsidRPr="004D5EDD" w:rsidRDefault="003F0814" w:rsidP="001920C1">
      <w:pPr>
        <w:spacing w:after="120" w:line="240" w:lineRule="auto"/>
        <w:ind w:right="-286"/>
        <w:rPr>
          <w:rFonts w:cs="Minion-Regular"/>
          <w:strike/>
          <w:color w:val="00B050"/>
        </w:rPr>
      </w:pPr>
      <w:r>
        <w:rPr>
          <w:rFonts w:cs="Minion-Regular"/>
        </w:rPr>
        <w:t>Mount Kaputar rises from around 300m ASL</w:t>
      </w:r>
      <w:r w:rsidR="00FA37EC">
        <w:rPr>
          <w:rFonts w:cs="Minion-Regular"/>
        </w:rPr>
        <w:t xml:space="preserve"> </w:t>
      </w:r>
      <w:r>
        <w:rPr>
          <w:rFonts w:cs="Minion-Regular"/>
        </w:rPr>
        <w:t xml:space="preserve">on the western plains to its summit at about 1500m ASL, </w:t>
      </w:r>
      <w:r w:rsidR="0098472F">
        <w:rPr>
          <w:rFonts w:cs="Minion-Regular"/>
        </w:rPr>
        <w:t xml:space="preserve">hence </w:t>
      </w:r>
      <w:r w:rsidR="008A6B18">
        <w:rPr>
          <w:rFonts w:cs="Minion-Regular"/>
        </w:rPr>
        <w:t xml:space="preserve">there is </w:t>
      </w:r>
      <w:r w:rsidR="00BC35E7">
        <w:rPr>
          <w:rFonts w:cs="Minion-Regular"/>
        </w:rPr>
        <w:t>a marked</w:t>
      </w:r>
      <w:r w:rsidR="00E33011">
        <w:rPr>
          <w:rFonts w:cs="Minion-Regular"/>
        </w:rPr>
        <w:t xml:space="preserve"> </w:t>
      </w:r>
      <w:r w:rsidR="008A6B18">
        <w:rPr>
          <w:rFonts w:cs="Minion-Regular"/>
        </w:rPr>
        <w:t xml:space="preserve">vertical </w:t>
      </w:r>
      <w:r w:rsidR="00E33011">
        <w:rPr>
          <w:rFonts w:cs="Minion-Regular"/>
        </w:rPr>
        <w:t>gradation</w:t>
      </w:r>
      <w:r w:rsidR="008A6B18">
        <w:rPr>
          <w:rFonts w:cs="Minion-Regular"/>
        </w:rPr>
        <w:t xml:space="preserve"> in </w:t>
      </w:r>
      <w:r w:rsidR="00EB2430">
        <w:rPr>
          <w:rFonts w:cs="Minion-Regular"/>
        </w:rPr>
        <w:t xml:space="preserve">local </w:t>
      </w:r>
      <w:r w:rsidR="008A6B18">
        <w:rPr>
          <w:rFonts w:cs="Minion-Regular"/>
        </w:rPr>
        <w:t>climate</w:t>
      </w:r>
      <w:r w:rsidR="00D84BB9">
        <w:rPr>
          <w:rFonts w:cs="Minion-Regular"/>
        </w:rPr>
        <w:t xml:space="preserve"> over </w:t>
      </w:r>
      <w:r w:rsidR="00774B50">
        <w:rPr>
          <w:rFonts w:cs="Minion-Regular"/>
        </w:rPr>
        <w:t xml:space="preserve">a </w:t>
      </w:r>
      <w:r w:rsidR="00D84BB9">
        <w:rPr>
          <w:rFonts w:cs="Minion-Regular"/>
        </w:rPr>
        <w:t>short distan</w:t>
      </w:r>
      <w:r w:rsidR="00774B50">
        <w:rPr>
          <w:rFonts w:cs="Minion-Regular"/>
        </w:rPr>
        <w:t>ce</w:t>
      </w:r>
      <w:r w:rsidR="00FA62BC">
        <w:rPr>
          <w:rFonts w:cs="Minion-Regular"/>
        </w:rPr>
        <w:t xml:space="preserve"> (Hunter and Alexander 2015)</w:t>
      </w:r>
      <w:r w:rsidR="008A6B18">
        <w:rPr>
          <w:rFonts w:cs="Minion-Regular"/>
        </w:rPr>
        <w:t xml:space="preserve">. </w:t>
      </w:r>
      <w:r w:rsidR="004207AE">
        <w:rPr>
          <w:rFonts w:cs="Minion-Regular"/>
        </w:rPr>
        <w:t>The hi</w:t>
      </w:r>
      <w:r w:rsidR="00774B50">
        <w:rPr>
          <w:rFonts w:cs="Minion-Regular"/>
        </w:rPr>
        <w:t>g</w:t>
      </w:r>
      <w:r w:rsidR="004207AE">
        <w:rPr>
          <w:rFonts w:cs="Minion-Regular"/>
        </w:rPr>
        <w:t>her altitude areas are</w:t>
      </w:r>
      <w:r w:rsidR="00FA62BC">
        <w:rPr>
          <w:rFonts w:cs="Minion-Regular"/>
        </w:rPr>
        <w:t xml:space="preserve"> cool temperate</w:t>
      </w:r>
      <w:r w:rsidR="00ED41F3">
        <w:rPr>
          <w:rFonts w:cs="Minion-Regular"/>
        </w:rPr>
        <w:t xml:space="preserve"> </w:t>
      </w:r>
      <w:r w:rsidR="00774B50">
        <w:rPr>
          <w:rFonts w:cs="Minion-Regular"/>
        </w:rPr>
        <w:t xml:space="preserve">to subalpine </w:t>
      </w:r>
      <w:r w:rsidR="00ED41F3">
        <w:rPr>
          <w:rFonts w:cs="Minion-Regular"/>
        </w:rPr>
        <w:t>with many frosts and snow in winter, while the lower slopes are drier and wa</w:t>
      </w:r>
      <w:r w:rsidR="00E27EAE">
        <w:rPr>
          <w:rFonts w:cs="Minion-Regular"/>
        </w:rPr>
        <w:t>rmer. Temperature variations of up to 12</w:t>
      </w:r>
      <w:r w:rsidR="00E27EAE" w:rsidRPr="00A665D6">
        <w:rPr>
          <w:rFonts w:cs="Minion-Regular"/>
          <w:vertAlign w:val="superscript"/>
        </w:rPr>
        <w:t>o</w:t>
      </w:r>
      <w:r w:rsidR="00E27EAE">
        <w:rPr>
          <w:rFonts w:cs="Minion-Regular"/>
        </w:rPr>
        <w:t xml:space="preserve">C </w:t>
      </w:r>
      <w:r w:rsidR="00A665D6">
        <w:rPr>
          <w:rFonts w:cs="Minion-Regular"/>
        </w:rPr>
        <w:t xml:space="preserve">may occur between </w:t>
      </w:r>
      <w:r w:rsidR="00437533">
        <w:rPr>
          <w:rFonts w:cs="Minion-Regular"/>
        </w:rPr>
        <w:t>lower slopes and the summit</w:t>
      </w:r>
      <w:r w:rsidR="007C25E5">
        <w:rPr>
          <w:rFonts w:cs="Minion-Regular"/>
        </w:rPr>
        <w:t xml:space="preserve"> and </w:t>
      </w:r>
      <w:r w:rsidR="00CA203B">
        <w:rPr>
          <w:rFonts w:cs="Minion-Regular"/>
        </w:rPr>
        <w:t xml:space="preserve">annual </w:t>
      </w:r>
      <w:r w:rsidR="007C25E5">
        <w:rPr>
          <w:rFonts w:cs="Minion-Regular"/>
        </w:rPr>
        <w:t>rainfall may vary from</w:t>
      </w:r>
      <w:r w:rsidR="00CA203B">
        <w:rPr>
          <w:rFonts w:cs="Minion-Regular"/>
        </w:rPr>
        <w:t xml:space="preserve"> 800mm in the foot</w:t>
      </w:r>
      <w:r w:rsidR="002456AF">
        <w:rPr>
          <w:rFonts w:cs="Minion-Regular"/>
        </w:rPr>
        <w:t>h</w:t>
      </w:r>
      <w:r w:rsidR="00CA203B">
        <w:rPr>
          <w:rFonts w:cs="Minion-Regular"/>
        </w:rPr>
        <w:t>ills to 1200mm in the highlands.</w:t>
      </w:r>
    </w:p>
    <w:p w14:paraId="73A187DF" w14:textId="6D718622" w:rsidR="00047B22" w:rsidRPr="0027319D" w:rsidRDefault="000F5D48" w:rsidP="0027319D">
      <w:pPr>
        <w:pStyle w:val="Heading3"/>
        <w:spacing w:before="0" w:after="120" w:line="240" w:lineRule="auto"/>
        <w:rPr>
          <w:rFonts w:ascii="Cambria" w:hAnsi="Cambria"/>
        </w:rPr>
      </w:pPr>
      <w:r>
        <w:rPr>
          <w:rFonts w:ascii="Cambria" w:hAnsi="Cambria"/>
        </w:rPr>
        <w:t xml:space="preserve">The biology of the </w:t>
      </w:r>
      <w:r w:rsidR="00C844B2">
        <w:rPr>
          <w:rFonts w:ascii="Cambria" w:hAnsi="Cambria"/>
        </w:rPr>
        <w:t>Kaputar</w:t>
      </w:r>
      <w:r w:rsidR="00573582" w:rsidRPr="0027319D">
        <w:rPr>
          <w:rFonts w:ascii="Cambria" w:hAnsi="Cambria"/>
        </w:rPr>
        <w:t xml:space="preserve"> Snail and Slug Community</w:t>
      </w:r>
    </w:p>
    <w:p w14:paraId="23447920" w14:textId="59738982" w:rsidR="00C80C3F" w:rsidRDefault="007D2B81" w:rsidP="0063282D">
      <w:pPr>
        <w:spacing w:after="120" w:line="240" w:lineRule="auto"/>
        <w:ind w:right="-286"/>
      </w:pPr>
      <w:r>
        <w:t xml:space="preserve">The Australian </w:t>
      </w:r>
      <w:r w:rsidR="00387922">
        <w:t xml:space="preserve">land mollusc </w:t>
      </w:r>
      <w:r w:rsidR="002100E0">
        <w:t>fauna is characterised by a high degree of endemism</w:t>
      </w:r>
      <w:r w:rsidR="008C569B">
        <w:t xml:space="preserve">, including </w:t>
      </w:r>
      <w:r w:rsidR="00822CE8">
        <w:t xml:space="preserve">many </w:t>
      </w:r>
      <w:r w:rsidR="001F422A">
        <w:t xml:space="preserve">snail and slug species that are </w:t>
      </w:r>
      <w:r w:rsidR="00822CE8">
        <w:t>narrow-range endemics</w:t>
      </w:r>
      <w:r w:rsidR="00F74705">
        <w:t xml:space="preserve"> (Ponder 1997; </w:t>
      </w:r>
      <w:proofErr w:type="spellStart"/>
      <w:r w:rsidR="007A6F10">
        <w:t>Stanisic</w:t>
      </w:r>
      <w:proofErr w:type="spellEnd"/>
      <w:r w:rsidR="007A6F10">
        <w:t xml:space="preserve"> and Ponder 2004</w:t>
      </w:r>
      <w:r w:rsidR="00A21889">
        <w:t xml:space="preserve">; </w:t>
      </w:r>
      <w:r w:rsidR="00944B9E">
        <w:t>Parkyn and Newell 201</w:t>
      </w:r>
      <w:r w:rsidR="00EC7EAD">
        <w:t>4</w:t>
      </w:r>
      <w:r w:rsidR="007A6F10">
        <w:t>)</w:t>
      </w:r>
      <w:r w:rsidR="00AC2440">
        <w:t xml:space="preserve">. </w:t>
      </w:r>
      <w:r w:rsidR="00FD15F1">
        <w:t>This is related to the unev</w:t>
      </w:r>
      <w:r w:rsidR="002057AE">
        <w:t xml:space="preserve">en </w:t>
      </w:r>
      <w:r w:rsidR="00232F6A">
        <w:t xml:space="preserve">distribution </w:t>
      </w:r>
      <w:r w:rsidR="002057AE">
        <w:t>of suitabl</w:t>
      </w:r>
      <w:r w:rsidR="00BA449C">
        <w:t>y</w:t>
      </w:r>
      <w:r w:rsidR="002057AE">
        <w:t xml:space="preserve"> moist habitat</w:t>
      </w:r>
      <w:r w:rsidR="00533CCA">
        <w:t xml:space="preserve">, such as </w:t>
      </w:r>
      <w:r w:rsidR="00773846">
        <w:t>rainforests</w:t>
      </w:r>
      <w:r w:rsidR="005763B1">
        <w:t>,</w:t>
      </w:r>
      <w:r w:rsidR="00773846">
        <w:t xml:space="preserve"> limestone outcrops and </w:t>
      </w:r>
      <w:r w:rsidR="00215543">
        <w:t>high</w:t>
      </w:r>
      <w:r w:rsidR="004F408C">
        <w:t>-</w:t>
      </w:r>
      <w:r w:rsidR="00215543">
        <w:t>altitude</w:t>
      </w:r>
      <w:r w:rsidR="00AE5778">
        <w:t xml:space="preserve"> </w:t>
      </w:r>
      <w:r w:rsidR="00215543">
        <w:t>s</w:t>
      </w:r>
      <w:r w:rsidR="00AE5778">
        <w:t>ites</w:t>
      </w:r>
      <w:r w:rsidR="001C1035">
        <w:t xml:space="preserve">, </w:t>
      </w:r>
      <w:r w:rsidR="0015092E">
        <w:t>and the</w:t>
      </w:r>
      <w:r w:rsidR="002304EB">
        <w:t xml:space="preserve"> very</w:t>
      </w:r>
      <w:r w:rsidR="0015092E">
        <w:t xml:space="preserve"> limited dispersal capability of many terrestrial molluscs that confines them </w:t>
      </w:r>
      <w:r w:rsidR="00807871">
        <w:t>within</w:t>
      </w:r>
      <w:r w:rsidR="00AE5778">
        <w:t xml:space="preserve"> </w:t>
      </w:r>
      <w:proofErr w:type="gramStart"/>
      <w:r w:rsidR="0068298B">
        <w:t xml:space="preserve">particular </w:t>
      </w:r>
      <w:r w:rsidR="00807871">
        <w:t>ar</w:t>
      </w:r>
      <w:r w:rsidR="0007634F">
        <w:t>eas</w:t>
      </w:r>
      <w:proofErr w:type="gramEnd"/>
      <w:r w:rsidR="0068298B">
        <w:t xml:space="preserve"> of habitat</w:t>
      </w:r>
      <w:r w:rsidR="00680D4C">
        <w:t>.</w:t>
      </w:r>
    </w:p>
    <w:p w14:paraId="46F29720" w14:textId="7520337A" w:rsidR="00DB6F17" w:rsidRDefault="00BA449C" w:rsidP="0063282D">
      <w:pPr>
        <w:spacing w:after="120" w:line="240" w:lineRule="auto"/>
        <w:ind w:right="-286"/>
      </w:pPr>
      <w:r>
        <w:t>T</w:t>
      </w:r>
      <w:r w:rsidR="009D04E1">
        <w:t>h</w:t>
      </w:r>
      <w:r w:rsidR="001F422A">
        <w:t>is</w:t>
      </w:r>
      <w:r w:rsidR="009D04E1">
        <w:t xml:space="preserve"> patchiness </w:t>
      </w:r>
      <w:r w:rsidR="001F422A">
        <w:t>of</w:t>
      </w:r>
      <w:r w:rsidR="00BB3B70">
        <w:t xml:space="preserve"> rainforests</w:t>
      </w:r>
      <w:r w:rsidR="009D04E1">
        <w:t xml:space="preserve"> and </w:t>
      </w:r>
      <w:r w:rsidR="00B5567D">
        <w:t>altit</w:t>
      </w:r>
      <w:r w:rsidR="0063399F">
        <w:t xml:space="preserve">udinal stratification of land snail and slug species </w:t>
      </w:r>
      <w:r w:rsidR="00BB3B70">
        <w:t xml:space="preserve">is </w:t>
      </w:r>
      <w:r w:rsidR="00803AE8">
        <w:t xml:space="preserve">very </w:t>
      </w:r>
      <w:r w:rsidR="0063399F">
        <w:t>evident at Mt Kaputar</w:t>
      </w:r>
      <w:r w:rsidR="00F6369E">
        <w:t>,</w:t>
      </w:r>
      <w:r w:rsidR="00803AE8">
        <w:t xml:space="preserve"> due to </w:t>
      </w:r>
      <w:r w:rsidR="00DF6E6B">
        <w:t>the mountain’s</w:t>
      </w:r>
      <w:r w:rsidR="00803AE8">
        <w:t xml:space="preserve"> unique </w:t>
      </w:r>
      <w:r w:rsidR="00DE566E">
        <w:t xml:space="preserve">and isolated </w:t>
      </w:r>
      <w:r w:rsidR="00803AE8">
        <w:t>position</w:t>
      </w:r>
      <w:r w:rsidR="00DE566E">
        <w:t>, as</w:t>
      </w:r>
      <w:r w:rsidR="00DF6E6B">
        <w:t xml:space="preserve"> noted above</w:t>
      </w:r>
      <w:r w:rsidR="0063399F">
        <w:t xml:space="preserve">. </w:t>
      </w:r>
      <w:r w:rsidR="0063282D">
        <w:t xml:space="preserve">The Kaputar Snail </w:t>
      </w:r>
      <w:r w:rsidR="0072791D">
        <w:t xml:space="preserve">and Slug </w:t>
      </w:r>
      <w:r w:rsidR="0063282D">
        <w:t xml:space="preserve">Community is </w:t>
      </w:r>
      <w:r w:rsidR="00DF510A">
        <w:t>the</w:t>
      </w:r>
      <w:r w:rsidR="0063282D">
        <w:t xml:space="preserve"> assemblage of </w:t>
      </w:r>
      <w:r w:rsidR="00DF510A">
        <w:t>terrestrial</w:t>
      </w:r>
      <w:r w:rsidR="000B30FA">
        <w:t xml:space="preserve"> native Australian</w:t>
      </w:r>
      <w:r w:rsidR="00DF510A">
        <w:t xml:space="preserve"> gastropods </w:t>
      </w:r>
      <w:r w:rsidR="00790E5D">
        <w:t>found on Mt Kaputar</w:t>
      </w:r>
      <w:r w:rsidR="00CC5034">
        <w:t xml:space="preserve"> and </w:t>
      </w:r>
      <w:r w:rsidR="000B0878">
        <w:t xml:space="preserve">immediate </w:t>
      </w:r>
      <w:r w:rsidR="00CC5034">
        <w:t>surrounds</w:t>
      </w:r>
      <w:r w:rsidR="0065609D">
        <w:t xml:space="preserve">. </w:t>
      </w:r>
      <w:r w:rsidR="005721AC">
        <w:t xml:space="preserve">Three groupings of </w:t>
      </w:r>
      <w:r w:rsidR="00803B13">
        <w:t xml:space="preserve">native gastropods </w:t>
      </w:r>
      <w:r w:rsidR="00242C59">
        <w:t>i</w:t>
      </w:r>
      <w:r w:rsidR="001A313D">
        <w:t>n</w:t>
      </w:r>
      <w:r w:rsidR="00803B13">
        <w:t xml:space="preserve"> the </w:t>
      </w:r>
      <w:r w:rsidR="0011261A">
        <w:t>K</w:t>
      </w:r>
      <w:r w:rsidR="00803B13">
        <w:t xml:space="preserve">aputar </w:t>
      </w:r>
      <w:r w:rsidR="00457411">
        <w:t xml:space="preserve">and surrounding </w:t>
      </w:r>
      <w:r w:rsidR="0011261A">
        <w:t>sub</w:t>
      </w:r>
      <w:r w:rsidR="00803B13">
        <w:t>region</w:t>
      </w:r>
      <w:r w:rsidR="0087231B">
        <w:t>s</w:t>
      </w:r>
      <w:r w:rsidR="00803B13">
        <w:t xml:space="preserve"> may be recognised</w:t>
      </w:r>
      <w:r w:rsidR="00B069FB">
        <w:t>,</w:t>
      </w:r>
      <w:r w:rsidR="00803B13">
        <w:t xml:space="preserve"> based on distribution</w:t>
      </w:r>
      <w:r w:rsidR="00224CB3">
        <w:t>, two</w:t>
      </w:r>
      <w:r w:rsidR="00F64C04">
        <w:t xml:space="preserve"> </w:t>
      </w:r>
      <w:r w:rsidR="00224CB3">
        <w:t>of which are part of the ecological community</w:t>
      </w:r>
      <w:r w:rsidR="00322F2A">
        <w:t xml:space="preserve"> (</w:t>
      </w:r>
      <w:r w:rsidR="00322F2A" w:rsidRPr="00322F2A">
        <w:rPr>
          <w:u w:val="single"/>
        </w:rPr>
        <w:t xml:space="preserve">Table </w:t>
      </w:r>
      <w:r w:rsidR="0094391D">
        <w:rPr>
          <w:u w:val="single"/>
        </w:rPr>
        <w:t>1.</w:t>
      </w:r>
      <w:r w:rsidR="00322F2A" w:rsidRPr="00322F2A">
        <w:rPr>
          <w:u w:val="single"/>
        </w:rPr>
        <w:t>3</w:t>
      </w:r>
      <w:r w:rsidR="00322F2A">
        <w:t>)</w:t>
      </w:r>
      <w:r w:rsidR="00F51C87">
        <w:t xml:space="preserve">. </w:t>
      </w:r>
    </w:p>
    <w:p w14:paraId="5426975F" w14:textId="4F9590E4" w:rsidR="00852A09" w:rsidRDefault="00991238" w:rsidP="0063282D">
      <w:pPr>
        <w:spacing w:after="120" w:line="240" w:lineRule="auto"/>
        <w:ind w:right="-286"/>
      </w:pPr>
      <w:r w:rsidRPr="00991238">
        <w:rPr>
          <w:i/>
          <w:iCs/>
        </w:rPr>
        <w:t>E</w:t>
      </w:r>
      <w:r w:rsidR="0090588F" w:rsidRPr="00991238">
        <w:rPr>
          <w:i/>
          <w:iCs/>
        </w:rPr>
        <w:t xml:space="preserve">ndemic </w:t>
      </w:r>
      <w:r w:rsidR="00BA139A">
        <w:rPr>
          <w:i/>
          <w:iCs/>
        </w:rPr>
        <w:t>species – Limited to</w:t>
      </w:r>
      <w:r w:rsidR="00FD202C">
        <w:rPr>
          <w:i/>
          <w:iCs/>
        </w:rPr>
        <w:t>,</w:t>
      </w:r>
      <w:r w:rsidR="00BA139A">
        <w:rPr>
          <w:i/>
          <w:iCs/>
        </w:rPr>
        <w:t xml:space="preserve"> or</w:t>
      </w:r>
      <w:r w:rsidR="0090588F" w:rsidRPr="00991238">
        <w:rPr>
          <w:i/>
          <w:iCs/>
        </w:rPr>
        <w:t xml:space="preserve"> near endemic</w:t>
      </w:r>
      <w:r w:rsidR="00912C3F">
        <w:rPr>
          <w:i/>
          <w:iCs/>
        </w:rPr>
        <w:t>,</w:t>
      </w:r>
      <w:r w:rsidR="0090588F" w:rsidRPr="00991238">
        <w:rPr>
          <w:i/>
          <w:iCs/>
        </w:rPr>
        <w:t xml:space="preserve"> for </w:t>
      </w:r>
      <w:r w:rsidRPr="00991238">
        <w:rPr>
          <w:i/>
          <w:iCs/>
        </w:rPr>
        <w:t>Kaputar</w:t>
      </w:r>
      <w:r>
        <w:t>.</w:t>
      </w:r>
      <w:r w:rsidR="0090588F">
        <w:t xml:space="preserve"> </w:t>
      </w:r>
      <w:r w:rsidR="001471AD">
        <w:t>The</w:t>
      </w:r>
      <w:r w:rsidR="006C4AC0">
        <w:t>se</w:t>
      </w:r>
      <w:r w:rsidR="001471AD">
        <w:t xml:space="preserve"> </w:t>
      </w:r>
      <w:r w:rsidR="00411395">
        <w:t xml:space="preserve">snail and slug </w:t>
      </w:r>
      <w:r w:rsidR="007D0940">
        <w:t xml:space="preserve">species </w:t>
      </w:r>
      <w:r w:rsidR="00411395">
        <w:t xml:space="preserve">are </w:t>
      </w:r>
      <w:r w:rsidR="0011261A">
        <w:t>unique</w:t>
      </w:r>
      <w:r w:rsidR="006C5365">
        <w:t xml:space="preserve"> to the region</w:t>
      </w:r>
      <w:r w:rsidR="0011261A">
        <w:t xml:space="preserve"> and</w:t>
      </w:r>
      <w:r w:rsidR="006C5365">
        <w:t>, together,</w:t>
      </w:r>
      <w:r w:rsidR="0011261A">
        <w:t xml:space="preserve"> characterise the assemblage. </w:t>
      </w:r>
      <w:r w:rsidR="00606C6E">
        <w:t xml:space="preserve">They include seven known </w:t>
      </w:r>
      <w:r w:rsidR="009157DC">
        <w:t>species</w:t>
      </w:r>
      <w:r w:rsidR="00606C6E">
        <w:t xml:space="preserve"> p</w:t>
      </w:r>
      <w:r w:rsidR="00531B4E">
        <w:t>lus</w:t>
      </w:r>
      <w:r w:rsidR="00606C6E">
        <w:t xml:space="preserve"> </w:t>
      </w:r>
      <w:r w:rsidR="00531B4E" w:rsidRPr="00912C3F">
        <w:rPr>
          <w:strike/>
          <w:color w:val="00B050"/>
        </w:rPr>
        <w:t>about</w:t>
      </w:r>
      <w:r w:rsidR="00531B4E" w:rsidRPr="00912C3F">
        <w:rPr>
          <w:color w:val="00B050"/>
        </w:rPr>
        <w:t xml:space="preserve"> </w:t>
      </w:r>
      <w:r w:rsidR="00912C3F">
        <w:t>at least</w:t>
      </w:r>
      <w:r w:rsidR="00531B4E">
        <w:t xml:space="preserve"> seven taxa identified as distinct yet to be formally </w:t>
      </w:r>
      <w:r w:rsidR="004751C9">
        <w:t>d</w:t>
      </w:r>
      <w:r w:rsidR="00531B4E">
        <w:t>escribed</w:t>
      </w:r>
      <w:r w:rsidR="00BB7FB7">
        <w:t xml:space="preserve">. This element of the gastropod fauna </w:t>
      </w:r>
      <w:r w:rsidR="000C317A">
        <w:t>represent</w:t>
      </w:r>
      <w:r w:rsidR="00BB7FB7">
        <w:t>s</w:t>
      </w:r>
      <w:r w:rsidR="000C317A">
        <w:t xml:space="preserve"> six families</w:t>
      </w:r>
      <w:r w:rsidR="00531B4E">
        <w:t xml:space="preserve">. </w:t>
      </w:r>
      <w:r w:rsidR="00496DF0">
        <w:t>Most</w:t>
      </w:r>
      <w:r w:rsidR="002F23D7">
        <w:t xml:space="preserve"> endemic members of the ecological community</w:t>
      </w:r>
      <w:r w:rsidR="009E7B4E">
        <w:t xml:space="preserve"> </w:t>
      </w:r>
      <w:r w:rsidR="002F23D7">
        <w:t>are small snail species living in leaf litter</w:t>
      </w:r>
      <w:r w:rsidR="001938B8">
        <w:t>,</w:t>
      </w:r>
      <w:r w:rsidR="002F23D7">
        <w:t xml:space="preserve"> typically at higher elevations of the Kaputar region. Two species are members of the carnivorous snail family </w:t>
      </w:r>
      <w:proofErr w:type="spellStart"/>
      <w:r w:rsidR="002F23D7">
        <w:t>Rhytididae</w:t>
      </w:r>
      <w:proofErr w:type="spellEnd"/>
      <w:r w:rsidR="002F23D7">
        <w:t xml:space="preserve"> that live in litter and under rocks and feed on other land snail species they encounter. </w:t>
      </w:r>
      <w:r w:rsidR="001938B8">
        <w:t xml:space="preserve">The </w:t>
      </w:r>
      <w:proofErr w:type="gramStart"/>
      <w:r w:rsidR="001938B8">
        <w:t>best known</w:t>
      </w:r>
      <w:proofErr w:type="gramEnd"/>
      <w:r w:rsidR="001938B8">
        <w:t xml:space="preserve"> species, however, may be</w:t>
      </w:r>
      <w:r w:rsidR="00B65E76">
        <w:t xml:space="preserve"> </w:t>
      </w:r>
      <w:proofErr w:type="spellStart"/>
      <w:r w:rsidR="00B65E76" w:rsidRPr="00105FE8">
        <w:rPr>
          <w:i/>
          <w:iCs/>
        </w:rPr>
        <w:t>Triboniophorus</w:t>
      </w:r>
      <w:proofErr w:type="spellEnd"/>
      <w:r w:rsidR="00B65E76">
        <w:t xml:space="preserve"> sp</w:t>
      </w:r>
      <w:r w:rsidR="00BF53E5">
        <w:t>.</w:t>
      </w:r>
      <w:r w:rsidR="00B65E76">
        <w:t xml:space="preserve"> </w:t>
      </w:r>
      <w:proofErr w:type="spellStart"/>
      <w:r w:rsidR="00B65E76">
        <w:t>nov</w:t>
      </w:r>
      <w:r w:rsidR="00BF53E5">
        <w:t>.</w:t>
      </w:r>
      <w:proofErr w:type="spellEnd"/>
      <w:r w:rsidR="00332000">
        <w:t>, the</w:t>
      </w:r>
      <w:r w:rsidR="00B65E76">
        <w:t xml:space="preserve"> Kaputa</w:t>
      </w:r>
      <w:r w:rsidR="00332000">
        <w:t>r</w:t>
      </w:r>
      <w:r w:rsidR="00B65E76">
        <w:t xml:space="preserve"> pink slug</w:t>
      </w:r>
      <w:r w:rsidR="00332000">
        <w:t xml:space="preserve"> which has become iconic </w:t>
      </w:r>
      <w:r w:rsidR="004E2D61">
        <w:t>a</w:t>
      </w:r>
      <w:r w:rsidR="00105FE8">
        <w:t xml:space="preserve">s the </w:t>
      </w:r>
      <w:r w:rsidR="004E2D61">
        <w:t xml:space="preserve">public </w:t>
      </w:r>
      <w:r w:rsidR="007A2BD1">
        <w:t>face</w:t>
      </w:r>
      <w:r w:rsidR="004E2D61">
        <w:t xml:space="preserve"> </w:t>
      </w:r>
      <w:r w:rsidR="00193DFE">
        <w:t xml:space="preserve">of the </w:t>
      </w:r>
      <w:r w:rsidR="001902E2">
        <w:t xml:space="preserve">NSW-listed </w:t>
      </w:r>
      <w:r w:rsidR="003B44CC">
        <w:t>snail community</w:t>
      </w:r>
      <w:r w:rsidR="00193DFE">
        <w:t xml:space="preserve"> and</w:t>
      </w:r>
      <w:r w:rsidR="003C7891">
        <w:t xml:space="preserve"> one</w:t>
      </w:r>
      <w:r w:rsidR="002D3D8C">
        <w:t xml:space="preserve"> of Mt Kaputar’s most distinctive animals.</w:t>
      </w:r>
      <w:r w:rsidR="003B44CC">
        <w:t xml:space="preserve"> The Kaputar pink slu</w:t>
      </w:r>
      <w:r w:rsidR="0009443F">
        <w:t>g has a distribution limited to the higher altitudes of Mt Kaputar, above</w:t>
      </w:r>
      <w:r w:rsidR="000E0D99">
        <w:t xml:space="preserve"> 1000m ASL</w:t>
      </w:r>
      <w:r w:rsidR="00795FB6">
        <w:t xml:space="preserve"> (Murphy et al</w:t>
      </w:r>
      <w:r w:rsidR="00F476D6">
        <w:t>.</w:t>
      </w:r>
      <w:r w:rsidR="00795FB6">
        <w:t xml:space="preserve"> 2019)</w:t>
      </w:r>
      <w:r w:rsidR="000E0D99">
        <w:t>.</w:t>
      </w:r>
      <w:r w:rsidR="00407B47">
        <w:t xml:space="preserve"> It shelters und</w:t>
      </w:r>
      <w:r w:rsidR="00C6610A">
        <w:t xml:space="preserve">er litter, </w:t>
      </w:r>
      <w:proofErr w:type="gramStart"/>
      <w:r w:rsidR="00C6610A">
        <w:t>debris</w:t>
      </w:r>
      <w:proofErr w:type="gramEnd"/>
      <w:r w:rsidR="00C6610A">
        <w:t xml:space="preserve"> and </w:t>
      </w:r>
      <w:r w:rsidR="00451F78">
        <w:t xml:space="preserve">rocks </w:t>
      </w:r>
      <w:r w:rsidR="00CC38F1">
        <w:t xml:space="preserve">during dry conditions, emerging during rain </w:t>
      </w:r>
      <w:r w:rsidR="00EF36D2">
        <w:t>or moist</w:t>
      </w:r>
      <w:r w:rsidR="00CC38F1">
        <w:t xml:space="preserve"> night</w:t>
      </w:r>
      <w:r w:rsidR="00EF36D2">
        <w:t>s</w:t>
      </w:r>
      <w:r w:rsidR="00C63124">
        <w:t xml:space="preserve"> t</w:t>
      </w:r>
      <w:r w:rsidR="00EF36D2">
        <w:t>o feed</w:t>
      </w:r>
      <w:r w:rsidR="00193012">
        <w:t xml:space="preserve"> on films of algae, fungi and lichens on various surfaces. </w:t>
      </w:r>
      <w:r w:rsidR="002630A6">
        <w:t>Slugs may crawl c</w:t>
      </w:r>
      <w:r w:rsidR="00855F1B">
        <w:t>o</w:t>
      </w:r>
      <w:r w:rsidR="00140F4B">
        <w:t>n</w:t>
      </w:r>
      <w:r w:rsidR="002630A6">
        <w:t>siderable heights</w:t>
      </w:r>
      <w:r w:rsidR="00C62377">
        <w:t xml:space="preserve"> on tree trunks</w:t>
      </w:r>
      <w:r w:rsidR="002630A6">
        <w:t>, up to 20 metres</w:t>
      </w:r>
      <w:r w:rsidR="00D931CF">
        <w:t>,</w:t>
      </w:r>
      <w:r w:rsidR="002630A6">
        <w:t xml:space="preserve"> in their search for food.</w:t>
      </w:r>
      <w:r w:rsidR="00FD68E0">
        <w:t xml:space="preserve"> Even though slugs themselves</w:t>
      </w:r>
      <w:r w:rsidR="001B73BF">
        <w:t xml:space="preserve"> </w:t>
      </w:r>
      <w:r w:rsidR="00FD68E0">
        <w:t xml:space="preserve">may not be observed, they leave distinctive </w:t>
      </w:r>
      <w:r w:rsidR="001B73BF">
        <w:t>p</w:t>
      </w:r>
      <w:r w:rsidR="004B4981">
        <w:t>i</w:t>
      </w:r>
      <w:r w:rsidR="001B73BF">
        <w:t>nk feeding trails indicating</w:t>
      </w:r>
      <w:r w:rsidR="00852A09">
        <w:t xml:space="preserve"> </w:t>
      </w:r>
      <w:r w:rsidR="001B73BF">
        <w:t xml:space="preserve">their </w:t>
      </w:r>
      <w:r w:rsidR="00852A09">
        <w:t xml:space="preserve">presence and </w:t>
      </w:r>
      <w:r w:rsidR="006157E5">
        <w:t xml:space="preserve">feeding </w:t>
      </w:r>
      <w:r w:rsidR="00852A09">
        <w:t xml:space="preserve">activity at a location. </w:t>
      </w:r>
    </w:p>
    <w:p w14:paraId="1BF9DA3F" w14:textId="4DADB480" w:rsidR="002D42D4" w:rsidRDefault="003769DE" w:rsidP="0063282D">
      <w:pPr>
        <w:spacing w:after="120" w:line="240" w:lineRule="auto"/>
        <w:ind w:right="-286"/>
      </w:pPr>
      <w:r>
        <w:rPr>
          <w:i/>
          <w:iCs/>
        </w:rPr>
        <w:t>Restricted</w:t>
      </w:r>
      <w:r w:rsidR="00846EE5">
        <w:rPr>
          <w:i/>
          <w:iCs/>
        </w:rPr>
        <w:t xml:space="preserve"> species</w:t>
      </w:r>
      <w:r>
        <w:rPr>
          <w:i/>
          <w:iCs/>
        </w:rPr>
        <w:t xml:space="preserve"> – </w:t>
      </w:r>
      <w:r w:rsidR="002D35EB" w:rsidRPr="000C7B63">
        <w:rPr>
          <w:i/>
          <w:iCs/>
        </w:rPr>
        <w:t>No</w:t>
      </w:r>
      <w:r>
        <w:rPr>
          <w:i/>
          <w:iCs/>
        </w:rPr>
        <w:t xml:space="preserve">t </w:t>
      </w:r>
      <w:r w:rsidR="002D35EB" w:rsidRPr="000C7B63">
        <w:rPr>
          <w:i/>
          <w:iCs/>
        </w:rPr>
        <w:t>endemic but</w:t>
      </w:r>
      <w:r w:rsidR="000C7B63">
        <w:rPr>
          <w:i/>
          <w:iCs/>
        </w:rPr>
        <w:t xml:space="preserve"> </w:t>
      </w:r>
      <w:r>
        <w:rPr>
          <w:i/>
          <w:iCs/>
        </w:rPr>
        <w:t xml:space="preserve">have a distribution </w:t>
      </w:r>
      <w:r w:rsidR="00846EE5">
        <w:rPr>
          <w:i/>
          <w:iCs/>
        </w:rPr>
        <w:t xml:space="preserve">generally </w:t>
      </w:r>
      <w:r w:rsidR="00641E0D">
        <w:rPr>
          <w:i/>
          <w:iCs/>
        </w:rPr>
        <w:t>restricted</w:t>
      </w:r>
      <w:r w:rsidR="002D35EB" w:rsidRPr="000C7B63">
        <w:rPr>
          <w:i/>
          <w:iCs/>
        </w:rPr>
        <w:t xml:space="preserve"> to </w:t>
      </w:r>
      <w:r w:rsidR="00B260A8">
        <w:rPr>
          <w:i/>
          <w:iCs/>
        </w:rPr>
        <w:t xml:space="preserve">northern </w:t>
      </w:r>
      <w:r w:rsidR="002D35EB" w:rsidRPr="000C7B63">
        <w:rPr>
          <w:i/>
          <w:iCs/>
        </w:rPr>
        <w:t>NSW.</w:t>
      </w:r>
      <w:r w:rsidR="002D35EB">
        <w:t xml:space="preserve"> </w:t>
      </w:r>
      <w:r w:rsidR="009528B6">
        <w:t xml:space="preserve">These </w:t>
      </w:r>
      <w:r w:rsidR="0087231B">
        <w:t>eight</w:t>
      </w:r>
      <w:r w:rsidR="00DD6478">
        <w:t xml:space="preserve"> </w:t>
      </w:r>
      <w:r w:rsidR="009528B6">
        <w:t xml:space="preserve">snail species </w:t>
      </w:r>
      <w:r w:rsidR="003D7BA8">
        <w:t xml:space="preserve">are not endemic to Kaputar but occur in the area </w:t>
      </w:r>
      <w:r w:rsidR="006157E5">
        <w:t>and</w:t>
      </w:r>
      <w:r w:rsidR="00915157">
        <w:t xml:space="preserve"> more widely in the surrounding ranges to the coast, mostly within NSW. Some species may </w:t>
      </w:r>
      <w:r w:rsidR="00DA2FDB">
        <w:t>extend into the nearby regions of southern Queensland.</w:t>
      </w:r>
      <w:r w:rsidR="000B1879">
        <w:t xml:space="preserve"> These </w:t>
      </w:r>
      <w:r w:rsidR="00AE4E0A">
        <w:t xml:space="preserve">also </w:t>
      </w:r>
      <w:r w:rsidR="000B1879">
        <w:t xml:space="preserve">are generally small snails </w:t>
      </w:r>
      <w:r w:rsidR="00EF1FCD">
        <w:t xml:space="preserve">often more common at lower elevations but not limited to those sites. </w:t>
      </w:r>
      <w:r w:rsidR="00EB1119">
        <w:t>For instance,</w:t>
      </w:r>
      <w:r w:rsidR="00F92449">
        <w:t xml:space="preserve"> </w:t>
      </w:r>
      <w:proofErr w:type="spellStart"/>
      <w:r w:rsidR="00F92449" w:rsidRPr="00F92449">
        <w:rPr>
          <w:rFonts w:cs="Calibri"/>
          <w:i/>
          <w:iCs/>
          <w:color w:val="000000"/>
        </w:rPr>
        <w:t>Elsothera</w:t>
      </w:r>
      <w:proofErr w:type="spellEnd"/>
      <w:r w:rsidR="00F92449" w:rsidRPr="00F92449">
        <w:rPr>
          <w:rFonts w:cs="Calibri"/>
          <w:i/>
          <w:iCs/>
          <w:color w:val="000000"/>
        </w:rPr>
        <w:t xml:space="preserve"> </w:t>
      </w:r>
      <w:proofErr w:type="spellStart"/>
      <w:r w:rsidR="00F92449" w:rsidRPr="00F92449">
        <w:rPr>
          <w:rFonts w:cs="Calibri"/>
          <w:i/>
          <w:iCs/>
          <w:color w:val="000000"/>
        </w:rPr>
        <w:t>funerea</w:t>
      </w:r>
      <w:proofErr w:type="spellEnd"/>
      <w:r w:rsidR="00F92449">
        <w:t xml:space="preserve"> (</w:t>
      </w:r>
      <w:r w:rsidR="003E2639">
        <w:t>G</w:t>
      </w:r>
      <w:r w:rsidR="00EB1119">
        <w:t xml:space="preserve">rim </w:t>
      </w:r>
      <w:r w:rsidR="003E2639">
        <w:t>R</w:t>
      </w:r>
      <w:r w:rsidR="00EB1119">
        <w:t>eaper pinwheel snail</w:t>
      </w:r>
      <w:r w:rsidR="00F92449">
        <w:t>)</w:t>
      </w:r>
      <w:r w:rsidR="00EB1119">
        <w:t xml:space="preserve"> and </w:t>
      </w:r>
      <w:proofErr w:type="spellStart"/>
      <w:r w:rsidR="00F92449" w:rsidRPr="00F92449">
        <w:rPr>
          <w:rFonts w:cs="Calibri"/>
          <w:i/>
          <w:iCs/>
          <w:color w:val="000000"/>
        </w:rPr>
        <w:t>Galadistes</w:t>
      </w:r>
      <w:proofErr w:type="spellEnd"/>
      <w:r w:rsidR="00F92449" w:rsidRPr="00F92449">
        <w:rPr>
          <w:rFonts w:cs="Calibri"/>
          <w:i/>
          <w:iCs/>
          <w:color w:val="000000"/>
        </w:rPr>
        <w:t xml:space="preserve"> pustulosa</w:t>
      </w:r>
      <w:r w:rsidR="00F92449">
        <w:t xml:space="preserve"> (</w:t>
      </w:r>
      <w:r w:rsidR="00EB1119">
        <w:t>Mt Kaputar wo</w:t>
      </w:r>
      <w:r w:rsidR="00F92449">
        <w:t>o</w:t>
      </w:r>
      <w:r w:rsidR="00EB1119">
        <w:t>dland</w:t>
      </w:r>
      <w:r w:rsidR="00F92449">
        <w:t xml:space="preserve"> </w:t>
      </w:r>
      <w:r w:rsidR="00EB1119">
        <w:t>snail</w:t>
      </w:r>
      <w:r w:rsidR="00F92449">
        <w:t xml:space="preserve">) are found </w:t>
      </w:r>
      <w:r w:rsidR="00AE4E0A">
        <w:t>at a range of elevations</w:t>
      </w:r>
      <w:r w:rsidR="00C2771C">
        <w:t xml:space="preserve"> from b</w:t>
      </w:r>
      <w:r w:rsidR="00EC76F2">
        <w:t>e</w:t>
      </w:r>
      <w:r w:rsidR="00C2771C">
        <w:t xml:space="preserve">low 500 m ASL to </w:t>
      </w:r>
      <w:r w:rsidR="00974271">
        <w:t xml:space="preserve">above 1300m ASL. </w:t>
      </w:r>
    </w:p>
    <w:p w14:paraId="202A2400" w14:textId="77777777" w:rsidR="00BE5379" w:rsidRDefault="00BE5379" w:rsidP="00D34C0F">
      <w:pPr>
        <w:autoSpaceDE w:val="0"/>
        <w:autoSpaceDN w:val="0"/>
        <w:adjustRightInd w:val="0"/>
        <w:spacing w:after="0" w:line="240" w:lineRule="auto"/>
        <w:rPr>
          <w:rFonts w:cs="Times New Roman"/>
          <w:color w:val="000000"/>
        </w:rPr>
      </w:pPr>
    </w:p>
    <w:p w14:paraId="0F53B2D1" w14:textId="77777777" w:rsidR="008D5ECE" w:rsidRDefault="008D5ECE" w:rsidP="00D34C0F">
      <w:pPr>
        <w:autoSpaceDE w:val="0"/>
        <w:autoSpaceDN w:val="0"/>
        <w:adjustRightInd w:val="0"/>
        <w:spacing w:after="0" w:line="240" w:lineRule="auto"/>
        <w:rPr>
          <w:rFonts w:cs="Times New Roman"/>
          <w:color w:val="000000"/>
        </w:rPr>
      </w:pPr>
    </w:p>
    <w:p w14:paraId="2E32CCA1" w14:textId="0BB3E48D" w:rsidR="008D5ECE" w:rsidRDefault="008D5ECE" w:rsidP="00D34C0F">
      <w:pPr>
        <w:autoSpaceDE w:val="0"/>
        <w:autoSpaceDN w:val="0"/>
        <w:adjustRightInd w:val="0"/>
        <w:spacing w:after="0" w:line="240" w:lineRule="auto"/>
        <w:rPr>
          <w:rFonts w:cs="Times New Roman"/>
          <w:color w:val="000000"/>
        </w:rPr>
        <w:sectPr w:rsidR="008D5ECE" w:rsidSect="00086F2C">
          <w:headerReference w:type="default" r:id="rId17"/>
          <w:footerReference w:type="default" r:id="rId18"/>
          <w:headerReference w:type="first" r:id="rId19"/>
          <w:footerReference w:type="first" r:id="rId20"/>
          <w:pgSz w:w="11906" w:h="16838"/>
          <w:pgMar w:top="1134" w:right="1418" w:bottom="1134" w:left="1418" w:header="567" w:footer="567" w:gutter="0"/>
          <w:cols w:space="708"/>
          <w:docGrid w:linePitch="360"/>
        </w:sectPr>
      </w:pPr>
    </w:p>
    <w:p w14:paraId="17B1B6AE" w14:textId="5AFCFEBD" w:rsidR="00852C66" w:rsidRPr="004B5C3D" w:rsidRDefault="00852C66" w:rsidP="009C42C8">
      <w:pPr>
        <w:spacing w:after="120" w:line="240" w:lineRule="auto"/>
      </w:pPr>
      <w:r w:rsidRPr="004B5C3D">
        <w:rPr>
          <w:b/>
          <w:bCs/>
        </w:rPr>
        <w:lastRenderedPageBreak/>
        <w:t xml:space="preserve">Table </w:t>
      </w:r>
      <w:r w:rsidR="000267B5" w:rsidRPr="004B5C3D">
        <w:rPr>
          <w:b/>
          <w:bCs/>
        </w:rPr>
        <w:t>1.</w:t>
      </w:r>
      <w:r w:rsidR="00027865" w:rsidRPr="004B5C3D">
        <w:rPr>
          <w:b/>
          <w:bCs/>
        </w:rPr>
        <w:t>3.</w:t>
      </w:r>
      <w:r w:rsidR="00027865" w:rsidRPr="004B5C3D">
        <w:t xml:space="preserve"> </w:t>
      </w:r>
      <w:r w:rsidR="00AB6684" w:rsidRPr="004B5C3D">
        <w:t xml:space="preserve">Native </w:t>
      </w:r>
      <w:r w:rsidR="002277C3" w:rsidRPr="004B5C3D">
        <w:t xml:space="preserve">snail and slug </w:t>
      </w:r>
      <w:r w:rsidR="00900668" w:rsidRPr="004B5C3D">
        <w:t>taxa</w:t>
      </w:r>
      <w:r w:rsidR="00A611DE" w:rsidRPr="004B5C3D">
        <w:t xml:space="preserve"> </w:t>
      </w:r>
      <w:r w:rsidR="00D157BD" w:rsidRPr="004B5C3D">
        <w:t>that are</w:t>
      </w:r>
      <w:r w:rsidR="006149FD" w:rsidRPr="004B5C3D">
        <w:t xml:space="preserve"> </w:t>
      </w:r>
      <w:r w:rsidR="00900668" w:rsidRPr="004B5C3D">
        <w:t xml:space="preserve">components of the </w:t>
      </w:r>
      <w:r w:rsidR="00896C54" w:rsidRPr="004B5C3D">
        <w:t xml:space="preserve">Mount Kaputar </w:t>
      </w:r>
      <w:r w:rsidR="001A4047" w:rsidRPr="004B5C3D">
        <w:t xml:space="preserve">Highland and Rainforest </w:t>
      </w:r>
      <w:r w:rsidR="00896C54" w:rsidRPr="004B5C3D">
        <w:t>Snail and Slug Community.</w:t>
      </w:r>
    </w:p>
    <w:tbl>
      <w:tblPr>
        <w:tblStyle w:val="TableGrid"/>
        <w:tblW w:w="0" w:type="auto"/>
        <w:tblLook w:val="04A0" w:firstRow="1" w:lastRow="0" w:firstColumn="1" w:lastColumn="0" w:noHBand="0" w:noVBand="1"/>
      </w:tblPr>
      <w:tblGrid>
        <w:gridCol w:w="3681"/>
        <w:gridCol w:w="2693"/>
        <w:gridCol w:w="1772"/>
        <w:gridCol w:w="1134"/>
        <w:gridCol w:w="1275"/>
        <w:gridCol w:w="993"/>
        <w:gridCol w:w="1914"/>
      </w:tblGrid>
      <w:tr w:rsidR="00852C66" w:rsidRPr="00045A0E" w14:paraId="540CDA9F" w14:textId="77777777" w:rsidTr="006021C3">
        <w:tc>
          <w:tcPr>
            <w:tcW w:w="3681" w:type="dxa"/>
            <w:vMerge w:val="restart"/>
          </w:tcPr>
          <w:p w14:paraId="17B9E0F1" w14:textId="77777777" w:rsidR="00852C66" w:rsidRPr="00045A0E" w:rsidRDefault="00852C66" w:rsidP="00852C66">
            <w:pPr>
              <w:spacing w:after="0" w:line="240" w:lineRule="auto"/>
              <w:rPr>
                <w:b/>
                <w:bCs/>
                <w:sz w:val="18"/>
                <w:szCs w:val="18"/>
              </w:rPr>
            </w:pPr>
            <w:r w:rsidRPr="00045A0E">
              <w:rPr>
                <w:b/>
                <w:bCs/>
                <w:sz w:val="18"/>
                <w:szCs w:val="18"/>
              </w:rPr>
              <w:t>Scientific name</w:t>
            </w:r>
          </w:p>
        </w:tc>
        <w:tc>
          <w:tcPr>
            <w:tcW w:w="2693" w:type="dxa"/>
            <w:vMerge w:val="restart"/>
          </w:tcPr>
          <w:p w14:paraId="50F74C13" w14:textId="77777777" w:rsidR="00852C66" w:rsidRPr="00045A0E" w:rsidRDefault="00852C66" w:rsidP="00852C66">
            <w:pPr>
              <w:spacing w:after="0" w:line="240" w:lineRule="auto"/>
              <w:rPr>
                <w:b/>
                <w:bCs/>
                <w:sz w:val="18"/>
                <w:szCs w:val="18"/>
              </w:rPr>
            </w:pPr>
            <w:r w:rsidRPr="00045A0E">
              <w:rPr>
                <w:rFonts w:cs="Calibri"/>
                <w:b/>
                <w:bCs/>
                <w:color w:val="000000"/>
                <w:sz w:val="18"/>
                <w:szCs w:val="18"/>
              </w:rPr>
              <w:t>Common name</w:t>
            </w:r>
          </w:p>
        </w:tc>
        <w:tc>
          <w:tcPr>
            <w:tcW w:w="1772" w:type="dxa"/>
            <w:vMerge w:val="restart"/>
          </w:tcPr>
          <w:p w14:paraId="3A2E5C87" w14:textId="77777777" w:rsidR="00852C66" w:rsidRDefault="00852C66" w:rsidP="00852C66">
            <w:pPr>
              <w:spacing w:after="0" w:line="240" w:lineRule="auto"/>
              <w:rPr>
                <w:rFonts w:cs="Calibri"/>
                <w:b/>
                <w:bCs/>
                <w:color w:val="000000"/>
                <w:sz w:val="18"/>
                <w:szCs w:val="18"/>
              </w:rPr>
            </w:pPr>
            <w:r>
              <w:rPr>
                <w:rFonts w:cs="Calibri"/>
                <w:b/>
                <w:bCs/>
                <w:color w:val="000000"/>
                <w:sz w:val="18"/>
                <w:szCs w:val="18"/>
              </w:rPr>
              <w:t>Family</w:t>
            </w:r>
          </w:p>
        </w:tc>
        <w:tc>
          <w:tcPr>
            <w:tcW w:w="3402" w:type="dxa"/>
            <w:gridSpan w:val="3"/>
          </w:tcPr>
          <w:p w14:paraId="1FA088E7" w14:textId="77777777" w:rsidR="00852C66" w:rsidRPr="00045A0E" w:rsidRDefault="00852C66" w:rsidP="00852C66">
            <w:pPr>
              <w:spacing w:after="0" w:line="240" w:lineRule="auto"/>
              <w:jc w:val="center"/>
              <w:rPr>
                <w:b/>
                <w:bCs/>
                <w:sz w:val="18"/>
                <w:szCs w:val="18"/>
              </w:rPr>
            </w:pPr>
            <w:r>
              <w:rPr>
                <w:rFonts w:cs="Calibri"/>
                <w:b/>
                <w:bCs/>
                <w:color w:val="000000"/>
                <w:sz w:val="18"/>
                <w:szCs w:val="18"/>
              </w:rPr>
              <w:t>ALA - E</w:t>
            </w:r>
            <w:r w:rsidRPr="00045A0E">
              <w:rPr>
                <w:rFonts w:cs="Calibri"/>
                <w:b/>
                <w:bCs/>
                <w:color w:val="000000"/>
                <w:sz w:val="18"/>
                <w:szCs w:val="18"/>
              </w:rPr>
              <w:t>ndemic</w:t>
            </w:r>
            <w:r>
              <w:rPr>
                <w:rFonts w:cs="Calibri"/>
                <w:b/>
                <w:bCs/>
                <w:color w:val="000000"/>
                <w:sz w:val="18"/>
                <w:szCs w:val="18"/>
              </w:rPr>
              <w:t xml:space="preserve"> to near endemic</w:t>
            </w:r>
            <w:r w:rsidRPr="00045A0E">
              <w:rPr>
                <w:rFonts w:cs="Calibri"/>
                <w:b/>
                <w:bCs/>
                <w:color w:val="000000"/>
                <w:sz w:val="18"/>
                <w:szCs w:val="18"/>
                <w:vertAlign w:val="superscript"/>
              </w:rPr>
              <w:t>#</w:t>
            </w:r>
          </w:p>
        </w:tc>
        <w:tc>
          <w:tcPr>
            <w:tcW w:w="1914" w:type="dxa"/>
            <w:vMerge w:val="restart"/>
          </w:tcPr>
          <w:p w14:paraId="6CB0C1EF" w14:textId="77777777" w:rsidR="00852C66" w:rsidRDefault="00852C66" w:rsidP="00852C66">
            <w:pPr>
              <w:spacing w:after="0" w:line="240" w:lineRule="auto"/>
              <w:jc w:val="center"/>
              <w:rPr>
                <w:rFonts w:cs="Calibri"/>
                <w:b/>
                <w:bCs/>
                <w:color w:val="000000"/>
                <w:sz w:val="18"/>
                <w:szCs w:val="18"/>
              </w:rPr>
            </w:pPr>
            <w:r>
              <w:rPr>
                <w:rFonts w:cs="Calibri"/>
                <w:b/>
                <w:bCs/>
                <w:color w:val="000000"/>
                <w:sz w:val="18"/>
                <w:szCs w:val="18"/>
              </w:rPr>
              <w:t xml:space="preserve">Distribution (Murphy &amp; </w:t>
            </w:r>
            <w:proofErr w:type="gramStart"/>
            <w:r>
              <w:rPr>
                <w:rFonts w:cs="Calibri"/>
                <w:b/>
                <w:bCs/>
                <w:color w:val="000000"/>
                <w:sz w:val="18"/>
                <w:szCs w:val="18"/>
              </w:rPr>
              <w:t>Shea)^</w:t>
            </w:r>
            <w:proofErr w:type="gramEnd"/>
          </w:p>
        </w:tc>
      </w:tr>
      <w:tr w:rsidR="00852C66" w:rsidRPr="00045A0E" w14:paraId="267AA0EF" w14:textId="77777777" w:rsidTr="006021C3">
        <w:tc>
          <w:tcPr>
            <w:tcW w:w="3681" w:type="dxa"/>
            <w:vMerge/>
          </w:tcPr>
          <w:p w14:paraId="0C2BD5B7" w14:textId="77777777" w:rsidR="00852C66" w:rsidRPr="00045A0E" w:rsidRDefault="00852C66" w:rsidP="00852C66">
            <w:pPr>
              <w:spacing w:after="0" w:line="240" w:lineRule="auto"/>
              <w:rPr>
                <w:b/>
                <w:bCs/>
                <w:sz w:val="18"/>
                <w:szCs w:val="18"/>
              </w:rPr>
            </w:pPr>
          </w:p>
        </w:tc>
        <w:tc>
          <w:tcPr>
            <w:tcW w:w="2693" w:type="dxa"/>
            <w:vMerge/>
          </w:tcPr>
          <w:p w14:paraId="08B279B1" w14:textId="77777777" w:rsidR="00852C66" w:rsidRPr="00045A0E" w:rsidRDefault="00852C66" w:rsidP="00852C66">
            <w:pPr>
              <w:spacing w:after="0" w:line="240" w:lineRule="auto"/>
              <w:rPr>
                <w:rFonts w:cs="Calibri"/>
                <w:b/>
                <w:bCs/>
                <w:color w:val="000000"/>
                <w:sz w:val="18"/>
                <w:szCs w:val="18"/>
              </w:rPr>
            </w:pPr>
          </w:p>
        </w:tc>
        <w:tc>
          <w:tcPr>
            <w:tcW w:w="1772" w:type="dxa"/>
            <w:vMerge/>
          </w:tcPr>
          <w:p w14:paraId="41F33538" w14:textId="77777777" w:rsidR="00852C66" w:rsidRPr="00045A0E" w:rsidRDefault="00852C66" w:rsidP="00852C66">
            <w:pPr>
              <w:spacing w:after="0" w:line="240" w:lineRule="auto"/>
              <w:rPr>
                <w:rFonts w:cs="Calibri"/>
                <w:b/>
                <w:bCs/>
                <w:color w:val="000000"/>
                <w:sz w:val="18"/>
                <w:szCs w:val="18"/>
              </w:rPr>
            </w:pPr>
          </w:p>
        </w:tc>
        <w:tc>
          <w:tcPr>
            <w:tcW w:w="1134" w:type="dxa"/>
          </w:tcPr>
          <w:p w14:paraId="2A4D8ED8" w14:textId="77777777" w:rsidR="00852C66" w:rsidRPr="00045A0E" w:rsidRDefault="00852C66" w:rsidP="00852C66">
            <w:pPr>
              <w:spacing w:after="0" w:line="240" w:lineRule="auto"/>
              <w:jc w:val="center"/>
              <w:rPr>
                <w:rFonts w:cs="Calibri"/>
                <w:b/>
                <w:bCs/>
                <w:color w:val="000000"/>
                <w:sz w:val="18"/>
                <w:szCs w:val="18"/>
              </w:rPr>
            </w:pPr>
            <w:r w:rsidRPr="00045A0E">
              <w:rPr>
                <w:rFonts w:cs="Calibri"/>
                <w:b/>
                <w:bCs/>
                <w:color w:val="000000"/>
                <w:sz w:val="18"/>
                <w:szCs w:val="18"/>
              </w:rPr>
              <w:t>Kaputar</w:t>
            </w:r>
          </w:p>
        </w:tc>
        <w:tc>
          <w:tcPr>
            <w:tcW w:w="1275" w:type="dxa"/>
          </w:tcPr>
          <w:p w14:paraId="7C6DC4B7" w14:textId="77777777" w:rsidR="00852C66" w:rsidRPr="00045A0E" w:rsidRDefault="00852C66" w:rsidP="00852C66">
            <w:pPr>
              <w:spacing w:after="0" w:line="240" w:lineRule="auto"/>
              <w:jc w:val="center"/>
              <w:rPr>
                <w:b/>
                <w:bCs/>
                <w:sz w:val="18"/>
                <w:szCs w:val="18"/>
              </w:rPr>
            </w:pPr>
            <w:r w:rsidRPr="00045A0E">
              <w:rPr>
                <w:b/>
                <w:bCs/>
                <w:sz w:val="18"/>
                <w:szCs w:val="18"/>
              </w:rPr>
              <w:t>Nandewar</w:t>
            </w:r>
          </w:p>
        </w:tc>
        <w:tc>
          <w:tcPr>
            <w:tcW w:w="993" w:type="dxa"/>
          </w:tcPr>
          <w:p w14:paraId="1A208EED" w14:textId="77777777" w:rsidR="00852C66" w:rsidRPr="00045A0E" w:rsidRDefault="00852C66" w:rsidP="00852C66">
            <w:pPr>
              <w:spacing w:after="0" w:line="240" w:lineRule="auto"/>
              <w:jc w:val="center"/>
              <w:rPr>
                <w:rFonts w:cs="Calibri"/>
                <w:b/>
                <w:bCs/>
                <w:color w:val="000000"/>
                <w:sz w:val="18"/>
                <w:szCs w:val="18"/>
              </w:rPr>
            </w:pPr>
            <w:r w:rsidRPr="00045A0E">
              <w:rPr>
                <w:rFonts w:cs="Calibri"/>
                <w:b/>
                <w:bCs/>
                <w:color w:val="000000"/>
                <w:sz w:val="18"/>
                <w:szCs w:val="18"/>
              </w:rPr>
              <w:t>NSW</w:t>
            </w:r>
          </w:p>
        </w:tc>
        <w:tc>
          <w:tcPr>
            <w:tcW w:w="1914" w:type="dxa"/>
            <w:vMerge/>
          </w:tcPr>
          <w:p w14:paraId="6E17EA0B" w14:textId="77777777" w:rsidR="00852C66" w:rsidRPr="00045A0E" w:rsidRDefault="00852C66" w:rsidP="00852C66">
            <w:pPr>
              <w:spacing w:after="0" w:line="240" w:lineRule="auto"/>
              <w:jc w:val="center"/>
              <w:rPr>
                <w:rFonts w:cs="Calibri"/>
                <w:b/>
                <w:bCs/>
                <w:color w:val="000000"/>
                <w:sz w:val="18"/>
                <w:szCs w:val="18"/>
              </w:rPr>
            </w:pPr>
          </w:p>
        </w:tc>
      </w:tr>
      <w:tr w:rsidR="00852C66" w:rsidRPr="00BD7C9D" w14:paraId="4EB4E443" w14:textId="77777777" w:rsidTr="006021C3">
        <w:tc>
          <w:tcPr>
            <w:tcW w:w="13462" w:type="dxa"/>
            <w:gridSpan w:val="7"/>
          </w:tcPr>
          <w:p w14:paraId="497CAAE5" w14:textId="3BC59FC1" w:rsidR="00852C66" w:rsidRPr="00BD7C9D" w:rsidRDefault="00D806F9" w:rsidP="00A1490B">
            <w:pPr>
              <w:pStyle w:val="ListParagraph"/>
              <w:numPr>
                <w:ilvl w:val="0"/>
                <w:numId w:val="13"/>
              </w:numPr>
              <w:spacing w:after="0"/>
              <w:rPr>
                <w:rFonts w:ascii="Cambria" w:hAnsi="Cambria"/>
                <w:b/>
                <w:bCs/>
                <w:sz w:val="18"/>
                <w:szCs w:val="18"/>
              </w:rPr>
            </w:pPr>
            <w:r w:rsidRPr="00BD7C9D">
              <w:rPr>
                <w:rFonts w:ascii="Cambria" w:hAnsi="Cambria"/>
                <w:b/>
                <w:bCs/>
                <w:sz w:val="18"/>
                <w:szCs w:val="18"/>
              </w:rPr>
              <w:t>Species e</w:t>
            </w:r>
            <w:r w:rsidR="00852C66" w:rsidRPr="00BD7C9D">
              <w:rPr>
                <w:rFonts w:ascii="Cambria" w:hAnsi="Cambria"/>
                <w:b/>
                <w:bCs/>
                <w:sz w:val="18"/>
                <w:szCs w:val="18"/>
              </w:rPr>
              <w:t xml:space="preserve">ndemic </w:t>
            </w:r>
            <w:r w:rsidR="005E1219" w:rsidRPr="00BD7C9D">
              <w:rPr>
                <w:rFonts w:ascii="Cambria" w:hAnsi="Cambria"/>
                <w:b/>
                <w:bCs/>
                <w:sz w:val="18"/>
                <w:szCs w:val="18"/>
              </w:rPr>
              <w:t>or</w:t>
            </w:r>
            <w:r w:rsidR="00852C66" w:rsidRPr="00BD7C9D">
              <w:rPr>
                <w:rFonts w:ascii="Cambria" w:hAnsi="Cambria"/>
                <w:b/>
                <w:bCs/>
                <w:sz w:val="18"/>
                <w:szCs w:val="18"/>
              </w:rPr>
              <w:t xml:space="preserve"> near-endemic</w:t>
            </w:r>
            <w:r w:rsidR="0045010F" w:rsidRPr="00BD7C9D">
              <w:rPr>
                <w:rFonts w:ascii="Cambria" w:hAnsi="Cambria"/>
                <w:b/>
                <w:bCs/>
                <w:sz w:val="18"/>
                <w:szCs w:val="18"/>
              </w:rPr>
              <w:t xml:space="preserve"> to </w:t>
            </w:r>
            <w:r w:rsidR="005E1219" w:rsidRPr="00BD7C9D">
              <w:rPr>
                <w:rFonts w:ascii="Cambria" w:hAnsi="Cambria"/>
                <w:b/>
                <w:bCs/>
                <w:sz w:val="18"/>
                <w:szCs w:val="18"/>
              </w:rPr>
              <w:t>Kaputar</w:t>
            </w:r>
            <w:r w:rsidR="008116D2">
              <w:rPr>
                <w:rFonts w:ascii="Cambria" w:hAnsi="Cambria"/>
                <w:b/>
                <w:bCs/>
                <w:sz w:val="18"/>
                <w:szCs w:val="18"/>
              </w:rPr>
              <w:t xml:space="preserve"> and surrounds</w:t>
            </w:r>
            <w:r w:rsidR="00852C66" w:rsidRPr="00BD7C9D">
              <w:rPr>
                <w:rFonts w:ascii="Cambria" w:hAnsi="Cambria"/>
                <w:b/>
                <w:bCs/>
                <w:sz w:val="18"/>
                <w:szCs w:val="18"/>
              </w:rPr>
              <w:t xml:space="preserve"> - </w:t>
            </w:r>
            <w:r w:rsidR="00852C66" w:rsidRPr="00BD7C9D">
              <w:rPr>
                <w:rFonts w:ascii="Cambria" w:hAnsi="Cambria"/>
                <w:b/>
                <w:bCs/>
                <w:i/>
                <w:iCs/>
                <w:sz w:val="18"/>
                <w:szCs w:val="18"/>
              </w:rPr>
              <w:t>A) named taxa</w:t>
            </w:r>
            <w:r w:rsidR="006A5F93" w:rsidRPr="00BD7C9D">
              <w:rPr>
                <w:rFonts w:ascii="Cambria" w:hAnsi="Cambria"/>
                <w:b/>
                <w:bCs/>
                <w:i/>
                <w:iCs/>
                <w:sz w:val="18"/>
                <w:szCs w:val="18"/>
              </w:rPr>
              <w:t>.</w:t>
            </w:r>
          </w:p>
        </w:tc>
      </w:tr>
      <w:tr w:rsidR="00AE5ADE" w14:paraId="1E2EF27F" w14:textId="77777777" w:rsidTr="006021C3">
        <w:tc>
          <w:tcPr>
            <w:tcW w:w="3681" w:type="dxa"/>
          </w:tcPr>
          <w:p w14:paraId="47845633" w14:textId="181C1E09" w:rsidR="00AE5ADE" w:rsidRPr="00601184" w:rsidRDefault="00AE5ADE" w:rsidP="00852C66">
            <w:pPr>
              <w:spacing w:after="0" w:line="240" w:lineRule="auto"/>
              <w:rPr>
                <w:rFonts w:cs="Calibri"/>
                <w:i/>
                <w:iCs/>
                <w:color w:val="000000"/>
                <w:sz w:val="18"/>
                <w:szCs w:val="18"/>
              </w:rPr>
            </w:pPr>
            <w:proofErr w:type="spellStart"/>
            <w:r w:rsidRPr="00601184">
              <w:rPr>
                <w:rFonts w:cs="Calibri"/>
                <w:i/>
                <w:iCs/>
                <w:color w:val="000000"/>
                <w:sz w:val="18"/>
                <w:szCs w:val="18"/>
              </w:rPr>
              <w:t>Austrochloritis</w:t>
            </w:r>
            <w:proofErr w:type="spellEnd"/>
            <w:r w:rsidRPr="00601184">
              <w:rPr>
                <w:rFonts w:cs="Calibri"/>
                <w:i/>
                <w:iCs/>
                <w:color w:val="000000"/>
                <w:sz w:val="18"/>
                <w:szCs w:val="18"/>
              </w:rPr>
              <w:t xml:space="preserve"> </w:t>
            </w:r>
            <w:proofErr w:type="spellStart"/>
            <w:r>
              <w:rPr>
                <w:rFonts w:cs="Calibri"/>
                <w:i/>
                <w:iCs/>
                <w:color w:val="000000"/>
                <w:sz w:val="18"/>
                <w:szCs w:val="18"/>
              </w:rPr>
              <w:t>kaputarensis</w:t>
            </w:r>
            <w:proofErr w:type="spellEnd"/>
            <w:r>
              <w:rPr>
                <w:rFonts w:cs="Calibri"/>
                <w:i/>
                <w:iCs/>
                <w:color w:val="000000"/>
                <w:sz w:val="18"/>
                <w:szCs w:val="18"/>
              </w:rPr>
              <w:t xml:space="preserve"> *</w:t>
            </w:r>
          </w:p>
        </w:tc>
        <w:tc>
          <w:tcPr>
            <w:tcW w:w="2693" w:type="dxa"/>
          </w:tcPr>
          <w:p w14:paraId="3AEBCE5A" w14:textId="1908DC77" w:rsidR="00AE5ADE" w:rsidRPr="00601184" w:rsidRDefault="00423BF9" w:rsidP="00852C66">
            <w:pPr>
              <w:spacing w:after="0" w:line="240" w:lineRule="auto"/>
              <w:rPr>
                <w:rFonts w:cs="Calibri"/>
                <w:color w:val="000000"/>
                <w:sz w:val="18"/>
                <w:szCs w:val="18"/>
              </w:rPr>
            </w:pPr>
            <w:r>
              <w:rPr>
                <w:rFonts w:cs="Calibri"/>
                <w:color w:val="000000"/>
                <w:sz w:val="18"/>
                <w:szCs w:val="18"/>
              </w:rPr>
              <w:t>Mt Kaputar bristle snail</w:t>
            </w:r>
          </w:p>
        </w:tc>
        <w:tc>
          <w:tcPr>
            <w:tcW w:w="1772" w:type="dxa"/>
          </w:tcPr>
          <w:p w14:paraId="035814C9" w14:textId="3EC913A3" w:rsidR="00AE5ADE" w:rsidRDefault="00423BF9" w:rsidP="00852C66">
            <w:pPr>
              <w:spacing w:after="0" w:line="240" w:lineRule="auto"/>
              <w:rPr>
                <w:sz w:val="20"/>
                <w:szCs w:val="20"/>
              </w:rPr>
            </w:pPr>
            <w:proofErr w:type="spellStart"/>
            <w:r>
              <w:rPr>
                <w:sz w:val="20"/>
                <w:szCs w:val="20"/>
              </w:rPr>
              <w:t>Camaenidae</w:t>
            </w:r>
            <w:proofErr w:type="spellEnd"/>
          </w:p>
        </w:tc>
        <w:tc>
          <w:tcPr>
            <w:tcW w:w="1134" w:type="dxa"/>
          </w:tcPr>
          <w:p w14:paraId="65221E70" w14:textId="29AB95D9" w:rsidR="00AE5ADE" w:rsidRDefault="00EB23BC" w:rsidP="00852C66">
            <w:pPr>
              <w:spacing w:after="0" w:line="240" w:lineRule="auto"/>
              <w:jc w:val="center"/>
              <w:rPr>
                <w:sz w:val="20"/>
                <w:szCs w:val="20"/>
              </w:rPr>
            </w:pPr>
            <w:r>
              <w:rPr>
                <w:sz w:val="20"/>
                <w:szCs w:val="20"/>
              </w:rPr>
              <w:t>*</w:t>
            </w:r>
          </w:p>
        </w:tc>
        <w:tc>
          <w:tcPr>
            <w:tcW w:w="1275" w:type="dxa"/>
          </w:tcPr>
          <w:p w14:paraId="68F68A19" w14:textId="51DF3902" w:rsidR="00AE5ADE" w:rsidRDefault="00EB23BC" w:rsidP="00852C66">
            <w:pPr>
              <w:spacing w:after="0" w:line="240" w:lineRule="auto"/>
              <w:jc w:val="center"/>
              <w:rPr>
                <w:sz w:val="20"/>
                <w:szCs w:val="20"/>
              </w:rPr>
            </w:pPr>
            <w:r>
              <w:rPr>
                <w:sz w:val="20"/>
                <w:szCs w:val="20"/>
              </w:rPr>
              <w:t>*</w:t>
            </w:r>
          </w:p>
        </w:tc>
        <w:tc>
          <w:tcPr>
            <w:tcW w:w="993" w:type="dxa"/>
          </w:tcPr>
          <w:p w14:paraId="551CD1FF" w14:textId="7B9AD0FF" w:rsidR="00AE5ADE" w:rsidRDefault="00EB23BC" w:rsidP="00852C66">
            <w:pPr>
              <w:spacing w:after="0" w:line="240" w:lineRule="auto"/>
              <w:jc w:val="center"/>
              <w:rPr>
                <w:sz w:val="20"/>
                <w:szCs w:val="20"/>
              </w:rPr>
            </w:pPr>
            <w:r>
              <w:rPr>
                <w:sz w:val="20"/>
                <w:szCs w:val="20"/>
              </w:rPr>
              <w:t>*</w:t>
            </w:r>
          </w:p>
        </w:tc>
        <w:tc>
          <w:tcPr>
            <w:tcW w:w="1914" w:type="dxa"/>
          </w:tcPr>
          <w:p w14:paraId="4DB11993" w14:textId="440A1548" w:rsidR="00AE5ADE" w:rsidRDefault="00EB23BC" w:rsidP="00852C66">
            <w:pPr>
              <w:spacing w:after="0" w:line="240" w:lineRule="auto"/>
              <w:jc w:val="center"/>
              <w:rPr>
                <w:sz w:val="20"/>
                <w:szCs w:val="20"/>
              </w:rPr>
            </w:pPr>
            <w:r>
              <w:rPr>
                <w:sz w:val="20"/>
                <w:szCs w:val="20"/>
              </w:rPr>
              <w:t>EK</w:t>
            </w:r>
          </w:p>
        </w:tc>
      </w:tr>
      <w:tr w:rsidR="00852C66" w14:paraId="0CDBB2E8" w14:textId="77777777" w:rsidTr="006021C3">
        <w:tc>
          <w:tcPr>
            <w:tcW w:w="3681" w:type="dxa"/>
          </w:tcPr>
          <w:p w14:paraId="70580CB2"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Austrorhytida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nandewarensis</w:t>
            </w:r>
            <w:proofErr w:type="spellEnd"/>
          </w:p>
        </w:tc>
        <w:tc>
          <w:tcPr>
            <w:tcW w:w="2693" w:type="dxa"/>
          </w:tcPr>
          <w:p w14:paraId="7CEBF335" w14:textId="77777777" w:rsidR="00852C66" w:rsidRPr="00601184" w:rsidRDefault="00852C66" w:rsidP="00852C66">
            <w:pPr>
              <w:spacing w:after="0" w:line="240" w:lineRule="auto"/>
              <w:rPr>
                <w:sz w:val="18"/>
                <w:szCs w:val="18"/>
              </w:rPr>
            </w:pPr>
            <w:r w:rsidRPr="00601184">
              <w:rPr>
                <w:rFonts w:cs="Calibri"/>
                <w:color w:val="000000"/>
                <w:sz w:val="18"/>
                <w:szCs w:val="18"/>
              </w:rPr>
              <w:t>Nandewar carnivorous snail</w:t>
            </w:r>
          </w:p>
        </w:tc>
        <w:tc>
          <w:tcPr>
            <w:tcW w:w="1772" w:type="dxa"/>
          </w:tcPr>
          <w:p w14:paraId="02DE43D9" w14:textId="77777777" w:rsidR="00852C66" w:rsidRDefault="00852C66" w:rsidP="00852C66">
            <w:pPr>
              <w:spacing w:after="0" w:line="240" w:lineRule="auto"/>
              <w:rPr>
                <w:sz w:val="20"/>
                <w:szCs w:val="20"/>
              </w:rPr>
            </w:pPr>
            <w:proofErr w:type="spellStart"/>
            <w:r>
              <w:rPr>
                <w:sz w:val="20"/>
                <w:szCs w:val="20"/>
              </w:rPr>
              <w:t>Rhytididae</w:t>
            </w:r>
            <w:proofErr w:type="spellEnd"/>
          </w:p>
        </w:tc>
        <w:tc>
          <w:tcPr>
            <w:tcW w:w="1134" w:type="dxa"/>
          </w:tcPr>
          <w:p w14:paraId="23DD9E98" w14:textId="77777777" w:rsidR="00852C66" w:rsidRDefault="00852C66" w:rsidP="00852C66">
            <w:pPr>
              <w:spacing w:after="0" w:line="240" w:lineRule="auto"/>
              <w:jc w:val="center"/>
              <w:rPr>
                <w:sz w:val="20"/>
                <w:szCs w:val="20"/>
              </w:rPr>
            </w:pPr>
            <w:r>
              <w:rPr>
                <w:sz w:val="20"/>
                <w:szCs w:val="20"/>
              </w:rPr>
              <w:t>*</w:t>
            </w:r>
          </w:p>
        </w:tc>
        <w:tc>
          <w:tcPr>
            <w:tcW w:w="1275" w:type="dxa"/>
          </w:tcPr>
          <w:p w14:paraId="081A00FF" w14:textId="77777777" w:rsidR="00852C66" w:rsidRDefault="00852C66" w:rsidP="00852C66">
            <w:pPr>
              <w:spacing w:after="0" w:line="240" w:lineRule="auto"/>
              <w:jc w:val="center"/>
              <w:rPr>
                <w:sz w:val="20"/>
                <w:szCs w:val="20"/>
              </w:rPr>
            </w:pPr>
            <w:r>
              <w:rPr>
                <w:sz w:val="20"/>
                <w:szCs w:val="20"/>
              </w:rPr>
              <w:t>*</w:t>
            </w:r>
          </w:p>
        </w:tc>
        <w:tc>
          <w:tcPr>
            <w:tcW w:w="993" w:type="dxa"/>
          </w:tcPr>
          <w:p w14:paraId="68A4DD99" w14:textId="77777777" w:rsidR="00852C66" w:rsidRDefault="00852C66" w:rsidP="00852C66">
            <w:pPr>
              <w:spacing w:after="0" w:line="240" w:lineRule="auto"/>
              <w:jc w:val="center"/>
              <w:rPr>
                <w:sz w:val="20"/>
                <w:szCs w:val="20"/>
              </w:rPr>
            </w:pPr>
            <w:r>
              <w:rPr>
                <w:sz w:val="20"/>
                <w:szCs w:val="20"/>
              </w:rPr>
              <w:t>*</w:t>
            </w:r>
          </w:p>
        </w:tc>
        <w:tc>
          <w:tcPr>
            <w:tcW w:w="1914" w:type="dxa"/>
          </w:tcPr>
          <w:p w14:paraId="17D621CF" w14:textId="77777777" w:rsidR="00852C66" w:rsidRDefault="00852C66" w:rsidP="00852C66">
            <w:pPr>
              <w:spacing w:after="0" w:line="240" w:lineRule="auto"/>
              <w:jc w:val="center"/>
              <w:rPr>
                <w:sz w:val="20"/>
                <w:szCs w:val="20"/>
              </w:rPr>
            </w:pPr>
            <w:r>
              <w:rPr>
                <w:sz w:val="20"/>
                <w:szCs w:val="20"/>
              </w:rPr>
              <w:t>EN</w:t>
            </w:r>
          </w:p>
        </w:tc>
      </w:tr>
      <w:tr w:rsidR="00852C66" w14:paraId="7C39C7B4" w14:textId="77777777" w:rsidTr="006021C3">
        <w:tc>
          <w:tcPr>
            <w:tcW w:w="3681" w:type="dxa"/>
          </w:tcPr>
          <w:p w14:paraId="636B244D"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Brevisentis</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kaputarensis</w:t>
            </w:r>
            <w:proofErr w:type="spellEnd"/>
          </w:p>
        </w:tc>
        <w:tc>
          <w:tcPr>
            <w:tcW w:w="2693" w:type="dxa"/>
          </w:tcPr>
          <w:p w14:paraId="205C9CC1" w14:textId="77777777" w:rsidR="00852C66" w:rsidRPr="00601184" w:rsidRDefault="00852C66" w:rsidP="00852C66">
            <w:pPr>
              <w:spacing w:after="0" w:line="240" w:lineRule="auto"/>
              <w:rPr>
                <w:sz w:val="18"/>
                <w:szCs w:val="18"/>
              </w:rPr>
            </w:pPr>
            <w:r w:rsidRPr="00601184">
              <w:rPr>
                <w:rFonts w:cs="Calibri"/>
                <w:color w:val="000000"/>
                <w:sz w:val="18"/>
                <w:szCs w:val="18"/>
              </w:rPr>
              <w:t>Mt Kaputar glass-snail</w:t>
            </w:r>
          </w:p>
        </w:tc>
        <w:tc>
          <w:tcPr>
            <w:tcW w:w="1772" w:type="dxa"/>
          </w:tcPr>
          <w:p w14:paraId="1BF6587B" w14:textId="77777777" w:rsidR="00852C66" w:rsidRDefault="00852C66" w:rsidP="00852C66">
            <w:pPr>
              <w:spacing w:after="0" w:line="240" w:lineRule="auto"/>
              <w:rPr>
                <w:sz w:val="20"/>
                <w:szCs w:val="20"/>
              </w:rPr>
            </w:pPr>
            <w:proofErr w:type="spellStart"/>
            <w:r>
              <w:rPr>
                <w:sz w:val="20"/>
                <w:szCs w:val="20"/>
              </w:rPr>
              <w:t>Helicarionidae</w:t>
            </w:r>
            <w:proofErr w:type="spellEnd"/>
          </w:p>
        </w:tc>
        <w:tc>
          <w:tcPr>
            <w:tcW w:w="1134" w:type="dxa"/>
          </w:tcPr>
          <w:p w14:paraId="54AD1B48" w14:textId="77777777" w:rsidR="00852C66" w:rsidRDefault="00852C66" w:rsidP="00852C66">
            <w:pPr>
              <w:spacing w:after="0" w:line="240" w:lineRule="auto"/>
              <w:jc w:val="center"/>
              <w:rPr>
                <w:sz w:val="20"/>
                <w:szCs w:val="20"/>
              </w:rPr>
            </w:pPr>
            <w:r>
              <w:rPr>
                <w:sz w:val="20"/>
                <w:szCs w:val="20"/>
              </w:rPr>
              <w:t>*</w:t>
            </w:r>
          </w:p>
        </w:tc>
        <w:tc>
          <w:tcPr>
            <w:tcW w:w="1275" w:type="dxa"/>
          </w:tcPr>
          <w:p w14:paraId="0FFC86A1" w14:textId="77777777" w:rsidR="00852C66" w:rsidRDefault="00852C66" w:rsidP="00852C66">
            <w:pPr>
              <w:spacing w:after="0" w:line="240" w:lineRule="auto"/>
              <w:jc w:val="center"/>
              <w:rPr>
                <w:sz w:val="20"/>
                <w:szCs w:val="20"/>
              </w:rPr>
            </w:pPr>
            <w:r>
              <w:rPr>
                <w:sz w:val="20"/>
                <w:szCs w:val="20"/>
              </w:rPr>
              <w:t>*</w:t>
            </w:r>
          </w:p>
        </w:tc>
        <w:tc>
          <w:tcPr>
            <w:tcW w:w="993" w:type="dxa"/>
          </w:tcPr>
          <w:p w14:paraId="65C5906C" w14:textId="77777777" w:rsidR="00852C66" w:rsidRDefault="00852C66" w:rsidP="00852C66">
            <w:pPr>
              <w:spacing w:after="0" w:line="240" w:lineRule="auto"/>
              <w:jc w:val="center"/>
              <w:rPr>
                <w:sz w:val="20"/>
                <w:szCs w:val="20"/>
              </w:rPr>
            </w:pPr>
            <w:r>
              <w:rPr>
                <w:sz w:val="20"/>
                <w:szCs w:val="20"/>
              </w:rPr>
              <w:t>*</w:t>
            </w:r>
          </w:p>
        </w:tc>
        <w:tc>
          <w:tcPr>
            <w:tcW w:w="1914" w:type="dxa"/>
          </w:tcPr>
          <w:p w14:paraId="67427971" w14:textId="77777777" w:rsidR="00852C66" w:rsidRDefault="00852C66" w:rsidP="00852C66">
            <w:pPr>
              <w:spacing w:after="0" w:line="240" w:lineRule="auto"/>
              <w:jc w:val="center"/>
              <w:rPr>
                <w:sz w:val="20"/>
                <w:szCs w:val="20"/>
              </w:rPr>
            </w:pPr>
            <w:r>
              <w:rPr>
                <w:sz w:val="20"/>
                <w:szCs w:val="20"/>
              </w:rPr>
              <w:t>EN</w:t>
            </w:r>
          </w:p>
        </w:tc>
      </w:tr>
      <w:tr w:rsidR="00852C66" w14:paraId="5975E87C" w14:textId="77777777" w:rsidTr="006021C3">
        <w:tc>
          <w:tcPr>
            <w:tcW w:w="3681" w:type="dxa"/>
          </w:tcPr>
          <w:p w14:paraId="4FAF348F"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Cralopa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kaputarensis</w:t>
            </w:r>
            <w:proofErr w:type="spellEnd"/>
          </w:p>
        </w:tc>
        <w:tc>
          <w:tcPr>
            <w:tcW w:w="2693" w:type="dxa"/>
          </w:tcPr>
          <w:p w14:paraId="0F8028A5" w14:textId="4F6C19BD" w:rsidR="00852C66" w:rsidRPr="00601184" w:rsidRDefault="00806E43" w:rsidP="00852C66">
            <w:pPr>
              <w:spacing w:after="0" w:line="240" w:lineRule="auto"/>
              <w:rPr>
                <w:sz w:val="18"/>
                <w:szCs w:val="18"/>
              </w:rPr>
            </w:pPr>
            <w:r>
              <w:rPr>
                <w:rFonts w:cs="Calibri"/>
                <w:color w:val="000000"/>
                <w:sz w:val="18"/>
                <w:szCs w:val="18"/>
              </w:rPr>
              <w:t>b</w:t>
            </w:r>
            <w:r w:rsidR="00852C66" w:rsidRPr="00601184">
              <w:rPr>
                <w:rFonts w:cs="Calibri"/>
                <w:color w:val="000000"/>
                <w:sz w:val="18"/>
                <w:szCs w:val="18"/>
              </w:rPr>
              <w:t>ronze rippled pinwheel snail</w:t>
            </w:r>
          </w:p>
        </w:tc>
        <w:tc>
          <w:tcPr>
            <w:tcW w:w="1772" w:type="dxa"/>
          </w:tcPr>
          <w:p w14:paraId="42A3FB7D"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27F3B112" w14:textId="77777777" w:rsidR="00852C66" w:rsidRDefault="00852C66" w:rsidP="00852C66">
            <w:pPr>
              <w:spacing w:after="0" w:line="240" w:lineRule="auto"/>
              <w:jc w:val="center"/>
              <w:rPr>
                <w:sz w:val="20"/>
                <w:szCs w:val="20"/>
              </w:rPr>
            </w:pPr>
            <w:r>
              <w:rPr>
                <w:sz w:val="20"/>
                <w:szCs w:val="20"/>
              </w:rPr>
              <w:t>*</w:t>
            </w:r>
          </w:p>
        </w:tc>
        <w:tc>
          <w:tcPr>
            <w:tcW w:w="1275" w:type="dxa"/>
          </w:tcPr>
          <w:p w14:paraId="4ADCBE07" w14:textId="77777777" w:rsidR="00852C66" w:rsidRDefault="00852C66" w:rsidP="00852C66">
            <w:pPr>
              <w:spacing w:after="0" w:line="240" w:lineRule="auto"/>
              <w:jc w:val="center"/>
              <w:rPr>
                <w:sz w:val="20"/>
                <w:szCs w:val="20"/>
              </w:rPr>
            </w:pPr>
            <w:r>
              <w:rPr>
                <w:sz w:val="20"/>
                <w:szCs w:val="20"/>
              </w:rPr>
              <w:t>*</w:t>
            </w:r>
          </w:p>
        </w:tc>
        <w:tc>
          <w:tcPr>
            <w:tcW w:w="993" w:type="dxa"/>
          </w:tcPr>
          <w:p w14:paraId="1172FF1E" w14:textId="77777777" w:rsidR="00852C66" w:rsidRDefault="00852C66" w:rsidP="00852C66">
            <w:pPr>
              <w:spacing w:after="0" w:line="240" w:lineRule="auto"/>
              <w:jc w:val="center"/>
              <w:rPr>
                <w:sz w:val="20"/>
                <w:szCs w:val="20"/>
              </w:rPr>
            </w:pPr>
            <w:r>
              <w:rPr>
                <w:sz w:val="20"/>
                <w:szCs w:val="20"/>
              </w:rPr>
              <w:t>*</w:t>
            </w:r>
          </w:p>
        </w:tc>
        <w:tc>
          <w:tcPr>
            <w:tcW w:w="1914" w:type="dxa"/>
          </w:tcPr>
          <w:p w14:paraId="03B1DCF2" w14:textId="77777777" w:rsidR="00852C66" w:rsidRDefault="00852C66" w:rsidP="00852C66">
            <w:pPr>
              <w:spacing w:after="0" w:line="240" w:lineRule="auto"/>
              <w:jc w:val="center"/>
              <w:rPr>
                <w:sz w:val="20"/>
                <w:szCs w:val="20"/>
              </w:rPr>
            </w:pPr>
            <w:r>
              <w:rPr>
                <w:sz w:val="20"/>
                <w:szCs w:val="20"/>
              </w:rPr>
              <w:t>EK</w:t>
            </w:r>
          </w:p>
        </w:tc>
      </w:tr>
      <w:tr w:rsidR="00852C66" w14:paraId="40005ED1" w14:textId="77777777" w:rsidTr="006021C3">
        <w:tc>
          <w:tcPr>
            <w:tcW w:w="3681" w:type="dxa"/>
          </w:tcPr>
          <w:p w14:paraId="1B64BC35"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Kaputaresta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nandewarensis</w:t>
            </w:r>
            <w:proofErr w:type="spellEnd"/>
          </w:p>
        </w:tc>
        <w:tc>
          <w:tcPr>
            <w:tcW w:w="2693" w:type="dxa"/>
          </w:tcPr>
          <w:p w14:paraId="02950AF5" w14:textId="77777777" w:rsidR="00852C66" w:rsidRPr="00601184" w:rsidRDefault="00852C66" w:rsidP="00852C66">
            <w:pPr>
              <w:spacing w:after="0" w:line="240" w:lineRule="auto"/>
              <w:rPr>
                <w:sz w:val="18"/>
                <w:szCs w:val="18"/>
              </w:rPr>
            </w:pPr>
            <w:r w:rsidRPr="00601184">
              <w:rPr>
                <w:rFonts w:cs="Calibri"/>
                <w:color w:val="000000"/>
                <w:sz w:val="18"/>
                <w:szCs w:val="18"/>
              </w:rPr>
              <w:t>Nandewar pinhead snail</w:t>
            </w:r>
          </w:p>
        </w:tc>
        <w:tc>
          <w:tcPr>
            <w:tcW w:w="1772" w:type="dxa"/>
          </w:tcPr>
          <w:p w14:paraId="2AD21A58" w14:textId="77777777" w:rsidR="00852C66" w:rsidRDefault="00852C66" w:rsidP="00852C66">
            <w:pPr>
              <w:spacing w:after="0" w:line="240" w:lineRule="auto"/>
              <w:rPr>
                <w:sz w:val="20"/>
                <w:szCs w:val="20"/>
              </w:rPr>
            </w:pPr>
            <w:proofErr w:type="spellStart"/>
            <w:r>
              <w:rPr>
                <w:sz w:val="20"/>
                <w:szCs w:val="20"/>
              </w:rPr>
              <w:t>Punctidae</w:t>
            </w:r>
            <w:proofErr w:type="spellEnd"/>
          </w:p>
        </w:tc>
        <w:tc>
          <w:tcPr>
            <w:tcW w:w="1134" w:type="dxa"/>
          </w:tcPr>
          <w:p w14:paraId="5949646E" w14:textId="77777777" w:rsidR="00852C66" w:rsidRDefault="00852C66" w:rsidP="00852C66">
            <w:pPr>
              <w:spacing w:after="0" w:line="240" w:lineRule="auto"/>
              <w:jc w:val="center"/>
              <w:rPr>
                <w:sz w:val="20"/>
                <w:szCs w:val="20"/>
              </w:rPr>
            </w:pPr>
            <w:r>
              <w:rPr>
                <w:sz w:val="20"/>
                <w:szCs w:val="20"/>
              </w:rPr>
              <w:t>*</w:t>
            </w:r>
          </w:p>
        </w:tc>
        <w:tc>
          <w:tcPr>
            <w:tcW w:w="1275" w:type="dxa"/>
          </w:tcPr>
          <w:p w14:paraId="6F9EC539" w14:textId="77777777" w:rsidR="00852C66" w:rsidRDefault="00852C66" w:rsidP="00852C66">
            <w:pPr>
              <w:spacing w:after="0" w:line="240" w:lineRule="auto"/>
              <w:jc w:val="center"/>
              <w:rPr>
                <w:sz w:val="20"/>
                <w:szCs w:val="20"/>
              </w:rPr>
            </w:pPr>
            <w:r>
              <w:rPr>
                <w:sz w:val="20"/>
                <w:szCs w:val="20"/>
              </w:rPr>
              <w:t>*</w:t>
            </w:r>
          </w:p>
        </w:tc>
        <w:tc>
          <w:tcPr>
            <w:tcW w:w="993" w:type="dxa"/>
          </w:tcPr>
          <w:p w14:paraId="3900FFD0" w14:textId="77777777" w:rsidR="00852C66" w:rsidRDefault="00852C66" w:rsidP="00852C66">
            <w:pPr>
              <w:spacing w:after="0" w:line="240" w:lineRule="auto"/>
              <w:jc w:val="center"/>
              <w:rPr>
                <w:sz w:val="20"/>
                <w:szCs w:val="20"/>
              </w:rPr>
            </w:pPr>
            <w:r>
              <w:rPr>
                <w:sz w:val="20"/>
                <w:szCs w:val="20"/>
              </w:rPr>
              <w:t>*</w:t>
            </w:r>
          </w:p>
        </w:tc>
        <w:tc>
          <w:tcPr>
            <w:tcW w:w="1914" w:type="dxa"/>
          </w:tcPr>
          <w:p w14:paraId="76629BD0" w14:textId="77777777" w:rsidR="00852C66" w:rsidRDefault="00852C66" w:rsidP="00852C66">
            <w:pPr>
              <w:spacing w:after="0" w:line="240" w:lineRule="auto"/>
              <w:jc w:val="center"/>
              <w:rPr>
                <w:sz w:val="20"/>
                <w:szCs w:val="20"/>
              </w:rPr>
            </w:pPr>
            <w:r>
              <w:rPr>
                <w:sz w:val="20"/>
                <w:szCs w:val="20"/>
              </w:rPr>
              <w:t>EK</w:t>
            </w:r>
          </w:p>
        </w:tc>
      </w:tr>
      <w:tr w:rsidR="00852C66" w14:paraId="16D5E0F4" w14:textId="77777777" w:rsidTr="006021C3">
        <w:tc>
          <w:tcPr>
            <w:tcW w:w="3681" w:type="dxa"/>
          </w:tcPr>
          <w:p w14:paraId="69425343"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Scelidoropa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nandewar</w:t>
            </w:r>
            <w:proofErr w:type="spellEnd"/>
          </w:p>
        </w:tc>
        <w:tc>
          <w:tcPr>
            <w:tcW w:w="2693" w:type="dxa"/>
          </w:tcPr>
          <w:p w14:paraId="30811B4A" w14:textId="77777777" w:rsidR="00852C66" w:rsidRPr="00601184" w:rsidRDefault="00852C66" w:rsidP="00852C66">
            <w:pPr>
              <w:spacing w:after="0" w:line="240" w:lineRule="auto"/>
              <w:rPr>
                <w:sz w:val="18"/>
                <w:szCs w:val="18"/>
              </w:rPr>
            </w:pPr>
            <w:r w:rsidRPr="00601184">
              <w:rPr>
                <w:rFonts w:cs="Calibri"/>
                <w:color w:val="000000"/>
                <w:sz w:val="18"/>
                <w:szCs w:val="18"/>
              </w:rPr>
              <w:t>Nandewar Range pinwheel snail</w:t>
            </w:r>
          </w:p>
        </w:tc>
        <w:tc>
          <w:tcPr>
            <w:tcW w:w="1772" w:type="dxa"/>
          </w:tcPr>
          <w:p w14:paraId="6400B993" w14:textId="77777777" w:rsidR="00852C66" w:rsidRDefault="00852C66" w:rsidP="00852C66">
            <w:pPr>
              <w:spacing w:after="0" w:line="240" w:lineRule="auto"/>
              <w:rPr>
                <w:sz w:val="20"/>
                <w:szCs w:val="20"/>
              </w:rPr>
            </w:pPr>
            <w:proofErr w:type="spellStart"/>
            <w:r>
              <w:rPr>
                <w:sz w:val="20"/>
                <w:szCs w:val="20"/>
              </w:rPr>
              <w:t>Charopide</w:t>
            </w:r>
            <w:proofErr w:type="spellEnd"/>
          </w:p>
        </w:tc>
        <w:tc>
          <w:tcPr>
            <w:tcW w:w="1134" w:type="dxa"/>
          </w:tcPr>
          <w:p w14:paraId="0ADC387D" w14:textId="77777777" w:rsidR="00852C66" w:rsidRDefault="00852C66" w:rsidP="00852C66">
            <w:pPr>
              <w:spacing w:after="0" w:line="240" w:lineRule="auto"/>
              <w:jc w:val="center"/>
              <w:rPr>
                <w:sz w:val="20"/>
                <w:szCs w:val="20"/>
              </w:rPr>
            </w:pPr>
            <w:r>
              <w:rPr>
                <w:sz w:val="20"/>
                <w:szCs w:val="20"/>
              </w:rPr>
              <w:t>*</w:t>
            </w:r>
          </w:p>
        </w:tc>
        <w:tc>
          <w:tcPr>
            <w:tcW w:w="1275" w:type="dxa"/>
          </w:tcPr>
          <w:p w14:paraId="3D6FBF18" w14:textId="77777777" w:rsidR="00852C66" w:rsidRDefault="00852C66" w:rsidP="00852C66">
            <w:pPr>
              <w:spacing w:after="0" w:line="240" w:lineRule="auto"/>
              <w:jc w:val="center"/>
              <w:rPr>
                <w:sz w:val="20"/>
                <w:szCs w:val="20"/>
              </w:rPr>
            </w:pPr>
            <w:r>
              <w:rPr>
                <w:sz w:val="20"/>
                <w:szCs w:val="20"/>
              </w:rPr>
              <w:t>*</w:t>
            </w:r>
          </w:p>
        </w:tc>
        <w:tc>
          <w:tcPr>
            <w:tcW w:w="993" w:type="dxa"/>
          </w:tcPr>
          <w:p w14:paraId="0302D197" w14:textId="77777777" w:rsidR="00852C66" w:rsidRDefault="00852C66" w:rsidP="00852C66">
            <w:pPr>
              <w:spacing w:after="0" w:line="240" w:lineRule="auto"/>
              <w:jc w:val="center"/>
              <w:rPr>
                <w:sz w:val="20"/>
                <w:szCs w:val="20"/>
              </w:rPr>
            </w:pPr>
            <w:r>
              <w:rPr>
                <w:sz w:val="20"/>
                <w:szCs w:val="20"/>
              </w:rPr>
              <w:t>*</w:t>
            </w:r>
          </w:p>
        </w:tc>
        <w:tc>
          <w:tcPr>
            <w:tcW w:w="1914" w:type="dxa"/>
          </w:tcPr>
          <w:p w14:paraId="1E2F477A" w14:textId="77777777" w:rsidR="00852C66" w:rsidRDefault="00852C66" w:rsidP="00852C66">
            <w:pPr>
              <w:spacing w:after="0" w:line="240" w:lineRule="auto"/>
              <w:jc w:val="center"/>
              <w:rPr>
                <w:sz w:val="20"/>
                <w:szCs w:val="20"/>
              </w:rPr>
            </w:pPr>
            <w:r>
              <w:rPr>
                <w:sz w:val="20"/>
                <w:szCs w:val="20"/>
              </w:rPr>
              <w:t>EK</w:t>
            </w:r>
          </w:p>
        </w:tc>
      </w:tr>
      <w:tr w:rsidR="00852C66" w14:paraId="38E2E1C2" w14:textId="77777777" w:rsidTr="006021C3">
        <w:tc>
          <w:tcPr>
            <w:tcW w:w="3681" w:type="dxa"/>
          </w:tcPr>
          <w:p w14:paraId="26239BA7"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Vitellidelos</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kaputarensis</w:t>
            </w:r>
            <w:proofErr w:type="spellEnd"/>
          </w:p>
        </w:tc>
        <w:tc>
          <w:tcPr>
            <w:tcW w:w="2693" w:type="dxa"/>
          </w:tcPr>
          <w:p w14:paraId="3F17132F" w14:textId="77777777" w:rsidR="00852C66" w:rsidRPr="00601184" w:rsidRDefault="00852C66" w:rsidP="00852C66">
            <w:pPr>
              <w:spacing w:after="0" w:line="240" w:lineRule="auto"/>
              <w:rPr>
                <w:sz w:val="18"/>
                <w:szCs w:val="18"/>
              </w:rPr>
            </w:pPr>
            <w:r w:rsidRPr="00601184">
              <w:rPr>
                <w:rFonts w:cs="Calibri"/>
                <w:color w:val="000000"/>
                <w:sz w:val="18"/>
                <w:szCs w:val="18"/>
              </w:rPr>
              <w:t>Mt Kaputar carnivorous snail</w:t>
            </w:r>
          </w:p>
        </w:tc>
        <w:tc>
          <w:tcPr>
            <w:tcW w:w="1772" w:type="dxa"/>
          </w:tcPr>
          <w:p w14:paraId="7347D0C8" w14:textId="77777777" w:rsidR="00852C66" w:rsidRDefault="00852C66" w:rsidP="00852C66">
            <w:pPr>
              <w:spacing w:after="0" w:line="240" w:lineRule="auto"/>
              <w:rPr>
                <w:sz w:val="20"/>
                <w:szCs w:val="20"/>
              </w:rPr>
            </w:pPr>
            <w:proofErr w:type="spellStart"/>
            <w:r>
              <w:rPr>
                <w:sz w:val="20"/>
                <w:szCs w:val="20"/>
              </w:rPr>
              <w:t>Rhytididae</w:t>
            </w:r>
            <w:proofErr w:type="spellEnd"/>
          </w:p>
        </w:tc>
        <w:tc>
          <w:tcPr>
            <w:tcW w:w="1134" w:type="dxa"/>
          </w:tcPr>
          <w:p w14:paraId="25217947" w14:textId="77777777" w:rsidR="00852C66" w:rsidRDefault="00852C66" w:rsidP="00852C66">
            <w:pPr>
              <w:spacing w:after="0" w:line="240" w:lineRule="auto"/>
              <w:jc w:val="center"/>
              <w:rPr>
                <w:sz w:val="20"/>
                <w:szCs w:val="20"/>
              </w:rPr>
            </w:pPr>
            <w:r>
              <w:rPr>
                <w:sz w:val="20"/>
                <w:szCs w:val="20"/>
              </w:rPr>
              <w:t>*</w:t>
            </w:r>
          </w:p>
        </w:tc>
        <w:tc>
          <w:tcPr>
            <w:tcW w:w="1275" w:type="dxa"/>
          </w:tcPr>
          <w:p w14:paraId="10364C92" w14:textId="77777777" w:rsidR="00852C66" w:rsidRDefault="00852C66" w:rsidP="00852C66">
            <w:pPr>
              <w:spacing w:after="0" w:line="240" w:lineRule="auto"/>
              <w:jc w:val="center"/>
              <w:rPr>
                <w:sz w:val="20"/>
                <w:szCs w:val="20"/>
              </w:rPr>
            </w:pPr>
            <w:r>
              <w:rPr>
                <w:sz w:val="20"/>
                <w:szCs w:val="20"/>
              </w:rPr>
              <w:t>*</w:t>
            </w:r>
          </w:p>
        </w:tc>
        <w:tc>
          <w:tcPr>
            <w:tcW w:w="993" w:type="dxa"/>
          </w:tcPr>
          <w:p w14:paraId="0E244439" w14:textId="77777777" w:rsidR="00852C66" w:rsidRDefault="00852C66" w:rsidP="00852C66">
            <w:pPr>
              <w:spacing w:after="0" w:line="240" w:lineRule="auto"/>
              <w:jc w:val="center"/>
              <w:rPr>
                <w:sz w:val="20"/>
                <w:szCs w:val="20"/>
              </w:rPr>
            </w:pPr>
            <w:r>
              <w:rPr>
                <w:sz w:val="20"/>
                <w:szCs w:val="20"/>
              </w:rPr>
              <w:t>*</w:t>
            </w:r>
          </w:p>
        </w:tc>
        <w:tc>
          <w:tcPr>
            <w:tcW w:w="1914" w:type="dxa"/>
          </w:tcPr>
          <w:p w14:paraId="205A079D" w14:textId="77777777" w:rsidR="00852C66" w:rsidRDefault="00852C66" w:rsidP="00852C66">
            <w:pPr>
              <w:spacing w:after="0" w:line="240" w:lineRule="auto"/>
              <w:jc w:val="center"/>
              <w:rPr>
                <w:sz w:val="20"/>
                <w:szCs w:val="20"/>
              </w:rPr>
            </w:pPr>
            <w:r>
              <w:rPr>
                <w:sz w:val="20"/>
                <w:szCs w:val="20"/>
              </w:rPr>
              <w:t>EK</w:t>
            </w:r>
          </w:p>
        </w:tc>
      </w:tr>
      <w:tr w:rsidR="00852C66" w:rsidRPr="00BD7C9D" w14:paraId="67448BC0" w14:textId="77777777" w:rsidTr="006021C3">
        <w:tc>
          <w:tcPr>
            <w:tcW w:w="11548" w:type="dxa"/>
            <w:gridSpan w:val="6"/>
          </w:tcPr>
          <w:p w14:paraId="72FBB381" w14:textId="6E3F3641" w:rsidR="00852C66" w:rsidRPr="00BD7C9D" w:rsidRDefault="00852C66" w:rsidP="00C87116">
            <w:pPr>
              <w:spacing w:after="0" w:line="240" w:lineRule="auto"/>
              <w:ind w:left="741"/>
              <w:rPr>
                <w:b/>
                <w:bCs/>
                <w:sz w:val="18"/>
                <w:szCs w:val="18"/>
              </w:rPr>
            </w:pPr>
            <w:r w:rsidRPr="00BD7C9D">
              <w:rPr>
                <w:b/>
                <w:bCs/>
                <w:i/>
                <w:iCs/>
                <w:sz w:val="18"/>
                <w:szCs w:val="18"/>
              </w:rPr>
              <w:t xml:space="preserve">B) taxa yet to be formally </w:t>
            </w:r>
            <w:r w:rsidR="008C587E">
              <w:rPr>
                <w:b/>
                <w:bCs/>
                <w:i/>
                <w:iCs/>
                <w:sz w:val="18"/>
                <w:szCs w:val="18"/>
              </w:rPr>
              <w:t>d</w:t>
            </w:r>
            <w:r w:rsidRPr="00BD7C9D">
              <w:rPr>
                <w:b/>
                <w:bCs/>
                <w:i/>
                <w:iCs/>
                <w:sz w:val="18"/>
                <w:szCs w:val="18"/>
              </w:rPr>
              <w:t>escribed</w:t>
            </w:r>
            <w:r w:rsidR="006A5F93" w:rsidRPr="00BD7C9D">
              <w:rPr>
                <w:b/>
                <w:bCs/>
                <w:i/>
                <w:iCs/>
                <w:sz w:val="18"/>
                <w:szCs w:val="18"/>
              </w:rPr>
              <w:t>.</w:t>
            </w:r>
          </w:p>
        </w:tc>
        <w:tc>
          <w:tcPr>
            <w:tcW w:w="1914" w:type="dxa"/>
          </w:tcPr>
          <w:p w14:paraId="3D224883" w14:textId="77777777" w:rsidR="00852C66" w:rsidRPr="00BD7C9D" w:rsidRDefault="00852C66" w:rsidP="00852C66">
            <w:pPr>
              <w:spacing w:after="0" w:line="240" w:lineRule="auto"/>
              <w:rPr>
                <w:b/>
                <w:bCs/>
                <w:i/>
                <w:iCs/>
                <w:sz w:val="18"/>
                <w:szCs w:val="18"/>
              </w:rPr>
            </w:pPr>
          </w:p>
        </w:tc>
      </w:tr>
      <w:tr w:rsidR="00852C66" w14:paraId="5AACB47D" w14:textId="77777777" w:rsidTr="006021C3">
        <w:tc>
          <w:tcPr>
            <w:tcW w:w="3681" w:type="dxa"/>
          </w:tcPr>
          <w:p w14:paraId="4BB22D80" w14:textId="77777777" w:rsidR="00852C66" w:rsidRPr="003C7877" w:rsidRDefault="00852C66" w:rsidP="00852C66">
            <w:pPr>
              <w:spacing w:after="0" w:line="240" w:lineRule="auto"/>
              <w:rPr>
                <w:rFonts w:cs="Calibri"/>
                <w:color w:val="000000"/>
                <w:sz w:val="18"/>
                <w:szCs w:val="18"/>
              </w:rPr>
            </w:pPr>
            <w:proofErr w:type="spellStart"/>
            <w:r w:rsidRPr="000F6201">
              <w:rPr>
                <w:rFonts w:cs="Calibri"/>
                <w:i/>
                <w:iCs/>
                <w:color w:val="000000"/>
                <w:sz w:val="18"/>
                <w:szCs w:val="18"/>
              </w:rPr>
              <w:t>Coenocharopa</w:t>
            </w:r>
            <w:proofErr w:type="spellEnd"/>
            <w:r>
              <w:rPr>
                <w:rFonts w:cs="Calibri"/>
                <w:color w:val="000000"/>
                <w:sz w:val="18"/>
                <w:szCs w:val="18"/>
              </w:rPr>
              <w:t xml:space="preserve"> ‘Mt Kaputar’</w:t>
            </w:r>
          </w:p>
        </w:tc>
        <w:tc>
          <w:tcPr>
            <w:tcW w:w="2693" w:type="dxa"/>
          </w:tcPr>
          <w:p w14:paraId="0D885ECB" w14:textId="77777777" w:rsidR="00852C66" w:rsidRPr="00601184" w:rsidRDefault="00852C66" w:rsidP="00852C66">
            <w:pPr>
              <w:spacing w:after="0" w:line="240" w:lineRule="auto"/>
              <w:rPr>
                <w:rFonts w:cs="Calibri"/>
                <w:color w:val="000000"/>
                <w:sz w:val="18"/>
                <w:szCs w:val="18"/>
              </w:rPr>
            </w:pPr>
          </w:p>
        </w:tc>
        <w:tc>
          <w:tcPr>
            <w:tcW w:w="1772" w:type="dxa"/>
          </w:tcPr>
          <w:p w14:paraId="43A95CAD"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535524E6" w14:textId="77777777" w:rsidR="00852C66" w:rsidRDefault="00852C66" w:rsidP="00852C66">
            <w:pPr>
              <w:spacing w:after="0" w:line="240" w:lineRule="auto"/>
              <w:jc w:val="center"/>
              <w:rPr>
                <w:sz w:val="20"/>
                <w:szCs w:val="20"/>
              </w:rPr>
            </w:pPr>
            <w:r>
              <w:rPr>
                <w:sz w:val="20"/>
                <w:szCs w:val="20"/>
              </w:rPr>
              <w:t>-</w:t>
            </w:r>
          </w:p>
        </w:tc>
        <w:tc>
          <w:tcPr>
            <w:tcW w:w="1275" w:type="dxa"/>
          </w:tcPr>
          <w:p w14:paraId="04757369" w14:textId="77777777" w:rsidR="00852C66" w:rsidRDefault="00852C66" w:rsidP="00852C66">
            <w:pPr>
              <w:spacing w:after="0" w:line="240" w:lineRule="auto"/>
              <w:jc w:val="center"/>
              <w:rPr>
                <w:sz w:val="20"/>
                <w:szCs w:val="20"/>
              </w:rPr>
            </w:pPr>
            <w:r>
              <w:rPr>
                <w:sz w:val="20"/>
                <w:szCs w:val="20"/>
              </w:rPr>
              <w:t>-</w:t>
            </w:r>
          </w:p>
        </w:tc>
        <w:tc>
          <w:tcPr>
            <w:tcW w:w="993" w:type="dxa"/>
          </w:tcPr>
          <w:p w14:paraId="28D92D2E" w14:textId="77777777" w:rsidR="00852C66" w:rsidRDefault="00852C66" w:rsidP="00852C66">
            <w:pPr>
              <w:spacing w:after="0" w:line="240" w:lineRule="auto"/>
              <w:jc w:val="center"/>
              <w:rPr>
                <w:sz w:val="20"/>
                <w:szCs w:val="20"/>
              </w:rPr>
            </w:pPr>
            <w:r>
              <w:rPr>
                <w:sz w:val="20"/>
                <w:szCs w:val="20"/>
              </w:rPr>
              <w:t>-</w:t>
            </w:r>
          </w:p>
        </w:tc>
        <w:tc>
          <w:tcPr>
            <w:tcW w:w="1914" w:type="dxa"/>
          </w:tcPr>
          <w:p w14:paraId="2EA713BB" w14:textId="77777777" w:rsidR="00852C66" w:rsidRDefault="00852C66" w:rsidP="00852C66">
            <w:pPr>
              <w:spacing w:after="0" w:line="240" w:lineRule="auto"/>
              <w:jc w:val="center"/>
              <w:rPr>
                <w:sz w:val="20"/>
                <w:szCs w:val="20"/>
              </w:rPr>
            </w:pPr>
            <w:r>
              <w:rPr>
                <w:sz w:val="20"/>
                <w:szCs w:val="20"/>
              </w:rPr>
              <w:t>(EK)</w:t>
            </w:r>
          </w:p>
        </w:tc>
      </w:tr>
      <w:tr w:rsidR="00852C66" w14:paraId="18B5D048" w14:textId="77777777" w:rsidTr="006021C3">
        <w:tc>
          <w:tcPr>
            <w:tcW w:w="3681" w:type="dxa"/>
          </w:tcPr>
          <w:p w14:paraId="2E950B29" w14:textId="77777777" w:rsidR="00852C66" w:rsidRPr="00437330" w:rsidRDefault="00852C66" w:rsidP="00852C66">
            <w:pPr>
              <w:spacing w:after="0" w:line="240" w:lineRule="auto"/>
              <w:rPr>
                <w:rFonts w:cs="Calibri"/>
                <w:color w:val="000000"/>
                <w:sz w:val="18"/>
                <w:szCs w:val="18"/>
              </w:rPr>
            </w:pPr>
            <w:proofErr w:type="spellStart"/>
            <w:r w:rsidRPr="000F6201">
              <w:rPr>
                <w:rFonts w:cs="Calibri"/>
                <w:i/>
                <w:iCs/>
                <w:color w:val="000000"/>
                <w:sz w:val="18"/>
                <w:szCs w:val="18"/>
              </w:rPr>
              <w:t>Theristes</w:t>
            </w:r>
            <w:proofErr w:type="spellEnd"/>
            <w:r>
              <w:rPr>
                <w:rFonts w:cs="Calibri"/>
                <w:color w:val="000000"/>
                <w:sz w:val="18"/>
                <w:szCs w:val="18"/>
              </w:rPr>
              <w:t xml:space="preserve"> sp. </w:t>
            </w:r>
            <w:proofErr w:type="spellStart"/>
            <w:r>
              <w:rPr>
                <w:rFonts w:cs="Calibri"/>
                <w:color w:val="000000"/>
                <w:sz w:val="18"/>
                <w:szCs w:val="18"/>
              </w:rPr>
              <w:t>nov.</w:t>
            </w:r>
            <w:proofErr w:type="spellEnd"/>
            <w:r>
              <w:rPr>
                <w:rFonts w:cs="Calibri"/>
                <w:color w:val="000000"/>
                <w:sz w:val="18"/>
                <w:szCs w:val="18"/>
              </w:rPr>
              <w:t xml:space="preserve"> ‘Kaputar’ [NE27]</w:t>
            </w:r>
          </w:p>
        </w:tc>
        <w:tc>
          <w:tcPr>
            <w:tcW w:w="2693" w:type="dxa"/>
          </w:tcPr>
          <w:p w14:paraId="26D9DF04" w14:textId="77777777" w:rsidR="00852C66" w:rsidRPr="00601184" w:rsidRDefault="00852C66" w:rsidP="00852C66">
            <w:pPr>
              <w:spacing w:after="0" w:line="240" w:lineRule="auto"/>
              <w:rPr>
                <w:rFonts w:cs="Calibri"/>
                <w:color w:val="000000"/>
                <w:sz w:val="18"/>
                <w:szCs w:val="18"/>
              </w:rPr>
            </w:pPr>
            <w:r>
              <w:rPr>
                <w:rFonts w:cs="Calibri"/>
                <w:color w:val="000000"/>
                <w:sz w:val="18"/>
                <w:szCs w:val="18"/>
              </w:rPr>
              <w:t>Kaputar keeled snail</w:t>
            </w:r>
          </w:p>
        </w:tc>
        <w:tc>
          <w:tcPr>
            <w:tcW w:w="1772" w:type="dxa"/>
          </w:tcPr>
          <w:p w14:paraId="0F4D5BFF" w14:textId="77777777" w:rsidR="00852C66" w:rsidRDefault="00852C66" w:rsidP="00852C66">
            <w:pPr>
              <w:spacing w:after="0" w:line="240" w:lineRule="auto"/>
              <w:rPr>
                <w:sz w:val="20"/>
                <w:szCs w:val="20"/>
              </w:rPr>
            </w:pPr>
            <w:proofErr w:type="spellStart"/>
            <w:r>
              <w:rPr>
                <w:sz w:val="20"/>
                <w:szCs w:val="20"/>
              </w:rPr>
              <w:t>Camaenidae</w:t>
            </w:r>
            <w:proofErr w:type="spellEnd"/>
          </w:p>
        </w:tc>
        <w:tc>
          <w:tcPr>
            <w:tcW w:w="1134" w:type="dxa"/>
          </w:tcPr>
          <w:p w14:paraId="25CEFA50" w14:textId="77777777" w:rsidR="00852C66" w:rsidRDefault="00852C66" w:rsidP="00852C66">
            <w:pPr>
              <w:spacing w:after="0" w:line="240" w:lineRule="auto"/>
              <w:jc w:val="center"/>
              <w:rPr>
                <w:sz w:val="20"/>
                <w:szCs w:val="20"/>
              </w:rPr>
            </w:pPr>
            <w:r>
              <w:rPr>
                <w:sz w:val="20"/>
                <w:szCs w:val="20"/>
              </w:rPr>
              <w:t>-</w:t>
            </w:r>
          </w:p>
        </w:tc>
        <w:tc>
          <w:tcPr>
            <w:tcW w:w="1275" w:type="dxa"/>
          </w:tcPr>
          <w:p w14:paraId="10659D24" w14:textId="77777777" w:rsidR="00852C66" w:rsidRDefault="00852C66" w:rsidP="00852C66">
            <w:pPr>
              <w:spacing w:after="0" w:line="240" w:lineRule="auto"/>
              <w:jc w:val="center"/>
              <w:rPr>
                <w:sz w:val="20"/>
                <w:szCs w:val="20"/>
              </w:rPr>
            </w:pPr>
            <w:r>
              <w:rPr>
                <w:sz w:val="20"/>
                <w:szCs w:val="20"/>
              </w:rPr>
              <w:t>-</w:t>
            </w:r>
          </w:p>
        </w:tc>
        <w:tc>
          <w:tcPr>
            <w:tcW w:w="993" w:type="dxa"/>
          </w:tcPr>
          <w:p w14:paraId="254A2BE5" w14:textId="77777777" w:rsidR="00852C66" w:rsidRDefault="00852C66" w:rsidP="00852C66">
            <w:pPr>
              <w:spacing w:after="0" w:line="240" w:lineRule="auto"/>
              <w:jc w:val="center"/>
              <w:rPr>
                <w:sz w:val="20"/>
                <w:szCs w:val="20"/>
              </w:rPr>
            </w:pPr>
            <w:r>
              <w:rPr>
                <w:sz w:val="20"/>
                <w:szCs w:val="20"/>
              </w:rPr>
              <w:t>-</w:t>
            </w:r>
          </w:p>
        </w:tc>
        <w:tc>
          <w:tcPr>
            <w:tcW w:w="1914" w:type="dxa"/>
          </w:tcPr>
          <w:p w14:paraId="2982C46A" w14:textId="77777777" w:rsidR="00852C66" w:rsidRDefault="00852C66" w:rsidP="00852C66">
            <w:pPr>
              <w:spacing w:after="0" w:line="240" w:lineRule="auto"/>
              <w:jc w:val="center"/>
              <w:rPr>
                <w:sz w:val="20"/>
                <w:szCs w:val="20"/>
              </w:rPr>
            </w:pPr>
            <w:r>
              <w:rPr>
                <w:sz w:val="20"/>
                <w:szCs w:val="20"/>
              </w:rPr>
              <w:t>EK</w:t>
            </w:r>
          </w:p>
        </w:tc>
      </w:tr>
      <w:tr w:rsidR="00852C66" w14:paraId="726FA6DB" w14:textId="77777777" w:rsidTr="006021C3">
        <w:tc>
          <w:tcPr>
            <w:tcW w:w="3681" w:type="dxa"/>
          </w:tcPr>
          <w:p w14:paraId="12040F5C" w14:textId="77777777" w:rsidR="00852C66" w:rsidRPr="0012507B" w:rsidRDefault="00852C66" w:rsidP="00852C66">
            <w:pPr>
              <w:spacing w:after="0" w:line="240" w:lineRule="auto"/>
              <w:rPr>
                <w:rFonts w:cs="Calibri"/>
                <w:color w:val="000000"/>
                <w:sz w:val="18"/>
                <w:szCs w:val="18"/>
              </w:rPr>
            </w:pPr>
            <w:proofErr w:type="spellStart"/>
            <w:r w:rsidRPr="000F6201">
              <w:rPr>
                <w:rFonts w:cs="Calibri"/>
                <w:i/>
                <w:iCs/>
                <w:color w:val="000000"/>
                <w:sz w:val="18"/>
                <w:szCs w:val="18"/>
              </w:rPr>
              <w:t>Triboniophorus</w:t>
            </w:r>
            <w:proofErr w:type="spellEnd"/>
            <w:r>
              <w:rPr>
                <w:rFonts w:cs="Calibri"/>
                <w:color w:val="000000"/>
                <w:sz w:val="18"/>
                <w:szCs w:val="18"/>
              </w:rPr>
              <w:t xml:space="preserve"> sp. </w:t>
            </w:r>
            <w:proofErr w:type="spellStart"/>
            <w:r>
              <w:rPr>
                <w:rFonts w:cs="Calibri"/>
                <w:color w:val="000000"/>
                <w:sz w:val="18"/>
                <w:szCs w:val="18"/>
              </w:rPr>
              <w:t>nov.</w:t>
            </w:r>
            <w:proofErr w:type="spellEnd"/>
            <w:r>
              <w:rPr>
                <w:rFonts w:cs="Calibri"/>
                <w:color w:val="000000"/>
                <w:sz w:val="18"/>
                <w:szCs w:val="18"/>
              </w:rPr>
              <w:t xml:space="preserve"> ‘Kaputar’ [</w:t>
            </w:r>
            <w:proofErr w:type="spellStart"/>
            <w:r>
              <w:rPr>
                <w:rFonts w:cs="Calibri"/>
                <w:color w:val="000000"/>
                <w:sz w:val="18"/>
                <w:szCs w:val="18"/>
              </w:rPr>
              <w:t>aff</w:t>
            </w:r>
            <w:proofErr w:type="spellEnd"/>
            <w:r>
              <w:rPr>
                <w:rFonts w:cs="Calibri"/>
                <w:color w:val="000000"/>
                <w:sz w:val="18"/>
                <w:szCs w:val="18"/>
              </w:rPr>
              <w:t xml:space="preserve">. </w:t>
            </w:r>
            <w:proofErr w:type="spellStart"/>
            <w:r>
              <w:rPr>
                <w:rFonts w:cs="Calibri"/>
                <w:color w:val="000000"/>
                <w:sz w:val="18"/>
                <w:szCs w:val="18"/>
              </w:rPr>
              <w:t>g</w:t>
            </w:r>
            <w:r w:rsidRPr="000F6201">
              <w:rPr>
                <w:rFonts w:cs="Calibri"/>
                <w:i/>
                <w:iCs/>
                <w:color w:val="000000"/>
                <w:sz w:val="18"/>
                <w:szCs w:val="18"/>
              </w:rPr>
              <w:t>raeffi</w:t>
            </w:r>
            <w:proofErr w:type="spellEnd"/>
            <w:r>
              <w:rPr>
                <w:rFonts w:cs="Calibri"/>
                <w:color w:val="000000"/>
                <w:sz w:val="18"/>
                <w:szCs w:val="18"/>
              </w:rPr>
              <w:t>]</w:t>
            </w:r>
          </w:p>
        </w:tc>
        <w:tc>
          <w:tcPr>
            <w:tcW w:w="2693" w:type="dxa"/>
          </w:tcPr>
          <w:p w14:paraId="40CDEE8D" w14:textId="77777777" w:rsidR="00852C66" w:rsidRPr="00601184" w:rsidRDefault="00852C66" w:rsidP="00852C66">
            <w:pPr>
              <w:spacing w:after="0" w:line="240" w:lineRule="auto"/>
              <w:rPr>
                <w:rFonts w:cs="Calibri"/>
                <w:color w:val="000000"/>
                <w:sz w:val="18"/>
                <w:szCs w:val="18"/>
              </w:rPr>
            </w:pPr>
            <w:r>
              <w:rPr>
                <w:rFonts w:cs="Calibri"/>
                <w:color w:val="000000"/>
                <w:sz w:val="18"/>
                <w:szCs w:val="18"/>
              </w:rPr>
              <w:t>Kaputar pink slug</w:t>
            </w:r>
          </w:p>
        </w:tc>
        <w:tc>
          <w:tcPr>
            <w:tcW w:w="1772" w:type="dxa"/>
          </w:tcPr>
          <w:p w14:paraId="37455E8E" w14:textId="77777777" w:rsidR="00852C66" w:rsidRDefault="00852C66" w:rsidP="00852C66">
            <w:pPr>
              <w:spacing w:after="0" w:line="240" w:lineRule="auto"/>
              <w:rPr>
                <w:sz w:val="20"/>
                <w:szCs w:val="20"/>
              </w:rPr>
            </w:pPr>
            <w:proofErr w:type="spellStart"/>
            <w:r>
              <w:rPr>
                <w:sz w:val="20"/>
                <w:szCs w:val="20"/>
              </w:rPr>
              <w:t>Athoracophoridae</w:t>
            </w:r>
            <w:proofErr w:type="spellEnd"/>
          </w:p>
        </w:tc>
        <w:tc>
          <w:tcPr>
            <w:tcW w:w="1134" w:type="dxa"/>
          </w:tcPr>
          <w:p w14:paraId="7B49446D" w14:textId="651E2704" w:rsidR="00852C66" w:rsidRDefault="00E62583" w:rsidP="00852C66">
            <w:pPr>
              <w:spacing w:after="0" w:line="240" w:lineRule="auto"/>
              <w:jc w:val="center"/>
              <w:rPr>
                <w:sz w:val="20"/>
                <w:szCs w:val="20"/>
              </w:rPr>
            </w:pPr>
            <w:r>
              <w:rPr>
                <w:sz w:val="20"/>
                <w:szCs w:val="20"/>
              </w:rPr>
              <w:t>-</w:t>
            </w:r>
          </w:p>
        </w:tc>
        <w:tc>
          <w:tcPr>
            <w:tcW w:w="1275" w:type="dxa"/>
          </w:tcPr>
          <w:p w14:paraId="44D2F771" w14:textId="77777777" w:rsidR="00852C66" w:rsidRDefault="00852C66" w:rsidP="00852C66">
            <w:pPr>
              <w:spacing w:after="0" w:line="240" w:lineRule="auto"/>
              <w:jc w:val="center"/>
              <w:rPr>
                <w:sz w:val="20"/>
                <w:szCs w:val="20"/>
              </w:rPr>
            </w:pPr>
            <w:r>
              <w:rPr>
                <w:sz w:val="20"/>
                <w:szCs w:val="20"/>
              </w:rPr>
              <w:t>-</w:t>
            </w:r>
          </w:p>
        </w:tc>
        <w:tc>
          <w:tcPr>
            <w:tcW w:w="993" w:type="dxa"/>
          </w:tcPr>
          <w:p w14:paraId="6C6B8EFA" w14:textId="77777777" w:rsidR="00852C66" w:rsidRDefault="00852C66" w:rsidP="00852C66">
            <w:pPr>
              <w:spacing w:after="0" w:line="240" w:lineRule="auto"/>
              <w:jc w:val="center"/>
              <w:rPr>
                <w:sz w:val="20"/>
                <w:szCs w:val="20"/>
              </w:rPr>
            </w:pPr>
            <w:r>
              <w:rPr>
                <w:sz w:val="20"/>
                <w:szCs w:val="20"/>
              </w:rPr>
              <w:t>-</w:t>
            </w:r>
          </w:p>
        </w:tc>
        <w:tc>
          <w:tcPr>
            <w:tcW w:w="1914" w:type="dxa"/>
          </w:tcPr>
          <w:p w14:paraId="7559005B" w14:textId="77777777" w:rsidR="00852C66" w:rsidRDefault="00852C66" w:rsidP="00852C66">
            <w:pPr>
              <w:spacing w:after="0" w:line="240" w:lineRule="auto"/>
              <w:jc w:val="center"/>
              <w:rPr>
                <w:sz w:val="20"/>
                <w:szCs w:val="20"/>
              </w:rPr>
            </w:pPr>
            <w:r>
              <w:rPr>
                <w:sz w:val="20"/>
                <w:szCs w:val="20"/>
              </w:rPr>
              <w:t>EK</w:t>
            </w:r>
          </w:p>
        </w:tc>
      </w:tr>
      <w:tr w:rsidR="00852C66" w14:paraId="4EDB7CEF" w14:textId="77777777" w:rsidTr="006021C3">
        <w:tc>
          <w:tcPr>
            <w:tcW w:w="3681" w:type="dxa"/>
          </w:tcPr>
          <w:p w14:paraId="40610CE1" w14:textId="77777777" w:rsidR="00852C66" w:rsidRPr="00245CB3" w:rsidRDefault="00852C66" w:rsidP="00852C66">
            <w:pPr>
              <w:spacing w:after="0" w:line="240" w:lineRule="auto"/>
              <w:rPr>
                <w:rFonts w:cs="Calibri"/>
                <w:color w:val="000000"/>
                <w:sz w:val="18"/>
                <w:szCs w:val="18"/>
              </w:rPr>
            </w:pPr>
            <w:proofErr w:type="spellStart"/>
            <w:r>
              <w:rPr>
                <w:rFonts w:cs="Calibri"/>
                <w:color w:val="000000"/>
                <w:sz w:val="18"/>
                <w:szCs w:val="18"/>
              </w:rPr>
              <w:t>Charopidae</w:t>
            </w:r>
            <w:proofErr w:type="spellEnd"/>
            <w:r>
              <w:rPr>
                <w:rFonts w:cs="Calibri"/>
                <w:color w:val="000000"/>
                <w:sz w:val="18"/>
                <w:szCs w:val="18"/>
              </w:rPr>
              <w:t xml:space="preserve"> NE2</w:t>
            </w:r>
          </w:p>
        </w:tc>
        <w:tc>
          <w:tcPr>
            <w:tcW w:w="2693" w:type="dxa"/>
          </w:tcPr>
          <w:p w14:paraId="6637EE2D" w14:textId="77777777" w:rsidR="00852C66" w:rsidRPr="00601184" w:rsidRDefault="00852C66" w:rsidP="00852C66">
            <w:pPr>
              <w:spacing w:after="0" w:line="240" w:lineRule="auto"/>
              <w:rPr>
                <w:rFonts w:cs="Calibri"/>
                <w:color w:val="000000"/>
                <w:sz w:val="18"/>
                <w:szCs w:val="18"/>
              </w:rPr>
            </w:pPr>
          </w:p>
        </w:tc>
        <w:tc>
          <w:tcPr>
            <w:tcW w:w="1772" w:type="dxa"/>
          </w:tcPr>
          <w:p w14:paraId="0AB91768"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79C3A933" w14:textId="77777777" w:rsidR="00852C66" w:rsidRDefault="00852C66" w:rsidP="00852C66">
            <w:pPr>
              <w:spacing w:after="0" w:line="240" w:lineRule="auto"/>
              <w:jc w:val="center"/>
              <w:rPr>
                <w:sz w:val="20"/>
                <w:szCs w:val="20"/>
              </w:rPr>
            </w:pPr>
            <w:r>
              <w:rPr>
                <w:sz w:val="20"/>
                <w:szCs w:val="20"/>
              </w:rPr>
              <w:t>-</w:t>
            </w:r>
          </w:p>
        </w:tc>
        <w:tc>
          <w:tcPr>
            <w:tcW w:w="1275" w:type="dxa"/>
          </w:tcPr>
          <w:p w14:paraId="623F011C" w14:textId="77777777" w:rsidR="00852C66" w:rsidRDefault="00852C66" w:rsidP="00852C66">
            <w:pPr>
              <w:spacing w:after="0" w:line="240" w:lineRule="auto"/>
              <w:jc w:val="center"/>
              <w:rPr>
                <w:sz w:val="20"/>
                <w:szCs w:val="20"/>
              </w:rPr>
            </w:pPr>
            <w:r>
              <w:rPr>
                <w:sz w:val="20"/>
                <w:szCs w:val="20"/>
              </w:rPr>
              <w:t>-</w:t>
            </w:r>
          </w:p>
        </w:tc>
        <w:tc>
          <w:tcPr>
            <w:tcW w:w="993" w:type="dxa"/>
          </w:tcPr>
          <w:p w14:paraId="261A8B7B" w14:textId="77777777" w:rsidR="00852C66" w:rsidRDefault="00852C66" w:rsidP="00852C66">
            <w:pPr>
              <w:spacing w:after="0" w:line="240" w:lineRule="auto"/>
              <w:jc w:val="center"/>
              <w:rPr>
                <w:sz w:val="20"/>
                <w:szCs w:val="20"/>
              </w:rPr>
            </w:pPr>
            <w:r>
              <w:rPr>
                <w:sz w:val="20"/>
                <w:szCs w:val="20"/>
              </w:rPr>
              <w:t>-</w:t>
            </w:r>
          </w:p>
        </w:tc>
        <w:tc>
          <w:tcPr>
            <w:tcW w:w="1914" w:type="dxa"/>
          </w:tcPr>
          <w:p w14:paraId="6365AE45" w14:textId="77777777" w:rsidR="00852C66" w:rsidRDefault="00852C66" w:rsidP="00852C66">
            <w:pPr>
              <w:spacing w:after="0" w:line="240" w:lineRule="auto"/>
              <w:jc w:val="center"/>
              <w:rPr>
                <w:sz w:val="20"/>
                <w:szCs w:val="20"/>
              </w:rPr>
            </w:pPr>
            <w:r>
              <w:rPr>
                <w:sz w:val="20"/>
                <w:szCs w:val="20"/>
              </w:rPr>
              <w:t>EK</w:t>
            </w:r>
          </w:p>
        </w:tc>
      </w:tr>
      <w:tr w:rsidR="00852C66" w14:paraId="7E3504C2" w14:textId="77777777" w:rsidTr="006021C3">
        <w:tc>
          <w:tcPr>
            <w:tcW w:w="3681" w:type="dxa"/>
          </w:tcPr>
          <w:p w14:paraId="5554BDEE" w14:textId="77777777" w:rsidR="00852C66" w:rsidRPr="00A142BC" w:rsidRDefault="00852C66" w:rsidP="00852C66">
            <w:pPr>
              <w:spacing w:after="0" w:line="240" w:lineRule="auto"/>
              <w:rPr>
                <w:rFonts w:cs="Calibri"/>
                <w:color w:val="000000"/>
                <w:sz w:val="18"/>
                <w:szCs w:val="18"/>
              </w:rPr>
            </w:pPr>
            <w:proofErr w:type="spellStart"/>
            <w:r>
              <w:rPr>
                <w:rFonts w:cs="Calibri"/>
                <w:color w:val="000000"/>
                <w:sz w:val="18"/>
                <w:szCs w:val="18"/>
              </w:rPr>
              <w:t>Charopidae</w:t>
            </w:r>
            <w:proofErr w:type="spellEnd"/>
            <w:r>
              <w:rPr>
                <w:rFonts w:cs="Calibri"/>
                <w:color w:val="000000"/>
                <w:sz w:val="18"/>
                <w:szCs w:val="18"/>
              </w:rPr>
              <w:t xml:space="preserve"> NE6</w:t>
            </w:r>
          </w:p>
        </w:tc>
        <w:tc>
          <w:tcPr>
            <w:tcW w:w="2693" w:type="dxa"/>
          </w:tcPr>
          <w:p w14:paraId="2F073CE3" w14:textId="77777777" w:rsidR="00852C66" w:rsidRPr="00601184" w:rsidRDefault="00852C66" w:rsidP="00852C66">
            <w:pPr>
              <w:spacing w:after="0" w:line="240" w:lineRule="auto"/>
              <w:rPr>
                <w:rFonts w:cs="Calibri"/>
                <w:color w:val="000000"/>
                <w:sz w:val="18"/>
                <w:szCs w:val="18"/>
              </w:rPr>
            </w:pPr>
          </w:p>
        </w:tc>
        <w:tc>
          <w:tcPr>
            <w:tcW w:w="1772" w:type="dxa"/>
          </w:tcPr>
          <w:p w14:paraId="43B799BF"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75920096" w14:textId="77777777" w:rsidR="00852C66" w:rsidRDefault="00852C66" w:rsidP="00852C66">
            <w:pPr>
              <w:spacing w:after="0" w:line="240" w:lineRule="auto"/>
              <w:jc w:val="center"/>
              <w:rPr>
                <w:sz w:val="20"/>
                <w:szCs w:val="20"/>
              </w:rPr>
            </w:pPr>
            <w:r>
              <w:rPr>
                <w:sz w:val="20"/>
                <w:szCs w:val="20"/>
              </w:rPr>
              <w:t>-</w:t>
            </w:r>
          </w:p>
        </w:tc>
        <w:tc>
          <w:tcPr>
            <w:tcW w:w="1275" w:type="dxa"/>
          </w:tcPr>
          <w:p w14:paraId="7D2D7047" w14:textId="77777777" w:rsidR="00852C66" w:rsidRDefault="00852C66" w:rsidP="00852C66">
            <w:pPr>
              <w:spacing w:after="0" w:line="240" w:lineRule="auto"/>
              <w:jc w:val="center"/>
              <w:rPr>
                <w:sz w:val="20"/>
                <w:szCs w:val="20"/>
              </w:rPr>
            </w:pPr>
            <w:r>
              <w:rPr>
                <w:sz w:val="20"/>
                <w:szCs w:val="20"/>
              </w:rPr>
              <w:t>-</w:t>
            </w:r>
          </w:p>
        </w:tc>
        <w:tc>
          <w:tcPr>
            <w:tcW w:w="993" w:type="dxa"/>
          </w:tcPr>
          <w:p w14:paraId="53394250" w14:textId="77777777" w:rsidR="00852C66" w:rsidRDefault="00852C66" w:rsidP="00852C66">
            <w:pPr>
              <w:spacing w:after="0" w:line="240" w:lineRule="auto"/>
              <w:jc w:val="center"/>
              <w:rPr>
                <w:sz w:val="20"/>
                <w:szCs w:val="20"/>
              </w:rPr>
            </w:pPr>
            <w:r>
              <w:rPr>
                <w:sz w:val="20"/>
                <w:szCs w:val="20"/>
              </w:rPr>
              <w:t>-</w:t>
            </w:r>
          </w:p>
        </w:tc>
        <w:tc>
          <w:tcPr>
            <w:tcW w:w="1914" w:type="dxa"/>
          </w:tcPr>
          <w:p w14:paraId="56B1CDE7" w14:textId="77777777" w:rsidR="00852C66" w:rsidRDefault="00852C66" w:rsidP="00852C66">
            <w:pPr>
              <w:spacing w:after="0" w:line="240" w:lineRule="auto"/>
              <w:jc w:val="center"/>
              <w:rPr>
                <w:sz w:val="20"/>
                <w:szCs w:val="20"/>
              </w:rPr>
            </w:pPr>
            <w:r>
              <w:rPr>
                <w:sz w:val="20"/>
                <w:szCs w:val="20"/>
              </w:rPr>
              <w:t>EN</w:t>
            </w:r>
          </w:p>
        </w:tc>
      </w:tr>
      <w:tr w:rsidR="00852C66" w14:paraId="6A7129E3" w14:textId="77777777" w:rsidTr="006021C3">
        <w:tc>
          <w:tcPr>
            <w:tcW w:w="3681" w:type="dxa"/>
          </w:tcPr>
          <w:p w14:paraId="5304919E" w14:textId="77777777" w:rsidR="00852C66" w:rsidRPr="00A142BC" w:rsidRDefault="00852C66" w:rsidP="00852C66">
            <w:pPr>
              <w:spacing w:after="0" w:line="240" w:lineRule="auto"/>
              <w:rPr>
                <w:rFonts w:cs="Calibri"/>
                <w:color w:val="000000"/>
                <w:sz w:val="18"/>
                <w:szCs w:val="18"/>
              </w:rPr>
            </w:pPr>
            <w:proofErr w:type="spellStart"/>
            <w:r>
              <w:rPr>
                <w:rFonts w:cs="Calibri"/>
                <w:color w:val="000000"/>
                <w:sz w:val="18"/>
                <w:szCs w:val="18"/>
              </w:rPr>
              <w:t>Charopidae</w:t>
            </w:r>
            <w:proofErr w:type="spellEnd"/>
            <w:r>
              <w:rPr>
                <w:rFonts w:cs="Calibri"/>
                <w:color w:val="000000"/>
                <w:sz w:val="18"/>
                <w:szCs w:val="18"/>
              </w:rPr>
              <w:t xml:space="preserve"> NE11</w:t>
            </w:r>
          </w:p>
        </w:tc>
        <w:tc>
          <w:tcPr>
            <w:tcW w:w="2693" w:type="dxa"/>
          </w:tcPr>
          <w:p w14:paraId="71534013" w14:textId="77777777" w:rsidR="00852C66" w:rsidRPr="00601184" w:rsidRDefault="00852C66" w:rsidP="00852C66">
            <w:pPr>
              <w:spacing w:after="0" w:line="240" w:lineRule="auto"/>
              <w:rPr>
                <w:rFonts w:cs="Calibri"/>
                <w:color w:val="000000"/>
                <w:sz w:val="18"/>
                <w:szCs w:val="18"/>
              </w:rPr>
            </w:pPr>
          </w:p>
        </w:tc>
        <w:tc>
          <w:tcPr>
            <w:tcW w:w="1772" w:type="dxa"/>
          </w:tcPr>
          <w:p w14:paraId="21CE0567"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77B1F47D" w14:textId="77777777" w:rsidR="00852C66" w:rsidRDefault="00852C66" w:rsidP="00852C66">
            <w:pPr>
              <w:spacing w:after="0" w:line="240" w:lineRule="auto"/>
              <w:jc w:val="center"/>
              <w:rPr>
                <w:sz w:val="20"/>
                <w:szCs w:val="20"/>
              </w:rPr>
            </w:pPr>
            <w:r>
              <w:rPr>
                <w:sz w:val="20"/>
                <w:szCs w:val="20"/>
              </w:rPr>
              <w:t>-</w:t>
            </w:r>
          </w:p>
        </w:tc>
        <w:tc>
          <w:tcPr>
            <w:tcW w:w="1275" w:type="dxa"/>
          </w:tcPr>
          <w:p w14:paraId="00FD68D5" w14:textId="77777777" w:rsidR="00852C66" w:rsidRDefault="00852C66" w:rsidP="00852C66">
            <w:pPr>
              <w:spacing w:after="0" w:line="240" w:lineRule="auto"/>
              <w:jc w:val="center"/>
              <w:rPr>
                <w:sz w:val="20"/>
                <w:szCs w:val="20"/>
              </w:rPr>
            </w:pPr>
            <w:r>
              <w:rPr>
                <w:sz w:val="20"/>
                <w:szCs w:val="20"/>
              </w:rPr>
              <w:t>-</w:t>
            </w:r>
          </w:p>
        </w:tc>
        <w:tc>
          <w:tcPr>
            <w:tcW w:w="993" w:type="dxa"/>
          </w:tcPr>
          <w:p w14:paraId="14AB6BF4" w14:textId="77777777" w:rsidR="00852C66" w:rsidRDefault="00852C66" w:rsidP="00852C66">
            <w:pPr>
              <w:spacing w:after="0" w:line="240" w:lineRule="auto"/>
              <w:jc w:val="center"/>
              <w:rPr>
                <w:sz w:val="20"/>
                <w:szCs w:val="20"/>
              </w:rPr>
            </w:pPr>
            <w:r>
              <w:rPr>
                <w:sz w:val="20"/>
                <w:szCs w:val="20"/>
              </w:rPr>
              <w:t>-</w:t>
            </w:r>
          </w:p>
        </w:tc>
        <w:tc>
          <w:tcPr>
            <w:tcW w:w="1914" w:type="dxa"/>
          </w:tcPr>
          <w:p w14:paraId="0F592871" w14:textId="77777777" w:rsidR="00852C66" w:rsidRDefault="00852C66" w:rsidP="00852C66">
            <w:pPr>
              <w:spacing w:after="0" w:line="240" w:lineRule="auto"/>
              <w:jc w:val="center"/>
              <w:rPr>
                <w:sz w:val="20"/>
                <w:szCs w:val="20"/>
              </w:rPr>
            </w:pPr>
            <w:r>
              <w:rPr>
                <w:sz w:val="20"/>
                <w:szCs w:val="20"/>
              </w:rPr>
              <w:t>EK</w:t>
            </w:r>
          </w:p>
        </w:tc>
      </w:tr>
      <w:tr w:rsidR="00852C66" w14:paraId="706769F7" w14:textId="77777777" w:rsidTr="006021C3">
        <w:tc>
          <w:tcPr>
            <w:tcW w:w="3681" w:type="dxa"/>
          </w:tcPr>
          <w:p w14:paraId="1260DFD1" w14:textId="77777777" w:rsidR="00852C66" w:rsidRPr="00A142BC" w:rsidRDefault="00852C66" w:rsidP="00852C66">
            <w:pPr>
              <w:spacing w:after="0" w:line="240" w:lineRule="auto"/>
              <w:rPr>
                <w:rFonts w:cs="Calibri"/>
                <w:color w:val="000000"/>
                <w:sz w:val="18"/>
                <w:szCs w:val="18"/>
              </w:rPr>
            </w:pPr>
            <w:proofErr w:type="spellStart"/>
            <w:r>
              <w:rPr>
                <w:rFonts w:cs="Calibri"/>
                <w:color w:val="000000"/>
                <w:sz w:val="18"/>
                <w:szCs w:val="18"/>
              </w:rPr>
              <w:t>Charopidae</w:t>
            </w:r>
            <w:proofErr w:type="spellEnd"/>
            <w:r>
              <w:rPr>
                <w:rFonts w:cs="Calibri"/>
                <w:color w:val="000000"/>
                <w:sz w:val="18"/>
                <w:szCs w:val="18"/>
              </w:rPr>
              <w:t xml:space="preserve"> NE19</w:t>
            </w:r>
          </w:p>
        </w:tc>
        <w:tc>
          <w:tcPr>
            <w:tcW w:w="2693" w:type="dxa"/>
          </w:tcPr>
          <w:p w14:paraId="297717C3" w14:textId="77777777" w:rsidR="00852C66" w:rsidRPr="00601184" w:rsidRDefault="00852C66" w:rsidP="00852C66">
            <w:pPr>
              <w:spacing w:after="0" w:line="240" w:lineRule="auto"/>
              <w:rPr>
                <w:rFonts w:cs="Calibri"/>
                <w:color w:val="000000"/>
                <w:sz w:val="18"/>
                <w:szCs w:val="18"/>
              </w:rPr>
            </w:pPr>
          </w:p>
        </w:tc>
        <w:tc>
          <w:tcPr>
            <w:tcW w:w="1772" w:type="dxa"/>
          </w:tcPr>
          <w:p w14:paraId="58D76E94"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5BB9FC54" w14:textId="77777777" w:rsidR="00852C66" w:rsidRDefault="00852C66" w:rsidP="00852C66">
            <w:pPr>
              <w:spacing w:after="0" w:line="240" w:lineRule="auto"/>
              <w:jc w:val="center"/>
              <w:rPr>
                <w:sz w:val="20"/>
                <w:szCs w:val="20"/>
              </w:rPr>
            </w:pPr>
            <w:r>
              <w:rPr>
                <w:sz w:val="20"/>
                <w:szCs w:val="20"/>
              </w:rPr>
              <w:t>-</w:t>
            </w:r>
          </w:p>
        </w:tc>
        <w:tc>
          <w:tcPr>
            <w:tcW w:w="1275" w:type="dxa"/>
          </w:tcPr>
          <w:p w14:paraId="0912172F" w14:textId="77777777" w:rsidR="00852C66" w:rsidRDefault="00852C66" w:rsidP="00852C66">
            <w:pPr>
              <w:spacing w:after="0" w:line="240" w:lineRule="auto"/>
              <w:jc w:val="center"/>
              <w:rPr>
                <w:sz w:val="20"/>
                <w:szCs w:val="20"/>
              </w:rPr>
            </w:pPr>
            <w:r>
              <w:rPr>
                <w:sz w:val="20"/>
                <w:szCs w:val="20"/>
              </w:rPr>
              <w:t>-</w:t>
            </w:r>
          </w:p>
        </w:tc>
        <w:tc>
          <w:tcPr>
            <w:tcW w:w="993" w:type="dxa"/>
          </w:tcPr>
          <w:p w14:paraId="1610126F" w14:textId="77777777" w:rsidR="00852C66" w:rsidRDefault="00852C66" w:rsidP="00852C66">
            <w:pPr>
              <w:spacing w:after="0" w:line="240" w:lineRule="auto"/>
              <w:jc w:val="center"/>
              <w:rPr>
                <w:sz w:val="20"/>
                <w:szCs w:val="20"/>
              </w:rPr>
            </w:pPr>
            <w:r>
              <w:rPr>
                <w:sz w:val="20"/>
                <w:szCs w:val="20"/>
              </w:rPr>
              <w:t>-</w:t>
            </w:r>
          </w:p>
        </w:tc>
        <w:tc>
          <w:tcPr>
            <w:tcW w:w="1914" w:type="dxa"/>
          </w:tcPr>
          <w:p w14:paraId="019FF42F" w14:textId="77777777" w:rsidR="00852C66" w:rsidRDefault="00852C66" w:rsidP="00852C66">
            <w:pPr>
              <w:spacing w:after="0" w:line="240" w:lineRule="auto"/>
              <w:jc w:val="center"/>
              <w:rPr>
                <w:sz w:val="20"/>
                <w:szCs w:val="20"/>
              </w:rPr>
            </w:pPr>
            <w:r>
              <w:rPr>
                <w:sz w:val="20"/>
                <w:szCs w:val="20"/>
              </w:rPr>
              <w:t>EK</w:t>
            </w:r>
          </w:p>
        </w:tc>
      </w:tr>
      <w:tr w:rsidR="00CA2F45" w:rsidRPr="005212DB" w14:paraId="461A9B19" w14:textId="77777777" w:rsidTr="006021C3">
        <w:tc>
          <w:tcPr>
            <w:tcW w:w="13462" w:type="dxa"/>
            <w:gridSpan w:val="7"/>
          </w:tcPr>
          <w:p w14:paraId="0B9AA0E1" w14:textId="5E724BEF" w:rsidR="00CA2F45" w:rsidRPr="005212DB" w:rsidRDefault="00CA2F45" w:rsidP="005212DB">
            <w:pPr>
              <w:pStyle w:val="ListParagraph"/>
              <w:numPr>
                <w:ilvl w:val="0"/>
                <w:numId w:val="13"/>
              </w:numPr>
              <w:spacing w:after="0"/>
              <w:rPr>
                <w:rFonts w:ascii="Cambria" w:hAnsi="Cambria" w:cs="Arial"/>
                <w:b/>
                <w:bCs/>
                <w:sz w:val="18"/>
                <w:szCs w:val="18"/>
              </w:rPr>
            </w:pPr>
            <w:r w:rsidRPr="005212DB">
              <w:rPr>
                <w:rFonts w:ascii="Cambria" w:hAnsi="Cambria" w:cs="Arial"/>
                <w:b/>
                <w:bCs/>
                <w:sz w:val="18"/>
                <w:szCs w:val="18"/>
              </w:rPr>
              <w:t>Species occurring</w:t>
            </w:r>
            <w:r w:rsidR="00301CAB">
              <w:rPr>
                <w:rFonts w:ascii="Cambria" w:hAnsi="Cambria" w:cs="Arial"/>
                <w:b/>
                <w:bCs/>
                <w:sz w:val="18"/>
                <w:szCs w:val="18"/>
              </w:rPr>
              <w:t xml:space="preserve"> at</w:t>
            </w:r>
            <w:r w:rsidRPr="005212DB">
              <w:rPr>
                <w:rFonts w:ascii="Cambria" w:hAnsi="Cambria" w:cs="Arial"/>
                <w:b/>
                <w:bCs/>
                <w:sz w:val="18"/>
                <w:szCs w:val="18"/>
              </w:rPr>
              <w:t xml:space="preserve"> Mt Kaputar and restricted mostly to </w:t>
            </w:r>
            <w:r w:rsidR="006F0F4A" w:rsidRPr="005212DB">
              <w:rPr>
                <w:rFonts w:ascii="Cambria" w:hAnsi="Cambria" w:cs="Arial"/>
                <w:b/>
                <w:bCs/>
                <w:sz w:val="18"/>
                <w:szCs w:val="18"/>
              </w:rPr>
              <w:t>north</w:t>
            </w:r>
            <w:r w:rsidR="006F0F4A">
              <w:rPr>
                <w:rFonts w:ascii="Cambria" w:hAnsi="Cambria" w:cs="Arial"/>
                <w:b/>
                <w:bCs/>
                <w:sz w:val="18"/>
                <w:szCs w:val="18"/>
              </w:rPr>
              <w:t>-eastern</w:t>
            </w:r>
            <w:r w:rsidRPr="005212DB">
              <w:rPr>
                <w:rFonts w:ascii="Cambria" w:hAnsi="Cambria" w:cs="Arial"/>
                <w:b/>
                <w:bCs/>
                <w:sz w:val="18"/>
                <w:szCs w:val="18"/>
              </w:rPr>
              <w:t xml:space="preserve"> NSW. </w:t>
            </w:r>
          </w:p>
        </w:tc>
      </w:tr>
      <w:tr w:rsidR="00852C66" w14:paraId="19CF5ED9" w14:textId="77777777" w:rsidTr="006021C3">
        <w:tc>
          <w:tcPr>
            <w:tcW w:w="3681" w:type="dxa"/>
          </w:tcPr>
          <w:p w14:paraId="6BA7E061" w14:textId="54D4E63B"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Annabellia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bingara</w:t>
            </w:r>
            <w:proofErr w:type="spellEnd"/>
          </w:p>
        </w:tc>
        <w:tc>
          <w:tcPr>
            <w:tcW w:w="2693" w:type="dxa"/>
          </w:tcPr>
          <w:p w14:paraId="2257E566" w14:textId="77777777" w:rsidR="00852C66" w:rsidRPr="00601184" w:rsidRDefault="00852C66" w:rsidP="00852C66">
            <w:pPr>
              <w:spacing w:after="0" w:line="240" w:lineRule="auto"/>
              <w:rPr>
                <w:sz w:val="18"/>
                <w:szCs w:val="18"/>
              </w:rPr>
            </w:pPr>
            <w:r w:rsidRPr="00601184">
              <w:rPr>
                <w:rFonts w:cs="Calibri"/>
                <w:color w:val="000000"/>
                <w:sz w:val="18"/>
                <w:szCs w:val="18"/>
              </w:rPr>
              <w:t>New England carnivorous snail</w:t>
            </w:r>
          </w:p>
        </w:tc>
        <w:tc>
          <w:tcPr>
            <w:tcW w:w="1772" w:type="dxa"/>
          </w:tcPr>
          <w:p w14:paraId="21082CC9" w14:textId="77777777" w:rsidR="00852C66" w:rsidRDefault="00852C66" w:rsidP="00852C66">
            <w:pPr>
              <w:spacing w:after="0" w:line="240" w:lineRule="auto"/>
              <w:rPr>
                <w:sz w:val="20"/>
                <w:szCs w:val="20"/>
              </w:rPr>
            </w:pPr>
            <w:proofErr w:type="spellStart"/>
            <w:r>
              <w:rPr>
                <w:sz w:val="20"/>
                <w:szCs w:val="20"/>
              </w:rPr>
              <w:t>Rhytididae</w:t>
            </w:r>
            <w:proofErr w:type="spellEnd"/>
          </w:p>
        </w:tc>
        <w:tc>
          <w:tcPr>
            <w:tcW w:w="1134" w:type="dxa"/>
          </w:tcPr>
          <w:p w14:paraId="51AACD5F" w14:textId="77777777" w:rsidR="00852C66" w:rsidRDefault="00852C66" w:rsidP="00852C66">
            <w:pPr>
              <w:spacing w:after="0" w:line="240" w:lineRule="auto"/>
              <w:jc w:val="center"/>
              <w:rPr>
                <w:sz w:val="20"/>
                <w:szCs w:val="20"/>
              </w:rPr>
            </w:pPr>
          </w:p>
        </w:tc>
        <w:tc>
          <w:tcPr>
            <w:tcW w:w="1275" w:type="dxa"/>
          </w:tcPr>
          <w:p w14:paraId="209591C0" w14:textId="77777777" w:rsidR="00852C66" w:rsidRDefault="00852C66" w:rsidP="00852C66">
            <w:pPr>
              <w:spacing w:after="0" w:line="240" w:lineRule="auto"/>
              <w:jc w:val="center"/>
              <w:rPr>
                <w:sz w:val="20"/>
                <w:szCs w:val="20"/>
              </w:rPr>
            </w:pPr>
          </w:p>
        </w:tc>
        <w:tc>
          <w:tcPr>
            <w:tcW w:w="993" w:type="dxa"/>
          </w:tcPr>
          <w:p w14:paraId="25053D3B" w14:textId="77777777" w:rsidR="00852C66" w:rsidRDefault="00852C66" w:rsidP="00852C66">
            <w:pPr>
              <w:spacing w:after="0" w:line="240" w:lineRule="auto"/>
              <w:jc w:val="center"/>
              <w:rPr>
                <w:sz w:val="20"/>
                <w:szCs w:val="20"/>
              </w:rPr>
            </w:pPr>
            <w:r>
              <w:rPr>
                <w:sz w:val="20"/>
                <w:szCs w:val="20"/>
              </w:rPr>
              <w:t>*</w:t>
            </w:r>
          </w:p>
        </w:tc>
        <w:tc>
          <w:tcPr>
            <w:tcW w:w="1914" w:type="dxa"/>
          </w:tcPr>
          <w:p w14:paraId="550AC90A" w14:textId="77777777" w:rsidR="00852C66" w:rsidRDefault="00852C66" w:rsidP="00852C66">
            <w:pPr>
              <w:spacing w:after="0" w:line="240" w:lineRule="auto"/>
              <w:jc w:val="center"/>
              <w:rPr>
                <w:sz w:val="20"/>
                <w:szCs w:val="20"/>
              </w:rPr>
            </w:pPr>
            <w:r>
              <w:rPr>
                <w:sz w:val="20"/>
                <w:szCs w:val="20"/>
              </w:rPr>
              <w:t>W</w:t>
            </w:r>
          </w:p>
        </w:tc>
      </w:tr>
      <w:tr w:rsidR="00852C66" w14:paraId="1A0CC384" w14:textId="77777777" w:rsidTr="006021C3">
        <w:tc>
          <w:tcPr>
            <w:tcW w:w="3681" w:type="dxa"/>
          </w:tcPr>
          <w:p w14:paraId="437678FB" w14:textId="774B041E"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Austrochloritis</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niangala</w:t>
            </w:r>
            <w:proofErr w:type="spellEnd"/>
            <w:r w:rsidR="0003394F">
              <w:rPr>
                <w:rFonts w:cs="Calibri"/>
                <w:i/>
                <w:iCs/>
                <w:color w:val="000000"/>
                <w:sz w:val="18"/>
                <w:szCs w:val="18"/>
              </w:rPr>
              <w:t xml:space="preserve"> *</w:t>
            </w:r>
          </w:p>
        </w:tc>
        <w:tc>
          <w:tcPr>
            <w:tcW w:w="2693" w:type="dxa"/>
          </w:tcPr>
          <w:p w14:paraId="330C2055" w14:textId="5D441C91" w:rsidR="00852C66" w:rsidRPr="00601184" w:rsidRDefault="00852C66" w:rsidP="00852C66">
            <w:pPr>
              <w:spacing w:after="0" w:line="240" w:lineRule="auto"/>
              <w:rPr>
                <w:sz w:val="18"/>
                <w:szCs w:val="18"/>
              </w:rPr>
            </w:pPr>
            <w:r w:rsidRPr="00601184">
              <w:rPr>
                <w:rFonts w:cs="Calibri"/>
                <w:color w:val="000000"/>
                <w:sz w:val="18"/>
                <w:szCs w:val="18"/>
              </w:rPr>
              <w:t xml:space="preserve">Tamworth </w:t>
            </w:r>
            <w:r w:rsidR="00806E43">
              <w:rPr>
                <w:rFonts w:cs="Calibri"/>
                <w:color w:val="000000"/>
                <w:sz w:val="18"/>
                <w:szCs w:val="18"/>
              </w:rPr>
              <w:t>u</w:t>
            </w:r>
            <w:r w:rsidRPr="00601184">
              <w:rPr>
                <w:rFonts w:cs="Calibri"/>
                <w:color w:val="000000"/>
                <w:sz w:val="18"/>
                <w:szCs w:val="18"/>
              </w:rPr>
              <w:t>plands bristle snail</w:t>
            </w:r>
          </w:p>
        </w:tc>
        <w:tc>
          <w:tcPr>
            <w:tcW w:w="1772" w:type="dxa"/>
          </w:tcPr>
          <w:p w14:paraId="73412CF9" w14:textId="77777777" w:rsidR="00852C66" w:rsidRDefault="00852C66" w:rsidP="00852C66">
            <w:pPr>
              <w:spacing w:after="0" w:line="240" w:lineRule="auto"/>
              <w:rPr>
                <w:sz w:val="20"/>
                <w:szCs w:val="20"/>
              </w:rPr>
            </w:pPr>
            <w:proofErr w:type="spellStart"/>
            <w:r>
              <w:rPr>
                <w:sz w:val="20"/>
                <w:szCs w:val="20"/>
              </w:rPr>
              <w:t>Camaenidae</w:t>
            </w:r>
            <w:proofErr w:type="spellEnd"/>
          </w:p>
        </w:tc>
        <w:tc>
          <w:tcPr>
            <w:tcW w:w="1134" w:type="dxa"/>
          </w:tcPr>
          <w:p w14:paraId="26675354" w14:textId="77777777" w:rsidR="00852C66" w:rsidRDefault="00852C66" w:rsidP="00852C66">
            <w:pPr>
              <w:spacing w:after="0" w:line="240" w:lineRule="auto"/>
              <w:jc w:val="center"/>
              <w:rPr>
                <w:sz w:val="20"/>
                <w:szCs w:val="20"/>
              </w:rPr>
            </w:pPr>
          </w:p>
        </w:tc>
        <w:tc>
          <w:tcPr>
            <w:tcW w:w="1275" w:type="dxa"/>
          </w:tcPr>
          <w:p w14:paraId="64F4958E" w14:textId="77777777" w:rsidR="00852C66" w:rsidRDefault="00852C66" w:rsidP="00852C66">
            <w:pPr>
              <w:spacing w:after="0" w:line="240" w:lineRule="auto"/>
              <w:jc w:val="center"/>
              <w:rPr>
                <w:sz w:val="20"/>
                <w:szCs w:val="20"/>
              </w:rPr>
            </w:pPr>
          </w:p>
        </w:tc>
        <w:tc>
          <w:tcPr>
            <w:tcW w:w="993" w:type="dxa"/>
          </w:tcPr>
          <w:p w14:paraId="161A52D6" w14:textId="77777777" w:rsidR="00852C66" w:rsidRDefault="00852C66" w:rsidP="00852C66">
            <w:pPr>
              <w:spacing w:after="0" w:line="240" w:lineRule="auto"/>
              <w:jc w:val="center"/>
              <w:rPr>
                <w:sz w:val="20"/>
                <w:szCs w:val="20"/>
              </w:rPr>
            </w:pPr>
            <w:r>
              <w:rPr>
                <w:sz w:val="20"/>
                <w:szCs w:val="20"/>
              </w:rPr>
              <w:t>*</w:t>
            </w:r>
          </w:p>
        </w:tc>
        <w:tc>
          <w:tcPr>
            <w:tcW w:w="1914" w:type="dxa"/>
          </w:tcPr>
          <w:p w14:paraId="0AE8A4F3" w14:textId="77777777" w:rsidR="00852C66" w:rsidRDefault="00852C66" w:rsidP="00852C66">
            <w:pPr>
              <w:spacing w:after="0" w:line="240" w:lineRule="auto"/>
              <w:jc w:val="center"/>
              <w:rPr>
                <w:sz w:val="20"/>
                <w:szCs w:val="20"/>
              </w:rPr>
            </w:pPr>
            <w:r>
              <w:rPr>
                <w:sz w:val="20"/>
                <w:szCs w:val="20"/>
              </w:rPr>
              <w:t>(W)</w:t>
            </w:r>
          </w:p>
        </w:tc>
      </w:tr>
      <w:tr w:rsidR="00852C66" w14:paraId="0D13F2F2" w14:textId="77777777" w:rsidTr="006021C3">
        <w:tc>
          <w:tcPr>
            <w:tcW w:w="3681" w:type="dxa"/>
          </w:tcPr>
          <w:p w14:paraId="08FEFD32"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Discocharopa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stenomphala</w:t>
            </w:r>
            <w:proofErr w:type="spellEnd"/>
          </w:p>
        </w:tc>
        <w:tc>
          <w:tcPr>
            <w:tcW w:w="2693" w:type="dxa"/>
          </w:tcPr>
          <w:p w14:paraId="394422BC" w14:textId="77777777" w:rsidR="00852C66" w:rsidRPr="00601184" w:rsidRDefault="00852C66" w:rsidP="00852C66">
            <w:pPr>
              <w:spacing w:after="0" w:line="240" w:lineRule="auto"/>
              <w:rPr>
                <w:sz w:val="18"/>
                <w:szCs w:val="18"/>
              </w:rPr>
            </w:pPr>
            <w:r w:rsidRPr="00601184">
              <w:rPr>
                <w:rFonts w:cs="Calibri"/>
                <w:color w:val="000000"/>
                <w:sz w:val="18"/>
                <w:szCs w:val="18"/>
              </w:rPr>
              <w:t>Off-white pinwheel snail</w:t>
            </w:r>
          </w:p>
        </w:tc>
        <w:tc>
          <w:tcPr>
            <w:tcW w:w="1772" w:type="dxa"/>
          </w:tcPr>
          <w:p w14:paraId="05F54949"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2E0937D5" w14:textId="77777777" w:rsidR="00852C66" w:rsidRDefault="00852C66" w:rsidP="00852C66">
            <w:pPr>
              <w:spacing w:after="0" w:line="240" w:lineRule="auto"/>
              <w:jc w:val="center"/>
              <w:rPr>
                <w:sz w:val="20"/>
                <w:szCs w:val="20"/>
              </w:rPr>
            </w:pPr>
          </w:p>
        </w:tc>
        <w:tc>
          <w:tcPr>
            <w:tcW w:w="1275" w:type="dxa"/>
          </w:tcPr>
          <w:p w14:paraId="32AFB6B4" w14:textId="77777777" w:rsidR="00852C66" w:rsidRDefault="00852C66" w:rsidP="00852C66">
            <w:pPr>
              <w:spacing w:after="0" w:line="240" w:lineRule="auto"/>
              <w:jc w:val="center"/>
              <w:rPr>
                <w:sz w:val="20"/>
                <w:szCs w:val="20"/>
              </w:rPr>
            </w:pPr>
          </w:p>
        </w:tc>
        <w:tc>
          <w:tcPr>
            <w:tcW w:w="993" w:type="dxa"/>
          </w:tcPr>
          <w:p w14:paraId="1A00E671" w14:textId="77777777" w:rsidR="00852C66" w:rsidRDefault="00852C66" w:rsidP="00852C66">
            <w:pPr>
              <w:spacing w:after="0" w:line="240" w:lineRule="auto"/>
              <w:jc w:val="center"/>
              <w:rPr>
                <w:sz w:val="20"/>
                <w:szCs w:val="20"/>
              </w:rPr>
            </w:pPr>
            <w:r>
              <w:rPr>
                <w:sz w:val="20"/>
                <w:szCs w:val="20"/>
              </w:rPr>
              <w:t>*</w:t>
            </w:r>
          </w:p>
        </w:tc>
        <w:tc>
          <w:tcPr>
            <w:tcW w:w="1914" w:type="dxa"/>
          </w:tcPr>
          <w:p w14:paraId="2F9548BB" w14:textId="77777777" w:rsidR="00852C66" w:rsidRDefault="00852C66" w:rsidP="00852C66">
            <w:pPr>
              <w:spacing w:after="0" w:line="240" w:lineRule="auto"/>
              <w:jc w:val="center"/>
              <w:rPr>
                <w:sz w:val="20"/>
                <w:szCs w:val="20"/>
              </w:rPr>
            </w:pPr>
            <w:r>
              <w:rPr>
                <w:sz w:val="20"/>
                <w:szCs w:val="20"/>
              </w:rPr>
              <w:t>IP</w:t>
            </w:r>
          </w:p>
        </w:tc>
      </w:tr>
      <w:tr w:rsidR="00852C66" w14:paraId="47272C27" w14:textId="77777777" w:rsidTr="006021C3">
        <w:tc>
          <w:tcPr>
            <w:tcW w:w="3681" w:type="dxa"/>
          </w:tcPr>
          <w:p w14:paraId="515BEC8E"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Elsothera</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funerea</w:t>
            </w:r>
            <w:proofErr w:type="spellEnd"/>
          </w:p>
        </w:tc>
        <w:tc>
          <w:tcPr>
            <w:tcW w:w="2693" w:type="dxa"/>
          </w:tcPr>
          <w:p w14:paraId="4E8ED7BB" w14:textId="08878C27" w:rsidR="00852C66" w:rsidRPr="00601184" w:rsidRDefault="00806E43" w:rsidP="00852C66">
            <w:pPr>
              <w:spacing w:after="0" w:line="240" w:lineRule="auto"/>
              <w:rPr>
                <w:sz w:val="18"/>
                <w:szCs w:val="18"/>
              </w:rPr>
            </w:pPr>
            <w:r>
              <w:rPr>
                <w:rFonts w:cs="Calibri"/>
                <w:color w:val="000000"/>
                <w:sz w:val="18"/>
                <w:szCs w:val="18"/>
              </w:rPr>
              <w:t>g</w:t>
            </w:r>
            <w:r w:rsidR="00852C66" w:rsidRPr="00601184">
              <w:rPr>
                <w:rFonts w:cs="Calibri"/>
                <w:color w:val="000000"/>
                <w:sz w:val="18"/>
                <w:szCs w:val="18"/>
              </w:rPr>
              <w:t xml:space="preserve">rim </w:t>
            </w:r>
            <w:r w:rsidR="007E5C05">
              <w:rPr>
                <w:rFonts w:cs="Calibri"/>
                <w:color w:val="000000"/>
                <w:sz w:val="18"/>
                <w:szCs w:val="18"/>
              </w:rPr>
              <w:t>r</w:t>
            </w:r>
            <w:r w:rsidR="00852C66" w:rsidRPr="00601184">
              <w:rPr>
                <w:rFonts w:cs="Calibri"/>
                <w:color w:val="000000"/>
                <w:sz w:val="18"/>
                <w:szCs w:val="18"/>
              </w:rPr>
              <w:t>eaper pinwheel snail</w:t>
            </w:r>
          </w:p>
        </w:tc>
        <w:tc>
          <w:tcPr>
            <w:tcW w:w="1772" w:type="dxa"/>
          </w:tcPr>
          <w:p w14:paraId="58F6FA19" w14:textId="77777777" w:rsidR="00852C66" w:rsidRDefault="00852C66" w:rsidP="00852C66">
            <w:pPr>
              <w:spacing w:after="0" w:line="240" w:lineRule="auto"/>
              <w:rPr>
                <w:sz w:val="20"/>
                <w:szCs w:val="20"/>
              </w:rPr>
            </w:pPr>
            <w:proofErr w:type="spellStart"/>
            <w:r>
              <w:rPr>
                <w:sz w:val="20"/>
                <w:szCs w:val="20"/>
              </w:rPr>
              <w:t>Charopidae</w:t>
            </w:r>
            <w:proofErr w:type="spellEnd"/>
          </w:p>
        </w:tc>
        <w:tc>
          <w:tcPr>
            <w:tcW w:w="1134" w:type="dxa"/>
          </w:tcPr>
          <w:p w14:paraId="15E570C5" w14:textId="77777777" w:rsidR="00852C66" w:rsidRDefault="00852C66" w:rsidP="00852C66">
            <w:pPr>
              <w:spacing w:after="0" w:line="240" w:lineRule="auto"/>
              <w:jc w:val="center"/>
              <w:rPr>
                <w:sz w:val="20"/>
                <w:szCs w:val="20"/>
              </w:rPr>
            </w:pPr>
          </w:p>
        </w:tc>
        <w:tc>
          <w:tcPr>
            <w:tcW w:w="1275" w:type="dxa"/>
          </w:tcPr>
          <w:p w14:paraId="1E23E752" w14:textId="77777777" w:rsidR="00852C66" w:rsidRDefault="00852C66" w:rsidP="00852C66">
            <w:pPr>
              <w:spacing w:after="0" w:line="240" w:lineRule="auto"/>
              <w:jc w:val="center"/>
              <w:rPr>
                <w:sz w:val="20"/>
                <w:szCs w:val="20"/>
              </w:rPr>
            </w:pPr>
          </w:p>
        </w:tc>
        <w:tc>
          <w:tcPr>
            <w:tcW w:w="993" w:type="dxa"/>
          </w:tcPr>
          <w:p w14:paraId="626DFFA4" w14:textId="77777777" w:rsidR="00852C66" w:rsidRDefault="00852C66" w:rsidP="00852C66">
            <w:pPr>
              <w:spacing w:after="0" w:line="240" w:lineRule="auto"/>
              <w:jc w:val="center"/>
              <w:rPr>
                <w:sz w:val="20"/>
                <w:szCs w:val="20"/>
              </w:rPr>
            </w:pPr>
            <w:r>
              <w:rPr>
                <w:sz w:val="20"/>
                <w:szCs w:val="20"/>
              </w:rPr>
              <w:t>*</w:t>
            </w:r>
          </w:p>
        </w:tc>
        <w:tc>
          <w:tcPr>
            <w:tcW w:w="1914" w:type="dxa"/>
          </w:tcPr>
          <w:p w14:paraId="30F52207" w14:textId="77777777" w:rsidR="00852C66" w:rsidRDefault="00852C66" w:rsidP="00852C66">
            <w:pPr>
              <w:spacing w:after="0" w:line="240" w:lineRule="auto"/>
              <w:jc w:val="center"/>
              <w:rPr>
                <w:sz w:val="20"/>
                <w:szCs w:val="20"/>
              </w:rPr>
            </w:pPr>
            <w:r>
              <w:rPr>
                <w:sz w:val="20"/>
                <w:szCs w:val="20"/>
              </w:rPr>
              <w:t>W</w:t>
            </w:r>
          </w:p>
        </w:tc>
      </w:tr>
      <w:tr w:rsidR="00852C66" w14:paraId="5A2494A4" w14:textId="77777777" w:rsidTr="006021C3">
        <w:tc>
          <w:tcPr>
            <w:tcW w:w="3681" w:type="dxa"/>
          </w:tcPr>
          <w:p w14:paraId="44D5A431"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Galadistes</w:t>
            </w:r>
            <w:proofErr w:type="spellEnd"/>
            <w:r w:rsidRPr="00601184">
              <w:rPr>
                <w:rFonts w:cs="Calibri"/>
                <w:i/>
                <w:iCs/>
                <w:color w:val="000000"/>
                <w:sz w:val="18"/>
                <w:szCs w:val="18"/>
              </w:rPr>
              <w:t xml:space="preserve"> pustulosa</w:t>
            </w:r>
          </w:p>
        </w:tc>
        <w:tc>
          <w:tcPr>
            <w:tcW w:w="2693" w:type="dxa"/>
          </w:tcPr>
          <w:p w14:paraId="5308C557" w14:textId="77777777" w:rsidR="00852C66" w:rsidRPr="00601184" w:rsidRDefault="00852C66" w:rsidP="00852C66">
            <w:pPr>
              <w:spacing w:after="0" w:line="240" w:lineRule="auto"/>
              <w:rPr>
                <w:sz w:val="18"/>
                <w:szCs w:val="18"/>
              </w:rPr>
            </w:pPr>
            <w:r w:rsidRPr="00601184">
              <w:rPr>
                <w:rFonts w:cs="Calibri"/>
                <w:color w:val="000000"/>
                <w:sz w:val="18"/>
                <w:szCs w:val="18"/>
              </w:rPr>
              <w:t>Mt Kaputar woodland snail</w:t>
            </w:r>
          </w:p>
        </w:tc>
        <w:tc>
          <w:tcPr>
            <w:tcW w:w="1772" w:type="dxa"/>
          </w:tcPr>
          <w:p w14:paraId="128776C5" w14:textId="77777777" w:rsidR="00852C66" w:rsidRDefault="00852C66" w:rsidP="00852C66">
            <w:pPr>
              <w:spacing w:after="0" w:line="240" w:lineRule="auto"/>
              <w:rPr>
                <w:sz w:val="20"/>
                <w:szCs w:val="20"/>
              </w:rPr>
            </w:pPr>
            <w:proofErr w:type="spellStart"/>
            <w:r>
              <w:rPr>
                <w:sz w:val="20"/>
                <w:szCs w:val="20"/>
              </w:rPr>
              <w:t>Camaenidae</w:t>
            </w:r>
            <w:proofErr w:type="spellEnd"/>
          </w:p>
        </w:tc>
        <w:tc>
          <w:tcPr>
            <w:tcW w:w="1134" w:type="dxa"/>
          </w:tcPr>
          <w:p w14:paraId="71E42713" w14:textId="77777777" w:rsidR="00852C66" w:rsidRDefault="00852C66" w:rsidP="00852C66">
            <w:pPr>
              <w:spacing w:after="0" w:line="240" w:lineRule="auto"/>
              <w:jc w:val="center"/>
              <w:rPr>
                <w:sz w:val="20"/>
                <w:szCs w:val="20"/>
              </w:rPr>
            </w:pPr>
          </w:p>
        </w:tc>
        <w:tc>
          <w:tcPr>
            <w:tcW w:w="1275" w:type="dxa"/>
          </w:tcPr>
          <w:p w14:paraId="58BBF6FE" w14:textId="77777777" w:rsidR="00852C66" w:rsidRDefault="00852C66" w:rsidP="00852C66">
            <w:pPr>
              <w:spacing w:after="0" w:line="240" w:lineRule="auto"/>
              <w:jc w:val="center"/>
              <w:rPr>
                <w:sz w:val="20"/>
                <w:szCs w:val="20"/>
              </w:rPr>
            </w:pPr>
          </w:p>
        </w:tc>
        <w:tc>
          <w:tcPr>
            <w:tcW w:w="993" w:type="dxa"/>
          </w:tcPr>
          <w:p w14:paraId="3DFF481D" w14:textId="77777777" w:rsidR="00852C66" w:rsidRDefault="00852C66" w:rsidP="00852C66">
            <w:pPr>
              <w:spacing w:after="0" w:line="240" w:lineRule="auto"/>
              <w:jc w:val="center"/>
              <w:rPr>
                <w:sz w:val="20"/>
                <w:szCs w:val="20"/>
              </w:rPr>
            </w:pPr>
            <w:r>
              <w:rPr>
                <w:sz w:val="20"/>
                <w:szCs w:val="20"/>
              </w:rPr>
              <w:t>*</w:t>
            </w:r>
          </w:p>
        </w:tc>
        <w:tc>
          <w:tcPr>
            <w:tcW w:w="1914" w:type="dxa"/>
          </w:tcPr>
          <w:p w14:paraId="057E5236" w14:textId="77777777" w:rsidR="00852C66" w:rsidRDefault="00852C66" w:rsidP="00852C66">
            <w:pPr>
              <w:spacing w:after="0" w:line="240" w:lineRule="auto"/>
              <w:jc w:val="center"/>
              <w:rPr>
                <w:sz w:val="20"/>
                <w:szCs w:val="20"/>
              </w:rPr>
            </w:pPr>
            <w:r>
              <w:rPr>
                <w:sz w:val="20"/>
                <w:szCs w:val="20"/>
              </w:rPr>
              <w:t>W</w:t>
            </w:r>
          </w:p>
        </w:tc>
      </w:tr>
      <w:tr w:rsidR="00852C66" w14:paraId="0096EFA7" w14:textId="77777777" w:rsidTr="006021C3">
        <w:tc>
          <w:tcPr>
            <w:tcW w:w="3681" w:type="dxa"/>
          </w:tcPr>
          <w:p w14:paraId="79505125"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Iotula</w:t>
            </w:r>
            <w:proofErr w:type="spellEnd"/>
            <w:r w:rsidRPr="00601184">
              <w:rPr>
                <w:rFonts w:cs="Calibri"/>
                <w:i/>
                <w:iCs/>
                <w:color w:val="000000"/>
                <w:sz w:val="18"/>
                <w:szCs w:val="18"/>
              </w:rPr>
              <w:t xml:space="preserve"> microcosmos</w:t>
            </w:r>
          </w:p>
        </w:tc>
        <w:tc>
          <w:tcPr>
            <w:tcW w:w="2693" w:type="dxa"/>
          </w:tcPr>
          <w:p w14:paraId="1945DE32" w14:textId="6BDF6481" w:rsidR="00852C66" w:rsidRPr="00601184" w:rsidRDefault="00806E43" w:rsidP="00852C66">
            <w:pPr>
              <w:spacing w:after="0" w:line="240" w:lineRule="auto"/>
              <w:rPr>
                <w:sz w:val="18"/>
                <w:szCs w:val="18"/>
              </w:rPr>
            </w:pPr>
            <w:r>
              <w:rPr>
                <w:rFonts w:cs="Calibri"/>
                <w:color w:val="000000"/>
                <w:sz w:val="18"/>
                <w:szCs w:val="18"/>
              </w:rPr>
              <w:t>m</w:t>
            </w:r>
            <w:r w:rsidR="00852C66" w:rsidRPr="00601184">
              <w:rPr>
                <w:rFonts w:cs="Calibri"/>
                <w:color w:val="000000"/>
                <w:sz w:val="18"/>
                <w:szCs w:val="18"/>
              </w:rPr>
              <w:t>iniscule pinhead snail</w:t>
            </w:r>
          </w:p>
        </w:tc>
        <w:tc>
          <w:tcPr>
            <w:tcW w:w="1772" w:type="dxa"/>
          </w:tcPr>
          <w:p w14:paraId="2869F16B" w14:textId="77777777" w:rsidR="00852C66" w:rsidRDefault="00852C66" w:rsidP="00852C66">
            <w:pPr>
              <w:spacing w:after="0" w:line="240" w:lineRule="auto"/>
              <w:rPr>
                <w:sz w:val="20"/>
                <w:szCs w:val="20"/>
              </w:rPr>
            </w:pPr>
            <w:proofErr w:type="spellStart"/>
            <w:r>
              <w:rPr>
                <w:sz w:val="20"/>
                <w:szCs w:val="20"/>
              </w:rPr>
              <w:t>Punctidae</w:t>
            </w:r>
            <w:proofErr w:type="spellEnd"/>
          </w:p>
        </w:tc>
        <w:tc>
          <w:tcPr>
            <w:tcW w:w="1134" w:type="dxa"/>
          </w:tcPr>
          <w:p w14:paraId="035F53C4" w14:textId="77777777" w:rsidR="00852C66" w:rsidRDefault="00852C66" w:rsidP="00852C66">
            <w:pPr>
              <w:spacing w:after="0" w:line="240" w:lineRule="auto"/>
              <w:jc w:val="center"/>
              <w:rPr>
                <w:sz w:val="20"/>
                <w:szCs w:val="20"/>
              </w:rPr>
            </w:pPr>
          </w:p>
        </w:tc>
        <w:tc>
          <w:tcPr>
            <w:tcW w:w="1275" w:type="dxa"/>
          </w:tcPr>
          <w:p w14:paraId="7B1D3B06" w14:textId="77777777" w:rsidR="00852C66" w:rsidRDefault="00852C66" w:rsidP="00852C66">
            <w:pPr>
              <w:spacing w:after="0" w:line="240" w:lineRule="auto"/>
              <w:jc w:val="center"/>
              <w:rPr>
                <w:sz w:val="20"/>
                <w:szCs w:val="20"/>
              </w:rPr>
            </w:pPr>
          </w:p>
        </w:tc>
        <w:tc>
          <w:tcPr>
            <w:tcW w:w="993" w:type="dxa"/>
          </w:tcPr>
          <w:p w14:paraId="2B6E578E" w14:textId="77777777" w:rsidR="00852C66" w:rsidRDefault="00852C66" w:rsidP="00852C66">
            <w:pPr>
              <w:spacing w:after="0" w:line="240" w:lineRule="auto"/>
              <w:jc w:val="center"/>
              <w:rPr>
                <w:sz w:val="20"/>
                <w:szCs w:val="20"/>
              </w:rPr>
            </w:pPr>
            <w:r>
              <w:rPr>
                <w:sz w:val="20"/>
                <w:szCs w:val="20"/>
              </w:rPr>
              <w:t>*</w:t>
            </w:r>
          </w:p>
        </w:tc>
        <w:tc>
          <w:tcPr>
            <w:tcW w:w="1914" w:type="dxa"/>
          </w:tcPr>
          <w:p w14:paraId="4321BE86" w14:textId="77777777" w:rsidR="00852C66" w:rsidRDefault="00852C66" w:rsidP="00852C66">
            <w:pPr>
              <w:spacing w:after="0" w:line="240" w:lineRule="auto"/>
              <w:jc w:val="center"/>
              <w:rPr>
                <w:sz w:val="20"/>
                <w:szCs w:val="20"/>
              </w:rPr>
            </w:pPr>
            <w:r>
              <w:rPr>
                <w:sz w:val="20"/>
                <w:szCs w:val="20"/>
              </w:rPr>
              <w:t>W</w:t>
            </w:r>
          </w:p>
        </w:tc>
      </w:tr>
      <w:tr w:rsidR="00852C66" w14:paraId="3A9C3BAD" w14:textId="77777777" w:rsidTr="006021C3">
        <w:tc>
          <w:tcPr>
            <w:tcW w:w="3681" w:type="dxa"/>
          </w:tcPr>
          <w:p w14:paraId="39748C65" w14:textId="77777777" w:rsidR="00852C66" w:rsidRPr="00601184" w:rsidRDefault="00852C66" w:rsidP="00852C66">
            <w:pPr>
              <w:spacing w:after="0" w:line="240" w:lineRule="auto"/>
              <w:rPr>
                <w:sz w:val="18"/>
                <w:szCs w:val="18"/>
              </w:rPr>
            </w:pPr>
            <w:proofErr w:type="spellStart"/>
            <w:r w:rsidRPr="00601184">
              <w:rPr>
                <w:rFonts w:cs="Calibri"/>
                <w:i/>
                <w:iCs/>
                <w:color w:val="000000"/>
                <w:sz w:val="18"/>
                <w:szCs w:val="18"/>
              </w:rPr>
              <w:t>Levidens</w:t>
            </w:r>
            <w:proofErr w:type="spellEnd"/>
            <w:r w:rsidRPr="00601184">
              <w:rPr>
                <w:rFonts w:cs="Calibri"/>
                <w:i/>
                <w:iCs/>
                <w:color w:val="000000"/>
                <w:sz w:val="18"/>
                <w:szCs w:val="18"/>
              </w:rPr>
              <w:t xml:space="preserve"> </w:t>
            </w:r>
            <w:proofErr w:type="spellStart"/>
            <w:r w:rsidRPr="00601184">
              <w:rPr>
                <w:rFonts w:cs="Calibri"/>
                <w:i/>
                <w:iCs/>
                <w:color w:val="000000"/>
                <w:sz w:val="18"/>
                <w:szCs w:val="18"/>
              </w:rPr>
              <w:t>ponderi</w:t>
            </w:r>
            <w:proofErr w:type="spellEnd"/>
          </w:p>
        </w:tc>
        <w:tc>
          <w:tcPr>
            <w:tcW w:w="2693" w:type="dxa"/>
          </w:tcPr>
          <w:p w14:paraId="473AD768" w14:textId="280CF703" w:rsidR="00852C66" w:rsidRPr="00601184" w:rsidRDefault="00806E43" w:rsidP="00852C66">
            <w:pPr>
              <w:spacing w:after="0" w:line="240" w:lineRule="auto"/>
              <w:rPr>
                <w:sz w:val="18"/>
                <w:szCs w:val="18"/>
              </w:rPr>
            </w:pPr>
            <w:r>
              <w:rPr>
                <w:rFonts w:cs="Calibri"/>
                <w:color w:val="000000"/>
                <w:sz w:val="18"/>
                <w:szCs w:val="18"/>
              </w:rPr>
              <w:t>c</w:t>
            </w:r>
            <w:r w:rsidR="00852C66" w:rsidRPr="00601184">
              <w:rPr>
                <w:rFonts w:cs="Calibri"/>
                <w:color w:val="000000"/>
                <w:sz w:val="18"/>
                <w:szCs w:val="18"/>
              </w:rPr>
              <w:t>o</w:t>
            </w:r>
            <w:r>
              <w:rPr>
                <w:rFonts w:cs="Calibri"/>
                <w:color w:val="000000"/>
                <w:sz w:val="18"/>
                <w:szCs w:val="18"/>
              </w:rPr>
              <w:t>a</w:t>
            </w:r>
            <w:r w:rsidR="00852C66" w:rsidRPr="00601184">
              <w:rPr>
                <w:rFonts w:cs="Calibri"/>
                <w:color w:val="000000"/>
                <w:sz w:val="18"/>
                <w:szCs w:val="18"/>
              </w:rPr>
              <w:t>rse-grooved glass-snail</w:t>
            </w:r>
          </w:p>
        </w:tc>
        <w:tc>
          <w:tcPr>
            <w:tcW w:w="1772" w:type="dxa"/>
          </w:tcPr>
          <w:p w14:paraId="3766987C" w14:textId="77777777" w:rsidR="00852C66" w:rsidRDefault="00852C66" w:rsidP="00852C66">
            <w:pPr>
              <w:spacing w:after="0" w:line="240" w:lineRule="auto"/>
              <w:rPr>
                <w:sz w:val="20"/>
                <w:szCs w:val="20"/>
              </w:rPr>
            </w:pPr>
            <w:proofErr w:type="spellStart"/>
            <w:r>
              <w:rPr>
                <w:sz w:val="20"/>
                <w:szCs w:val="20"/>
              </w:rPr>
              <w:t>Helicarionidae</w:t>
            </w:r>
            <w:proofErr w:type="spellEnd"/>
          </w:p>
        </w:tc>
        <w:tc>
          <w:tcPr>
            <w:tcW w:w="1134" w:type="dxa"/>
          </w:tcPr>
          <w:p w14:paraId="75F48F81" w14:textId="77777777" w:rsidR="00852C66" w:rsidRDefault="00852C66" w:rsidP="00852C66">
            <w:pPr>
              <w:spacing w:after="0" w:line="240" w:lineRule="auto"/>
              <w:jc w:val="center"/>
              <w:rPr>
                <w:sz w:val="20"/>
                <w:szCs w:val="20"/>
              </w:rPr>
            </w:pPr>
          </w:p>
        </w:tc>
        <w:tc>
          <w:tcPr>
            <w:tcW w:w="1275" w:type="dxa"/>
          </w:tcPr>
          <w:p w14:paraId="42324C7D" w14:textId="77777777" w:rsidR="00852C66" w:rsidRDefault="00852C66" w:rsidP="00852C66">
            <w:pPr>
              <w:spacing w:after="0" w:line="240" w:lineRule="auto"/>
              <w:jc w:val="center"/>
              <w:rPr>
                <w:sz w:val="20"/>
                <w:szCs w:val="20"/>
              </w:rPr>
            </w:pPr>
          </w:p>
        </w:tc>
        <w:tc>
          <w:tcPr>
            <w:tcW w:w="993" w:type="dxa"/>
          </w:tcPr>
          <w:p w14:paraId="1EAD1E5F" w14:textId="77777777" w:rsidR="00852C66" w:rsidRDefault="00852C66" w:rsidP="00852C66">
            <w:pPr>
              <w:spacing w:after="0" w:line="240" w:lineRule="auto"/>
              <w:jc w:val="center"/>
              <w:rPr>
                <w:sz w:val="20"/>
                <w:szCs w:val="20"/>
              </w:rPr>
            </w:pPr>
            <w:r>
              <w:rPr>
                <w:sz w:val="20"/>
                <w:szCs w:val="20"/>
              </w:rPr>
              <w:t>*</w:t>
            </w:r>
          </w:p>
        </w:tc>
        <w:tc>
          <w:tcPr>
            <w:tcW w:w="1914" w:type="dxa"/>
          </w:tcPr>
          <w:p w14:paraId="7272D682" w14:textId="77777777" w:rsidR="00852C66" w:rsidRDefault="00852C66" w:rsidP="00852C66">
            <w:pPr>
              <w:spacing w:after="0" w:line="240" w:lineRule="auto"/>
              <w:jc w:val="center"/>
              <w:rPr>
                <w:sz w:val="20"/>
                <w:szCs w:val="20"/>
              </w:rPr>
            </w:pPr>
            <w:r>
              <w:rPr>
                <w:sz w:val="20"/>
                <w:szCs w:val="20"/>
              </w:rPr>
              <w:t>W</w:t>
            </w:r>
          </w:p>
        </w:tc>
      </w:tr>
      <w:tr w:rsidR="00852C66" w14:paraId="62234CB9" w14:textId="77777777" w:rsidTr="006021C3">
        <w:tc>
          <w:tcPr>
            <w:tcW w:w="3681" w:type="dxa"/>
          </w:tcPr>
          <w:p w14:paraId="408DD5D7" w14:textId="77777777" w:rsidR="00852C66" w:rsidRPr="00601184" w:rsidRDefault="00852C66" w:rsidP="00852C66">
            <w:pPr>
              <w:spacing w:after="0" w:line="240" w:lineRule="auto"/>
              <w:rPr>
                <w:sz w:val="18"/>
                <w:szCs w:val="18"/>
              </w:rPr>
            </w:pPr>
            <w:r w:rsidRPr="00601184">
              <w:rPr>
                <w:rFonts w:cs="Calibri"/>
                <w:i/>
                <w:iCs/>
                <w:color w:val="000000"/>
                <w:sz w:val="18"/>
                <w:szCs w:val="18"/>
              </w:rPr>
              <w:t xml:space="preserve">Thersites </w:t>
            </w:r>
            <w:proofErr w:type="spellStart"/>
            <w:r w:rsidRPr="00601184">
              <w:rPr>
                <w:rFonts w:cs="Calibri"/>
                <w:i/>
                <w:iCs/>
                <w:color w:val="000000"/>
                <w:sz w:val="18"/>
                <w:szCs w:val="18"/>
              </w:rPr>
              <w:t>novaehollandiae</w:t>
            </w:r>
            <w:proofErr w:type="spellEnd"/>
          </w:p>
        </w:tc>
        <w:tc>
          <w:tcPr>
            <w:tcW w:w="2693" w:type="dxa"/>
          </w:tcPr>
          <w:p w14:paraId="1C517FD6" w14:textId="77777777" w:rsidR="00852C66" w:rsidRPr="00601184" w:rsidRDefault="00852C66" w:rsidP="00852C66">
            <w:pPr>
              <w:spacing w:after="0" w:line="240" w:lineRule="auto"/>
              <w:rPr>
                <w:sz w:val="18"/>
                <w:szCs w:val="18"/>
              </w:rPr>
            </w:pPr>
            <w:r w:rsidRPr="00601184">
              <w:rPr>
                <w:rFonts w:cs="Calibri"/>
                <w:color w:val="000000"/>
                <w:sz w:val="18"/>
                <w:szCs w:val="18"/>
              </w:rPr>
              <w:t>Dorrigo rainforest snail</w:t>
            </w:r>
          </w:p>
        </w:tc>
        <w:tc>
          <w:tcPr>
            <w:tcW w:w="1772" w:type="dxa"/>
          </w:tcPr>
          <w:p w14:paraId="7DA1E957" w14:textId="77777777" w:rsidR="00852C66" w:rsidRDefault="00852C66" w:rsidP="00852C66">
            <w:pPr>
              <w:spacing w:after="0" w:line="240" w:lineRule="auto"/>
              <w:rPr>
                <w:sz w:val="20"/>
                <w:szCs w:val="20"/>
              </w:rPr>
            </w:pPr>
            <w:proofErr w:type="spellStart"/>
            <w:r>
              <w:rPr>
                <w:sz w:val="20"/>
                <w:szCs w:val="20"/>
              </w:rPr>
              <w:t>Camaenidae</w:t>
            </w:r>
            <w:proofErr w:type="spellEnd"/>
          </w:p>
        </w:tc>
        <w:tc>
          <w:tcPr>
            <w:tcW w:w="1134" w:type="dxa"/>
          </w:tcPr>
          <w:p w14:paraId="47819C13" w14:textId="77777777" w:rsidR="00852C66" w:rsidRDefault="00852C66" w:rsidP="00852C66">
            <w:pPr>
              <w:spacing w:after="0" w:line="240" w:lineRule="auto"/>
              <w:jc w:val="center"/>
              <w:rPr>
                <w:sz w:val="20"/>
                <w:szCs w:val="20"/>
              </w:rPr>
            </w:pPr>
          </w:p>
        </w:tc>
        <w:tc>
          <w:tcPr>
            <w:tcW w:w="1275" w:type="dxa"/>
          </w:tcPr>
          <w:p w14:paraId="524D6D47" w14:textId="77777777" w:rsidR="00852C66" w:rsidRDefault="00852C66" w:rsidP="00852C66">
            <w:pPr>
              <w:spacing w:after="0" w:line="240" w:lineRule="auto"/>
              <w:jc w:val="center"/>
              <w:rPr>
                <w:sz w:val="20"/>
                <w:szCs w:val="20"/>
              </w:rPr>
            </w:pPr>
          </w:p>
        </w:tc>
        <w:tc>
          <w:tcPr>
            <w:tcW w:w="993" w:type="dxa"/>
          </w:tcPr>
          <w:p w14:paraId="7F66179A" w14:textId="77777777" w:rsidR="00852C66" w:rsidRDefault="00852C66" w:rsidP="00852C66">
            <w:pPr>
              <w:spacing w:after="0" w:line="240" w:lineRule="auto"/>
              <w:jc w:val="center"/>
              <w:rPr>
                <w:sz w:val="20"/>
                <w:szCs w:val="20"/>
              </w:rPr>
            </w:pPr>
            <w:r>
              <w:rPr>
                <w:sz w:val="20"/>
                <w:szCs w:val="20"/>
              </w:rPr>
              <w:t>*</w:t>
            </w:r>
          </w:p>
        </w:tc>
        <w:tc>
          <w:tcPr>
            <w:tcW w:w="1914" w:type="dxa"/>
          </w:tcPr>
          <w:p w14:paraId="0AA474D9" w14:textId="648F3B6C" w:rsidR="00852C66" w:rsidRDefault="00852C66" w:rsidP="00852C66">
            <w:pPr>
              <w:spacing w:after="0" w:line="240" w:lineRule="auto"/>
              <w:jc w:val="center"/>
              <w:rPr>
                <w:sz w:val="20"/>
                <w:szCs w:val="20"/>
              </w:rPr>
            </w:pPr>
            <w:r>
              <w:rPr>
                <w:sz w:val="20"/>
                <w:szCs w:val="20"/>
              </w:rPr>
              <w:t>(W)</w:t>
            </w:r>
          </w:p>
        </w:tc>
      </w:tr>
    </w:tbl>
    <w:p w14:paraId="3A54EC85" w14:textId="0AE12C36" w:rsidR="00852C66" w:rsidRDefault="00852C66" w:rsidP="00022193">
      <w:pPr>
        <w:spacing w:before="120" w:after="120" w:line="240" w:lineRule="auto"/>
        <w:rPr>
          <w:sz w:val="20"/>
          <w:szCs w:val="20"/>
        </w:rPr>
      </w:pPr>
      <w:r w:rsidRPr="00D612CA">
        <w:rPr>
          <w:i/>
          <w:iCs/>
          <w:sz w:val="20"/>
          <w:szCs w:val="20"/>
        </w:rPr>
        <w:t>Source:</w:t>
      </w:r>
      <w:r>
        <w:rPr>
          <w:sz w:val="20"/>
          <w:szCs w:val="20"/>
        </w:rPr>
        <w:t xml:space="preserve"> NSW Scientific Committee (201</w:t>
      </w:r>
      <w:r w:rsidR="006D2BC1">
        <w:rPr>
          <w:sz w:val="20"/>
          <w:szCs w:val="20"/>
        </w:rPr>
        <w:t>3</w:t>
      </w:r>
      <w:r>
        <w:rPr>
          <w:sz w:val="20"/>
          <w:szCs w:val="20"/>
        </w:rPr>
        <w:t>); Murphy and Shea (201</w:t>
      </w:r>
      <w:r w:rsidR="009436F3">
        <w:rPr>
          <w:sz w:val="20"/>
          <w:szCs w:val="20"/>
        </w:rPr>
        <w:t>5</w:t>
      </w:r>
      <w:r>
        <w:rPr>
          <w:sz w:val="20"/>
          <w:szCs w:val="20"/>
        </w:rPr>
        <w:t>); Atlas of Living Australia (accessed September 2021).</w:t>
      </w:r>
    </w:p>
    <w:p w14:paraId="67027FE2" w14:textId="13E9E2D8" w:rsidR="00852C66" w:rsidRDefault="00852C66" w:rsidP="00022193">
      <w:pPr>
        <w:spacing w:after="120" w:line="240" w:lineRule="auto"/>
        <w:rPr>
          <w:sz w:val="20"/>
          <w:szCs w:val="20"/>
        </w:rPr>
      </w:pPr>
      <w:r w:rsidRPr="00EB23BC">
        <w:rPr>
          <w:sz w:val="20"/>
          <w:szCs w:val="20"/>
        </w:rPr>
        <w:t xml:space="preserve">The Atlas of Living Australia </w:t>
      </w:r>
      <w:r w:rsidR="00AE7D18" w:rsidRPr="00EB23BC">
        <w:rPr>
          <w:sz w:val="20"/>
          <w:szCs w:val="20"/>
        </w:rPr>
        <w:t xml:space="preserve">data collated </w:t>
      </w:r>
      <w:r w:rsidRPr="00EB23BC">
        <w:rPr>
          <w:sz w:val="20"/>
          <w:szCs w:val="20"/>
        </w:rPr>
        <w:t>all records for ‘</w:t>
      </w:r>
      <w:proofErr w:type="spellStart"/>
      <w:r w:rsidRPr="00EB23BC">
        <w:rPr>
          <w:sz w:val="20"/>
          <w:szCs w:val="20"/>
        </w:rPr>
        <w:t>Gastropoda</w:t>
      </w:r>
      <w:proofErr w:type="spellEnd"/>
      <w:r w:rsidRPr="00EB23BC">
        <w:rPr>
          <w:sz w:val="20"/>
          <w:szCs w:val="20"/>
        </w:rPr>
        <w:t xml:space="preserve">’ within the Kaputar subregion between 1960 to 2021. ALA general filters were applied to the dataset. </w:t>
      </w:r>
      <w:r w:rsidR="008713BA">
        <w:rPr>
          <w:sz w:val="20"/>
          <w:szCs w:val="20"/>
        </w:rPr>
        <w:t xml:space="preserve">This identified 243 records for </w:t>
      </w:r>
      <w:r w:rsidR="0096246A">
        <w:rPr>
          <w:sz w:val="20"/>
          <w:szCs w:val="20"/>
        </w:rPr>
        <w:t xml:space="preserve">22 </w:t>
      </w:r>
      <w:r w:rsidR="00EF526D">
        <w:rPr>
          <w:sz w:val="20"/>
          <w:szCs w:val="20"/>
        </w:rPr>
        <w:t>native species</w:t>
      </w:r>
      <w:r w:rsidR="0096246A">
        <w:rPr>
          <w:sz w:val="20"/>
          <w:szCs w:val="20"/>
        </w:rPr>
        <w:t xml:space="preserve"> named to species level.</w:t>
      </w:r>
      <w:r w:rsidR="00EF526D">
        <w:rPr>
          <w:sz w:val="20"/>
          <w:szCs w:val="20"/>
        </w:rPr>
        <w:t xml:space="preserve"> </w:t>
      </w:r>
      <w:r>
        <w:rPr>
          <w:sz w:val="20"/>
          <w:szCs w:val="20"/>
        </w:rPr>
        <w:t>Individual species distributions were then examined to determine if each species was endemic or near endemic to the Kaputar subregion, Nandewar bioregion or NSW, or had a wider distribution. A ‘</w:t>
      </w:r>
      <w:proofErr w:type="gramStart"/>
      <w:r>
        <w:rPr>
          <w:sz w:val="20"/>
          <w:szCs w:val="20"/>
        </w:rPr>
        <w:t>-‘ refers</w:t>
      </w:r>
      <w:proofErr w:type="gramEnd"/>
      <w:r>
        <w:rPr>
          <w:sz w:val="20"/>
          <w:szCs w:val="20"/>
        </w:rPr>
        <w:t xml:space="preserve"> to no records for unnamed taxa evident in ALA. Blank cells indicate a wider distribution.</w:t>
      </w:r>
      <w:r w:rsidR="005957C8">
        <w:rPr>
          <w:sz w:val="20"/>
          <w:szCs w:val="20"/>
        </w:rPr>
        <w:t xml:space="preserve"> </w:t>
      </w:r>
    </w:p>
    <w:p w14:paraId="65F0EB93" w14:textId="77777777" w:rsidR="00852C66" w:rsidRDefault="00852C66" w:rsidP="00022193">
      <w:pPr>
        <w:spacing w:after="120" w:line="240" w:lineRule="auto"/>
        <w:rPr>
          <w:sz w:val="20"/>
          <w:szCs w:val="20"/>
        </w:rPr>
      </w:pPr>
      <w:r>
        <w:rPr>
          <w:sz w:val="20"/>
          <w:szCs w:val="20"/>
        </w:rPr>
        <w:t xml:space="preserve">#Endemic refers to all known records (100%) within the defined area; near-endemic refers to 90% or more of known records within a defined area. </w:t>
      </w:r>
    </w:p>
    <w:p w14:paraId="668A4483" w14:textId="2D174575" w:rsidR="00852C66" w:rsidRPr="007E35CB" w:rsidRDefault="00852C66" w:rsidP="004F48BE">
      <w:pPr>
        <w:spacing w:after="120" w:line="240" w:lineRule="auto"/>
        <w:rPr>
          <w:sz w:val="20"/>
          <w:szCs w:val="20"/>
        </w:rPr>
      </w:pPr>
      <w:r w:rsidRPr="007E35CB">
        <w:rPr>
          <w:sz w:val="20"/>
          <w:szCs w:val="20"/>
        </w:rPr>
        <w:lastRenderedPageBreak/>
        <w:t xml:space="preserve">^ Legend to </w:t>
      </w:r>
      <w:r w:rsidR="00A6370E" w:rsidRPr="007E35CB">
        <w:rPr>
          <w:sz w:val="20"/>
          <w:szCs w:val="20"/>
        </w:rPr>
        <w:t>distribution</w:t>
      </w:r>
      <w:r w:rsidRPr="007E35CB">
        <w:rPr>
          <w:sz w:val="20"/>
          <w:szCs w:val="20"/>
        </w:rPr>
        <w:t xml:space="preserve"> by Murphy &amp; Shea (201</w:t>
      </w:r>
      <w:r w:rsidR="009436F3" w:rsidRPr="007E35CB">
        <w:rPr>
          <w:sz w:val="20"/>
          <w:szCs w:val="20"/>
        </w:rPr>
        <w:t>5</w:t>
      </w:r>
      <w:r w:rsidRPr="007E35CB">
        <w:rPr>
          <w:sz w:val="20"/>
          <w:szCs w:val="20"/>
        </w:rPr>
        <w:t>) are: EK – Endemic to Mt Kaputar; EN – Endemic to Nandewar bioregion; IP – Isolated population at Mt Kaputar; W – Wide</w:t>
      </w:r>
      <w:r w:rsidR="00F229BF" w:rsidRPr="007E35CB">
        <w:rPr>
          <w:sz w:val="20"/>
          <w:szCs w:val="20"/>
        </w:rPr>
        <w:t>r</w:t>
      </w:r>
      <w:r w:rsidRPr="007E35CB">
        <w:rPr>
          <w:sz w:val="20"/>
          <w:szCs w:val="20"/>
        </w:rPr>
        <w:t xml:space="preserve"> distribution</w:t>
      </w:r>
      <w:r w:rsidR="00A51D15" w:rsidRPr="007E35CB">
        <w:rPr>
          <w:sz w:val="20"/>
          <w:szCs w:val="20"/>
        </w:rPr>
        <w:t xml:space="preserve"> beyond Nandewar bioregion</w:t>
      </w:r>
      <w:r w:rsidRPr="007E35CB">
        <w:rPr>
          <w:sz w:val="20"/>
          <w:szCs w:val="20"/>
        </w:rPr>
        <w:t xml:space="preserve">. Brackets indicate taxa not observed by Murphy &amp; Shea in their </w:t>
      </w:r>
      <w:proofErr w:type="gramStart"/>
      <w:r w:rsidRPr="007E35CB">
        <w:rPr>
          <w:sz w:val="20"/>
          <w:szCs w:val="20"/>
        </w:rPr>
        <w:t>survey</w:t>
      </w:r>
      <w:proofErr w:type="gramEnd"/>
      <w:r w:rsidRPr="007E35CB">
        <w:rPr>
          <w:sz w:val="20"/>
          <w:szCs w:val="20"/>
        </w:rPr>
        <w:t xml:space="preserve"> so distributions were based on other sources or ALA records.</w:t>
      </w:r>
    </w:p>
    <w:p w14:paraId="717B9320" w14:textId="40D62EEF" w:rsidR="00341DE3" w:rsidRPr="007E35CB" w:rsidRDefault="004F48BE" w:rsidP="004F48BE">
      <w:pPr>
        <w:spacing w:after="120" w:line="240" w:lineRule="auto"/>
        <w:rPr>
          <w:sz w:val="20"/>
          <w:szCs w:val="20"/>
        </w:rPr>
      </w:pPr>
      <w:r w:rsidRPr="007E35CB">
        <w:rPr>
          <w:sz w:val="20"/>
          <w:szCs w:val="20"/>
        </w:rPr>
        <w:t>*</w:t>
      </w:r>
      <w:r w:rsidR="00CB1397" w:rsidRPr="007E35CB">
        <w:rPr>
          <w:sz w:val="20"/>
          <w:szCs w:val="20"/>
        </w:rPr>
        <w:t xml:space="preserve">The species assemblage </w:t>
      </w:r>
      <w:r w:rsidR="005D0E5E" w:rsidRPr="007E35CB">
        <w:rPr>
          <w:sz w:val="20"/>
          <w:szCs w:val="20"/>
        </w:rPr>
        <w:t xml:space="preserve">for the NSW listed community </w:t>
      </w:r>
      <w:r w:rsidR="00CB1397" w:rsidRPr="007E35CB">
        <w:rPr>
          <w:sz w:val="20"/>
          <w:szCs w:val="20"/>
        </w:rPr>
        <w:t xml:space="preserve">recognised two </w:t>
      </w:r>
      <w:r w:rsidR="00DD26B9" w:rsidRPr="007E35CB">
        <w:rPr>
          <w:sz w:val="20"/>
          <w:szCs w:val="20"/>
        </w:rPr>
        <w:t xml:space="preserve">taxa of </w:t>
      </w:r>
      <w:proofErr w:type="spellStart"/>
      <w:r w:rsidR="00DD26B9" w:rsidRPr="007E35CB">
        <w:rPr>
          <w:i/>
          <w:iCs/>
          <w:sz w:val="20"/>
          <w:szCs w:val="20"/>
        </w:rPr>
        <w:t>Austrochloritis</w:t>
      </w:r>
      <w:proofErr w:type="spellEnd"/>
      <w:r w:rsidR="00DD26B9" w:rsidRPr="007E35CB">
        <w:rPr>
          <w:sz w:val="20"/>
          <w:szCs w:val="20"/>
        </w:rPr>
        <w:t xml:space="preserve"> as </w:t>
      </w:r>
      <w:r w:rsidR="005D0E5E" w:rsidRPr="007E35CB">
        <w:rPr>
          <w:sz w:val="20"/>
          <w:szCs w:val="20"/>
        </w:rPr>
        <w:t xml:space="preserve">member species: </w:t>
      </w:r>
      <w:r w:rsidR="005D0E5E" w:rsidRPr="007E35CB">
        <w:rPr>
          <w:i/>
          <w:iCs/>
          <w:sz w:val="20"/>
          <w:szCs w:val="20"/>
        </w:rPr>
        <w:t xml:space="preserve">A, </w:t>
      </w:r>
      <w:proofErr w:type="spellStart"/>
      <w:r w:rsidR="005D0E5E" w:rsidRPr="007E35CB">
        <w:rPr>
          <w:i/>
          <w:iCs/>
          <w:sz w:val="20"/>
          <w:szCs w:val="20"/>
        </w:rPr>
        <w:t>kaputarensis</w:t>
      </w:r>
      <w:proofErr w:type="spellEnd"/>
      <w:r w:rsidR="005D0E5E" w:rsidRPr="007E35CB">
        <w:rPr>
          <w:sz w:val="20"/>
          <w:szCs w:val="20"/>
        </w:rPr>
        <w:t xml:space="preserve"> and </w:t>
      </w:r>
      <w:r w:rsidR="005D0E5E" w:rsidRPr="007E35CB">
        <w:rPr>
          <w:i/>
          <w:iCs/>
          <w:sz w:val="20"/>
          <w:szCs w:val="20"/>
        </w:rPr>
        <w:t xml:space="preserve">A. </w:t>
      </w:r>
      <w:proofErr w:type="spellStart"/>
      <w:r w:rsidR="005D0E5E" w:rsidRPr="007E35CB">
        <w:rPr>
          <w:i/>
          <w:iCs/>
          <w:sz w:val="20"/>
          <w:szCs w:val="20"/>
        </w:rPr>
        <w:t>niangala</w:t>
      </w:r>
      <w:proofErr w:type="spellEnd"/>
      <w:r w:rsidR="004422BF" w:rsidRPr="007E35CB">
        <w:rPr>
          <w:sz w:val="20"/>
          <w:szCs w:val="20"/>
        </w:rPr>
        <w:t>. A taxonomic review by Shea and Ko</w:t>
      </w:r>
      <w:r w:rsidR="00436D23" w:rsidRPr="007E35CB">
        <w:rPr>
          <w:sz w:val="20"/>
          <w:szCs w:val="20"/>
        </w:rPr>
        <w:t>hle</w:t>
      </w:r>
      <w:r w:rsidR="004422BF" w:rsidRPr="007E35CB">
        <w:rPr>
          <w:sz w:val="20"/>
          <w:szCs w:val="20"/>
        </w:rPr>
        <w:t>r (2020</w:t>
      </w:r>
      <w:r w:rsidR="008631EE" w:rsidRPr="007E35CB">
        <w:rPr>
          <w:sz w:val="20"/>
          <w:szCs w:val="20"/>
        </w:rPr>
        <w:t xml:space="preserve">) </w:t>
      </w:r>
      <w:r w:rsidR="007E35CB" w:rsidRPr="007E35CB">
        <w:rPr>
          <w:sz w:val="20"/>
          <w:szCs w:val="20"/>
        </w:rPr>
        <w:t xml:space="preserve">has </w:t>
      </w:r>
      <w:r w:rsidR="008631EE" w:rsidRPr="007E35CB">
        <w:rPr>
          <w:sz w:val="20"/>
          <w:szCs w:val="20"/>
        </w:rPr>
        <w:t xml:space="preserve">concluded these </w:t>
      </w:r>
      <w:r w:rsidR="00436D23" w:rsidRPr="007E35CB">
        <w:rPr>
          <w:sz w:val="20"/>
          <w:szCs w:val="20"/>
        </w:rPr>
        <w:t>are the same species</w:t>
      </w:r>
      <w:r w:rsidR="008631EE" w:rsidRPr="007E35CB">
        <w:rPr>
          <w:sz w:val="20"/>
          <w:szCs w:val="20"/>
        </w:rPr>
        <w:t xml:space="preserve"> </w:t>
      </w:r>
      <w:r w:rsidR="00121902" w:rsidRPr="007E35CB">
        <w:rPr>
          <w:sz w:val="20"/>
          <w:szCs w:val="20"/>
        </w:rPr>
        <w:t>with</w:t>
      </w:r>
      <w:r w:rsidR="002B40EA" w:rsidRPr="007E35CB">
        <w:rPr>
          <w:sz w:val="20"/>
          <w:szCs w:val="20"/>
        </w:rPr>
        <w:t xml:space="preserve"> </w:t>
      </w:r>
      <w:proofErr w:type="spellStart"/>
      <w:proofErr w:type="gramStart"/>
      <w:r w:rsidR="008E6CEC" w:rsidRPr="007E35CB">
        <w:rPr>
          <w:i/>
          <w:iCs/>
          <w:sz w:val="20"/>
          <w:szCs w:val="20"/>
        </w:rPr>
        <w:t>A.n</w:t>
      </w:r>
      <w:r w:rsidR="00D00357" w:rsidRPr="007E35CB">
        <w:rPr>
          <w:i/>
          <w:iCs/>
          <w:sz w:val="20"/>
          <w:szCs w:val="20"/>
        </w:rPr>
        <w:t>ia</w:t>
      </w:r>
      <w:r w:rsidR="008E6CEC" w:rsidRPr="007E35CB">
        <w:rPr>
          <w:i/>
          <w:iCs/>
          <w:sz w:val="20"/>
          <w:szCs w:val="20"/>
        </w:rPr>
        <w:t>ngala</w:t>
      </w:r>
      <w:proofErr w:type="spellEnd"/>
      <w:proofErr w:type="gramEnd"/>
      <w:r w:rsidR="00121902" w:rsidRPr="007E35CB">
        <w:rPr>
          <w:i/>
          <w:iCs/>
          <w:sz w:val="20"/>
          <w:szCs w:val="20"/>
        </w:rPr>
        <w:t xml:space="preserve"> </w:t>
      </w:r>
      <w:r w:rsidR="00121902" w:rsidRPr="007E35CB">
        <w:rPr>
          <w:sz w:val="20"/>
          <w:szCs w:val="20"/>
        </w:rPr>
        <w:t>given priority for the name</w:t>
      </w:r>
      <w:r w:rsidR="008E6CEC" w:rsidRPr="007E35CB">
        <w:rPr>
          <w:sz w:val="20"/>
          <w:szCs w:val="20"/>
        </w:rPr>
        <w:t xml:space="preserve">. </w:t>
      </w:r>
    </w:p>
    <w:p w14:paraId="4E92B0DE" w14:textId="77777777" w:rsidR="004F48BE" w:rsidRPr="007E35CB" w:rsidRDefault="004F48BE" w:rsidP="004F48BE">
      <w:pPr>
        <w:spacing w:after="120" w:line="240" w:lineRule="auto"/>
        <w:rPr>
          <w:sz w:val="20"/>
          <w:szCs w:val="20"/>
        </w:rPr>
      </w:pPr>
      <w:r w:rsidRPr="007E35CB">
        <w:rPr>
          <w:sz w:val="20"/>
          <w:szCs w:val="20"/>
        </w:rPr>
        <w:t xml:space="preserve">Other, more widespread species that occur in the Kaputar and surrounding subregions are listed in </w:t>
      </w:r>
      <w:r w:rsidRPr="007E35CB">
        <w:rPr>
          <w:sz w:val="20"/>
          <w:szCs w:val="20"/>
          <w:u w:val="single"/>
        </w:rPr>
        <w:t>Table A1</w:t>
      </w:r>
      <w:r w:rsidRPr="007E35CB">
        <w:rPr>
          <w:sz w:val="20"/>
          <w:szCs w:val="20"/>
        </w:rPr>
        <w:t xml:space="preserve"> of </w:t>
      </w:r>
      <w:r w:rsidRPr="007E35CB">
        <w:rPr>
          <w:sz w:val="20"/>
          <w:szCs w:val="20"/>
          <w:u w:val="single"/>
        </w:rPr>
        <w:t>Appendix A</w:t>
      </w:r>
      <w:r w:rsidRPr="007E35CB">
        <w:rPr>
          <w:sz w:val="20"/>
          <w:szCs w:val="20"/>
        </w:rPr>
        <w:t>. These are not part of the ecological community, but may be present, most likely at lower elevations.</w:t>
      </w:r>
    </w:p>
    <w:p w14:paraId="5A2A773D" w14:textId="2A2D4657" w:rsidR="00D34C0F" w:rsidRDefault="00D34C0F" w:rsidP="0027319D">
      <w:pPr>
        <w:autoSpaceDE w:val="0"/>
        <w:autoSpaceDN w:val="0"/>
        <w:adjustRightInd w:val="0"/>
        <w:spacing w:after="120" w:line="240" w:lineRule="auto"/>
        <w:rPr>
          <w:rFonts w:cs="Times New Roman"/>
          <w:color w:val="000000"/>
        </w:rPr>
      </w:pPr>
    </w:p>
    <w:p w14:paraId="25F02FA7" w14:textId="0A60EE6A" w:rsidR="00D34C0F" w:rsidRDefault="00D34C0F" w:rsidP="0027319D">
      <w:pPr>
        <w:autoSpaceDE w:val="0"/>
        <w:autoSpaceDN w:val="0"/>
        <w:adjustRightInd w:val="0"/>
        <w:spacing w:after="120" w:line="240" w:lineRule="auto"/>
        <w:rPr>
          <w:rFonts w:cs="Times New Roman"/>
          <w:color w:val="000000"/>
        </w:rPr>
      </w:pPr>
    </w:p>
    <w:p w14:paraId="34303F5A" w14:textId="77777777" w:rsidR="00D34C0F" w:rsidRDefault="00D34C0F" w:rsidP="0027319D">
      <w:pPr>
        <w:autoSpaceDE w:val="0"/>
        <w:autoSpaceDN w:val="0"/>
        <w:adjustRightInd w:val="0"/>
        <w:spacing w:after="120" w:line="240" w:lineRule="auto"/>
        <w:rPr>
          <w:rFonts w:cs="Times New Roman"/>
          <w:color w:val="000000"/>
        </w:rPr>
        <w:sectPr w:rsidR="00D34C0F" w:rsidSect="00D34C0F">
          <w:pgSz w:w="16838" w:h="11906" w:orient="landscape"/>
          <w:pgMar w:top="1418" w:right="1134" w:bottom="1418" w:left="1134" w:header="567" w:footer="567" w:gutter="0"/>
          <w:cols w:space="708"/>
          <w:docGrid w:linePitch="360"/>
        </w:sectPr>
      </w:pPr>
    </w:p>
    <w:p w14:paraId="43A71CB1" w14:textId="6587DAC6" w:rsidR="00D34C0F" w:rsidRDefault="00D34C0F" w:rsidP="0027319D">
      <w:pPr>
        <w:autoSpaceDE w:val="0"/>
        <w:autoSpaceDN w:val="0"/>
        <w:adjustRightInd w:val="0"/>
        <w:spacing w:after="120" w:line="240" w:lineRule="auto"/>
        <w:rPr>
          <w:rFonts w:cs="Times New Roman"/>
          <w:color w:val="000000"/>
        </w:rPr>
      </w:pPr>
    </w:p>
    <w:p w14:paraId="19BBC48B" w14:textId="77777777" w:rsidR="00AD64A3" w:rsidRPr="001A07C1" w:rsidRDefault="00AD64A3" w:rsidP="00AD64A3">
      <w:pPr>
        <w:spacing w:after="120" w:line="240" w:lineRule="auto"/>
        <w:ind w:right="-286"/>
      </w:pPr>
      <w:r w:rsidRPr="007E35CB">
        <w:rPr>
          <w:i/>
          <w:iCs/>
        </w:rPr>
        <w:t>Widespread species</w:t>
      </w:r>
      <w:r w:rsidRPr="007E35CB">
        <w:t xml:space="preserve">.  There are snail and slug species that have been recorded within, or the vicinity of, the Kaputar subregion but are widespread across many bioregions and other States/Territories. These species are included in the full list of land gastropods at </w:t>
      </w:r>
      <w:r w:rsidRPr="007E35CB">
        <w:rPr>
          <w:u w:val="single"/>
        </w:rPr>
        <w:t>Table A1</w:t>
      </w:r>
      <w:r w:rsidRPr="007E35CB">
        <w:t xml:space="preserve"> of </w:t>
      </w:r>
      <w:r w:rsidRPr="007E35CB">
        <w:rPr>
          <w:u w:val="single"/>
        </w:rPr>
        <w:t>Appendix A</w:t>
      </w:r>
      <w:r w:rsidRPr="007E35CB">
        <w:t xml:space="preserve">. These species generally are limited to the lower slopes of Mount Kaputar (Murphy and Shea 2015). Due to </w:t>
      </w:r>
      <w:r>
        <w:t xml:space="preserve">their widespread distribution and association with a wide variety of environments they are </w:t>
      </w:r>
      <w:r w:rsidRPr="006D1D7F">
        <w:rPr>
          <w:u w:val="single"/>
        </w:rPr>
        <w:t>not part</w:t>
      </w:r>
      <w:r>
        <w:t xml:space="preserve"> of the ecological community described here. They are simply noted as additional related fauna that may be encountered in surveys within the extent of the ecological community. Widespread species also include introduced snail and slug species present in the subregion, such as </w:t>
      </w:r>
      <w:proofErr w:type="spellStart"/>
      <w:r w:rsidRPr="00593B8D">
        <w:rPr>
          <w:i/>
          <w:iCs/>
        </w:rPr>
        <w:t>Deroceras</w:t>
      </w:r>
      <w:proofErr w:type="spellEnd"/>
      <w:r w:rsidRPr="00593B8D">
        <w:rPr>
          <w:i/>
          <w:iCs/>
        </w:rPr>
        <w:t xml:space="preserve"> </w:t>
      </w:r>
      <w:proofErr w:type="spellStart"/>
      <w:r w:rsidRPr="00593B8D">
        <w:rPr>
          <w:i/>
          <w:iCs/>
        </w:rPr>
        <w:t>reticulatum</w:t>
      </w:r>
      <w:proofErr w:type="spellEnd"/>
      <w:r>
        <w:t xml:space="preserve"> (grey field slug). </w:t>
      </w:r>
    </w:p>
    <w:p w14:paraId="536FBB5F" w14:textId="77777777" w:rsidR="00AD64A3" w:rsidRPr="007E35CB" w:rsidRDefault="00AD64A3" w:rsidP="00AD64A3">
      <w:pPr>
        <w:spacing w:after="120" w:line="240" w:lineRule="auto"/>
        <w:ind w:right="-286"/>
        <w:rPr>
          <w:u w:val="single"/>
        </w:rPr>
      </w:pPr>
      <w:r w:rsidRPr="007E35CB">
        <w:rPr>
          <w:u w:val="single"/>
        </w:rPr>
        <w:t>Distribution of the snail assemblage.</w:t>
      </w:r>
    </w:p>
    <w:p w14:paraId="0074122B" w14:textId="18719DBB" w:rsidR="00AD64A3" w:rsidRPr="007E35CB" w:rsidRDefault="00AD64A3" w:rsidP="00AD64A3">
      <w:pPr>
        <w:spacing w:before="120" w:after="120" w:line="240" w:lineRule="auto"/>
        <w:ind w:right="-286"/>
        <w:rPr>
          <w:rFonts w:cs="Minion-Regular"/>
        </w:rPr>
      </w:pPr>
      <w:r w:rsidRPr="007E35CB">
        <w:rPr>
          <w:rFonts w:cs="Minion-Regular"/>
        </w:rPr>
        <w:t>Mount Kaputar rises to a summit of 1510m ASL, which is considerably higher than the surrounding landscape and other westerly outlying ranges in north-eastern NSW. The Kaputar Snail and Slug Community is generally limited to areas of higher moisture availability, these being high altitude sites above 1000m ASL and pockets of vegetation at lower elevation associated with dry rainforest and vine thickets, often in gullies and gorges. Altitudinal transect surveys of terrestrial snails and slugs on Mt Kaputar by Murphy and Shea (2015) showed the number of endemic native snail species increased with altitude (</w:t>
      </w:r>
      <w:r w:rsidRPr="007E35CB">
        <w:rPr>
          <w:rFonts w:cs="Minion-Regular"/>
          <w:u w:val="single"/>
        </w:rPr>
        <w:t>Figure 1.1</w:t>
      </w:r>
      <w:r w:rsidRPr="007E35CB">
        <w:rPr>
          <w:rFonts w:cs="Minion-Regular"/>
        </w:rPr>
        <w:t xml:space="preserve">). </w:t>
      </w:r>
      <w:r w:rsidR="00714913" w:rsidRPr="007E35CB">
        <w:rPr>
          <w:rFonts w:cs="Minion-Regular"/>
        </w:rPr>
        <w:t xml:space="preserve">For taxa identified as present at Mt Kaputar but with a distribution restricted to northern NSW (as listed in </w:t>
      </w:r>
      <w:r w:rsidR="00714913" w:rsidRPr="007E35CB">
        <w:rPr>
          <w:rFonts w:cs="Minion-Regular"/>
          <w:u w:val="single"/>
        </w:rPr>
        <w:t>Table 1.3</w:t>
      </w:r>
      <w:r w:rsidR="00714913" w:rsidRPr="007E35CB">
        <w:rPr>
          <w:rFonts w:cs="Minion-Regular"/>
        </w:rPr>
        <w:t>)</w:t>
      </w:r>
      <w:r w:rsidRPr="007E35CB">
        <w:rPr>
          <w:rFonts w:cs="Minion-Regular"/>
        </w:rPr>
        <w:t>, more species were observed at lower altitudes with some species persisting to higher altitudes. The highest sites surveyed, above 1400m ASL, comprised only of endemic snail and slug species (Murphy and Shea 2015). Some widespread snail and slug species that are not part of the ecological community were also observed but limited to low elevations below 500m ASL.</w:t>
      </w:r>
    </w:p>
    <w:p w14:paraId="7FE9A940" w14:textId="77777777" w:rsidR="00AD64A3" w:rsidRPr="007E35CB" w:rsidRDefault="00AD64A3" w:rsidP="00AD64A3">
      <w:pPr>
        <w:spacing w:before="120" w:after="120" w:line="240" w:lineRule="auto"/>
        <w:ind w:right="-286"/>
        <w:rPr>
          <w:rFonts w:cs="Minion-Regular"/>
        </w:rPr>
      </w:pPr>
      <w:r w:rsidRPr="007E35CB">
        <w:rPr>
          <w:rFonts w:cs="Minion-Regular"/>
          <w:b/>
          <w:bCs/>
        </w:rPr>
        <w:t>Figure 1.1.</w:t>
      </w:r>
      <w:r w:rsidRPr="007E35CB">
        <w:rPr>
          <w:rFonts w:cs="Minion-Regular"/>
        </w:rPr>
        <w:t xml:space="preserve"> Average number of native snail and slug species from the ecological community observed during altitudinal surveys on Mt Kaputar.</w:t>
      </w:r>
    </w:p>
    <w:p w14:paraId="420EEDD8" w14:textId="77777777" w:rsidR="00AD64A3" w:rsidRDefault="00AD64A3" w:rsidP="00AD64A3">
      <w:pPr>
        <w:spacing w:before="120" w:after="120" w:line="240" w:lineRule="auto"/>
        <w:ind w:right="-286"/>
        <w:jc w:val="center"/>
        <w:rPr>
          <w:rFonts w:cs="Minion-Regular"/>
          <w:color w:val="00B050"/>
        </w:rPr>
      </w:pPr>
      <w:r>
        <w:rPr>
          <w:noProof/>
        </w:rPr>
        <w:drawing>
          <wp:inline distT="0" distB="0" distL="0" distR="0" wp14:anchorId="649E6B5B" wp14:editId="2C89657D">
            <wp:extent cx="4083050" cy="2349500"/>
            <wp:effectExtent l="0" t="0" r="12700" b="12700"/>
            <wp:docPr id="1" name="Chart 1">
              <a:extLst xmlns:a="http://schemas.openxmlformats.org/drawingml/2006/main">
                <a:ext uri="{FF2B5EF4-FFF2-40B4-BE49-F238E27FC236}">
                  <a16:creationId xmlns:a16="http://schemas.microsoft.com/office/drawing/2014/main" id="{38697107-39EE-4ED4-9229-8A5348BE8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C74492" w14:textId="77777777" w:rsidR="00AD64A3" w:rsidRPr="007E35CB" w:rsidRDefault="00AD64A3" w:rsidP="00AD64A3">
      <w:pPr>
        <w:spacing w:before="120" w:after="120" w:line="240" w:lineRule="auto"/>
        <w:ind w:right="-286"/>
        <w:rPr>
          <w:rFonts w:cs="Minion-Regular"/>
          <w:sz w:val="18"/>
          <w:szCs w:val="18"/>
        </w:rPr>
      </w:pPr>
      <w:r w:rsidRPr="007E35CB">
        <w:rPr>
          <w:rFonts w:cs="Minion-Regular"/>
          <w:i/>
          <w:iCs/>
          <w:sz w:val="18"/>
          <w:szCs w:val="18"/>
        </w:rPr>
        <w:t>Source:</w:t>
      </w:r>
      <w:r w:rsidRPr="007E35CB">
        <w:rPr>
          <w:rFonts w:cs="Minion-Regular"/>
          <w:sz w:val="18"/>
          <w:szCs w:val="18"/>
        </w:rPr>
        <w:t xml:space="preserve"> Murphy and Shea (2015), Table 1. Species categories are explained in </w:t>
      </w:r>
      <w:r w:rsidRPr="007E35CB">
        <w:rPr>
          <w:rFonts w:cs="Minion-Regular"/>
          <w:sz w:val="18"/>
          <w:szCs w:val="18"/>
          <w:u w:val="single"/>
        </w:rPr>
        <w:t>Table 1.3</w:t>
      </w:r>
      <w:r w:rsidRPr="007E35CB">
        <w:rPr>
          <w:rFonts w:cs="Minion-Regular"/>
          <w:sz w:val="18"/>
          <w:szCs w:val="18"/>
        </w:rPr>
        <w:t xml:space="preserve">. </w:t>
      </w:r>
    </w:p>
    <w:p w14:paraId="4BEA4BDC" w14:textId="76E3D1B4" w:rsidR="000D3A96" w:rsidRDefault="000D3A96" w:rsidP="000D3A96">
      <w:pPr>
        <w:autoSpaceDE w:val="0"/>
        <w:autoSpaceDN w:val="0"/>
        <w:adjustRightInd w:val="0"/>
        <w:spacing w:before="120" w:after="120" w:line="240" w:lineRule="auto"/>
        <w:ind w:right="-286"/>
        <w:rPr>
          <w:rFonts w:cs="Times New Roman"/>
          <w:color w:val="000000"/>
          <w:sz w:val="18"/>
          <w:szCs w:val="18"/>
        </w:rPr>
      </w:pPr>
    </w:p>
    <w:tbl>
      <w:tblPr>
        <w:tblStyle w:val="TableGrid"/>
        <w:tblW w:w="0" w:type="auto"/>
        <w:shd w:val="clear" w:color="auto" w:fill="FFF2CC" w:themeFill="accent4" w:themeFillTint="33"/>
        <w:tblLook w:val="04A0" w:firstRow="1" w:lastRow="0" w:firstColumn="1" w:lastColumn="0" w:noHBand="0" w:noVBand="1"/>
      </w:tblPr>
      <w:tblGrid>
        <w:gridCol w:w="9060"/>
      </w:tblGrid>
      <w:tr w:rsidR="000D3A96" w:rsidRPr="00581AAE" w14:paraId="7632ED11" w14:textId="77777777" w:rsidTr="00625CD9">
        <w:tc>
          <w:tcPr>
            <w:tcW w:w="9242" w:type="dxa"/>
            <w:shd w:val="clear" w:color="auto" w:fill="FFF2CC" w:themeFill="accent4" w:themeFillTint="33"/>
          </w:tcPr>
          <w:p w14:paraId="766D0CA3" w14:textId="77777777" w:rsidR="000D3A96" w:rsidRPr="000D3A96" w:rsidRDefault="000D3A96" w:rsidP="00C80198">
            <w:pPr>
              <w:shd w:val="clear" w:color="auto" w:fill="FFF2CC" w:themeFill="accent4" w:themeFillTint="33"/>
              <w:autoSpaceDE w:val="0"/>
              <w:autoSpaceDN w:val="0"/>
              <w:adjustRightInd w:val="0"/>
              <w:spacing w:after="120" w:line="240" w:lineRule="auto"/>
              <w:ind w:left="457" w:right="29" w:hanging="328"/>
              <w:rPr>
                <w:rFonts w:cs="Times New Roman"/>
              </w:rPr>
            </w:pPr>
            <w:r w:rsidRPr="000D3A96">
              <w:rPr>
                <w:rFonts w:cs="Times New Roman"/>
              </w:rPr>
              <w:t>Consultation Question:</w:t>
            </w:r>
          </w:p>
          <w:p w14:paraId="03CAF5FA" w14:textId="26F637DF" w:rsidR="000D3A96" w:rsidRDefault="000D3A96" w:rsidP="00C04659">
            <w:pPr>
              <w:numPr>
                <w:ilvl w:val="0"/>
                <w:numId w:val="38"/>
              </w:numPr>
              <w:shd w:val="clear" w:color="auto" w:fill="FFF2CC" w:themeFill="accent4" w:themeFillTint="33"/>
              <w:autoSpaceDE w:val="0"/>
              <w:autoSpaceDN w:val="0"/>
              <w:adjustRightInd w:val="0"/>
              <w:spacing w:after="120" w:line="240" w:lineRule="auto"/>
              <w:ind w:left="457" w:right="29" w:hanging="328"/>
              <w:rPr>
                <w:rFonts w:cs="Times New Roman"/>
              </w:rPr>
            </w:pPr>
            <w:r w:rsidRPr="000D3A96">
              <w:rPr>
                <w:rFonts w:cs="Times New Roman"/>
              </w:rPr>
              <w:t xml:space="preserve">Are there any </w:t>
            </w:r>
            <w:r w:rsidR="00B80F64">
              <w:rPr>
                <w:rFonts w:cs="Times New Roman"/>
              </w:rPr>
              <w:t xml:space="preserve">snail </w:t>
            </w:r>
            <w:r w:rsidRPr="000D3A96">
              <w:rPr>
                <w:rFonts w:cs="Times New Roman"/>
              </w:rPr>
              <w:t xml:space="preserve">species that you think should be removed, </w:t>
            </w:r>
            <w:proofErr w:type="gramStart"/>
            <w:r w:rsidRPr="000D3A96">
              <w:rPr>
                <w:rFonts w:cs="Times New Roman"/>
              </w:rPr>
              <w:t>added</w:t>
            </w:r>
            <w:proofErr w:type="gramEnd"/>
            <w:r w:rsidRPr="000D3A96">
              <w:rPr>
                <w:rFonts w:cs="Times New Roman"/>
              </w:rPr>
              <w:t xml:space="preserve"> or described differently to accurately represent the proposed ecological community? Please provide your reasons</w:t>
            </w:r>
            <w:r>
              <w:rPr>
                <w:rFonts w:cs="Times New Roman"/>
              </w:rPr>
              <w:t>.</w:t>
            </w:r>
          </w:p>
          <w:p w14:paraId="508AC1A0" w14:textId="7C3EA8DA" w:rsidR="00B80F64" w:rsidRPr="000D3A96" w:rsidRDefault="00B80F64" w:rsidP="00C04659">
            <w:pPr>
              <w:numPr>
                <w:ilvl w:val="0"/>
                <w:numId w:val="38"/>
              </w:numPr>
              <w:shd w:val="clear" w:color="auto" w:fill="FFF2CC" w:themeFill="accent4" w:themeFillTint="33"/>
              <w:autoSpaceDE w:val="0"/>
              <w:autoSpaceDN w:val="0"/>
              <w:adjustRightInd w:val="0"/>
              <w:spacing w:after="120" w:line="240" w:lineRule="auto"/>
              <w:ind w:left="457" w:right="29" w:hanging="328"/>
              <w:rPr>
                <w:rFonts w:cs="Times New Roman"/>
              </w:rPr>
            </w:pPr>
            <w:r w:rsidRPr="009368A0">
              <w:rPr>
                <w:rFonts w:cs="Times New Roman"/>
              </w:rPr>
              <w:t>Should the assemblage of species for the ecological community</w:t>
            </w:r>
            <w:r w:rsidR="00CF5DC2" w:rsidRPr="009368A0">
              <w:rPr>
                <w:rFonts w:cs="Times New Roman"/>
              </w:rPr>
              <w:t xml:space="preserve"> </w:t>
            </w:r>
            <w:r w:rsidRPr="009368A0">
              <w:rPr>
                <w:rFonts w:cs="Times New Roman"/>
              </w:rPr>
              <w:t xml:space="preserve">be broadened to include </w:t>
            </w:r>
            <w:r w:rsidR="002C429B" w:rsidRPr="009368A0">
              <w:rPr>
                <w:rFonts w:cs="Times New Roman"/>
              </w:rPr>
              <w:t xml:space="preserve">other </w:t>
            </w:r>
            <w:r w:rsidR="00C80198" w:rsidRPr="009368A0">
              <w:rPr>
                <w:rFonts w:cs="Times New Roman"/>
              </w:rPr>
              <w:t xml:space="preserve">ground-dwelling species that are not </w:t>
            </w:r>
            <w:r w:rsidR="00225F92" w:rsidRPr="009368A0">
              <w:rPr>
                <w:rFonts w:cs="Times New Roman"/>
              </w:rPr>
              <w:t>gastropods</w:t>
            </w:r>
            <w:r w:rsidR="00C80198" w:rsidRPr="009368A0">
              <w:rPr>
                <w:rFonts w:cs="Times New Roman"/>
              </w:rPr>
              <w:t xml:space="preserve"> but are endemic or near-endemic to Mt Kaputar? For instance, any reptiles, velvet-worms</w:t>
            </w:r>
            <w:r w:rsidR="00225F92" w:rsidRPr="009368A0">
              <w:rPr>
                <w:rFonts w:cs="Times New Roman"/>
              </w:rPr>
              <w:t>, arthropods, etc?</w:t>
            </w:r>
            <w:r w:rsidR="00C80198" w:rsidRPr="009368A0">
              <w:rPr>
                <w:rFonts w:cs="Times New Roman"/>
              </w:rPr>
              <w:t xml:space="preserve"> </w:t>
            </w:r>
          </w:p>
        </w:tc>
      </w:tr>
    </w:tbl>
    <w:p w14:paraId="2F9A4232" w14:textId="77777777" w:rsidR="000D3A96" w:rsidRPr="00F8255D" w:rsidRDefault="000D3A96" w:rsidP="00AF445A">
      <w:pPr>
        <w:autoSpaceDE w:val="0"/>
        <w:autoSpaceDN w:val="0"/>
        <w:adjustRightInd w:val="0"/>
        <w:spacing w:before="120" w:after="120" w:line="240" w:lineRule="auto"/>
        <w:ind w:right="-286"/>
        <w:rPr>
          <w:rFonts w:cs="Times New Roman"/>
          <w:color w:val="000000"/>
          <w:sz w:val="18"/>
          <w:szCs w:val="18"/>
        </w:rPr>
      </w:pPr>
    </w:p>
    <w:p w14:paraId="34C0C982" w14:textId="2F2C74CA" w:rsidR="006551A0" w:rsidRPr="00F8255D" w:rsidRDefault="00CA3122" w:rsidP="00AF445A">
      <w:pPr>
        <w:pStyle w:val="Heading3"/>
        <w:spacing w:before="0" w:after="120" w:line="240" w:lineRule="auto"/>
        <w:ind w:right="-286"/>
        <w:rPr>
          <w:rFonts w:ascii="Cambria" w:hAnsi="Cambria"/>
        </w:rPr>
      </w:pPr>
      <w:r>
        <w:rPr>
          <w:rFonts w:ascii="Cambria" w:hAnsi="Cambria"/>
        </w:rPr>
        <w:lastRenderedPageBreak/>
        <w:t>Environments and h</w:t>
      </w:r>
      <w:r w:rsidR="00A763E8" w:rsidRPr="00F8255D">
        <w:rPr>
          <w:rFonts w:ascii="Cambria" w:hAnsi="Cambria"/>
        </w:rPr>
        <w:t xml:space="preserve">abitats for the </w:t>
      </w:r>
      <w:r w:rsidR="00775600" w:rsidRPr="00F8255D">
        <w:rPr>
          <w:rFonts w:ascii="Cambria" w:hAnsi="Cambria"/>
        </w:rPr>
        <w:t>ecological</w:t>
      </w:r>
      <w:r w:rsidR="00A763E8" w:rsidRPr="00F8255D">
        <w:rPr>
          <w:rFonts w:ascii="Cambria" w:hAnsi="Cambria"/>
        </w:rPr>
        <w:t xml:space="preserve"> </w:t>
      </w:r>
      <w:r w:rsidR="00775600" w:rsidRPr="00F8255D">
        <w:rPr>
          <w:rFonts w:ascii="Cambria" w:hAnsi="Cambria"/>
        </w:rPr>
        <w:t>c</w:t>
      </w:r>
      <w:r w:rsidR="00A763E8" w:rsidRPr="00F8255D">
        <w:rPr>
          <w:rFonts w:ascii="Cambria" w:hAnsi="Cambria"/>
        </w:rPr>
        <w:t>ommunity</w:t>
      </w:r>
    </w:p>
    <w:p w14:paraId="45C24C68" w14:textId="31A6E93D" w:rsidR="0077334E" w:rsidRDefault="00B87571" w:rsidP="00AF445A">
      <w:pPr>
        <w:autoSpaceDE w:val="0"/>
        <w:autoSpaceDN w:val="0"/>
        <w:adjustRightInd w:val="0"/>
        <w:spacing w:after="120" w:line="240" w:lineRule="auto"/>
        <w:ind w:right="-286"/>
        <w:rPr>
          <w:rFonts w:cs="Times New Roman"/>
          <w:color w:val="000000"/>
        </w:rPr>
      </w:pPr>
      <w:r>
        <w:rPr>
          <w:rFonts w:cs="Times New Roman"/>
          <w:color w:val="000000"/>
        </w:rPr>
        <w:t>Most Australian land snail species reside</w:t>
      </w:r>
      <w:r w:rsidR="00DF7844">
        <w:rPr>
          <w:rFonts w:cs="Times New Roman"/>
          <w:color w:val="000000"/>
        </w:rPr>
        <w:t xml:space="preserve"> in the litter zone </w:t>
      </w:r>
      <w:r w:rsidR="0070282D">
        <w:rPr>
          <w:rFonts w:cs="Times New Roman"/>
          <w:color w:val="000000"/>
        </w:rPr>
        <w:t>on moist forest floors</w:t>
      </w:r>
      <w:r w:rsidR="0065509A">
        <w:rPr>
          <w:rFonts w:cs="Times New Roman"/>
          <w:color w:val="000000"/>
        </w:rPr>
        <w:t>,</w:t>
      </w:r>
      <w:r w:rsidR="00BC2CE4">
        <w:rPr>
          <w:rFonts w:cs="Times New Roman"/>
          <w:color w:val="000000"/>
        </w:rPr>
        <w:t xml:space="preserve"> under rotting logs</w:t>
      </w:r>
      <w:r w:rsidR="00EF5AAA">
        <w:rPr>
          <w:rFonts w:cs="Times New Roman"/>
          <w:color w:val="000000"/>
        </w:rPr>
        <w:t xml:space="preserve"> or in rock crevices. There is a distinct preference toward rainforest habitat</w:t>
      </w:r>
      <w:r w:rsidR="005804C4">
        <w:rPr>
          <w:rFonts w:cs="Times New Roman"/>
          <w:color w:val="000000"/>
        </w:rPr>
        <w:t>s as these are ty</w:t>
      </w:r>
      <w:r w:rsidR="008D69D1">
        <w:rPr>
          <w:rFonts w:cs="Times New Roman"/>
          <w:color w:val="000000"/>
        </w:rPr>
        <w:t>p</w:t>
      </w:r>
      <w:r w:rsidR="005804C4">
        <w:rPr>
          <w:rFonts w:cs="Times New Roman"/>
          <w:color w:val="000000"/>
        </w:rPr>
        <w:t xml:space="preserve">ically in </w:t>
      </w:r>
      <w:r w:rsidR="008110F4">
        <w:rPr>
          <w:rFonts w:cs="Times New Roman"/>
          <w:color w:val="000000"/>
        </w:rPr>
        <w:t xml:space="preserve">wet, </w:t>
      </w:r>
      <w:r w:rsidR="005804C4">
        <w:rPr>
          <w:rFonts w:cs="Times New Roman"/>
          <w:color w:val="000000"/>
        </w:rPr>
        <w:t>high nutrient areas</w:t>
      </w:r>
      <w:r w:rsidR="00CD4103">
        <w:rPr>
          <w:rFonts w:cs="Times New Roman"/>
          <w:color w:val="000000"/>
        </w:rPr>
        <w:t>,</w:t>
      </w:r>
      <w:r w:rsidR="00B02A10">
        <w:rPr>
          <w:rFonts w:cs="Times New Roman"/>
          <w:color w:val="000000"/>
        </w:rPr>
        <w:t xml:space="preserve"> </w:t>
      </w:r>
      <w:r w:rsidR="00D21088">
        <w:rPr>
          <w:rFonts w:cs="Times New Roman"/>
          <w:color w:val="000000"/>
        </w:rPr>
        <w:t xml:space="preserve">provide </w:t>
      </w:r>
      <w:r w:rsidR="008D69D1">
        <w:rPr>
          <w:rFonts w:cs="Times New Roman"/>
          <w:color w:val="000000"/>
        </w:rPr>
        <w:t xml:space="preserve">copious </w:t>
      </w:r>
      <w:r w:rsidR="00D21088">
        <w:rPr>
          <w:rFonts w:cs="Times New Roman"/>
          <w:color w:val="000000"/>
        </w:rPr>
        <w:t>food such as rotting vegetation and fungal mycelia</w:t>
      </w:r>
      <w:r w:rsidR="00B06DD7">
        <w:rPr>
          <w:rFonts w:cs="Times New Roman"/>
          <w:color w:val="000000"/>
        </w:rPr>
        <w:t xml:space="preserve">, </w:t>
      </w:r>
      <w:r w:rsidR="00CD4103">
        <w:rPr>
          <w:rFonts w:cs="Times New Roman"/>
          <w:color w:val="000000"/>
        </w:rPr>
        <w:t>and</w:t>
      </w:r>
      <w:r w:rsidR="00B06DD7">
        <w:rPr>
          <w:rFonts w:cs="Times New Roman"/>
          <w:color w:val="000000"/>
        </w:rPr>
        <w:t xml:space="preserve"> </w:t>
      </w:r>
      <w:r w:rsidR="00C24F07">
        <w:rPr>
          <w:rFonts w:cs="Times New Roman"/>
          <w:color w:val="000000"/>
        </w:rPr>
        <w:t>most impo</w:t>
      </w:r>
      <w:r w:rsidR="007372AD">
        <w:rPr>
          <w:rFonts w:cs="Times New Roman"/>
          <w:color w:val="000000"/>
        </w:rPr>
        <w:t>r</w:t>
      </w:r>
      <w:r w:rsidR="00C24F07">
        <w:rPr>
          <w:rFonts w:cs="Times New Roman"/>
          <w:color w:val="000000"/>
        </w:rPr>
        <w:t>tantly</w:t>
      </w:r>
      <w:r w:rsidR="00E5630A">
        <w:rPr>
          <w:rFonts w:cs="Times New Roman"/>
          <w:color w:val="000000"/>
        </w:rPr>
        <w:t xml:space="preserve"> </w:t>
      </w:r>
      <w:r w:rsidR="00DF7FCA">
        <w:rPr>
          <w:rFonts w:cs="Times New Roman"/>
          <w:color w:val="000000"/>
        </w:rPr>
        <w:t xml:space="preserve">provide </w:t>
      </w:r>
      <w:r w:rsidR="00B06DD7">
        <w:rPr>
          <w:rFonts w:cs="Times New Roman"/>
          <w:color w:val="000000"/>
        </w:rPr>
        <w:t>shelter from de</w:t>
      </w:r>
      <w:r w:rsidR="0086303C">
        <w:rPr>
          <w:rFonts w:cs="Times New Roman"/>
          <w:color w:val="000000"/>
        </w:rPr>
        <w:t>si</w:t>
      </w:r>
      <w:r w:rsidR="00CD4103">
        <w:rPr>
          <w:rFonts w:cs="Times New Roman"/>
          <w:color w:val="000000"/>
        </w:rPr>
        <w:t>cc</w:t>
      </w:r>
      <w:r w:rsidR="0086303C">
        <w:rPr>
          <w:rFonts w:cs="Times New Roman"/>
          <w:color w:val="000000"/>
        </w:rPr>
        <w:t>ati</w:t>
      </w:r>
      <w:r w:rsidR="00DA77E1">
        <w:rPr>
          <w:rFonts w:cs="Times New Roman"/>
          <w:color w:val="000000"/>
        </w:rPr>
        <w:t>o</w:t>
      </w:r>
      <w:r w:rsidR="0086303C">
        <w:rPr>
          <w:rFonts w:cs="Times New Roman"/>
          <w:color w:val="000000"/>
        </w:rPr>
        <w:t>n</w:t>
      </w:r>
      <w:r w:rsidR="00DA77E1">
        <w:rPr>
          <w:rFonts w:cs="Times New Roman"/>
          <w:color w:val="000000"/>
        </w:rPr>
        <w:t xml:space="preserve"> and predation (Ponder 1997; </w:t>
      </w:r>
      <w:proofErr w:type="spellStart"/>
      <w:r w:rsidR="00DA77E1">
        <w:rPr>
          <w:rFonts w:cs="Times New Roman"/>
          <w:color w:val="000000"/>
        </w:rPr>
        <w:t>Stanisic</w:t>
      </w:r>
      <w:proofErr w:type="spellEnd"/>
      <w:r w:rsidR="00DA77E1">
        <w:rPr>
          <w:rFonts w:cs="Times New Roman"/>
          <w:color w:val="000000"/>
        </w:rPr>
        <w:t xml:space="preserve"> and Ponder 2004).</w:t>
      </w:r>
      <w:r w:rsidR="00D21088">
        <w:rPr>
          <w:rFonts w:cs="Times New Roman"/>
          <w:color w:val="000000"/>
        </w:rPr>
        <w:t xml:space="preserve"> </w:t>
      </w:r>
      <w:r w:rsidR="0061029F">
        <w:rPr>
          <w:rFonts w:cs="Times New Roman"/>
          <w:color w:val="000000"/>
        </w:rPr>
        <w:t>Up to</w:t>
      </w:r>
      <w:r w:rsidR="007C1026">
        <w:rPr>
          <w:rFonts w:cs="Times New Roman"/>
          <w:color w:val="000000"/>
        </w:rPr>
        <w:t xml:space="preserve"> 90% of the native land snail species of eastern Australia may be associated with </w:t>
      </w:r>
      <w:r w:rsidR="005300B9">
        <w:rPr>
          <w:rFonts w:cs="Times New Roman"/>
          <w:color w:val="000000"/>
        </w:rPr>
        <w:t>rainforests, inclu</w:t>
      </w:r>
      <w:r w:rsidR="00C71361">
        <w:rPr>
          <w:rFonts w:cs="Times New Roman"/>
          <w:color w:val="000000"/>
        </w:rPr>
        <w:t>di</w:t>
      </w:r>
      <w:r w:rsidR="005300B9">
        <w:rPr>
          <w:rFonts w:cs="Times New Roman"/>
          <w:color w:val="000000"/>
        </w:rPr>
        <w:t>ng dry rainforests</w:t>
      </w:r>
      <w:r w:rsidR="003512B1">
        <w:rPr>
          <w:rFonts w:cs="Times New Roman"/>
          <w:color w:val="000000"/>
        </w:rPr>
        <w:t>.</w:t>
      </w:r>
      <w:r w:rsidR="00035D97">
        <w:rPr>
          <w:rFonts w:cs="Times New Roman"/>
          <w:color w:val="000000"/>
        </w:rPr>
        <w:t xml:space="preserve"> </w:t>
      </w:r>
      <w:r w:rsidR="00D26EDE">
        <w:rPr>
          <w:rFonts w:cs="Times New Roman"/>
          <w:color w:val="000000"/>
        </w:rPr>
        <w:t xml:space="preserve">The Brigalow </w:t>
      </w:r>
      <w:r w:rsidR="002D0478">
        <w:rPr>
          <w:rFonts w:cs="Times New Roman"/>
          <w:color w:val="000000"/>
        </w:rPr>
        <w:t xml:space="preserve">Belt </w:t>
      </w:r>
      <w:r w:rsidR="00D26EDE">
        <w:rPr>
          <w:rFonts w:cs="Times New Roman"/>
          <w:color w:val="000000"/>
        </w:rPr>
        <w:t>bioregions of Queensland</w:t>
      </w:r>
      <w:r w:rsidR="001C7763">
        <w:rPr>
          <w:rFonts w:cs="Times New Roman"/>
          <w:color w:val="000000"/>
        </w:rPr>
        <w:t xml:space="preserve"> and</w:t>
      </w:r>
      <w:r w:rsidR="00D26EDE">
        <w:rPr>
          <w:rFonts w:cs="Times New Roman"/>
          <w:color w:val="000000"/>
        </w:rPr>
        <w:t xml:space="preserve"> northern NSW</w:t>
      </w:r>
      <w:r w:rsidR="002D0478">
        <w:rPr>
          <w:rFonts w:cs="Times New Roman"/>
          <w:color w:val="000000"/>
        </w:rPr>
        <w:t>, that are adjacent to the Nandewar bioregion</w:t>
      </w:r>
      <w:r w:rsidR="001C7763">
        <w:rPr>
          <w:rFonts w:cs="Times New Roman"/>
          <w:color w:val="000000"/>
        </w:rPr>
        <w:t>,</w:t>
      </w:r>
      <w:r w:rsidR="00D26EDE">
        <w:rPr>
          <w:rFonts w:cs="Times New Roman"/>
          <w:color w:val="000000"/>
        </w:rPr>
        <w:t xml:space="preserve"> are regarded as </w:t>
      </w:r>
      <w:r w:rsidR="00BD3FA5">
        <w:rPr>
          <w:rFonts w:cs="Times New Roman"/>
          <w:color w:val="000000"/>
        </w:rPr>
        <w:t xml:space="preserve">a hotspot of land snail diversity mainly </w:t>
      </w:r>
      <w:r w:rsidR="00A047D7">
        <w:rPr>
          <w:rFonts w:cs="Times New Roman"/>
          <w:color w:val="000000"/>
        </w:rPr>
        <w:t xml:space="preserve">due to the </w:t>
      </w:r>
      <w:r w:rsidR="0098736C">
        <w:rPr>
          <w:rFonts w:cs="Times New Roman"/>
          <w:color w:val="000000"/>
        </w:rPr>
        <w:t xml:space="preserve">pockets of </w:t>
      </w:r>
      <w:r w:rsidR="00A047D7">
        <w:rPr>
          <w:rFonts w:cs="Times New Roman"/>
          <w:color w:val="000000"/>
        </w:rPr>
        <w:t>dry rainfo</w:t>
      </w:r>
      <w:r w:rsidR="006F03C3">
        <w:rPr>
          <w:rFonts w:cs="Times New Roman"/>
          <w:color w:val="000000"/>
        </w:rPr>
        <w:t>r</w:t>
      </w:r>
      <w:r w:rsidR="00A047D7">
        <w:rPr>
          <w:rFonts w:cs="Times New Roman"/>
          <w:color w:val="000000"/>
        </w:rPr>
        <w:t>est</w:t>
      </w:r>
      <w:r w:rsidR="00477DB4">
        <w:rPr>
          <w:rFonts w:cs="Times New Roman"/>
          <w:color w:val="000000"/>
        </w:rPr>
        <w:t>s</w:t>
      </w:r>
      <w:r w:rsidR="00A047D7">
        <w:rPr>
          <w:rFonts w:cs="Times New Roman"/>
          <w:color w:val="000000"/>
        </w:rPr>
        <w:t xml:space="preserve"> an</w:t>
      </w:r>
      <w:r w:rsidR="00477DB4">
        <w:rPr>
          <w:rFonts w:cs="Times New Roman"/>
          <w:color w:val="000000"/>
        </w:rPr>
        <w:t>d</w:t>
      </w:r>
      <w:r w:rsidR="00A047D7">
        <w:rPr>
          <w:rFonts w:cs="Times New Roman"/>
          <w:color w:val="000000"/>
        </w:rPr>
        <w:t xml:space="preserve"> vine thicket</w:t>
      </w:r>
      <w:r w:rsidR="00477DB4">
        <w:rPr>
          <w:rFonts w:cs="Times New Roman"/>
          <w:color w:val="000000"/>
        </w:rPr>
        <w:t>s</w:t>
      </w:r>
      <w:r w:rsidR="002D6EDB">
        <w:rPr>
          <w:rFonts w:cs="Times New Roman"/>
          <w:color w:val="000000"/>
        </w:rPr>
        <w:t xml:space="preserve"> that effect</w:t>
      </w:r>
      <w:r w:rsidR="00DE3E94">
        <w:rPr>
          <w:rFonts w:cs="Times New Roman"/>
          <w:color w:val="000000"/>
        </w:rPr>
        <w:t>ively act as</w:t>
      </w:r>
      <w:r w:rsidR="002D6EDB">
        <w:rPr>
          <w:rFonts w:cs="Times New Roman"/>
          <w:color w:val="000000"/>
        </w:rPr>
        <w:t xml:space="preserve"> an </w:t>
      </w:r>
      <w:r w:rsidR="007C00A8">
        <w:rPr>
          <w:rFonts w:cs="Times New Roman"/>
          <w:color w:val="000000"/>
        </w:rPr>
        <w:t xml:space="preserve">archipelago of </w:t>
      </w:r>
      <w:r w:rsidR="00DE3E94">
        <w:rPr>
          <w:rFonts w:cs="Times New Roman"/>
          <w:color w:val="000000"/>
        </w:rPr>
        <w:t xml:space="preserve">‘suitable </w:t>
      </w:r>
      <w:r w:rsidR="007C00A8">
        <w:rPr>
          <w:rFonts w:cs="Times New Roman"/>
          <w:color w:val="000000"/>
        </w:rPr>
        <w:t>habitat islands</w:t>
      </w:r>
      <w:r w:rsidR="00DE3E94">
        <w:rPr>
          <w:rFonts w:cs="Times New Roman"/>
          <w:color w:val="000000"/>
        </w:rPr>
        <w:t>’</w:t>
      </w:r>
      <w:r w:rsidR="007C00A8">
        <w:rPr>
          <w:rFonts w:cs="Times New Roman"/>
          <w:color w:val="000000"/>
        </w:rPr>
        <w:t xml:space="preserve"> </w:t>
      </w:r>
      <w:r w:rsidR="002648C4">
        <w:rPr>
          <w:rFonts w:cs="Times New Roman"/>
          <w:color w:val="000000"/>
        </w:rPr>
        <w:t xml:space="preserve">scattered </w:t>
      </w:r>
      <w:r w:rsidR="00477DB4">
        <w:rPr>
          <w:rFonts w:cs="Times New Roman"/>
          <w:color w:val="000000"/>
        </w:rPr>
        <w:t xml:space="preserve">within a matrix of </w:t>
      </w:r>
      <w:r w:rsidR="002648C4">
        <w:rPr>
          <w:rFonts w:cs="Times New Roman"/>
          <w:color w:val="000000"/>
        </w:rPr>
        <w:t xml:space="preserve">dry landscape </w:t>
      </w:r>
      <w:r w:rsidR="00DE636F">
        <w:rPr>
          <w:rFonts w:cs="Times New Roman"/>
          <w:color w:val="000000"/>
        </w:rPr>
        <w:t xml:space="preserve">unsuitable for native snails. </w:t>
      </w:r>
      <w:r w:rsidR="00A047D7">
        <w:rPr>
          <w:rFonts w:cs="Times New Roman"/>
          <w:color w:val="000000"/>
        </w:rPr>
        <w:t xml:space="preserve"> </w:t>
      </w:r>
    </w:p>
    <w:p w14:paraId="6F74ACF0" w14:textId="0A26978C" w:rsidR="000E2AB1" w:rsidRPr="006929D5" w:rsidRDefault="00CA3122" w:rsidP="00AF445A">
      <w:pPr>
        <w:autoSpaceDE w:val="0"/>
        <w:autoSpaceDN w:val="0"/>
        <w:adjustRightInd w:val="0"/>
        <w:spacing w:after="120" w:line="240" w:lineRule="auto"/>
        <w:ind w:right="-286"/>
        <w:rPr>
          <w:rFonts w:cs="Times New Roman"/>
        </w:rPr>
      </w:pPr>
      <w:r>
        <w:rPr>
          <w:rFonts w:cs="Times New Roman"/>
          <w:color w:val="000000"/>
        </w:rPr>
        <w:t>Environments suitable</w:t>
      </w:r>
      <w:r w:rsidR="00007789" w:rsidRPr="00AF445A">
        <w:rPr>
          <w:rFonts w:cs="Times New Roman"/>
          <w:color w:val="000000"/>
        </w:rPr>
        <w:t xml:space="preserve"> for the </w:t>
      </w:r>
      <w:r w:rsidR="00372A90" w:rsidRPr="00AF445A">
        <w:rPr>
          <w:rFonts w:cs="Times New Roman"/>
          <w:color w:val="000000"/>
        </w:rPr>
        <w:t>K</w:t>
      </w:r>
      <w:r w:rsidR="00007789" w:rsidRPr="00AF445A">
        <w:rPr>
          <w:rFonts w:cs="Times New Roman"/>
          <w:color w:val="000000"/>
        </w:rPr>
        <w:t xml:space="preserve">aputar </w:t>
      </w:r>
      <w:r w:rsidR="002427C1">
        <w:rPr>
          <w:rFonts w:cs="Times New Roman"/>
          <w:color w:val="000000"/>
        </w:rPr>
        <w:t>S</w:t>
      </w:r>
      <w:r w:rsidR="00007789" w:rsidRPr="00AF445A">
        <w:rPr>
          <w:rFonts w:cs="Times New Roman"/>
          <w:color w:val="000000"/>
        </w:rPr>
        <w:t xml:space="preserve">nail </w:t>
      </w:r>
      <w:r w:rsidR="002427C1">
        <w:rPr>
          <w:rFonts w:cs="Times New Roman"/>
          <w:color w:val="000000"/>
        </w:rPr>
        <w:t>and Slug C</w:t>
      </w:r>
      <w:r w:rsidR="00007789" w:rsidRPr="00AF445A">
        <w:rPr>
          <w:rFonts w:cs="Times New Roman"/>
          <w:color w:val="000000"/>
        </w:rPr>
        <w:t>ommunity</w:t>
      </w:r>
      <w:r w:rsidR="00C20948">
        <w:rPr>
          <w:rFonts w:cs="Times New Roman"/>
          <w:color w:val="000000"/>
        </w:rPr>
        <w:t xml:space="preserve"> </w:t>
      </w:r>
      <w:r w:rsidR="00372A90" w:rsidRPr="00AF445A">
        <w:rPr>
          <w:rFonts w:cs="Times New Roman"/>
          <w:color w:val="000000"/>
        </w:rPr>
        <w:t xml:space="preserve">are linked to moisture availability </w:t>
      </w:r>
      <w:r w:rsidR="00372A90" w:rsidRPr="006929D5">
        <w:rPr>
          <w:rFonts w:cs="Times New Roman"/>
        </w:rPr>
        <w:t>for the gastropod species</w:t>
      </w:r>
      <w:r w:rsidR="00A03051" w:rsidRPr="006929D5">
        <w:rPr>
          <w:rFonts w:cs="Times New Roman"/>
        </w:rPr>
        <w:t>, most of which are small and desic</w:t>
      </w:r>
      <w:r w:rsidR="0016720C" w:rsidRPr="006929D5">
        <w:rPr>
          <w:rFonts w:cs="Times New Roman"/>
        </w:rPr>
        <w:t>c</w:t>
      </w:r>
      <w:r w:rsidR="00A03051" w:rsidRPr="006929D5">
        <w:rPr>
          <w:rFonts w:cs="Times New Roman"/>
        </w:rPr>
        <w:t>ate easily</w:t>
      </w:r>
      <w:r w:rsidR="00372A90" w:rsidRPr="006929D5">
        <w:rPr>
          <w:rFonts w:cs="Times New Roman"/>
        </w:rPr>
        <w:t xml:space="preserve">. </w:t>
      </w:r>
      <w:r w:rsidR="0016720C" w:rsidRPr="006929D5">
        <w:rPr>
          <w:rFonts w:cs="Times New Roman"/>
        </w:rPr>
        <w:t>The key</w:t>
      </w:r>
      <w:r w:rsidR="008E60FF" w:rsidRPr="006929D5">
        <w:rPr>
          <w:rFonts w:cs="Times New Roman"/>
        </w:rPr>
        <w:t xml:space="preserve"> </w:t>
      </w:r>
      <w:r w:rsidRPr="006929D5">
        <w:rPr>
          <w:rFonts w:cs="Times New Roman"/>
        </w:rPr>
        <w:t>landscape</w:t>
      </w:r>
      <w:r w:rsidR="00BD41D0" w:rsidRPr="006929D5">
        <w:rPr>
          <w:rFonts w:cs="Times New Roman"/>
        </w:rPr>
        <w:t xml:space="preserve"> </w:t>
      </w:r>
      <w:r w:rsidR="008E60FF" w:rsidRPr="006929D5">
        <w:rPr>
          <w:rFonts w:cs="Times New Roman"/>
        </w:rPr>
        <w:t xml:space="preserve">attributes </w:t>
      </w:r>
      <w:r w:rsidR="007C0802" w:rsidRPr="006929D5">
        <w:rPr>
          <w:rFonts w:cs="Times New Roman"/>
        </w:rPr>
        <w:t xml:space="preserve">that define suitable moisture conditions </w:t>
      </w:r>
      <w:r w:rsidR="00EC14B4" w:rsidRPr="006929D5">
        <w:rPr>
          <w:rFonts w:cs="Times New Roman"/>
        </w:rPr>
        <w:t xml:space="preserve">for this </w:t>
      </w:r>
      <w:r w:rsidR="00012609" w:rsidRPr="006929D5">
        <w:rPr>
          <w:rFonts w:cs="Times New Roman"/>
        </w:rPr>
        <w:t>community</w:t>
      </w:r>
      <w:r w:rsidR="00EC14B4" w:rsidRPr="006929D5">
        <w:rPr>
          <w:rFonts w:cs="Times New Roman"/>
        </w:rPr>
        <w:t xml:space="preserve"> </w:t>
      </w:r>
      <w:r w:rsidR="007F1111" w:rsidRPr="006929D5">
        <w:rPr>
          <w:rFonts w:cs="Times New Roman"/>
        </w:rPr>
        <w:t>are</w:t>
      </w:r>
      <w:r w:rsidR="00BD41D0" w:rsidRPr="006929D5">
        <w:rPr>
          <w:rFonts w:cs="Times New Roman"/>
        </w:rPr>
        <w:t xml:space="preserve"> altitude and vegetation</w:t>
      </w:r>
      <w:r w:rsidR="00511B3D" w:rsidRPr="006929D5">
        <w:rPr>
          <w:rFonts w:cs="Times New Roman"/>
        </w:rPr>
        <w:t>.</w:t>
      </w:r>
    </w:p>
    <w:p w14:paraId="5B6FFE0D" w14:textId="60056DC0" w:rsidR="0044158E" w:rsidRPr="00AF445A" w:rsidRDefault="000E2AB1" w:rsidP="00AF445A">
      <w:pPr>
        <w:autoSpaceDE w:val="0"/>
        <w:autoSpaceDN w:val="0"/>
        <w:adjustRightInd w:val="0"/>
        <w:spacing w:after="120" w:line="240" w:lineRule="auto"/>
        <w:ind w:right="-286"/>
        <w:rPr>
          <w:rFonts w:cs="Times New Roman"/>
          <w:color w:val="000000"/>
        </w:rPr>
      </w:pPr>
      <w:r w:rsidRPr="00AF445A">
        <w:rPr>
          <w:rFonts w:cs="Times New Roman"/>
          <w:i/>
          <w:iCs/>
          <w:color w:val="000000"/>
        </w:rPr>
        <w:t>Altitude.</w:t>
      </w:r>
      <w:r w:rsidR="0070728E" w:rsidRPr="00AF445A">
        <w:rPr>
          <w:rFonts w:cs="Times New Roman"/>
          <w:color w:val="000000"/>
        </w:rPr>
        <w:t xml:space="preserve"> </w:t>
      </w:r>
      <w:r w:rsidR="008E2BED" w:rsidRPr="00AF445A">
        <w:rPr>
          <w:rFonts w:cs="Times New Roman"/>
          <w:color w:val="000000"/>
        </w:rPr>
        <w:t>Th</w:t>
      </w:r>
      <w:r w:rsidR="008E2BED">
        <w:rPr>
          <w:rFonts w:cs="Times New Roman"/>
          <w:color w:val="000000"/>
        </w:rPr>
        <w:t>e distribution of</w:t>
      </w:r>
      <w:r w:rsidR="008E2BED" w:rsidRPr="00AF445A">
        <w:rPr>
          <w:rFonts w:cs="Times New Roman"/>
          <w:color w:val="000000"/>
        </w:rPr>
        <w:t xml:space="preserve"> the Kaputar </w:t>
      </w:r>
      <w:r w:rsidR="008E2BED">
        <w:rPr>
          <w:rFonts w:cs="Times New Roman"/>
          <w:color w:val="000000"/>
        </w:rPr>
        <w:t>S</w:t>
      </w:r>
      <w:r w:rsidR="008E2BED" w:rsidRPr="00AF445A">
        <w:rPr>
          <w:rFonts w:cs="Times New Roman"/>
          <w:color w:val="000000"/>
        </w:rPr>
        <w:t xml:space="preserve">nail </w:t>
      </w:r>
      <w:r w:rsidR="008E2BED">
        <w:rPr>
          <w:rFonts w:cs="Times New Roman"/>
          <w:color w:val="000000"/>
        </w:rPr>
        <w:t>and Slug C</w:t>
      </w:r>
      <w:r w:rsidR="008E2BED" w:rsidRPr="00AF445A">
        <w:rPr>
          <w:rFonts w:cs="Times New Roman"/>
          <w:color w:val="000000"/>
        </w:rPr>
        <w:t xml:space="preserve">ommunity </w:t>
      </w:r>
      <w:r w:rsidR="008E2BED">
        <w:rPr>
          <w:rFonts w:cs="Times New Roman"/>
          <w:color w:val="000000"/>
        </w:rPr>
        <w:t xml:space="preserve">is closely related to altitude </w:t>
      </w:r>
      <w:r w:rsidR="008E2BED" w:rsidRPr="00AF445A">
        <w:rPr>
          <w:rFonts w:cs="Times New Roman"/>
          <w:color w:val="000000"/>
        </w:rPr>
        <w:t>(Murphy and Shea 201</w:t>
      </w:r>
      <w:r w:rsidR="008E2BED">
        <w:rPr>
          <w:rFonts w:cs="Times New Roman"/>
          <w:color w:val="000000"/>
        </w:rPr>
        <w:t>5</w:t>
      </w:r>
      <w:r w:rsidR="008E2BED" w:rsidRPr="00AF445A">
        <w:rPr>
          <w:rFonts w:cs="Times New Roman"/>
          <w:color w:val="000000"/>
        </w:rPr>
        <w:t xml:space="preserve">; Murphy et al 2019). </w:t>
      </w:r>
      <w:r w:rsidR="008E2BED">
        <w:rPr>
          <w:rFonts w:cs="Times New Roman"/>
          <w:color w:val="000000"/>
        </w:rPr>
        <w:t>There is a</w:t>
      </w:r>
      <w:r w:rsidR="008E2BED" w:rsidRPr="00AF445A">
        <w:rPr>
          <w:rFonts w:cs="Times New Roman"/>
          <w:color w:val="000000"/>
        </w:rPr>
        <w:t xml:space="preserve"> marked increase in rainfall</w:t>
      </w:r>
      <w:r w:rsidR="008E2BED">
        <w:rPr>
          <w:rFonts w:cs="Times New Roman"/>
          <w:color w:val="000000"/>
        </w:rPr>
        <w:t>,</w:t>
      </w:r>
      <w:r w:rsidR="008E2BED" w:rsidRPr="00AF445A">
        <w:rPr>
          <w:rFonts w:cs="Times New Roman"/>
          <w:color w:val="000000"/>
        </w:rPr>
        <w:t xml:space="preserve"> </w:t>
      </w:r>
      <w:r w:rsidR="008E2BED">
        <w:rPr>
          <w:rFonts w:cs="Times New Roman"/>
          <w:color w:val="000000"/>
        </w:rPr>
        <w:t xml:space="preserve">decline in evapotranspiration </w:t>
      </w:r>
      <w:r w:rsidR="008E2BED" w:rsidRPr="00AF445A">
        <w:rPr>
          <w:rFonts w:cs="Times New Roman"/>
          <w:color w:val="000000"/>
        </w:rPr>
        <w:t xml:space="preserve">and higher number of endemic snail and slug species with rising altitude </w:t>
      </w:r>
      <w:r w:rsidR="008E2BED">
        <w:rPr>
          <w:rFonts w:cs="Times New Roman"/>
          <w:color w:val="000000"/>
        </w:rPr>
        <w:t>(</w:t>
      </w:r>
      <w:r w:rsidR="008E2BED" w:rsidRPr="00AF445A">
        <w:rPr>
          <w:rFonts w:cs="Times New Roman"/>
          <w:color w:val="000000"/>
          <w:u w:val="single"/>
        </w:rPr>
        <w:t xml:space="preserve">Table </w:t>
      </w:r>
      <w:r w:rsidR="008E2BED">
        <w:rPr>
          <w:rFonts w:cs="Times New Roman"/>
          <w:color w:val="000000"/>
          <w:u w:val="single"/>
        </w:rPr>
        <w:t>1.</w:t>
      </w:r>
      <w:r w:rsidR="008E2BED" w:rsidRPr="00AF445A">
        <w:rPr>
          <w:rFonts w:cs="Times New Roman"/>
          <w:color w:val="000000"/>
          <w:u w:val="single"/>
        </w:rPr>
        <w:t>2</w:t>
      </w:r>
      <w:r w:rsidR="008E2BED" w:rsidRPr="00AF445A">
        <w:rPr>
          <w:rFonts w:cs="Times New Roman"/>
          <w:color w:val="000000"/>
        </w:rPr>
        <w:t xml:space="preserve"> and </w:t>
      </w:r>
      <w:r w:rsidR="008E2BED" w:rsidRPr="00AF445A">
        <w:rPr>
          <w:rFonts w:cs="Times New Roman"/>
          <w:color w:val="000000"/>
          <w:u w:val="single"/>
        </w:rPr>
        <w:t xml:space="preserve">Figure </w:t>
      </w:r>
      <w:r w:rsidR="008E2BED">
        <w:rPr>
          <w:rFonts w:cs="Times New Roman"/>
          <w:color w:val="000000"/>
          <w:u w:val="single"/>
        </w:rPr>
        <w:t>1.</w:t>
      </w:r>
      <w:r w:rsidR="008E2BED" w:rsidRPr="00AF445A">
        <w:rPr>
          <w:rFonts w:cs="Times New Roman"/>
          <w:color w:val="000000"/>
          <w:u w:val="single"/>
        </w:rPr>
        <w:t>1</w:t>
      </w:r>
      <w:r w:rsidR="008E2BED">
        <w:rPr>
          <w:rFonts w:cs="Times New Roman"/>
          <w:color w:val="000000"/>
          <w:u w:val="single"/>
        </w:rPr>
        <w:t>)</w:t>
      </w:r>
      <w:r w:rsidR="008E2BED" w:rsidRPr="00AF445A">
        <w:rPr>
          <w:rFonts w:cs="Times New Roman"/>
          <w:color w:val="000000"/>
        </w:rPr>
        <w:t xml:space="preserve">. At least three taxa are only associated with highland areas on Mt Kaputar, these being the Kaputar pink slug, </w:t>
      </w:r>
      <w:proofErr w:type="spellStart"/>
      <w:r w:rsidR="008E2BED" w:rsidRPr="00AF445A">
        <w:rPr>
          <w:rFonts w:cs="Times New Roman"/>
          <w:i/>
          <w:iCs/>
          <w:color w:val="000000"/>
        </w:rPr>
        <w:t>Austrochloritis</w:t>
      </w:r>
      <w:proofErr w:type="spellEnd"/>
      <w:r w:rsidR="008E2BED" w:rsidRPr="00AF445A">
        <w:rPr>
          <w:rFonts w:cs="Times New Roman"/>
          <w:i/>
          <w:iCs/>
          <w:color w:val="000000"/>
        </w:rPr>
        <w:t xml:space="preserve"> </w:t>
      </w:r>
      <w:proofErr w:type="spellStart"/>
      <w:r w:rsidR="008E2BED" w:rsidRPr="00AF445A">
        <w:rPr>
          <w:rFonts w:cs="Times New Roman"/>
          <w:i/>
          <w:iCs/>
          <w:color w:val="000000"/>
        </w:rPr>
        <w:t>kaputarensis</w:t>
      </w:r>
      <w:proofErr w:type="spellEnd"/>
      <w:r w:rsidR="008E2BED" w:rsidRPr="00AF445A">
        <w:rPr>
          <w:rFonts w:cs="Times New Roman"/>
          <w:color w:val="000000"/>
        </w:rPr>
        <w:t xml:space="preserve"> (Mt Kaputar bristle snail) and </w:t>
      </w:r>
      <w:proofErr w:type="spellStart"/>
      <w:r w:rsidR="008E2BED" w:rsidRPr="00AF445A">
        <w:rPr>
          <w:rFonts w:cs="Times New Roman"/>
          <w:i/>
          <w:iCs/>
          <w:color w:val="000000"/>
        </w:rPr>
        <w:t>Vitellidelos</w:t>
      </w:r>
      <w:proofErr w:type="spellEnd"/>
      <w:r w:rsidR="008E2BED" w:rsidRPr="00AF445A">
        <w:rPr>
          <w:rFonts w:cs="Times New Roman"/>
          <w:color w:val="000000"/>
        </w:rPr>
        <w:t xml:space="preserve"> </w:t>
      </w:r>
      <w:proofErr w:type="spellStart"/>
      <w:r w:rsidR="008E2BED" w:rsidRPr="00AF445A">
        <w:rPr>
          <w:rFonts w:cs="Times New Roman"/>
          <w:i/>
          <w:iCs/>
          <w:color w:val="000000"/>
        </w:rPr>
        <w:t>kaputarensis</w:t>
      </w:r>
      <w:proofErr w:type="spellEnd"/>
      <w:r w:rsidR="008E2BED" w:rsidRPr="00AF445A">
        <w:rPr>
          <w:rFonts w:cs="Times New Roman"/>
          <w:color w:val="000000"/>
        </w:rPr>
        <w:t xml:space="preserve"> (Mt Kaputar carnivorous snail).  </w:t>
      </w:r>
      <w:r w:rsidR="00FE624E" w:rsidRPr="00AF445A">
        <w:rPr>
          <w:rFonts w:cs="Times New Roman"/>
          <w:color w:val="000000"/>
        </w:rPr>
        <w:t xml:space="preserve"> </w:t>
      </w:r>
      <w:r w:rsidR="0079570A" w:rsidRPr="00AF445A">
        <w:rPr>
          <w:rFonts w:cs="Times New Roman"/>
          <w:color w:val="000000"/>
        </w:rPr>
        <w:t xml:space="preserve"> </w:t>
      </w:r>
    </w:p>
    <w:p w14:paraId="01D28F86" w14:textId="6FBAE18D" w:rsidR="00A61846" w:rsidRPr="00AF445A" w:rsidRDefault="00421A35" w:rsidP="00AF445A">
      <w:pPr>
        <w:autoSpaceDE w:val="0"/>
        <w:autoSpaceDN w:val="0"/>
        <w:adjustRightInd w:val="0"/>
        <w:spacing w:after="120" w:line="240" w:lineRule="auto"/>
        <w:ind w:right="-286"/>
        <w:rPr>
          <w:rFonts w:cs="Times New Roman"/>
          <w:color w:val="000000"/>
        </w:rPr>
      </w:pPr>
      <w:r w:rsidRPr="00AF445A">
        <w:rPr>
          <w:rFonts w:cs="Times New Roman"/>
          <w:i/>
          <w:iCs/>
          <w:color w:val="000000"/>
        </w:rPr>
        <w:t>Vegetation</w:t>
      </w:r>
      <w:r w:rsidR="00A61846" w:rsidRPr="00AF445A">
        <w:rPr>
          <w:rFonts w:cs="Times New Roman"/>
          <w:i/>
          <w:iCs/>
          <w:color w:val="000000"/>
        </w:rPr>
        <w:t>.</w:t>
      </w:r>
      <w:r w:rsidR="00A61846" w:rsidRPr="00AF445A">
        <w:rPr>
          <w:rFonts w:cs="Times New Roman"/>
          <w:color w:val="000000"/>
        </w:rPr>
        <w:t xml:space="preserve"> Mt Kaputar </w:t>
      </w:r>
      <w:r w:rsidR="00765AB4" w:rsidRPr="00AF445A">
        <w:rPr>
          <w:rFonts w:cs="Times New Roman"/>
          <w:color w:val="000000"/>
        </w:rPr>
        <w:t xml:space="preserve">is characterised by </w:t>
      </w:r>
      <w:r w:rsidR="00707B43" w:rsidRPr="00AF445A">
        <w:rPr>
          <w:rFonts w:cs="Times New Roman"/>
          <w:color w:val="000000"/>
        </w:rPr>
        <w:t>highly dissected terrain with ste</w:t>
      </w:r>
      <w:r w:rsidR="00B5727A" w:rsidRPr="00AF445A">
        <w:rPr>
          <w:rFonts w:cs="Times New Roman"/>
          <w:color w:val="000000"/>
        </w:rPr>
        <w:t>e</w:t>
      </w:r>
      <w:r w:rsidR="00707B43" w:rsidRPr="00AF445A">
        <w:rPr>
          <w:rFonts w:cs="Times New Roman"/>
          <w:color w:val="000000"/>
        </w:rPr>
        <w:t>p cliffs</w:t>
      </w:r>
      <w:r w:rsidR="00B5727A" w:rsidRPr="00AF445A">
        <w:rPr>
          <w:rFonts w:cs="Times New Roman"/>
          <w:color w:val="000000"/>
        </w:rPr>
        <w:t xml:space="preserve"> and ridges</w:t>
      </w:r>
      <w:r w:rsidR="00707B43" w:rsidRPr="00AF445A">
        <w:rPr>
          <w:rFonts w:cs="Times New Roman"/>
          <w:color w:val="000000"/>
        </w:rPr>
        <w:t xml:space="preserve">, </w:t>
      </w:r>
      <w:proofErr w:type="gramStart"/>
      <w:r w:rsidR="00707B43" w:rsidRPr="00AF445A">
        <w:rPr>
          <w:rFonts w:cs="Times New Roman"/>
          <w:color w:val="000000"/>
        </w:rPr>
        <w:t>valleys</w:t>
      </w:r>
      <w:proofErr w:type="gramEnd"/>
      <w:r w:rsidR="00B5727A" w:rsidRPr="00AF445A">
        <w:rPr>
          <w:rFonts w:cs="Times New Roman"/>
          <w:color w:val="000000"/>
        </w:rPr>
        <w:t xml:space="preserve"> and</w:t>
      </w:r>
      <w:r w:rsidR="00707B43" w:rsidRPr="00AF445A">
        <w:rPr>
          <w:rFonts w:cs="Times New Roman"/>
          <w:color w:val="000000"/>
        </w:rPr>
        <w:t xml:space="preserve"> gor</w:t>
      </w:r>
      <w:r w:rsidR="00B5727A" w:rsidRPr="00AF445A">
        <w:rPr>
          <w:rFonts w:cs="Times New Roman"/>
          <w:color w:val="000000"/>
        </w:rPr>
        <w:t>ges</w:t>
      </w:r>
      <w:r w:rsidR="00FC3DE3" w:rsidRPr="00AF445A">
        <w:rPr>
          <w:rFonts w:cs="Times New Roman"/>
          <w:color w:val="000000"/>
        </w:rPr>
        <w:t xml:space="preserve"> (Hunter and Alexander 201</w:t>
      </w:r>
      <w:r w:rsidR="004E055F">
        <w:rPr>
          <w:rFonts w:cs="Times New Roman"/>
          <w:color w:val="000000"/>
        </w:rPr>
        <w:t>5</w:t>
      </w:r>
      <w:r w:rsidR="00FC3DE3" w:rsidRPr="00AF445A">
        <w:rPr>
          <w:rFonts w:cs="Times New Roman"/>
          <w:color w:val="000000"/>
        </w:rPr>
        <w:t>)</w:t>
      </w:r>
      <w:r w:rsidR="00B5727A" w:rsidRPr="00AF445A">
        <w:rPr>
          <w:rFonts w:cs="Times New Roman"/>
          <w:color w:val="000000"/>
        </w:rPr>
        <w:t xml:space="preserve">. </w:t>
      </w:r>
      <w:r w:rsidR="00843E7A" w:rsidRPr="00AF445A">
        <w:rPr>
          <w:rFonts w:cs="Times New Roman"/>
          <w:color w:val="000000"/>
        </w:rPr>
        <w:t>T</w:t>
      </w:r>
      <w:r w:rsidR="005A2620" w:rsidRPr="00AF445A">
        <w:rPr>
          <w:rFonts w:cs="Times New Roman"/>
          <w:color w:val="000000"/>
        </w:rPr>
        <w:t>opography</w:t>
      </w:r>
      <w:r w:rsidR="00843E7A" w:rsidRPr="00AF445A">
        <w:rPr>
          <w:rFonts w:cs="Times New Roman"/>
          <w:color w:val="000000"/>
        </w:rPr>
        <w:t xml:space="preserve"> influence</w:t>
      </w:r>
      <w:r w:rsidR="005A2620" w:rsidRPr="00AF445A">
        <w:rPr>
          <w:rFonts w:cs="Times New Roman"/>
          <w:color w:val="000000"/>
        </w:rPr>
        <w:t>s</w:t>
      </w:r>
      <w:r w:rsidR="00843E7A" w:rsidRPr="00AF445A">
        <w:rPr>
          <w:rFonts w:cs="Times New Roman"/>
          <w:color w:val="000000"/>
        </w:rPr>
        <w:t xml:space="preserve"> </w:t>
      </w:r>
      <w:r w:rsidR="005A2620" w:rsidRPr="00AF445A">
        <w:rPr>
          <w:rFonts w:cs="Times New Roman"/>
          <w:color w:val="000000"/>
        </w:rPr>
        <w:t xml:space="preserve">microclimate </w:t>
      </w:r>
      <w:r w:rsidR="00FB435E" w:rsidRPr="00AF445A">
        <w:rPr>
          <w:rFonts w:cs="Times New Roman"/>
          <w:color w:val="000000"/>
        </w:rPr>
        <w:t xml:space="preserve">and vegetation patterns that, in turn affect suitability of sites for the </w:t>
      </w:r>
      <w:r w:rsidR="008C2EBC" w:rsidRPr="00AF445A">
        <w:rPr>
          <w:rFonts w:cs="Times New Roman"/>
          <w:color w:val="000000"/>
        </w:rPr>
        <w:t>snail and slug</w:t>
      </w:r>
      <w:r w:rsidR="00FB435E" w:rsidRPr="00AF445A">
        <w:rPr>
          <w:rFonts w:cs="Times New Roman"/>
          <w:color w:val="000000"/>
        </w:rPr>
        <w:t xml:space="preserve"> fauna. </w:t>
      </w:r>
      <w:r w:rsidR="00C417E1" w:rsidRPr="00AF445A">
        <w:rPr>
          <w:rFonts w:cs="Times New Roman"/>
          <w:color w:val="000000"/>
        </w:rPr>
        <w:t xml:space="preserve">For instance, the bottoms of valleys and gorges are where closed canopy vegetation types are more likely to </w:t>
      </w:r>
      <w:r w:rsidR="00F44A17" w:rsidRPr="00AF445A">
        <w:rPr>
          <w:rFonts w:cs="Times New Roman"/>
          <w:color w:val="000000"/>
        </w:rPr>
        <w:t>develop</w:t>
      </w:r>
      <w:r w:rsidR="00044F4D" w:rsidRPr="00AF445A">
        <w:rPr>
          <w:rFonts w:cs="Times New Roman"/>
          <w:color w:val="000000"/>
        </w:rPr>
        <w:t xml:space="preserve"> that are more suitable for snail assemblages. However, the influence of topography on invertebrate fauna distributions is, as </w:t>
      </w:r>
      <w:proofErr w:type="gramStart"/>
      <w:r w:rsidR="00044F4D" w:rsidRPr="00AF445A">
        <w:rPr>
          <w:rFonts w:cs="Times New Roman"/>
          <w:color w:val="000000"/>
        </w:rPr>
        <w:t>yet,</w:t>
      </w:r>
      <w:proofErr w:type="gramEnd"/>
      <w:r w:rsidR="003A3508">
        <w:rPr>
          <w:rFonts w:cs="Times New Roman"/>
          <w:color w:val="000000"/>
        </w:rPr>
        <w:t xml:space="preserve"> relatively</w:t>
      </w:r>
      <w:r w:rsidR="00044F4D" w:rsidRPr="00AF445A">
        <w:rPr>
          <w:rFonts w:cs="Times New Roman"/>
          <w:color w:val="000000"/>
        </w:rPr>
        <w:t xml:space="preserve"> poorly studied</w:t>
      </w:r>
      <w:r w:rsidR="00EE5E06" w:rsidRPr="00AF445A">
        <w:rPr>
          <w:rFonts w:cs="Times New Roman"/>
          <w:color w:val="000000"/>
        </w:rPr>
        <w:t xml:space="preserve"> for this region</w:t>
      </w:r>
      <w:r w:rsidR="00044F4D" w:rsidRPr="00AF445A">
        <w:rPr>
          <w:rFonts w:cs="Times New Roman"/>
          <w:color w:val="000000"/>
        </w:rPr>
        <w:t xml:space="preserve">. </w:t>
      </w:r>
      <w:r w:rsidR="00843E7A" w:rsidRPr="00AF445A">
        <w:rPr>
          <w:rFonts w:cs="Times New Roman"/>
          <w:color w:val="000000"/>
        </w:rPr>
        <w:t xml:space="preserve"> </w:t>
      </w:r>
    </w:p>
    <w:p w14:paraId="530997D8" w14:textId="6993E1D8" w:rsidR="00171659" w:rsidRPr="00060A9D" w:rsidRDefault="001A084C" w:rsidP="00624AAF">
      <w:pPr>
        <w:autoSpaceDE w:val="0"/>
        <w:autoSpaceDN w:val="0"/>
        <w:adjustRightInd w:val="0"/>
        <w:spacing w:after="120" w:line="240" w:lineRule="auto"/>
        <w:ind w:right="-286"/>
        <w:rPr>
          <w:rFonts w:eastAsia="Times New Roman" w:cs="Arial"/>
          <w:lang w:eastAsia="en-AU"/>
        </w:rPr>
      </w:pPr>
      <w:r>
        <w:rPr>
          <w:rFonts w:eastAsia="Times New Roman" w:cs="Arial"/>
          <w:lang w:eastAsia="en-AU"/>
        </w:rPr>
        <w:t xml:space="preserve">The Kaputar Snail and Slug Community is not limited to a single vegetation type. Its distribution on Mt Kaputar includes a core of high rainfall environments covering </w:t>
      </w:r>
      <w:r w:rsidR="00060A9D">
        <w:rPr>
          <w:rFonts w:eastAsia="Times New Roman" w:cs="Arial"/>
          <w:lang w:eastAsia="en-AU"/>
        </w:rPr>
        <w:t>montane</w:t>
      </w:r>
      <w:r>
        <w:rPr>
          <w:rFonts w:eastAsia="Times New Roman" w:cs="Arial"/>
          <w:lang w:eastAsia="en-AU"/>
        </w:rPr>
        <w:t xml:space="preserve"> vegetation at altitudes above 1000m ASL, and an ‘archipelago’ of protected habitat islands that extend downslope in gullies and gorges with pockets of dry rainforest, vine thickets and wet sclerophyll forests.</w:t>
      </w:r>
      <w:r w:rsidR="00060A9D">
        <w:rPr>
          <w:rFonts w:eastAsia="Times New Roman" w:cs="Arial"/>
          <w:lang w:eastAsia="en-AU"/>
        </w:rPr>
        <w:t xml:space="preserve"> </w:t>
      </w:r>
      <w:r w:rsidR="00A6370E" w:rsidRPr="00AF445A">
        <w:rPr>
          <w:rFonts w:cs="Times New Roman"/>
          <w:color w:val="000000"/>
        </w:rPr>
        <w:t>The</w:t>
      </w:r>
      <w:r w:rsidR="00B21698">
        <w:rPr>
          <w:rFonts w:cs="Times New Roman"/>
          <w:color w:val="000000"/>
        </w:rPr>
        <w:t>se</w:t>
      </w:r>
      <w:r w:rsidR="00D47448" w:rsidRPr="00AF445A">
        <w:rPr>
          <w:rFonts w:cs="Times New Roman"/>
          <w:color w:val="000000"/>
        </w:rPr>
        <w:t xml:space="preserve"> vegetation</w:t>
      </w:r>
      <w:r w:rsidR="00D7345F" w:rsidRPr="00AF445A">
        <w:rPr>
          <w:rFonts w:cs="Times New Roman"/>
          <w:color w:val="000000"/>
        </w:rPr>
        <w:t xml:space="preserve"> </w:t>
      </w:r>
      <w:r w:rsidR="0010117A" w:rsidRPr="00AF445A">
        <w:rPr>
          <w:rFonts w:cs="Times New Roman"/>
          <w:color w:val="000000"/>
        </w:rPr>
        <w:t>type</w:t>
      </w:r>
      <w:r w:rsidR="0010117A">
        <w:rPr>
          <w:rFonts w:cs="Times New Roman"/>
          <w:color w:val="000000"/>
        </w:rPr>
        <w:t>s</w:t>
      </w:r>
      <w:r w:rsidR="0010117A" w:rsidRPr="00AF445A">
        <w:rPr>
          <w:rFonts w:cs="Times New Roman"/>
          <w:color w:val="000000"/>
        </w:rPr>
        <w:t xml:space="preserve"> </w:t>
      </w:r>
      <w:r w:rsidR="00D47448" w:rsidRPr="00AF445A">
        <w:rPr>
          <w:rFonts w:cs="Times New Roman"/>
          <w:color w:val="000000"/>
        </w:rPr>
        <w:t>provid</w:t>
      </w:r>
      <w:r w:rsidR="00D7345F" w:rsidRPr="00AF445A">
        <w:rPr>
          <w:rFonts w:cs="Times New Roman"/>
          <w:color w:val="000000"/>
        </w:rPr>
        <w:t>e</w:t>
      </w:r>
      <w:r w:rsidR="00D47448" w:rsidRPr="00AF445A">
        <w:rPr>
          <w:rFonts w:cs="Times New Roman"/>
          <w:color w:val="000000"/>
        </w:rPr>
        <w:t xml:space="preserve"> </w:t>
      </w:r>
      <w:r w:rsidR="006D336D">
        <w:rPr>
          <w:rFonts w:cs="Times New Roman"/>
          <w:color w:val="000000"/>
        </w:rPr>
        <w:t xml:space="preserve">the most </w:t>
      </w:r>
      <w:r w:rsidR="00D47448" w:rsidRPr="00AF445A">
        <w:rPr>
          <w:rFonts w:cs="Times New Roman"/>
          <w:color w:val="000000"/>
        </w:rPr>
        <w:t xml:space="preserve">suitable </w:t>
      </w:r>
      <w:r w:rsidR="00CA3122">
        <w:rPr>
          <w:rFonts w:cs="Times New Roman"/>
          <w:color w:val="000000"/>
        </w:rPr>
        <w:t>environment</w:t>
      </w:r>
      <w:r w:rsidR="00D47448" w:rsidRPr="00AF445A">
        <w:rPr>
          <w:rFonts w:cs="Times New Roman"/>
          <w:color w:val="000000"/>
        </w:rPr>
        <w:t>s</w:t>
      </w:r>
      <w:r w:rsidR="0087410E" w:rsidRPr="00AF445A">
        <w:rPr>
          <w:rFonts w:cs="Times New Roman"/>
          <w:color w:val="000000"/>
        </w:rPr>
        <w:t xml:space="preserve"> in terms of shelter</w:t>
      </w:r>
      <w:r w:rsidR="000B0D74">
        <w:rPr>
          <w:rFonts w:cs="Times New Roman"/>
          <w:color w:val="000000"/>
        </w:rPr>
        <w:t xml:space="preserve"> and food</w:t>
      </w:r>
      <w:r w:rsidR="00DE0120" w:rsidRPr="00AF445A">
        <w:rPr>
          <w:rFonts w:cs="Times New Roman"/>
          <w:color w:val="000000"/>
        </w:rPr>
        <w:t xml:space="preserve">, </w:t>
      </w:r>
      <w:r w:rsidR="00C50F4F">
        <w:rPr>
          <w:rFonts w:cs="Times New Roman"/>
          <w:color w:val="000000"/>
        </w:rPr>
        <w:t xml:space="preserve">where there are </w:t>
      </w:r>
      <w:r w:rsidR="00DE0120" w:rsidRPr="00AF445A">
        <w:rPr>
          <w:rFonts w:cs="Times New Roman"/>
          <w:color w:val="000000"/>
        </w:rPr>
        <w:t>accumulated</w:t>
      </w:r>
      <w:r w:rsidR="0087410E" w:rsidRPr="00AF445A">
        <w:rPr>
          <w:rFonts w:cs="Times New Roman"/>
          <w:color w:val="000000"/>
        </w:rPr>
        <w:t xml:space="preserve"> leaf litter</w:t>
      </w:r>
      <w:r w:rsidR="00C50F4F">
        <w:rPr>
          <w:rFonts w:cs="Times New Roman"/>
          <w:color w:val="000000"/>
        </w:rPr>
        <w:t>,</w:t>
      </w:r>
      <w:r w:rsidR="0087410E" w:rsidRPr="00AF445A">
        <w:rPr>
          <w:rFonts w:cs="Times New Roman"/>
          <w:color w:val="000000"/>
        </w:rPr>
        <w:t xml:space="preserve"> logs</w:t>
      </w:r>
      <w:r w:rsidR="00DE0120" w:rsidRPr="00AF445A">
        <w:rPr>
          <w:rFonts w:cs="Times New Roman"/>
          <w:color w:val="000000"/>
        </w:rPr>
        <w:t>,</w:t>
      </w:r>
      <w:r w:rsidR="00991F19" w:rsidRPr="00AF445A">
        <w:rPr>
          <w:rFonts w:cs="Times New Roman"/>
          <w:color w:val="000000"/>
        </w:rPr>
        <w:t xml:space="preserve"> </w:t>
      </w:r>
      <w:r w:rsidR="0087410E" w:rsidRPr="00AF445A">
        <w:rPr>
          <w:rFonts w:cs="Times New Roman"/>
          <w:color w:val="000000"/>
        </w:rPr>
        <w:t>and</w:t>
      </w:r>
      <w:r w:rsidR="00EA127F" w:rsidRPr="00AF445A">
        <w:rPr>
          <w:rFonts w:cs="Times New Roman"/>
          <w:color w:val="000000"/>
        </w:rPr>
        <w:t xml:space="preserve"> </w:t>
      </w:r>
      <w:r w:rsidR="0087410E" w:rsidRPr="00AF445A">
        <w:rPr>
          <w:rFonts w:cs="Times New Roman"/>
          <w:color w:val="000000"/>
        </w:rPr>
        <w:t xml:space="preserve">substrates on which </w:t>
      </w:r>
      <w:r w:rsidR="00991F19" w:rsidRPr="00AF445A">
        <w:rPr>
          <w:rFonts w:cs="Times New Roman"/>
          <w:color w:val="000000"/>
        </w:rPr>
        <w:t xml:space="preserve">biofilm </w:t>
      </w:r>
      <w:r w:rsidR="00D36039" w:rsidRPr="00AF445A">
        <w:rPr>
          <w:rFonts w:cs="Times New Roman"/>
          <w:color w:val="000000"/>
        </w:rPr>
        <w:t xml:space="preserve">and biological crusts grow. </w:t>
      </w:r>
    </w:p>
    <w:p w14:paraId="2B39833B" w14:textId="2CE73F1F" w:rsidR="00B91D92" w:rsidRPr="006929D5" w:rsidRDefault="00D36039" w:rsidP="00B87EB9">
      <w:pPr>
        <w:autoSpaceDE w:val="0"/>
        <w:autoSpaceDN w:val="0"/>
        <w:adjustRightInd w:val="0"/>
        <w:spacing w:after="120" w:line="240" w:lineRule="auto"/>
        <w:ind w:right="-286"/>
        <w:rPr>
          <w:rFonts w:cs="Times New Roman"/>
        </w:rPr>
      </w:pPr>
      <w:r w:rsidRPr="006929D5">
        <w:rPr>
          <w:rFonts w:cs="Times New Roman"/>
        </w:rPr>
        <w:t>The vegetation of Mt Kaputar has been surveyed</w:t>
      </w:r>
      <w:r w:rsidR="002E0F34" w:rsidRPr="006929D5">
        <w:rPr>
          <w:rFonts w:cs="Times New Roman"/>
        </w:rPr>
        <w:t xml:space="preserve"> and categorised</w:t>
      </w:r>
      <w:r w:rsidRPr="006929D5">
        <w:rPr>
          <w:rFonts w:cs="Times New Roman"/>
        </w:rPr>
        <w:t xml:space="preserve">, </w:t>
      </w:r>
      <w:r w:rsidR="00423559" w:rsidRPr="006929D5">
        <w:rPr>
          <w:rFonts w:cs="Times New Roman"/>
        </w:rPr>
        <w:t>for example</w:t>
      </w:r>
      <w:r w:rsidR="00260530" w:rsidRPr="006929D5">
        <w:rPr>
          <w:rFonts w:cs="Times New Roman"/>
        </w:rPr>
        <w:t xml:space="preserve"> by </w:t>
      </w:r>
      <w:r w:rsidR="000D0355" w:rsidRPr="006929D5">
        <w:rPr>
          <w:rFonts w:cs="Times New Roman"/>
        </w:rPr>
        <w:t>Hunter and Alexander</w:t>
      </w:r>
      <w:r w:rsidR="001630CF" w:rsidRPr="006929D5">
        <w:rPr>
          <w:rFonts w:cs="Times New Roman"/>
        </w:rPr>
        <w:t xml:space="preserve"> (201</w:t>
      </w:r>
      <w:r w:rsidR="00484DD8" w:rsidRPr="006929D5">
        <w:rPr>
          <w:rFonts w:cs="Times New Roman"/>
        </w:rPr>
        <w:t>5</w:t>
      </w:r>
      <w:r w:rsidR="001630CF" w:rsidRPr="006929D5">
        <w:rPr>
          <w:rFonts w:cs="Times New Roman"/>
        </w:rPr>
        <w:t>)</w:t>
      </w:r>
      <w:r w:rsidR="00260530" w:rsidRPr="006929D5">
        <w:rPr>
          <w:rFonts w:cs="Times New Roman"/>
        </w:rPr>
        <w:t>.</w:t>
      </w:r>
      <w:r w:rsidR="000D0355" w:rsidRPr="006929D5">
        <w:rPr>
          <w:rFonts w:cs="Times New Roman"/>
        </w:rPr>
        <w:t xml:space="preserve"> </w:t>
      </w:r>
      <w:r w:rsidR="002C6650" w:rsidRPr="006929D5">
        <w:rPr>
          <w:rFonts w:cs="Times New Roman"/>
        </w:rPr>
        <w:t xml:space="preserve">The </w:t>
      </w:r>
      <w:r w:rsidR="00C379CF" w:rsidRPr="006929D5">
        <w:rPr>
          <w:rFonts w:cs="Times New Roman"/>
        </w:rPr>
        <w:t xml:space="preserve">NSW </w:t>
      </w:r>
      <w:proofErr w:type="spellStart"/>
      <w:r w:rsidR="002C6650" w:rsidRPr="006929D5">
        <w:rPr>
          <w:rFonts w:cs="Times New Roman"/>
        </w:rPr>
        <w:t>Bionet</w:t>
      </w:r>
      <w:proofErr w:type="spellEnd"/>
      <w:r w:rsidR="002C6650" w:rsidRPr="006929D5">
        <w:rPr>
          <w:rFonts w:cs="Times New Roman"/>
        </w:rPr>
        <w:t xml:space="preserve"> Vegetation Classification Database identifie</w:t>
      </w:r>
      <w:r w:rsidR="00545AB4" w:rsidRPr="006929D5">
        <w:rPr>
          <w:rFonts w:cs="Times New Roman"/>
        </w:rPr>
        <w:t>d</w:t>
      </w:r>
      <w:r w:rsidR="002C6650" w:rsidRPr="006929D5">
        <w:rPr>
          <w:rFonts w:cs="Times New Roman"/>
        </w:rPr>
        <w:t xml:space="preserve"> 125 </w:t>
      </w:r>
      <w:r w:rsidR="003123F7" w:rsidRPr="006929D5">
        <w:rPr>
          <w:rFonts w:cs="Times New Roman"/>
        </w:rPr>
        <w:t>Plant Community Types (PCT</w:t>
      </w:r>
      <w:r w:rsidR="00B25E5E" w:rsidRPr="006929D5">
        <w:rPr>
          <w:rFonts w:cs="Times New Roman"/>
        </w:rPr>
        <w:t>s</w:t>
      </w:r>
      <w:r w:rsidR="003123F7" w:rsidRPr="006929D5">
        <w:rPr>
          <w:rFonts w:cs="Times New Roman"/>
        </w:rPr>
        <w:t>)</w:t>
      </w:r>
      <w:r w:rsidR="00AF445A" w:rsidRPr="006929D5">
        <w:rPr>
          <w:rFonts w:cs="Times New Roman"/>
        </w:rPr>
        <w:t xml:space="preserve"> present </w:t>
      </w:r>
      <w:r w:rsidR="00B25E5E" w:rsidRPr="006929D5">
        <w:rPr>
          <w:rFonts w:cs="Times New Roman"/>
        </w:rPr>
        <w:t>within the Kaputar subregion</w:t>
      </w:r>
      <w:r w:rsidR="008554D8" w:rsidRPr="006929D5">
        <w:rPr>
          <w:rFonts w:cs="Times New Roman"/>
        </w:rPr>
        <w:t xml:space="preserve"> (NSW Department of Planning, Industry and Environment 2021</w:t>
      </w:r>
      <w:r w:rsidR="0001538A" w:rsidRPr="006929D5">
        <w:rPr>
          <w:rFonts w:cs="Times New Roman"/>
        </w:rPr>
        <w:t>; Appendix B</w:t>
      </w:r>
      <w:r w:rsidR="008554D8" w:rsidRPr="006929D5">
        <w:rPr>
          <w:rFonts w:cs="Times New Roman"/>
        </w:rPr>
        <w:t>)</w:t>
      </w:r>
      <w:r w:rsidR="00B25E5E" w:rsidRPr="006929D5">
        <w:rPr>
          <w:rFonts w:cs="Times New Roman"/>
        </w:rPr>
        <w:t>.</w:t>
      </w:r>
      <w:r w:rsidR="001630CF" w:rsidRPr="006929D5">
        <w:rPr>
          <w:rFonts w:cs="Times New Roman"/>
        </w:rPr>
        <w:t xml:space="preserve"> </w:t>
      </w:r>
      <w:r w:rsidR="00032445" w:rsidRPr="006929D5">
        <w:rPr>
          <w:rFonts w:cs="Times New Roman"/>
        </w:rPr>
        <w:t xml:space="preserve">These </w:t>
      </w:r>
      <w:r w:rsidR="00915509" w:rsidRPr="006929D5">
        <w:rPr>
          <w:rFonts w:cs="Times New Roman"/>
        </w:rPr>
        <w:t>in</w:t>
      </w:r>
      <w:r w:rsidR="00176ABD" w:rsidRPr="006929D5">
        <w:rPr>
          <w:rFonts w:cs="Times New Roman"/>
        </w:rPr>
        <w:t>c</w:t>
      </w:r>
      <w:r w:rsidR="00915509" w:rsidRPr="006929D5">
        <w:rPr>
          <w:rFonts w:cs="Times New Roman"/>
        </w:rPr>
        <w:t xml:space="preserve">lude </w:t>
      </w:r>
      <w:r w:rsidR="004005C6" w:rsidRPr="006929D5">
        <w:rPr>
          <w:rFonts w:cs="Times New Roman"/>
        </w:rPr>
        <w:t xml:space="preserve">various </w:t>
      </w:r>
      <w:r w:rsidR="00E42BA9" w:rsidRPr="006929D5">
        <w:rPr>
          <w:rFonts w:cs="Times New Roman"/>
        </w:rPr>
        <w:t xml:space="preserve">kinds of </w:t>
      </w:r>
      <w:r w:rsidR="00183D74" w:rsidRPr="006929D5">
        <w:rPr>
          <w:rFonts w:cs="Times New Roman"/>
        </w:rPr>
        <w:t xml:space="preserve">dry </w:t>
      </w:r>
      <w:r w:rsidR="00915509" w:rsidRPr="006929D5">
        <w:rPr>
          <w:rFonts w:cs="Times New Roman"/>
        </w:rPr>
        <w:t>rainforest</w:t>
      </w:r>
      <w:r w:rsidR="00167346" w:rsidRPr="006929D5">
        <w:rPr>
          <w:rFonts w:cs="Times New Roman"/>
        </w:rPr>
        <w:t>,</w:t>
      </w:r>
      <w:r w:rsidR="00A32B1F" w:rsidRPr="006929D5">
        <w:rPr>
          <w:rFonts w:cs="Times New Roman"/>
        </w:rPr>
        <w:t xml:space="preserve"> vine thicket</w:t>
      </w:r>
      <w:r w:rsidR="00972F52" w:rsidRPr="006929D5">
        <w:rPr>
          <w:rFonts w:cs="Times New Roman"/>
        </w:rPr>
        <w:t>,</w:t>
      </w:r>
      <w:r w:rsidR="007E5C3E" w:rsidRPr="006929D5">
        <w:rPr>
          <w:rFonts w:cs="Times New Roman"/>
        </w:rPr>
        <w:t xml:space="preserve"> </w:t>
      </w:r>
      <w:r w:rsidR="0084446E" w:rsidRPr="006929D5">
        <w:rPr>
          <w:rFonts w:cs="Times New Roman"/>
        </w:rPr>
        <w:t xml:space="preserve">montane </w:t>
      </w:r>
      <w:r w:rsidR="007E5C3E" w:rsidRPr="006929D5">
        <w:rPr>
          <w:rFonts w:cs="Times New Roman"/>
        </w:rPr>
        <w:t>heathland,</w:t>
      </w:r>
      <w:r w:rsidR="00176ABD" w:rsidRPr="006929D5">
        <w:rPr>
          <w:rFonts w:cs="Times New Roman"/>
        </w:rPr>
        <w:t xml:space="preserve"> grassy </w:t>
      </w:r>
      <w:proofErr w:type="gramStart"/>
      <w:r w:rsidR="00176ABD" w:rsidRPr="006929D5">
        <w:rPr>
          <w:rFonts w:cs="Times New Roman"/>
        </w:rPr>
        <w:t>woodland</w:t>
      </w:r>
      <w:proofErr w:type="gramEnd"/>
      <w:r w:rsidR="00176ABD" w:rsidRPr="006929D5">
        <w:rPr>
          <w:rFonts w:cs="Times New Roman"/>
        </w:rPr>
        <w:t xml:space="preserve"> and dry </w:t>
      </w:r>
      <w:r w:rsidR="00A6370E" w:rsidRPr="006929D5">
        <w:rPr>
          <w:rFonts w:cs="Times New Roman"/>
        </w:rPr>
        <w:t>sclerophyll</w:t>
      </w:r>
      <w:r w:rsidR="00176ABD" w:rsidRPr="006929D5">
        <w:rPr>
          <w:rFonts w:cs="Times New Roman"/>
        </w:rPr>
        <w:t xml:space="preserve"> forest </w:t>
      </w:r>
      <w:r w:rsidR="00512210" w:rsidRPr="006929D5">
        <w:rPr>
          <w:rFonts w:cs="Times New Roman"/>
        </w:rPr>
        <w:t>communities.</w:t>
      </w:r>
      <w:r w:rsidR="008876C0" w:rsidRPr="006929D5">
        <w:rPr>
          <w:rFonts w:cs="Times New Roman"/>
        </w:rPr>
        <w:t xml:space="preserve"> </w:t>
      </w:r>
      <w:r w:rsidR="008876C0" w:rsidRPr="006929D5">
        <w:rPr>
          <w:rFonts w:cs="Times New Roman"/>
          <w:u w:val="single"/>
        </w:rPr>
        <w:t>Table 1.4</w:t>
      </w:r>
      <w:r w:rsidR="008876C0" w:rsidRPr="006929D5">
        <w:rPr>
          <w:rFonts w:cs="Times New Roman"/>
        </w:rPr>
        <w:t xml:space="preserve"> </w:t>
      </w:r>
      <w:r w:rsidR="00E20E76" w:rsidRPr="006929D5">
        <w:rPr>
          <w:rFonts w:cs="Times New Roman"/>
        </w:rPr>
        <w:t>identifies</w:t>
      </w:r>
      <w:r w:rsidR="00670491" w:rsidRPr="006929D5">
        <w:rPr>
          <w:rFonts w:cs="Times New Roman"/>
        </w:rPr>
        <w:t xml:space="preserve"> </w:t>
      </w:r>
      <w:r w:rsidR="007C0AE6" w:rsidRPr="006929D5">
        <w:rPr>
          <w:rFonts w:cs="Times New Roman"/>
        </w:rPr>
        <w:t xml:space="preserve">twenty PCTs </w:t>
      </w:r>
      <w:r w:rsidR="006702FC" w:rsidRPr="006929D5">
        <w:rPr>
          <w:rFonts w:cs="Times New Roman"/>
        </w:rPr>
        <w:t xml:space="preserve">most likely to represent key habitat for the </w:t>
      </w:r>
      <w:r w:rsidR="007B66E5" w:rsidRPr="006929D5">
        <w:rPr>
          <w:rFonts w:cs="Times New Roman"/>
        </w:rPr>
        <w:t>Kaputar snail and slug community</w:t>
      </w:r>
      <w:r w:rsidR="00670491" w:rsidRPr="006929D5">
        <w:rPr>
          <w:rFonts w:cs="Times New Roman"/>
        </w:rPr>
        <w:t xml:space="preserve">, based on comparisons </w:t>
      </w:r>
      <w:r w:rsidR="003E63DD" w:rsidRPr="006929D5">
        <w:rPr>
          <w:rFonts w:cs="Times New Roman"/>
        </w:rPr>
        <w:t>of</w:t>
      </w:r>
      <w:r w:rsidR="00670491" w:rsidRPr="006929D5">
        <w:rPr>
          <w:rFonts w:cs="Times New Roman"/>
        </w:rPr>
        <w:t xml:space="preserve"> </w:t>
      </w:r>
      <w:r w:rsidR="008C63E4" w:rsidRPr="006929D5">
        <w:rPr>
          <w:rFonts w:cs="Times New Roman"/>
        </w:rPr>
        <w:t xml:space="preserve">relevant vegetation </w:t>
      </w:r>
      <w:r w:rsidR="00C56049" w:rsidRPr="006929D5">
        <w:rPr>
          <w:rFonts w:cs="Times New Roman"/>
        </w:rPr>
        <w:t xml:space="preserve">identified </w:t>
      </w:r>
      <w:r w:rsidR="00981A6F" w:rsidRPr="006929D5">
        <w:rPr>
          <w:rFonts w:cs="Times New Roman"/>
        </w:rPr>
        <w:t>in</w:t>
      </w:r>
      <w:r w:rsidR="00C56049" w:rsidRPr="006929D5">
        <w:rPr>
          <w:rFonts w:cs="Times New Roman"/>
        </w:rPr>
        <w:t xml:space="preserve"> the habitat profile</w:t>
      </w:r>
      <w:r w:rsidR="0094381A" w:rsidRPr="006929D5">
        <w:rPr>
          <w:rFonts w:cs="Times New Roman"/>
        </w:rPr>
        <w:t xml:space="preserve"> for the NSW</w:t>
      </w:r>
      <w:r w:rsidR="003E63DD" w:rsidRPr="006929D5">
        <w:rPr>
          <w:rFonts w:cs="Times New Roman"/>
        </w:rPr>
        <w:t>-</w:t>
      </w:r>
      <w:r w:rsidR="0094381A" w:rsidRPr="006929D5">
        <w:rPr>
          <w:rFonts w:cs="Times New Roman"/>
        </w:rPr>
        <w:t xml:space="preserve">listed </w:t>
      </w:r>
      <w:r w:rsidR="003F5228" w:rsidRPr="006929D5">
        <w:rPr>
          <w:rFonts w:cs="Times New Roman"/>
        </w:rPr>
        <w:t xml:space="preserve">Mt Kaputar </w:t>
      </w:r>
      <w:r w:rsidR="00E076C4" w:rsidRPr="006929D5">
        <w:rPr>
          <w:rFonts w:cs="Times New Roman"/>
        </w:rPr>
        <w:t>snail assemblage</w:t>
      </w:r>
      <w:r w:rsidR="005136C0" w:rsidRPr="006929D5">
        <w:rPr>
          <w:rFonts w:cs="Times New Roman"/>
        </w:rPr>
        <w:t xml:space="preserve"> (NSW OEH 2021)</w:t>
      </w:r>
      <w:r w:rsidR="00981A6F" w:rsidRPr="006929D5">
        <w:rPr>
          <w:rFonts w:cs="Times New Roman"/>
        </w:rPr>
        <w:t>, and the</w:t>
      </w:r>
      <w:r w:rsidR="009C2FE0" w:rsidRPr="006929D5">
        <w:rPr>
          <w:rFonts w:cs="Times New Roman"/>
        </w:rPr>
        <w:t xml:space="preserve"> complete</w:t>
      </w:r>
      <w:r w:rsidR="00981A6F" w:rsidRPr="006929D5">
        <w:rPr>
          <w:rFonts w:cs="Times New Roman"/>
        </w:rPr>
        <w:t xml:space="preserve"> list of PCTs </w:t>
      </w:r>
      <w:r w:rsidR="009C2FE0" w:rsidRPr="006929D5">
        <w:rPr>
          <w:rFonts w:cs="Times New Roman"/>
        </w:rPr>
        <w:t>present in</w:t>
      </w:r>
      <w:r w:rsidR="00981A6F" w:rsidRPr="006929D5">
        <w:rPr>
          <w:rFonts w:cs="Times New Roman"/>
        </w:rPr>
        <w:t xml:space="preserve"> the Kaputar subregion</w:t>
      </w:r>
      <w:r w:rsidR="000D135B" w:rsidRPr="006929D5">
        <w:rPr>
          <w:rFonts w:eastAsia="Times New Roman" w:cs="Arial"/>
          <w:lang w:eastAsia="en-AU"/>
        </w:rPr>
        <w:t>.</w:t>
      </w:r>
      <w:r w:rsidR="00741BE0" w:rsidRPr="006929D5">
        <w:rPr>
          <w:rFonts w:eastAsia="Times New Roman" w:cs="Arial"/>
          <w:lang w:eastAsia="en-AU"/>
        </w:rPr>
        <w:t xml:space="preserve"> </w:t>
      </w:r>
      <w:r w:rsidR="004E13B8" w:rsidRPr="006929D5">
        <w:rPr>
          <w:rFonts w:eastAsia="Times New Roman" w:cs="Arial"/>
          <w:lang w:eastAsia="en-AU"/>
        </w:rPr>
        <w:t xml:space="preserve">They </w:t>
      </w:r>
      <w:r w:rsidR="004C68D5" w:rsidRPr="006929D5">
        <w:rPr>
          <w:rFonts w:eastAsia="Times New Roman" w:cs="Arial"/>
          <w:lang w:eastAsia="en-AU"/>
        </w:rPr>
        <w:t xml:space="preserve">cover seven dry rainforest and vine thicket communities, </w:t>
      </w:r>
      <w:r w:rsidR="001B0550" w:rsidRPr="006929D5">
        <w:rPr>
          <w:rFonts w:eastAsia="Times New Roman" w:cs="Arial"/>
          <w:lang w:eastAsia="en-AU"/>
        </w:rPr>
        <w:t>eight montane bog,</w:t>
      </w:r>
      <w:r w:rsidR="00E07564" w:rsidRPr="006929D5">
        <w:rPr>
          <w:rFonts w:eastAsia="Times New Roman" w:cs="Arial"/>
          <w:lang w:eastAsia="en-AU"/>
        </w:rPr>
        <w:t xml:space="preserve"> </w:t>
      </w:r>
      <w:r w:rsidR="001B0550" w:rsidRPr="006929D5">
        <w:rPr>
          <w:rFonts w:eastAsia="Times New Roman" w:cs="Arial"/>
          <w:lang w:eastAsia="en-AU"/>
        </w:rPr>
        <w:t xml:space="preserve">grassland and heath </w:t>
      </w:r>
      <w:r w:rsidR="00E07564" w:rsidRPr="006929D5">
        <w:rPr>
          <w:rFonts w:eastAsia="Times New Roman" w:cs="Arial"/>
          <w:lang w:eastAsia="en-AU"/>
        </w:rPr>
        <w:t xml:space="preserve">communities present at higher elevations and five </w:t>
      </w:r>
      <w:r w:rsidR="00571C24" w:rsidRPr="006929D5">
        <w:rPr>
          <w:rFonts w:eastAsia="Times New Roman" w:cs="Arial"/>
          <w:lang w:eastAsia="en-AU"/>
        </w:rPr>
        <w:t xml:space="preserve">eucalypt </w:t>
      </w:r>
      <w:r w:rsidR="00E07564" w:rsidRPr="006929D5">
        <w:rPr>
          <w:rFonts w:eastAsia="Times New Roman" w:cs="Arial"/>
          <w:lang w:eastAsia="en-AU"/>
        </w:rPr>
        <w:t>forest and woodland communities</w:t>
      </w:r>
      <w:r w:rsidR="00595633" w:rsidRPr="006929D5">
        <w:rPr>
          <w:rFonts w:eastAsia="Times New Roman" w:cs="Arial"/>
          <w:lang w:eastAsia="en-AU"/>
        </w:rPr>
        <w:t>.</w:t>
      </w:r>
    </w:p>
    <w:p w14:paraId="3161E739" w14:textId="77777777" w:rsidR="00644540" w:rsidRDefault="00644540" w:rsidP="00230FB9">
      <w:pPr>
        <w:autoSpaceDE w:val="0"/>
        <w:autoSpaceDN w:val="0"/>
        <w:adjustRightInd w:val="0"/>
        <w:spacing w:after="120" w:line="240" w:lineRule="auto"/>
        <w:ind w:right="-286"/>
        <w:rPr>
          <w:rFonts w:cs="Times New Roman"/>
        </w:rPr>
      </w:pPr>
    </w:p>
    <w:tbl>
      <w:tblPr>
        <w:tblStyle w:val="TableGrid"/>
        <w:tblW w:w="9351" w:type="dxa"/>
        <w:shd w:val="clear" w:color="auto" w:fill="FFF2CC" w:themeFill="accent4" w:themeFillTint="33"/>
        <w:tblLook w:val="04A0" w:firstRow="1" w:lastRow="0" w:firstColumn="1" w:lastColumn="0" w:noHBand="0" w:noVBand="1"/>
      </w:tblPr>
      <w:tblGrid>
        <w:gridCol w:w="9351"/>
      </w:tblGrid>
      <w:tr w:rsidR="009C71FD" w:rsidRPr="00581AAE" w14:paraId="1F74A73B" w14:textId="77777777" w:rsidTr="00625CD9">
        <w:tc>
          <w:tcPr>
            <w:tcW w:w="9351" w:type="dxa"/>
            <w:shd w:val="clear" w:color="auto" w:fill="FFF2CC" w:themeFill="accent4" w:themeFillTint="33"/>
          </w:tcPr>
          <w:p w14:paraId="0E71AAF1" w14:textId="77777777" w:rsidR="009C71FD" w:rsidRDefault="009C71FD" w:rsidP="00625CD9">
            <w:pPr>
              <w:autoSpaceDE w:val="0"/>
              <w:autoSpaceDN w:val="0"/>
              <w:adjustRightInd w:val="0"/>
              <w:spacing w:after="120" w:line="240" w:lineRule="auto"/>
              <w:ind w:left="32" w:right="-286"/>
              <w:rPr>
                <w:rFonts w:cs="Times New Roman"/>
              </w:rPr>
            </w:pPr>
            <w:bookmarkStart w:id="13" w:name="_Hlk86259409"/>
            <w:r>
              <w:rPr>
                <w:rFonts w:cs="Times New Roman"/>
              </w:rPr>
              <w:t>Consultation Question:</w:t>
            </w:r>
          </w:p>
          <w:p w14:paraId="7598C497" w14:textId="77777777" w:rsidR="009C71FD" w:rsidRDefault="009C71FD" w:rsidP="00C04659">
            <w:pPr>
              <w:numPr>
                <w:ilvl w:val="0"/>
                <w:numId w:val="38"/>
              </w:numPr>
              <w:autoSpaceDE w:val="0"/>
              <w:autoSpaceDN w:val="0"/>
              <w:adjustRightInd w:val="0"/>
              <w:spacing w:after="120" w:line="240" w:lineRule="auto"/>
              <w:ind w:left="457" w:right="-286" w:hanging="425"/>
              <w:rPr>
                <w:rFonts w:cs="Times New Roman"/>
              </w:rPr>
            </w:pPr>
            <w:r>
              <w:rPr>
                <w:rFonts w:cs="Times New Roman"/>
              </w:rPr>
              <w:t>How could</w:t>
            </w:r>
            <w:r w:rsidRPr="00581AAE">
              <w:rPr>
                <w:rFonts w:cs="Times New Roman"/>
              </w:rPr>
              <w:t xml:space="preserve"> the description</w:t>
            </w:r>
            <w:r>
              <w:rPr>
                <w:rFonts w:cs="Times New Roman"/>
              </w:rPr>
              <w:t xml:space="preserve"> of </w:t>
            </w:r>
            <w:r w:rsidR="00CA3122">
              <w:rPr>
                <w:rFonts w:cs="Times New Roman"/>
              </w:rPr>
              <w:t xml:space="preserve">environment and </w:t>
            </w:r>
            <w:r>
              <w:rPr>
                <w:rFonts w:cs="Times New Roman"/>
              </w:rPr>
              <w:t>habitat for the Kaputar Snail and Slug Community be improved</w:t>
            </w:r>
            <w:r w:rsidRPr="00581AAE">
              <w:rPr>
                <w:rFonts w:cs="Times New Roman"/>
              </w:rPr>
              <w:t>?</w:t>
            </w:r>
            <w:r>
              <w:rPr>
                <w:rFonts w:cs="Times New Roman"/>
              </w:rPr>
              <w:t xml:space="preserve"> </w:t>
            </w:r>
          </w:p>
          <w:p w14:paraId="51A76FB0" w14:textId="67FD12F5" w:rsidR="002056A3" w:rsidRPr="009C71FD" w:rsidRDefault="002056A3" w:rsidP="00C04659">
            <w:pPr>
              <w:numPr>
                <w:ilvl w:val="0"/>
                <w:numId w:val="38"/>
              </w:numPr>
              <w:autoSpaceDE w:val="0"/>
              <w:autoSpaceDN w:val="0"/>
              <w:adjustRightInd w:val="0"/>
              <w:spacing w:after="120" w:line="240" w:lineRule="auto"/>
              <w:ind w:left="457" w:right="-286" w:hanging="425"/>
              <w:rPr>
                <w:rFonts w:cs="Times New Roman"/>
              </w:rPr>
            </w:pPr>
            <w:r w:rsidRPr="006929D5">
              <w:rPr>
                <w:rFonts w:cs="Times New Roman"/>
              </w:rPr>
              <w:t>How could the list of relevant PCTs at Table 1.4 be improved?</w:t>
            </w:r>
          </w:p>
        </w:tc>
      </w:tr>
      <w:bookmarkEnd w:id="13"/>
    </w:tbl>
    <w:p w14:paraId="5616FFB6" w14:textId="77777777" w:rsidR="00957FA4" w:rsidRDefault="00957FA4" w:rsidP="00230FB9">
      <w:pPr>
        <w:autoSpaceDE w:val="0"/>
        <w:autoSpaceDN w:val="0"/>
        <w:adjustRightInd w:val="0"/>
        <w:spacing w:after="120" w:line="240" w:lineRule="auto"/>
        <w:ind w:right="-286"/>
        <w:rPr>
          <w:rFonts w:cs="Times New Roman"/>
        </w:rPr>
      </w:pPr>
    </w:p>
    <w:p w14:paraId="421D1240" w14:textId="77777777" w:rsidR="009C71FD" w:rsidRDefault="009C71FD" w:rsidP="00230FB9">
      <w:pPr>
        <w:autoSpaceDE w:val="0"/>
        <w:autoSpaceDN w:val="0"/>
        <w:adjustRightInd w:val="0"/>
        <w:spacing w:after="120" w:line="240" w:lineRule="auto"/>
        <w:ind w:right="-286"/>
        <w:rPr>
          <w:rFonts w:cs="Times New Roman"/>
        </w:rPr>
      </w:pPr>
    </w:p>
    <w:p w14:paraId="4ED235CC" w14:textId="4B5CCC79" w:rsidR="009C71FD" w:rsidRPr="00CC7030" w:rsidRDefault="009C71FD" w:rsidP="00230FB9">
      <w:pPr>
        <w:autoSpaceDE w:val="0"/>
        <w:autoSpaceDN w:val="0"/>
        <w:adjustRightInd w:val="0"/>
        <w:spacing w:after="120" w:line="240" w:lineRule="auto"/>
        <w:ind w:right="-286"/>
        <w:rPr>
          <w:rFonts w:cs="Times New Roman"/>
        </w:rPr>
        <w:sectPr w:rsidR="009C71FD" w:rsidRPr="00CC7030" w:rsidSect="00086F2C">
          <w:pgSz w:w="11906" w:h="16838"/>
          <w:pgMar w:top="1134" w:right="1418" w:bottom="1134" w:left="1418" w:header="567" w:footer="567" w:gutter="0"/>
          <w:cols w:space="708"/>
          <w:docGrid w:linePitch="360"/>
        </w:sectPr>
      </w:pPr>
    </w:p>
    <w:p w14:paraId="0C9B05B8" w14:textId="5298335F" w:rsidR="00434CC2" w:rsidRPr="006929D5" w:rsidRDefault="00AF445A" w:rsidP="001754A4">
      <w:pPr>
        <w:autoSpaceDE w:val="0"/>
        <w:autoSpaceDN w:val="0"/>
        <w:adjustRightInd w:val="0"/>
        <w:spacing w:after="120" w:line="240" w:lineRule="auto"/>
        <w:rPr>
          <w:rFonts w:cs="Times New Roman"/>
        </w:rPr>
      </w:pPr>
      <w:r w:rsidRPr="006929D5">
        <w:rPr>
          <w:rFonts w:cs="Times New Roman"/>
          <w:b/>
          <w:bCs/>
        </w:rPr>
        <w:lastRenderedPageBreak/>
        <w:t xml:space="preserve">Table </w:t>
      </w:r>
      <w:r w:rsidR="000267B5" w:rsidRPr="006929D5">
        <w:rPr>
          <w:rFonts w:cs="Times New Roman"/>
          <w:b/>
          <w:bCs/>
        </w:rPr>
        <w:t>1.</w:t>
      </w:r>
      <w:r w:rsidR="000D6F6B" w:rsidRPr="006929D5">
        <w:rPr>
          <w:rFonts w:cs="Times New Roman"/>
          <w:b/>
          <w:bCs/>
        </w:rPr>
        <w:t>4</w:t>
      </w:r>
      <w:r w:rsidRPr="006929D5">
        <w:rPr>
          <w:rFonts w:cs="Times New Roman"/>
          <w:b/>
          <w:bCs/>
        </w:rPr>
        <w:t>.</w:t>
      </w:r>
      <w:r w:rsidRPr="006929D5">
        <w:rPr>
          <w:rFonts w:cs="Times New Roman"/>
        </w:rPr>
        <w:t xml:space="preserve"> </w:t>
      </w:r>
      <w:r w:rsidR="00B1707F" w:rsidRPr="006929D5">
        <w:rPr>
          <w:rFonts w:cs="Times New Roman"/>
        </w:rPr>
        <w:t>NSW Plant Community</w:t>
      </w:r>
      <w:r w:rsidR="00FC3CE5" w:rsidRPr="006929D5">
        <w:rPr>
          <w:rFonts w:cs="Times New Roman"/>
        </w:rPr>
        <w:t xml:space="preserve"> types relevant to the Kaputar </w:t>
      </w:r>
      <w:r w:rsidR="0086796B" w:rsidRPr="006929D5">
        <w:rPr>
          <w:rFonts w:cs="Times New Roman"/>
        </w:rPr>
        <w:t>S</w:t>
      </w:r>
      <w:r w:rsidR="00FC3CE5" w:rsidRPr="006929D5">
        <w:rPr>
          <w:rFonts w:cs="Times New Roman"/>
        </w:rPr>
        <w:t xml:space="preserve">nail </w:t>
      </w:r>
      <w:r w:rsidR="0086796B" w:rsidRPr="006929D5">
        <w:rPr>
          <w:rFonts w:cs="Times New Roman"/>
        </w:rPr>
        <w:t>and Slug C</w:t>
      </w:r>
      <w:r w:rsidR="00FC3CE5" w:rsidRPr="006929D5">
        <w:rPr>
          <w:rFonts w:cs="Times New Roman"/>
        </w:rPr>
        <w:t xml:space="preserve">ommunity. </w:t>
      </w:r>
    </w:p>
    <w:tbl>
      <w:tblPr>
        <w:tblStyle w:val="TableGrid"/>
        <w:tblW w:w="14879" w:type="dxa"/>
        <w:tblLook w:val="04A0" w:firstRow="1" w:lastRow="0" w:firstColumn="1" w:lastColumn="0" w:noHBand="0" w:noVBand="1"/>
      </w:tblPr>
      <w:tblGrid>
        <w:gridCol w:w="2405"/>
        <w:gridCol w:w="2835"/>
        <w:gridCol w:w="8789"/>
        <w:gridCol w:w="850"/>
      </w:tblGrid>
      <w:tr w:rsidR="00BA364A" w:rsidRPr="003F24AB" w14:paraId="2FDCCB0E" w14:textId="3E626F18" w:rsidTr="008B78AE">
        <w:tc>
          <w:tcPr>
            <w:tcW w:w="2405" w:type="dxa"/>
          </w:tcPr>
          <w:p w14:paraId="568E8B37"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b/>
                <w:bCs/>
                <w:sz w:val="18"/>
                <w:szCs w:val="18"/>
              </w:rPr>
              <w:t>Formation</w:t>
            </w:r>
          </w:p>
        </w:tc>
        <w:tc>
          <w:tcPr>
            <w:tcW w:w="2835" w:type="dxa"/>
          </w:tcPr>
          <w:p w14:paraId="357F9A0B"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b/>
                <w:bCs/>
                <w:sz w:val="18"/>
                <w:szCs w:val="18"/>
              </w:rPr>
              <w:t>Class</w:t>
            </w:r>
          </w:p>
        </w:tc>
        <w:tc>
          <w:tcPr>
            <w:tcW w:w="8789" w:type="dxa"/>
          </w:tcPr>
          <w:p w14:paraId="7B456266" w14:textId="04316629" w:rsidR="00BA364A" w:rsidRPr="003F24AB" w:rsidRDefault="00BA364A" w:rsidP="00BA364A">
            <w:pPr>
              <w:autoSpaceDE w:val="0"/>
              <w:autoSpaceDN w:val="0"/>
              <w:adjustRightInd w:val="0"/>
              <w:spacing w:after="0" w:line="240" w:lineRule="auto"/>
              <w:rPr>
                <w:rFonts w:cs="Times New Roman"/>
                <w:sz w:val="18"/>
                <w:szCs w:val="18"/>
              </w:rPr>
            </w:pPr>
            <w:r>
              <w:rPr>
                <w:rFonts w:ascii="Calibri" w:hAnsi="Calibri" w:cs="Calibri"/>
                <w:b/>
                <w:bCs/>
                <w:sz w:val="18"/>
                <w:szCs w:val="18"/>
              </w:rPr>
              <w:t xml:space="preserve">Plant </w:t>
            </w:r>
            <w:r w:rsidRPr="003F24AB">
              <w:rPr>
                <w:rFonts w:ascii="Calibri" w:hAnsi="Calibri" w:cs="Calibri"/>
                <w:b/>
                <w:bCs/>
                <w:sz w:val="18"/>
                <w:szCs w:val="18"/>
              </w:rPr>
              <w:t>Community</w:t>
            </w:r>
            <w:r>
              <w:rPr>
                <w:rFonts w:ascii="Calibri" w:hAnsi="Calibri" w:cs="Calibri"/>
                <w:b/>
                <w:bCs/>
                <w:sz w:val="18"/>
                <w:szCs w:val="18"/>
              </w:rPr>
              <w:t xml:space="preserve"> Type (PCT)</w:t>
            </w:r>
          </w:p>
        </w:tc>
        <w:tc>
          <w:tcPr>
            <w:tcW w:w="850" w:type="dxa"/>
          </w:tcPr>
          <w:p w14:paraId="3AFFCAD7" w14:textId="1AA1072F" w:rsidR="00BA364A" w:rsidRDefault="00BA364A" w:rsidP="0071651A">
            <w:pPr>
              <w:autoSpaceDE w:val="0"/>
              <w:autoSpaceDN w:val="0"/>
              <w:adjustRightInd w:val="0"/>
              <w:spacing w:after="0" w:line="240" w:lineRule="auto"/>
              <w:jc w:val="right"/>
              <w:rPr>
                <w:rFonts w:ascii="Calibri" w:hAnsi="Calibri" w:cs="Calibri"/>
                <w:b/>
                <w:bCs/>
                <w:sz w:val="18"/>
                <w:szCs w:val="18"/>
              </w:rPr>
            </w:pPr>
            <w:r w:rsidRPr="003F24AB">
              <w:rPr>
                <w:rFonts w:ascii="Calibri" w:hAnsi="Calibri" w:cs="Calibri"/>
                <w:b/>
                <w:bCs/>
                <w:sz w:val="18"/>
                <w:szCs w:val="18"/>
              </w:rPr>
              <w:t>PCT ID</w:t>
            </w:r>
          </w:p>
        </w:tc>
      </w:tr>
      <w:tr w:rsidR="00BA364A" w:rsidRPr="003F24AB" w14:paraId="43946653" w14:textId="166D653D" w:rsidTr="008B78AE">
        <w:tc>
          <w:tcPr>
            <w:tcW w:w="2405" w:type="dxa"/>
          </w:tcPr>
          <w:p w14:paraId="33711B03"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Dry sclerophyll forests (shrub/grass sub-formation)</w:t>
            </w:r>
          </w:p>
        </w:tc>
        <w:tc>
          <w:tcPr>
            <w:tcW w:w="2835" w:type="dxa"/>
          </w:tcPr>
          <w:p w14:paraId="15260A66"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New England Dry Sclerophyll Forests</w:t>
            </w:r>
          </w:p>
        </w:tc>
        <w:tc>
          <w:tcPr>
            <w:tcW w:w="8789" w:type="dxa"/>
          </w:tcPr>
          <w:p w14:paraId="6F69A964"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Nandewar Box - Western New England Blackbutt - Red Stringybark open forest in the Kaputar area of the Nandewar Bioregion</w:t>
            </w:r>
          </w:p>
        </w:tc>
        <w:tc>
          <w:tcPr>
            <w:tcW w:w="850" w:type="dxa"/>
          </w:tcPr>
          <w:p w14:paraId="374F2987" w14:textId="2E9D5730" w:rsidR="00BA364A" w:rsidRPr="003F24AB" w:rsidRDefault="00BA364A" w:rsidP="0071651A">
            <w:pPr>
              <w:autoSpaceDE w:val="0"/>
              <w:autoSpaceDN w:val="0"/>
              <w:adjustRightInd w:val="0"/>
              <w:spacing w:after="0" w:line="240" w:lineRule="auto"/>
              <w:jc w:val="right"/>
              <w:rPr>
                <w:rFonts w:ascii="Calibri" w:hAnsi="Calibri" w:cs="Calibri"/>
                <w:sz w:val="18"/>
                <w:szCs w:val="18"/>
              </w:rPr>
            </w:pPr>
            <w:r w:rsidRPr="00034D5A">
              <w:rPr>
                <w:rFonts w:ascii="Calibri" w:hAnsi="Calibri" w:cs="Calibri"/>
                <w:sz w:val="18"/>
                <w:szCs w:val="18"/>
              </w:rPr>
              <w:t>530</w:t>
            </w:r>
          </w:p>
        </w:tc>
      </w:tr>
      <w:tr w:rsidR="00BA364A" w:rsidRPr="003F24AB" w14:paraId="57FE9129" w14:textId="61D04000" w:rsidTr="008B78AE">
        <w:tc>
          <w:tcPr>
            <w:tcW w:w="2405" w:type="dxa"/>
          </w:tcPr>
          <w:p w14:paraId="6F6BE187"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Dry sclerophyll forests (shrub/grass sub-formation)</w:t>
            </w:r>
          </w:p>
        </w:tc>
        <w:tc>
          <w:tcPr>
            <w:tcW w:w="2835" w:type="dxa"/>
          </w:tcPr>
          <w:p w14:paraId="18B7DA20"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New England Dry Sclerophyll Forests</w:t>
            </w:r>
          </w:p>
        </w:tc>
        <w:tc>
          <w:tcPr>
            <w:tcW w:w="8789" w:type="dxa"/>
          </w:tcPr>
          <w:p w14:paraId="6037CE9F" w14:textId="77777777" w:rsidR="00BA364A" w:rsidRPr="003F24AB" w:rsidRDefault="00BA364A" w:rsidP="00BA364A">
            <w:pPr>
              <w:autoSpaceDE w:val="0"/>
              <w:autoSpaceDN w:val="0"/>
              <w:adjustRightInd w:val="0"/>
              <w:spacing w:after="0" w:line="240" w:lineRule="auto"/>
              <w:rPr>
                <w:rFonts w:cs="Times New Roman"/>
                <w:sz w:val="18"/>
                <w:szCs w:val="18"/>
              </w:rPr>
            </w:pPr>
            <w:proofErr w:type="spellStart"/>
            <w:r w:rsidRPr="003F24AB">
              <w:rPr>
                <w:rFonts w:ascii="Calibri" w:hAnsi="Calibri" w:cs="Calibri"/>
                <w:sz w:val="18"/>
                <w:szCs w:val="18"/>
              </w:rPr>
              <w:t>Silvertop</w:t>
            </w:r>
            <w:proofErr w:type="spellEnd"/>
            <w:r w:rsidRPr="003F24AB">
              <w:rPr>
                <w:rFonts w:ascii="Calibri" w:hAnsi="Calibri" w:cs="Calibri"/>
                <w:sz w:val="18"/>
                <w:szCs w:val="18"/>
              </w:rPr>
              <w:t xml:space="preserve"> Stringybark - Nandewar Box shrubby open forest in the Kaputar area of the Nandewar Bioregion</w:t>
            </w:r>
          </w:p>
        </w:tc>
        <w:tc>
          <w:tcPr>
            <w:tcW w:w="850" w:type="dxa"/>
          </w:tcPr>
          <w:p w14:paraId="5D9CE055" w14:textId="6526A05B" w:rsidR="00BA364A" w:rsidRPr="003F24AB" w:rsidRDefault="00BA364A" w:rsidP="0071651A">
            <w:pPr>
              <w:autoSpaceDE w:val="0"/>
              <w:autoSpaceDN w:val="0"/>
              <w:adjustRightInd w:val="0"/>
              <w:spacing w:after="0" w:line="240" w:lineRule="auto"/>
              <w:jc w:val="right"/>
              <w:rPr>
                <w:rFonts w:ascii="Calibri" w:hAnsi="Calibri" w:cs="Calibri"/>
                <w:sz w:val="18"/>
                <w:szCs w:val="18"/>
              </w:rPr>
            </w:pPr>
            <w:r w:rsidRPr="00034D5A">
              <w:rPr>
                <w:rFonts w:ascii="Calibri" w:hAnsi="Calibri" w:cs="Calibri"/>
                <w:sz w:val="18"/>
                <w:szCs w:val="18"/>
              </w:rPr>
              <w:t>550</w:t>
            </w:r>
          </w:p>
        </w:tc>
      </w:tr>
      <w:tr w:rsidR="00BA364A" w:rsidRPr="003F24AB" w14:paraId="799D1082" w14:textId="50B2EE5E" w:rsidTr="008B78AE">
        <w:tc>
          <w:tcPr>
            <w:tcW w:w="2405" w:type="dxa"/>
          </w:tcPr>
          <w:p w14:paraId="7D8170FF"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Dry sclerophyll forests (shrub/grass sub-formation)</w:t>
            </w:r>
          </w:p>
        </w:tc>
        <w:tc>
          <w:tcPr>
            <w:tcW w:w="2835" w:type="dxa"/>
          </w:tcPr>
          <w:p w14:paraId="69D8D24E"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New England Dry Sclerophyll Forests</w:t>
            </w:r>
          </w:p>
        </w:tc>
        <w:tc>
          <w:tcPr>
            <w:tcW w:w="8789" w:type="dxa"/>
          </w:tcPr>
          <w:p w14:paraId="3E08FB4A" w14:textId="77777777" w:rsidR="00BA364A" w:rsidRPr="003F24AB" w:rsidRDefault="00BA364A" w:rsidP="00BA364A">
            <w:pPr>
              <w:autoSpaceDE w:val="0"/>
              <w:autoSpaceDN w:val="0"/>
              <w:adjustRightInd w:val="0"/>
              <w:spacing w:after="0" w:line="240" w:lineRule="auto"/>
              <w:rPr>
                <w:rFonts w:cs="Times New Roman"/>
                <w:sz w:val="18"/>
                <w:szCs w:val="18"/>
              </w:rPr>
            </w:pPr>
            <w:proofErr w:type="spellStart"/>
            <w:r w:rsidRPr="003F24AB">
              <w:rPr>
                <w:rFonts w:ascii="Calibri" w:hAnsi="Calibri" w:cs="Calibri"/>
                <w:sz w:val="18"/>
                <w:szCs w:val="18"/>
              </w:rPr>
              <w:t>Silvertop</w:t>
            </w:r>
            <w:proofErr w:type="spellEnd"/>
            <w:r w:rsidRPr="003F24AB">
              <w:rPr>
                <w:rFonts w:ascii="Calibri" w:hAnsi="Calibri" w:cs="Calibri"/>
                <w:sz w:val="18"/>
                <w:szCs w:val="18"/>
              </w:rPr>
              <w:t xml:space="preserve"> Stringybark - Bendemeer White Gum - Ribbon Gum open forest in the Kaputar area of the Nandewar Bioregion</w:t>
            </w:r>
          </w:p>
        </w:tc>
        <w:tc>
          <w:tcPr>
            <w:tcW w:w="850" w:type="dxa"/>
          </w:tcPr>
          <w:p w14:paraId="04EA298C" w14:textId="15E2ADAF" w:rsidR="00BA364A" w:rsidRPr="003F24AB" w:rsidRDefault="00BA364A" w:rsidP="0071651A">
            <w:pPr>
              <w:autoSpaceDE w:val="0"/>
              <w:autoSpaceDN w:val="0"/>
              <w:adjustRightInd w:val="0"/>
              <w:spacing w:after="0" w:line="240" w:lineRule="auto"/>
              <w:jc w:val="right"/>
              <w:rPr>
                <w:rFonts w:ascii="Calibri" w:hAnsi="Calibri" w:cs="Calibri"/>
                <w:sz w:val="18"/>
                <w:szCs w:val="18"/>
              </w:rPr>
            </w:pPr>
            <w:r w:rsidRPr="00034D5A">
              <w:rPr>
                <w:rFonts w:ascii="Calibri" w:hAnsi="Calibri" w:cs="Calibri"/>
                <w:sz w:val="18"/>
                <w:szCs w:val="18"/>
              </w:rPr>
              <w:t>572</w:t>
            </w:r>
          </w:p>
        </w:tc>
      </w:tr>
      <w:tr w:rsidR="00BA364A" w:rsidRPr="003F24AB" w14:paraId="7A117177" w14:textId="7C896E8E" w:rsidTr="008B78AE">
        <w:tc>
          <w:tcPr>
            <w:tcW w:w="2405" w:type="dxa"/>
          </w:tcPr>
          <w:p w14:paraId="28CF1266"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Freshwater Wetlands </w:t>
            </w:r>
          </w:p>
        </w:tc>
        <w:tc>
          <w:tcPr>
            <w:tcW w:w="2835" w:type="dxa"/>
          </w:tcPr>
          <w:p w14:paraId="2B01A8ED"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Montane Bogs and Fens </w:t>
            </w:r>
          </w:p>
        </w:tc>
        <w:tc>
          <w:tcPr>
            <w:tcW w:w="8789" w:type="dxa"/>
          </w:tcPr>
          <w:p w14:paraId="79BA45B7"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Sedgeland fens wetland of impeded drainage of the Nandewar Bioregion and New England Tableland Bioregion</w:t>
            </w:r>
          </w:p>
        </w:tc>
        <w:tc>
          <w:tcPr>
            <w:tcW w:w="850" w:type="dxa"/>
          </w:tcPr>
          <w:p w14:paraId="221B09E3" w14:textId="342DD842"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sidRPr="00034D5A">
              <w:rPr>
                <w:rFonts w:ascii="Calibri" w:hAnsi="Calibri" w:cs="Calibri"/>
                <w:sz w:val="18"/>
                <w:szCs w:val="18"/>
              </w:rPr>
              <w:t>582</w:t>
            </w:r>
          </w:p>
        </w:tc>
      </w:tr>
      <w:tr w:rsidR="00BA364A" w:rsidRPr="003F24AB" w14:paraId="7DFB8A77" w14:textId="3178CA8A" w:rsidTr="008B78AE">
        <w:tc>
          <w:tcPr>
            <w:tcW w:w="2405" w:type="dxa"/>
          </w:tcPr>
          <w:p w14:paraId="1116022D"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Freshwater Wetlands </w:t>
            </w:r>
          </w:p>
        </w:tc>
        <w:tc>
          <w:tcPr>
            <w:tcW w:w="2835" w:type="dxa"/>
          </w:tcPr>
          <w:p w14:paraId="145E36D7"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Montane Bogs and Fens </w:t>
            </w:r>
          </w:p>
        </w:tc>
        <w:tc>
          <w:tcPr>
            <w:tcW w:w="8789" w:type="dxa"/>
          </w:tcPr>
          <w:p w14:paraId="7D6A9C4F"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proofErr w:type="spellStart"/>
            <w:r>
              <w:rPr>
                <w:rFonts w:ascii="Calibri" w:hAnsi="Calibri" w:cs="Calibri"/>
                <w:color w:val="000000"/>
                <w:sz w:val="18"/>
                <w:szCs w:val="18"/>
              </w:rPr>
              <w:t>Carex</w:t>
            </w:r>
            <w:proofErr w:type="spellEnd"/>
            <w:r>
              <w:rPr>
                <w:rFonts w:ascii="Calibri" w:hAnsi="Calibri" w:cs="Calibri"/>
                <w:color w:val="000000"/>
                <w:sz w:val="18"/>
                <w:szCs w:val="18"/>
              </w:rPr>
              <w:t xml:space="preserve"> sedgeland of the slopes and tablelands</w:t>
            </w:r>
          </w:p>
        </w:tc>
        <w:tc>
          <w:tcPr>
            <w:tcW w:w="850" w:type="dxa"/>
          </w:tcPr>
          <w:p w14:paraId="29E523A5" w14:textId="5DCE32F8"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sidRPr="00034D5A">
              <w:rPr>
                <w:rFonts w:ascii="Calibri" w:hAnsi="Calibri" w:cs="Calibri"/>
                <w:sz w:val="18"/>
                <w:szCs w:val="18"/>
              </w:rPr>
              <w:t>766</w:t>
            </w:r>
          </w:p>
        </w:tc>
      </w:tr>
      <w:tr w:rsidR="00BA364A" w:rsidRPr="003F24AB" w14:paraId="66FC7E9D" w14:textId="51DBA934" w:rsidTr="008B78AE">
        <w:tc>
          <w:tcPr>
            <w:tcW w:w="2405" w:type="dxa"/>
          </w:tcPr>
          <w:p w14:paraId="1F13A647"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Grasslands </w:t>
            </w:r>
          </w:p>
        </w:tc>
        <w:tc>
          <w:tcPr>
            <w:tcW w:w="2835" w:type="dxa"/>
          </w:tcPr>
          <w:p w14:paraId="4FDEC676"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Temperate Montane Grasslands </w:t>
            </w:r>
          </w:p>
        </w:tc>
        <w:tc>
          <w:tcPr>
            <w:tcW w:w="8789" w:type="dxa"/>
          </w:tcPr>
          <w:p w14:paraId="30708073"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Snow Grass - Swamp Foxtail tussock grassland sedgeland of cold air drainage valleys of the New England Tableland Bioregion</w:t>
            </w:r>
          </w:p>
        </w:tc>
        <w:tc>
          <w:tcPr>
            <w:tcW w:w="850" w:type="dxa"/>
          </w:tcPr>
          <w:p w14:paraId="664E4165" w14:textId="4A862983"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sidRPr="00034D5A">
              <w:rPr>
                <w:rFonts w:ascii="Calibri" w:hAnsi="Calibri" w:cs="Calibri"/>
                <w:sz w:val="18"/>
                <w:szCs w:val="18"/>
              </w:rPr>
              <w:t>586</w:t>
            </w:r>
          </w:p>
        </w:tc>
      </w:tr>
      <w:tr w:rsidR="00BA364A" w:rsidRPr="003F24AB" w14:paraId="0C6117EF" w14:textId="23A41029" w:rsidTr="008B78AE">
        <w:tc>
          <w:tcPr>
            <w:tcW w:w="2405" w:type="dxa"/>
          </w:tcPr>
          <w:p w14:paraId="250CAF7F"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Grassy woodlands</w:t>
            </w:r>
          </w:p>
        </w:tc>
        <w:tc>
          <w:tcPr>
            <w:tcW w:w="2835" w:type="dxa"/>
          </w:tcPr>
          <w:p w14:paraId="72B56995"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Tableland Clay Grassy Woodlands</w:t>
            </w:r>
          </w:p>
        </w:tc>
        <w:tc>
          <w:tcPr>
            <w:tcW w:w="8789" w:type="dxa"/>
          </w:tcPr>
          <w:p w14:paraId="34A08027" w14:textId="77777777" w:rsidR="00BA364A" w:rsidRPr="003F24AB" w:rsidRDefault="00BA364A" w:rsidP="00BA364A">
            <w:pPr>
              <w:autoSpaceDE w:val="0"/>
              <w:autoSpaceDN w:val="0"/>
              <w:adjustRightInd w:val="0"/>
              <w:spacing w:after="0" w:line="240" w:lineRule="auto"/>
              <w:rPr>
                <w:rFonts w:cs="Times New Roman"/>
                <w:sz w:val="18"/>
                <w:szCs w:val="18"/>
              </w:rPr>
            </w:pPr>
            <w:r w:rsidRPr="003F24AB">
              <w:rPr>
                <w:rFonts w:ascii="Calibri" w:hAnsi="Calibri" w:cs="Calibri"/>
                <w:sz w:val="18"/>
                <w:szCs w:val="18"/>
              </w:rPr>
              <w:t>Mountain Gum - Snow Gum grassy open forest at high altitudes in the Kaputar area of the Nandewar Bioregion</w:t>
            </w:r>
          </w:p>
        </w:tc>
        <w:tc>
          <w:tcPr>
            <w:tcW w:w="850" w:type="dxa"/>
          </w:tcPr>
          <w:p w14:paraId="03610D1B" w14:textId="17F36321" w:rsidR="00BA364A" w:rsidRPr="003F24AB" w:rsidRDefault="00BA364A" w:rsidP="0071651A">
            <w:pPr>
              <w:autoSpaceDE w:val="0"/>
              <w:autoSpaceDN w:val="0"/>
              <w:adjustRightInd w:val="0"/>
              <w:spacing w:after="0" w:line="240" w:lineRule="auto"/>
              <w:jc w:val="right"/>
              <w:rPr>
                <w:rFonts w:ascii="Calibri" w:hAnsi="Calibri" w:cs="Calibri"/>
                <w:sz w:val="18"/>
                <w:szCs w:val="18"/>
              </w:rPr>
            </w:pPr>
            <w:r w:rsidRPr="00034D5A">
              <w:rPr>
                <w:rFonts w:ascii="Calibri" w:hAnsi="Calibri" w:cs="Calibri"/>
                <w:sz w:val="18"/>
                <w:szCs w:val="18"/>
              </w:rPr>
              <w:t>525</w:t>
            </w:r>
          </w:p>
        </w:tc>
      </w:tr>
      <w:tr w:rsidR="00BA364A" w:rsidRPr="003F24AB" w14:paraId="4869C56A" w14:textId="7D2DBBF1" w:rsidTr="008B78AE">
        <w:tc>
          <w:tcPr>
            <w:tcW w:w="2405" w:type="dxa"/>
          </w:tcPr>
          <w:p w14:paraId="41D6587E"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Heathlands </w:t>
            </w:r>
          </w:p>
        </w:tc>
        <w:tc>
          <w:tcPr>
            <w:tcW w:w="2835" w:type="dxa"/>
          </w:tcPr>
          <w:p w14:paraId="570DBF13"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Northern Montane Heaths </w:t>
            </w:r>
          </w:p>
        </w:tc>
        <w:tc>
          <w:tcPr>
            <w:tcW w:w="8789" w:type="dxa"/>
          </w:tcPr>
          <w:p w14:paraId="45682BEC" w14:textId="17694D9F"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Riparian tea tree - </w:t>
            </w:r>
            <w:r w:rsidR="00D75B50">
              <w:rPr>
                <w:rFonts w:ascii="Calibri" w:hAnsi="Calibri" w:cs="Calibri"/>
                <w:color w:val="000000"/>
                <w:sz w:val="18"/>
                <w:szCs w:val="18"/>
              </w:rPr>
              <w:t>bottlebrush</w:t>
            </w:r>
            <w:r>
              <w:rPr>
                <w:rFonts w:ascii="Calibri" w:hAnsi="Calibri" w:cs="Calibri"/>
                <w:color w:val="000000"/>
                <w:sz w:val="18"/>
                <w:szCs w:val="18"/>
              </w:rPr>
              <w:t xml:space="preserve"> - pennywort </w:t>
            </w:r>
            <w:proofErr w:type="spellStart"/>
            <w:r>
              <w:rPr>
                <w:rFonts w:ascii="Calibri" w:hAnsi="Calibri" w:cs="Calibri"/>
                <w:color w:val="000000"/>
                <w:sz w:val="18"/>
                <w:szCs w:val="18"/>
              </w:rPr>
              <w:t>forbland</w:t>
            </w:r>
            <w:proofErr w:type="spellEnd"/>
            <w:r>
              <w:rPr>
                <w:rFonts w:ascii="Calibri" w:hAnsi="Calibri" w:cs="Calibri"/>
                <w:color w:val="000000"/>
                <w:sz w:val="18"/>
                <w:szCs w:val="18"/>
              </w:rPr>
              <w:t xml:space="preserve"> / shrubland / wetland of montane creeks in the Brigalow Belt South Bioregion</w:t>
            </w:r>
          </w:p>
        </w:tc>
        <w:tc>
          <w:tcPr>
            <w:tcW w:w="850" w:type="dxa"/>
          </w:tcPr>
          <w:p w14:paraId="069C2ECD" w14:textId="6F2EA8F9"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446</w:t>
            </w:r>
          </w:p>
        </w:tc>
      </w:tr>
      <w:tr w:rsidR="00BA364A" w:rsidRPr="003F24AB" w14:paraId="085BB586" w14:textId="423E7E41" w:rsidTr="008B78AE">
        <w:tc>
          <w:tcPr>
            <w:tcW w:w="2405" w:type="dxa"/>
          </w:tcPr>
          <w:p w14:paraId="2608D455"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Heathlands </w:t>
            </w:r>
          </w:p>
        </w:tc>
        <w:tc>
          <w:tcPr>
            <w:tcW w:w="2835" w:type="dxa"/>
          </w:tcPr>
          <w:p w14:paraId="3BC6860A"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Northern Montane Heaths </w:t>
            </w:r>
          </w:p>
        </w:tc>
        <w:tc>
          <w:tcPr>
            <w:tcW w:w="8789" w:type="dxa"/>
          </w:tcPr>
          <w:p w14:paraId="4A10FA36"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Heathy outcrop shrublands on volcanic sediments of the Nandewar Bioregion and Brigalow Belt South Bioregion</w:t>
            </w:r>
          </w:p>
        </w:tc>
        <w:tc>
          <w:tcPr>
            <w:tcW w:w="850" w:type="dxa"/>
          </w:tcPr>
          <w:p w14:paraId="40E28FED" w14:textId="6C155D4D"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520</w:t>
            </w:r>
          </w:p>
        </w:tc>
      </w:tr>
      <w:tr w:rsidR="00BA364A" w:rsidRPr="003F24AB" w14:paraId="721337B8" w14:textId="21C06C08" w:rsidTr="008B78AE">
        <w:tc>
          <w:tcPr>
            <w:tcW w:w="2405" w:type="dxa"/>
          </w:tcPr>
          <w:p w14:paraId="23507513"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Heathlands </w:t>
            </w:r>
          </w:p>
        </w:tc>
        <w:tc>
          <w:tcPr>
            <w:tcW w:w="2835" w:type="dxa"/>
          </w:tcPr>
          <w:p w14:paraId="60A82F2B"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Northern Montane Heaths </w:t>
            </w:r>
          </w:p>
        </w:tc>
        <w:tc>
          <w:tcPr>
            <w:tcW w:w="8789" w:type="dxa"/>
          </w:tcPr>
          <w:p w14:paraId="2F267996"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Mount Kaputar </w:t>
            </w:r>
            <w:proofErr w:type="spellStart"/>
            <w:r>
              <w:rPr>
                <w:rFonts w:ascii="Calibri" w:hAnsi="Calibri" w:cs="Calibri"/>
                <w:color w:val="000000"/>
                <w:sz w:val="18"/>
                <w:szCs w:val="18"/>
              </w:rPr>
              <w:t>Kunzea</w:t>
            </w:r>
            <w:proofErr w:type="spellEnd"/>
            <w:r>
              <w:rPr>
                <w:rFonts w:ascii="Calibri" w:hAnsi="Calibri" w:cs="Calibri"/>
                <w:color w:val="000000"/>
                <w:sz w:val="18"/>
                <w:szCs w:val="18"/>
              </w:rPr>
              <w:t xml:space="preserve"> - Five Star Heath - Spur-wing Wattle shrubland on siliceous outcrops mainly in the Nandewar Bioregion</w:t>
            </w:r>
          </w:p>
        </w:tc>
        <w:tc>
          <w:tcPr>
            <w:tcW w:w="850" w:type="dxa"/>
          </w:tcPr>
          <w:p w14:paraId="1EA1A491" w14:textId="0AA95520"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521</w:t>
            </w:r>
          </w:p>
        </w:tc>
      </w:tr>
      <w:tr w:rsidR="00BA364A" w:rsidRPr="003F24AB" w14:paraId="1D4429E3" w14:textId="3CD63FEC" w:rsidTr="008B78AE">
        <w:tc>
          <w:tcPr>
            <w:tcW w:w="2405" w:type="dxa"/>
          </w:tcPr>
          <w:p w14:paraId="48E4AD62"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Heathlands </w:t>
            </w:r>
          </w:p>
        </w:tc>
        <w:tc>
          <w:tcPr>
            <w:tcW w:w="2835" w:type="dxa"/>
          </w:tcPr>
          <w:p w14:paraId="07DC527C"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Northern Montane Heaths </w:t>
            </w:r>
          </w:p>
        </w:tc>
        <w:tc>
          <w:tcPr>
            <w:tcW w:w="8789" w:type="dxa"/>
          </w:tcPr>
          <w:p w14:paraId="2A551645"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Tea-tree riparian shrubland / heathland wetland on drainage areas of Nandewar Bioregion and New England Tableland Bioregion</w:t>
            </w:r>
          </w:p>
        </w:tc>
        <w:tc>
          <w:tcPr>
            <w:tcW w:w="850" w:type="dxa"/>
          </w:tcPr>
          <w:p w14:paraId="6A286D67" w14:textId="1D3373BC"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574</w:t>
            </w:r>
          </w:p>
        </w:tc>
      </w:tr>
      <w:tr w:rsidR="00BA364A" w:rsidRPr="003F24AB" w14:paraId="5EDA3F0E" w14:textId="231F530D" w:rsidTr="008B78AE">
        <w:tc>
          <w:tcPr>
            <w:tcW w:w="2405" w:type="dxa"/>
          </w:tcPr>
          <w:p w14:paraId="51A8F25B"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Heathlands </w:t>
            </w:r>
          </w:p>
        </w:tc>
        <w:tc>
          <w:tcPr>
            <w:tcW w:w="2835" w:type="dxa"/>
          </w:tcPr>
          <w:p w14:paraId="5966688B"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 xml:space="preserve">Northern Montane Heaths </w:t>
            </w:r>
          </w:p>
        </w:tc>
        <w:tc>
          <w:tcPr>
            <w:tcW w:w="8789" w:type="dxa"/>
          </w:tcPr>
          <w:p w14:paraId="48C59462" w14:textId="77777777" w:rsidR="00BA364A" w:rsidRPr="003F24AB" w:rsidRDefault="00BA364A" w:rsidP="00BA364A">
            <w:pPr>
              <w:autoSpaceDE w:val="0"/>
              <w:autoSpaceDN w:val="0"/>
              <w:adjustRightInd w:val="0"/>
              <w:spacing w:after="0" w:line="240" w:lineRule="auto"/>
              <w:rPr>
                <w:rFonts w:ascii="Calibri" w:hAnsi="Calibri" w:cs="Calibri"/>
                <w:sz w:val="18"/>
                <w:szCs w:val="18"/>
              </w:rPr>
            </w:pPr>
            <w:r>
              <w:rPr>
                <w:rFonts w:ascii="Calibri" w:hAnsi="Calibri" w:cs="Calibri"/>
                <w:color w:val="000000"/>
                <w:sz w:val="18"/>
                <w:szCs w:val="18"/>
              </w:rPr>
              <w:t>Heathy shrubland on granitic outcrops of the central and western New England Tableland Bioregion</w:t>
            </w:r>
          </w:p>
        </w:tc>
        <w:tc>
          <w:tcPr>
            <w:tcW w:w="850" w:type="dxa"/>
          </w:tcPr>
          <w:p w14:paraId="367E19C4" w14:textId="59EBB53C"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884</w:t>
            </w:r>
          </w:p>
        </w:tc>
      </w:tr>
      <w:tr w:rsidR="00BA364A" w:rsidRPr="003F24AB" w14:paraId="73B6DE78" w14:textId="4C13B3A9" w:rsidTr="008B78AE">
        <w:tc>
          <w:tcPr>
            <w:tcW w:w="2405" w:type="dxa"/>
          </w:tcPr>
          <w:p w14:paraId="41E75C97"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63D7DFF3"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Dry Rainforests </w:t>
            </w:r>
          </w:p>
        </w:tc>
        <w:tc>
          <w:tcPr>
            <w:tcW w:w="8789" w:type="dxa"/>
          </w:tcPr>
          <w:p w14:paraId="6BB757F9"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Wild Quince - Mock Olive - Rusty Fig - </w:t>
            </w:r>
            <w:proofErr w:type="spellStart"/>
            <w:r>
              <w:rPr>
                <w:rFonts w:ascii="Calibri" w:hAnsi="Calibri" w:cs="Calibri"/>
                <w:color w:val="000000"/>
                <w:sz w:val="18"/>
                <w:szCs w:val="18"/>
              </w:rPr>
              <w:t>Iamboto</w:t>
            </w:r>
            <w:proofErr w:type="spellEnd"/>
            <w:r>
              <w:rPr>
                <w:rFonts w:ascii="Calibri" w:hAnsi="Calibri" w:cs="Calibri"/>
                <w:color w:val="000000"/>
                <w:sz w:val="18"/>
                <w:szCs w:val="18"/>
              </w:rPr>
              <w:t xml:space="preserve"> - Sweet Pittosporum dry rainforest of rocky and scree areas of the Nandewar Bioregion and New England Tableland Bioregion</w:t>
            </w:r>
          </w:p>
        </w:tc>
        <w:tc>
          <w:tcPr>
            <w:tcW w:w="850" w:type="dxa"/>
          </w:tcPr>
          <w:p w14:paraId="33CA4998" w14:textId="429492A4"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547</w:t>
            </w:r>
          </w:p>
        </w:tc>
      </w:tr>
      <w:tr w:rsidR="00BA364A" w:rsidRPr="003F24AB" w14:paraId="2C416480" w14:textId="1E3BCF23" w:rsidTr="008B78AE">
        <w:tc>
          <w:tcPr>
            <w:tcW w:w="2405" w:type="dxa"/>
          </w:tcPr>
          <w:p w14:paraId="0C206CC2"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52F903F9"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Dry Rainforests </w:t>
            </w:r>
          </w:p>
        </w:tc>
        <w:tc>
          <w:tcPr>
            <w:tcW w:w="8789" w:type="dxa"/>
          </w:tcPr>
          <w:p w14:paraId="361A5BD2"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Rusty Fig - Wild Quince - Native Olive dry rainforest of rocky areas of the Nandewar Bioregion</w:t>
            </w:r>
          </w:p>
        </w:tc>
        <w:tc>
          <w:tcPr>
            <w:tcW w:w="850" w:type="dxa"/>
          </w:tcPr>
          <w:p w14:paraId="4B06AF33" w14:textId="58CA813B"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1124</w:t>
            </w:r>
          </w:p>
        </w:tc>
      </w:tr>
      <w:tr w:rsidR="00BA364A" w:rsidRPr="003F24AB" w14:paraId="789EDF58" w14:textId="05D72E8F" w:rsidTr="008B78AE">
        <w:tc>
          <w:tcPr>
            <w:tcW w:w="2405" w:type="dxa"/>
          </w:tcPr>
          <w:p w14:paraId="58DEC9DD"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75F3025E"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Western Vine Thickets </w:t>
            </w:r>
          </w:p>
        </w:tc>
        <w:tc>
          <w:tcPr>
            <w:tcW w:w="8789" w:type="dxa"/>
          </w:tcPr>
          <w:p w14:paraId="06AEBD3F"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Ooline</w:t>
            </w:r>
            <w:proofErr w:type="spellEnd"/>
            <w:r>
              <w:rPr>
                <w:rFonts w:ascii="Calibri" w:hAnsi="Calibri" w:cs="Calibri"/>
                <w:color w:val="000000"/>
                <w:sz w:val="18"/>
                <w:szCs w:val="18"/>
              </w:rPr>
              <w:t xml:space="preserve"> closed forest (dry rainforest) on sandstone and conglomerate rises and hills in the Brigalow Belt South Bioregion</w:t>
            </w:r>
          </w:p>
        </w:tc>
        <w:tc>
          <w:tcPr>
            <w:tcW w:w="850" w:type="dxa"/>
          </w:tcPr>
          <w:p w14:paraId="3488F8C7" w14:textId="6BCCA499"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113</w:t>
            </w:r>
          </w:p>
        </w:tc>
      </w:tr>
      <w:tr w:rsidR="00BA364A" w:rsidRPr="003F24AB" w14:paraId="4350325A" w14:textId="18ED8E2B" w:rsidTr="008B78AE">
        <w:tc>
          <w:tcPr>
            <w:tcW w:w="2405" w:type="dxa"/>
          </w:tcPr>
          <w:p w14:paraId="3387B9CE"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78EFD6D2"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Western Vine Thickets </w:t>
            </w:r>
          </w:p>
        </w:tc>
        <w:tc>
          <w:tcPr>
            <w:tcW w:w="8789" w:type="dxa"/>
          </w:tcPr>
          <w:p w14:paraId="241135F8"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Mock Olive - Wilga - Peach Bush - Carissa semi-evergreen vine thicket (dry rainforest) mainly on basalt soils in the Brigalow Belt South Bioregion</w:t>
            </w:r>
          </w:p>
        </w:tc>
        <w:tc>
          <w:tcPr>
            <w:tcW w:w="850" w:type="dxa"/>
          </w:tcPr>
          <w:p w14:paraId="60E2A382" w14:textId="24D37E90"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147</w:t>
            </w:r>
          </w:p>
        </w:tc>
      </w:tr>
      <w:tr w:rsidR="00BA364A" w:rsidRPr="003F24AB" w14:paraId="75F2E35B" w14:textId="17AEDF4B" w:rsidTr="008B78AE">
        <w:tc>
          <w:tcPr>
            <w:tcW w:w="2405" w:type="dxa"/>
          </w:tcPr>
          <w:p w14:paraId="37D98AA4"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2FA89A0F"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Western Vine Thickets </w:t>
            </w:r>
          </w:p>
        </w:tc>
        <w:tc>
          <w:tcPr>
            <w:tcW w:w="8789" w:type="dxa"/>
          </w:tcPr>
          <w:p w14:paraId="722AFB2D"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Belah</w:t>
            </w:r>
            <w:proofErr w:type="spellEnd"/>
            <w:r>
              <w:rPr>
                <w:rFonts w:ascii="Calibri" w:hAnsi="Calibri" w:cs="Calibri"/>
                <w:color w:val="000000"/>
                <w:sz w:val="18"/>
                <w:szCs w:val="18"/>
              </w:rPr>
              <w:t xml:space="preserve"> - Wilga +/- White Box dry </w:t>
            </w:r>
            <w:proofErr w:type="spellStart"/>
            <w:r>
              <w:rPr>
                <w:rFonts w:ascii="Calibri" w:hAnsi="Calibri" w:cs="Calibri"/>
                <w:color w:val="000000"/>
                <w:sz w:val="18"/>
                <w:szCs w:val="18"/>
              </w:rPr>
              <w:t>viney</w:t>
            </w:r>
            <w:proofErr w:type="spellEnd"/>
            <w:r>
              <w:rPr>
                <w:rFonts w:ascii="Calibri" w:hAnsi="Calibri" w:cs="Calibri"/>
                <w:color w:val="000000"/>
                <w:sz w:val="18"/>
                <w:szCs w:val="18"/>
              </w:rPr>
              <w:t xml:space="preserve"> scrub woodland the NSW Brigalow Belt South Bioregion</w:t>
            </w:r>
          </w:p>
        </w:tc>
        <w:tc>
          <w:tcPr>
            <w:tcW w:w="850" w:type="dxa"/>
          </w:tcPr>
          <w:p w14:paraId="46F350B5" w14:textId="60AB3340"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378</w:t>
            </w:r>
          </w:p>
        </w:tc>
      </w:tr>
      <w:tr w:rsidR="00BA364A" w:rsidRPr="003F24AB" w14:paraId="4F978122" w14:textId="1BB42374" w:rsidTr="008B78AE">
        <w:tc>
          <w:tcPr>
            <w:tcW w:w="2405" w:type="dxa"/>
          </w:tcPr>
          <w:p w14:paraId="32BFC866"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0277B58C"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Western Vine Thickets </w:t>
            </w:r>
          </w:p>
        </w:tc>
        <w:tc>
          <w:tcPr>
            <w:tcW w:w="8789" w:type="dxa"/>
          </w:tcPr>
          <w:p w14:paraId="457C60B9"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Brigalow </w:t>
            </w:r>
            <w:proofErr w:type="spellStart"/>
            <w:r>
              <w:rPr>
                <w:rFonts w:ascii="Calibri" w:hAnsi="Calibri" w:cs="Calibri"/>
                <w:color w:val="000000"/>
                <w:sz w:val="18"/>
                <w:szCs w:val="18"/>
              </w:rPr>
              <w:t>viney</w:t>
            </w:r>
            <w:proofErr w:type="spellEnd"/>
            <w:r>
              <w:rPr>
                <w:rFonts w:ascii="Calibri" w:hAnsi="Calibri" w:cs="Calibri"/>
                <w:color w:val="000000"/>
                <w:sz w:val="18"/>
                <w:szCs w:val="18"/>
              </w:rPr>
              <w:t xml:space="preserve"> scrub open forest on loamy soils in low hill landscapes in the northern Brigalow Belt South Bioregion</w:t>
            </w:r>
          </w:p>
        </w:tc>
        <w:tc>
          <w:tcPr>
            <w:tcW w:w="850" w:type="dxa"/>
          </w:tcPr>
          <w:p w14:paraId="54592D3A" w14:textId="22DA0F65"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445</w:t>
            </w:r>
          </w:p>
        </w:tc>
      </w:tr>
      <w:tr w:rsidR="00BA364A" w:rsidRPr="003F24AB" w14:paraId="24A4281B" w14:textId="7EE8E1C3" w:rsidTr="008B78AE">
        <w:tc>
          <w:tcPr>
            <w:tcW w:w="2405" w:type="dxa"/>
          </w:tcPr>
          <w:p w14:paraId="34C9F90A"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Rainforests </w:t>
            </w:r>
          </w:p>
        </w:tc>
        <w:tc>
          <w:tcPr>
            <w:tcW w:w="2835" w:type="dxa"/>
          </w:tcPr>
          <w:p w14:paraId="4363BD64"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Western Vine Thickets </w:t>
            </w:r>
          </w:p>
        </w:tc>
        <w:tc>
          <w:tcPr>
            <w:tcW w:w="8789" w:type="dxa"/>
          </w:tcPr>
          <w:p w14:paraId="64657E1E"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Mixed vine thicket low eucalypt woodland of the northern-western Brigalow Belt South Bioregion</w:t>
            </w:r>
          </w:p>
        </w:tc>
        <w:tc>
          <w:tcPr>
            <w:tcW w:w="850" w:type="dxa"/>
          </w:tcPr>
          <w:p w14:paraId="543743A6" w14:textId="228D53CF"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452</w:t>
            </w:r>
          </w:p>
        </w:tc>
      </w:tr>
      <w:tr w:rsidR="00BA364A" w:rsidRPr="003F24AB" w14:paraId="0B43E149" w14:textId="157A69A5" w:rsidTr="008B78AE">
        <w:tc>
          <w:tcPr>
            <w:tcW w:w="2405" w:type="dxa"/>
          </w:tcPr>
          <w:p w14:paraId="3DC6EC9A" w14:textId="10D20C5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Wet Sclerophyll Forests (</w:t>
            </w:r>
            <w:r w:rsidR="00242E00">
              <w:rPr>
                <w:rFonts w:ascii="Calibri" w:hAnsi="Calibri" w:cs="Calibri"/>
                <w:color w:val="000000"/>
                <w:sz w:val="18"/>
                <w:szCs w:val="18"/>
              </w:rPr>
              <w:t>g</w:t>
            </w:r>
            <w:r>
              <w:rPr>
                <w:rFonts w:ascii="Calibri" w:hAnsi="Calibri" w:cs="Calibri"/>
                <w:color w:val="000000"/>
                <w:sz w:val="18"/>
                <w:szCs w:val="18"/>
              </w:rPr>
              <w:t xml:space="preserve">rassy sub-formation) </w:t>
            </w:r>
          </w:p>
        </w:tc>
        <w:tc>
          <w:tcPr>
            <w:tcW w:w="2835" w:type="dxa"/>
          </w:tcPr>
          <w:p w14:paraId="136FA6A4"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Northern Tableland Wet Sclerophyll Forests </w:t>
            </w:r>
          </w:p>
        </w:tc>
        <w:tc>
          <w:tcPr>
            <w:tcW w:w="8789" w:type="dxa"/>
          </w:tcPr>
          <w:p w14:paraId="3D589B20" w14:textId="77777777" w:rsidR="00BA364A" w:rsidRDefault="00BA364A" w:rsidP="00BA364A">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Silvertop</w:t>
            </w:r>
            <w:proofErr w:type="spellEnd"/>
            <w:r>
              <w:rPr>
                <w:rFonts w:ascii="Calibri" w:hAnsi="Calibri" w:cs="Calibri"/>
                <w:color w:val="000000"/>
                <w:sz w:val="18"/>
                <w:szCs w:val="18"/>
              </w:rPr>
              <w:t xml:space="preserve"> Stringybark - Ribbon Gum ferny open forest in the Kaputar area of the Nandewar Bioregion</w:t>
            </w:r>
          </w:p>
        </w:tc>
        <w:tc>
          <w:tcPr>
            <w:tcW w:w="850" w:type="dxa"/>
          </w:tcPr>
          <w:p w14:paraId="60D50182" w14:textId="22D4F5EE" w:rsidR="00BA364A" w:rsidRDefault="00BA364A" w:rsidP="0071651A">
            <w:pPr>
              <w:autoSpaceDE w:val="0"/>
              <w:autoSpaceDN w:val="0"/>
              <w:adjustRightInd w:val="0"/>
              <w:spacing w:after="0" w:line="240" w:lineRule="auto"/>
              <w:jc w:val="right"/>
              <w:rPr>
                <w:rFonts w:ascii="Calibri" w:hAnsi="Calibri" w:cs="Calibri"/>
                <w:color w:val="000000"/>
                <w:sz w:val="18"/>
                <w:szCs w:val="18"/>
              </w:rPr>
            </w:pPr>
            <w:r>
              <w:rPr>
                <w:rFonts w:ascii="Calibri" w:hAnsi="Calibri" w:cs="Calibri"/>
                <w:color w:val="000000"/>
                <w:sz w:val="18"/>
                <w:szCs w:val="18"/>
              </w:rPr>
              <w:t>1166</w:t>
            </w:r>
          </w:p>
        </w:tc>
      </w:tr>
    </w:tbl>
    <w:p w14:paraId="3108D2D4" w14:textId="655CB74D" w:rsidR="00B1707F" w:rsidRPr="006929D5" w:rsidRDefault="00583346" w:rsidP="00B1707F">
      <w:pPr>
        <w:autoSpaceDE w:val="0"/>
        <w:autoSpaceDN w:val="0"/>
        <w:adjustRightInd w:val="0"/>
        <w:spacing w:before="120" w:after="0" w:line="240" w:lineRule="auto"/>
        <w:rPr>
          <w:rFonts w:cs="Times New Roman"/>
          <w:sz w:val="18"/>
          <w:szCs w:val="18"/>
        </w:rPr>
      </w:pPr>
      <w:r w:rsidRPr="006929D5">
        <w:rPr>
          <w:rFonts w:cs="Times New Roman"/>
          <w:i/>
          <w:iCs/>
          <w:sz w:val="18"/>
          <w:szCs w:val="18"/>
        </w:rPr>
        <w:t>Source</w:t>
      </w:r>
      <w:r w:rsidR="00B1707F" w:rsidRPr="006929D5">
        <w:rPr>
          <w:rFonts w:cs="Times New Roman"/>
          <w:i/>
          <w:iCs/>
          <w:sz w:val="18"/>
          <w:szCs w:val="18"/>
        </w:rPr>
        <w:t>s</w:t>
      </w:r>
      <w:r w:rsidRPr="006929D5">
        <w:rPr>
          <w:rFonts w:cs="Times New Roman"/>
          <w:i/>
          <w:iCs/>
          <w:sz w:val="18"/>
          <w:szCs w:val="18"/>
        </w:rPr>
        <w:t>:</w:t>
      </w:r>
      <w:r w:rsidRPr="006929D5">
        <w:rPr>
          <w:rFonts w:cs="Times New Roman"/>
          <w:sz w:val="18"/>
          <w:szCs w:val="18"/>
        </w:rPr>
        <w:t xml:space="preserve"> NSW </w:t>
      </w:r>
      <w:r w:rsidR="00012609" w:rsidRPr="006929D5">
        <w:rPr>
          <w:rFonts w:cs="Times New Roman"/>
          <w:sz w:val="18"/>
          <w:szCs w:val="18"/>
        </w:rPr>
        <w:t>OEH (</w:t>
      </w:r>
      <w:r w:rsidRPr="006929D5">
        <w:rPr>
          <w:rFonts w:cs="Times New Roman"/>
          <w:sz w:val="18"/>
          <w:szCs w:val="18"/>
        </w:rPr>
        <w:t>2021)</w:t>
      </w:r>
      <w:r w:rsidR="00FD129F" w:rsidRPr="006929D5">
        <w:rPr>
          <w:rFonts w:cs="Times New Roman"/>
          <w:sz w:val="18"/>
          <w:szCs w:val="18"/>
        </w:rPr>
        <w:t xml:space="preserve">. </w:t>
      </w:r>
      <w:r w:rsidR="003C0572" w:rsidRPr="006929D5">
        <w:rPr>
          <w:rFonts w:cs="Times New Roman"/>
          <w:sz w:val="18"/>
          <w:szCs w:val="18"/>
        </w:rPr>
        <w:t xml:space="preserve">Regional distribution and habitat profile for the </w:t>
      </w:r>
      <w:r w:rsidR="00E262BE" w:rsidRPr="006929D5">
        <w:rPr>
          <w:rFonts w:cs="Times New Roman"/>
          <w:sz w:val="18"/>
          <w:szCs w:val="18"/>
        </w:rPr>
        <w:t>NSW-listed Kaputar snail community.</w:t>
      </w:r>
      <w:r w:rsidR="00BD66A0" w:rsidRPr="006929D5">
        <w:rPr>
          <w:rFonts w:cs="Times New Roman"/>
          <w:sz w:val="18"/>
          <w:szCs w:val="18"/>
        </w:rPr>
        <w:t xml:space="preserve"> List of relevant vegetation types.</w:t>
      </w:r>
      <w:r w:rsidR="00A33988" w:rsidRPr="006929D5">
        <w:rPr>
          <w:rFonts w:cs="Times New Roman"/>
          <w:sz w:val="18"/>
          <w:szCs w:val="18"/>
        </w:rPr>
        <w:t xml:space="preserve"> </w:t>
      </w:r>
    </w:p>
    <w:p w14:paraId="47CF95AC" w14:textId="30F10480" w:rsidR="00434CC2" w:rsidRPr="006929D5" w:rsidRDefault="00A33988" w:rsidP="00B1707F">
      <w:pPr>
        <w:autoSpaceDE w:val="0"/>
        <w:autoSpaceDN w:val="0"/>
        <w:adjustRightInd w:val="0"/>
        <w:spacing w:after="120" w:line="240" w:lineRule="auto"/>
        <w:rPr>
          <w:rFonts w:cs="Times New Roman"/>
          <w:sz w:val="18"/>
          <w:szCs w:val="18"/>
        </w:rPr>
      </w:pPr>
      <w:proofErr w:type="spellStart"/>
      <w:r w:rsidRPr="006929D5">
        <w:rPr>
          <w:rFonts w:cs="Times New Roman"/>
          <w:sz w:val="18"/>
          <w:szCs w:val="18"/>
        </w:rPr>
        <w:t>Bionet</w:t>
      </w:r>
      <w:proofErr w:type="spellEnd"/>
      <w:r w:rsidRPr="006929D5">
        <w:rPr>
          <w:rFonts w:cs="Times New Roman"/>
          <w:sz w:val="18"/>
          <w:szCs w:val="18"/>
        </w:rPr>
        <w:t xml:space="preserve"> Vege</w:t>
      </w:r>
      <w:r w:rsidR="00BD66A0" w:rsidRPr="006929D5">
        <w:rPr>
          <w:rFonts w:cs="Times New Roman"/>
          <w:sz w:val="18"/>
          <w:szCs w:val="18"/>
        </w:rPr>
        <w:t>t</w:t>
      </w:r>
      <w:r w:rsidRPr="006929D5">
        <w:rPr>
          <w:rFonts w:cs="Times New Roman"/>
          <w:sz w:val="18"/>
          <w:szCs w:val="18"/>
        </w:rPr>
        <w:t>ation Classification Database.</w:t>
      </w:r>
      <w:r w:rsidR="00DF6736" w:rsidRPr="006929D5">
        <w:rPr>
          <w:rFonts w:cs="Times New Roman"/>
          <w:sz w:val="18"/>
          <w:szCs w:val="18"/>
        </w:rPr>
        <w:t xml:space="preserve"> (</w:t>
      </w:r>
      <w:proofErr w:type="gramStart"/>
      <w:r w:rsidR="00DF6736" w:rsidRPr="006929D5">
        <w:rPr>
          <w:rFonts w:cs="Times New Roman"/>
          <w:sz w:val="18"/>
          <w:szCs w:val="18"/>
        </w:rPr>
        <w:t>accessed</w:t>
      </w:r>
      <w:proofErr w:type="gramEnd"/>
      <w:r w:rsidR="00B1707F" w:rsidRPr="006929D5">
        <w:rPr>
          <w:rFonts w:cs="Times New Roman"/>
          <w:sz w:val="18"/>
          <w:szCs w:val="18"/>
        </w:rPr>
        <w:t xml:space="preserve"> September 2021</w:t>
      </w:r>
      <w:r w:rsidR="00012609" w:rsidRPr="006929D5">
        <w:rPr>
          <w:rFonts w:cs="Times New Roman"/>
          <w:sz w:val="18"/>
          <w:szCs w:val="18"/>
        </w:rPr>
        <w:t>) List</w:t>
      </w:r>
      <w:r w:rsidR="00B1707F" w:rsidRPr="006929D5">
        <w:rPr>
          <w:rFonts w:cs="Times New Roman"/>
          <w:sz w:val="18"/>
          <w:szCs w:val="18"/>
        </w:rPr>
        <w:t xml:space="preserve"> of PCTs</w:t>
      </w:r>
      <w:r w:rsidR="00E93953" w:rsidRPr="006929D5">
        <w:rPr>
          <w:rFonts w:cs="Times New Roman"/>
          <w:sz w:val="18"/>
          <w:szCs w:val="18"/>
        </w:rPr>
        <w:t xml:space="preserve"> for the Kaputar subregion.</w:t>
      </w:r>
    </w:p>
    <w:p w14:paraId="7ACC2216" w14:textId="10FD1D31" w:rsidR="00E93953" w:rsidRPr="006929D5" w:rsidRDefault="00242E00" w:rsidP="00B1707F">
      <w:pPr>
        <w:autoSpaceDE w:val="0"/>
        <w:autoSpaceDN w:val="0"/>
        <w:adjustRightInd w:val="0"/>
        <w:spacing w:after="120" w:line="240" w:lineRule="auto"/>
        <w:rPr>
          <w:rFonts w:cs="Times New Roman"/>
          <w:sz w:val="18"/>
          <w:szCs w:val="18"/>
        </w:rPr>
        <w:sectPr w:rsidR="00E93953" w:rsidRPr="006929D5" w:rsidSect="002E48A3">
          <w:pgSz w:w="16838" w:h="11906" w:orient="landscape"/>
          <w:pgMar w:top="1418" w:right="1134" w:bottom="1418" w:left="1134" w:header="567" w:footer="567" w:gutter="0"/>
          <w:cols w:space="708"/>
          <w:docGrid w:linePitch="360"/>
        </w:sectPr>
      </w:pPr>
      <w:r w:rsidRPr="006929D5">
        <w:rPr>
          <w:rFonts w:cs="Times New Roman"/>
          <w:sz w:val="18"/>
          <w:szCs w:val="18"/>
        </w:rPr>
        <w:t xml:space="preserve">Vegetation types listed </w:t>
      </w:r>
      <w:r w:rsidR="00012609" w:rsidRPr="006929D5">
        <w:rPr>
          <w:rFonts w:cs="Times New Roman"/>
          <w:sz w:val="18"/>
          <w:szCs w:val="18"/>
        </w:rPr>
        <w:t>in the</w:t>
      </w:r>
      <w:r w:rsidR="001B37FB" w:rsidRPr="006929D5">
        <w:rPr>
          <w:rFonts w:cs="Times New Roman"/>
          <w:sz w:val="18"/>
          <w:szCs w:val="18"/>
        </w:rPr>
        <w:t xml:space="preserve"> habitat profile were included if they were identified as </w:t>
      </w:r>
      <w:r w:rsidR="002B1E4E" w:rsidRPr="006929D5">
        <w:rPr>
          <w:rFonts w:cs="Times New Roman"/>
          <w:sz w:val="18"/>
          <w:szCs w:val="18"/>
        </w:rPr>
        <w:t xml:space="preserve">a PCT </w:t>
      </w:r>
      <w:r w:rsidR="001B37FB" w:rsidRPr="006929D5">
        <w:rPr>
          <w:rFonts w:cs="Times New Roman"/>
          <w:sz w:val="18"/>
          <w:szCs w:val="18"/>
        </w:rPr>
        <w:t xml:space="preserve">present </w:t>
      </w:r>
      <w:r w:rsidR="005C6444" w:rsidRPr="006929D5">
        <w:rPr>
          <w:rFonts w:cs="Times New Roman"/>
          <w:sz w:val="18"/>
          <w:szCs w:val="18"/>
        </w:rPr>
        <w:t xml:space="preserve">in the Kaputar subregion. </w:t>
      </w:r>
      <w:r w:rsidR="008B1D3E" w:rsidRPr="006929D5">
        <w:rPr>
          <w:rFonts w:cs="Times New Roman"/>
          <w:sz w:val="18"/>
          <w:szCs w:val="18"/>
        </w:rPr>
        <w:t xml:space="preserve">All PCTs </w:t>
      </w:r>
      <w:r w:rsidR="00E151CF" w:rsidRPr="006929D5">
        <w:rPr>
          <w:rFonts w:cs="Times New Roman"/>
          <w:sz w:val="18"/>
          <w:szCs w:val="18"/>
        </w:rPr>
        <w:t>that are part of r</w:t>
      </w:r>
      <w:r w:rsidR="00BC4053" w:rsidRPr="006929D5">
        <w:rPr>
          <w:rFonts w:cs="Times New Roman"/>
          <w:sz w:val="18"/>
          <w:szCs w:val="18"/>
        </w:rPr>
        <w:t>ainforest and montane vegetation classes</w:t>
      </w:r>
      <w:r w:rsidR="00E875C0" w:rsidRPr="006929D5">
        <w:rPr>
          <w:rFonts w:cs="Times New Roman"/>
          <w:sz w:val="18"/>
          <w:szCs w:val="18"/>
        </w:rPr>
        <w:t xml:space="preserve"> </w:t>
      </w:r>
      <w:r w:rsidR="00BC4053" w:rsidRPr="006929D5">
        <w:rPr>
          <w:rFonts w:cs="Times New Roman"/>
          <w:sz w:val="18"/>
          <w:szCs w:val="18"/>
        </w:rPr>
        <w:t xml:space="preserve">present in the Kaputar </w:t>
      </w:r>
      <w:r w:rsidR="008417AE" w:rsidRPr="006929D5">
        <w:rPr>
          <w:rFonts w:cs="Times New Roman"/>
          <w:sz w:val="18"/>
          <w:szCs w:val="18"/>
        </w:rPr>
        <w:t>subregion</w:t>
      </w:r>
      <w:r w:rsidR="00E875C0" w:rsidRPr="006929D5">
        <w:rPr>
          <w:rFonts w:cs="Times New Roman"/>
          <w:sz w:val="18"/>
          <w:szCs w:val="18"/>
        </w:rPr>
        <w:t xml:space="preserve"> were included</w:t>
      </w:r>
      <w:r w:rsidR="005B149A" w:rsidRPr="006929D5">
        <w:rPr>
          <w:rFonts w:cs="Times New Roman"/>
          <w:sz w:val="18"/>
          <w:szCs w:val="18"/>
        </w:rPr>
        <w:t>,</w:t>
      </w:r>
      <w:r w:rsidR="008417AE" w:rsidRPr="006929D5">
        <w:rPr>
          <w:rFonts w:cs="Times New Roman"/>
          <w:sz w:val="18"/>
          <w:szCs w:val="18"/>
        </w:rPr>
        <w:t xml:space="preserve"> irrespective of whether they were identified</w:t>
      </w:r>
      <w:r w:rsidR="00CE580F" w:rsidRPr="006929D5">
        <w:rPr>
          <w:rFonts w:cs="Times New Roman"/>
          <w:sz w:val="18"/>
          <w:szCs w:val="18"/>
        </w:rPr>
        <w:t xml:space="preserve"> in the habitat profile by NSW OEH (2021). </w:t>
      </w:r>
    </w:p>
    <w:p w14:paraId="3651D150" w14:textId="29C4B053" w:rsidR="00636B31" w:rsidRPr="0071018E" w:rsidRDefault="00636B31" w:rsidP="00D81FA7">
      <w:pPr>
        <w:pStyle w:val="Heading1"/>
        <w:spacing w:before="0" w:after="120" w:line="240" w:lineRule="auto"/>
        <w:ind w:right="-286"/>
        <w:rPr>
          <w:rFonts w:ascii="Cambria" w:hAnsi="Cambria"/>
          <w:b/>
          <w:bCs/>
        </w:rPr>
      </w:pPr>
      <w:bookmarkStart w:id="14" w:name="_Ref40360175"/>
      <w:bookmarkStart w:id="15" w:name="_Toc86821537"/>
      <w:bookmarkStart w:id="16" w:name="_Ref23846389"/>
      <w:bookmarkStart w:id="17" w:name="_Ref19263872"/>
      <w:bookmarkStart w:id="18" w:name="_Ref23846293"/>
      <w:bookmarkStart w:id="19" w:name="_Ref39071500"/>
      <w:r w:rsidRPr="0071018E">
        <w:rPr>
          <w:rFonts w:ascii="Cambria" w:hAnsi="Cambria"/>
          <w:b/>
          <w:bCs/>
        </w:rPr>
        <w:lastRenderedPageBreak/>
        <w:t>Identif</w:t>
      </w:r>
      <w:r w:rsidR="00BC140B" w:rsidRPr="0071018E">
        <w:rPr>
          <w:rFonts w:ascii="Cambria" w:hAnsi="Cambria"/>
          <w:b/>
          <w:bCs/>
        </w:rPr>
        <w:t xml:space="preserve">ying areas </w:t>
      </w:r>
      <w:r w:rsidRPr="0071018E">
        <w:rPr>
          <w:rFonts w:ascii="Cambria" w:hAnsi="Cambria"/>
          <w:b/>
          <w:bCs/>
        </w:rPr>
        <w:t>of the ecological community</w:t>
      </w:r>
      <w:bookmarkEnd w:id="14"/>
      <w:bookmarkEnd w:id="15"/>
    </w:p>
    <w:p w14:paraId="4942494D" w14:textId="3523888F" w:rsidR="00FA0622" w:rsidRPr="005F29DC" w:rsidRDefault="00FA0622" w:rsidP="00D81FA7">
      <w:pPr>
        <w:spacing w:after="120" w:line="240" w:lineRule="auto"/>
        <w:ind w:right="-286"/>
        <w:rPr>
          <w:rFonts w:eastAsiaTheme="majorEastAsia" w:cstheme="majorBidi"/>
          <w:szCs w:val="26"/>
        </w:rPr>
      </w:pPr>
      <w:r w:rsidRPr="005F29DC">
        <w:rPr>
          <w:rStyle w:val="Crossreference"/>
        </w:rPr>
        <w:t>Section</w:t>
      </w:r>
      <w:r>
        <w:rPr>
          <w:rStyle w:val="Crossreference"/>
        </w:rPr>
        <w:t xml:space="preserve"> 1</w:t>
      </w:r>
      <w:r w:rsidRPr="005F29DC">
        <w:rPr>
          <w:rFonts w:eastAsiaTheme="majorEastAsia" w:cstheme="majorBidi"/>
          <w:szCs w:val="26"/>
        </w:rPr>
        <w:t xml:space="preserve"> describe</w:t>
      </w:r>
      <w:r>
        <w:rPr>
          <w:rFonts w:eastAsiaTheme="majorEastAsia" w:cstheme="majorBidi"/>
          <w:szCs w:val="26"/>
        </w:rPr>
        <w:t>s</w:t>
      </w:r>
      <w:r w:rsidRPr="005F29DC">
        <w:rPr>
          <w:rFonts w:eastAsiaTheme="majorEastAsia" w:cstheme="majorBidi"/>
          <w:szCs w:val="26"/>
        </w:rPr>
        <w:t xml:space="preserve"> th</w:t>
      </w:r>
      <w:r>
        <w:rPr>
          <w:rFonts w:eastAsiaTheme="majorEastAsia" w:cstheme="majorBidi"/>
          <w:szCs w:val="26"/>
        </w:rPr>
        <w:t xml:space="preserve">e </w:t>
      </w:r>
      <w:r w:rsidR="001376B6">
        <w:rPr>
          <w:rFonts w:eastAsiaTheme="majorEastAsia" w:cstheme="majorBidi"/>
          <w:szCs w:val="26"/>
        </w:rPr>
        <w:t xml:space="preserve">Kaputar Snail </w:t>
      </w:r>
      <w:r w:rsidR="0086796B">
        <w:rPr>
          <w:rFonts w:eastAsiaTheme="majorEastAsia" w:cstheme="majorBidi"/>
          <w:szCs w:val="26"/>
        </w:rPr>
        <w:t xml:space="preserve">and Slug </w:t>
      </w:r>
      <w:r w:rsidR="001376B6">
        <w:rPr>
          <w:rFonts w:eastAsiaTheme="majorEastAsia" w:cstheme="majorBidi"/>
          <w:szCs w:val="26"/>
        </w:rPr>
        <w:t xml:space="preserve">Community </w:t>
      </w:r>
      <w:r w:rsidRPr="005F29DC">
        <w:rPr>
          <w:rFonts w:eastAsiaTheme="majorEastAsia" w:cstheme="majorBidi"/>
          <w:szCs w:val="26"/>
        </w:rPr>
        <w:t>and the area it inhabits. This section provides additional information to assist with identif</w:t>
      </w:r>
      <w:r>
        <w:rPr>
          <w:rFonts w:eastAsiaTheme="majorEastAsia" w:cstheme="majorBidi"/>
          <w:szCs w:val="26"/>
        </w:rPr>
        <w:t>ying occurrences of the ecological community in the field.</w:t>
      </w:r>
    </w:p>
    <w:p w14:paraId="6371E875" w14:textId="4383DED1" w:rsidR="00FC27C4" w:rsidRDefault="00FA0622" w:rsidP="00D81FA7">
      <w:pPr>
        <w:spacing w:after="120" w:line="240" w:lineRule="auto"/>
        <w:ind w:right="-286"/>
        <w:rPr>
          <w:rFonts w:eastAsiaTheme="majorEastAsia" w:cstheme="majorBidi"/>
          <w:szCs w:val="26"/>
        </w:rPr>
      </w:pPr>
      <w:r w:rsidRPr="0026164D">
        <w:rPr>
          <w:rFonts w:eastAsiaTheme="majorEastAsia" w:cstheme="majorBidi"/>
          <w:szCs w:val="26"/>
        </w:rPr>
        <w:t xml:space="preserve">The </w:t>
      </w:r>
      <w:r w:rsidR="001376B6">
        <w:rPr>
          <w:rFonts w:eastAsiaTheme="majorEastAsia" w:cstheme="majorBidi"/>
          <w:szCs w:val="26"/>
        </w:rPr>
        <w:t>Kaputar Snail</w:t>
      </w:r>
      <w:r w:rsidRPr="0026164D">
        <w:rPr>
          <w:rFonts w:eastAsiaTheme="majorEastAsia" w:cstheme="majorBidi"/>
          <w:szCs w:val="26"/>
        </w:rPr>
        <w:t xml:space="preserve"> </w:t>
      </w:r>
      <w:r w:rsidR="0086796B">
        <w:rPr>
          <w:rFonts w:eastAsiaTheme="majorEastAsia" w:cstheme="majorBidi"/>
          <w:szCs w:val="26"/>
        </w:rPr>
        <w:t xml:space="preserve">and Slug </w:t>
      </w:r>
      <w:r w:rsidRPr="0026164D">
        <w:rPr>
          <w:rFonts w:eastAsiaTheme="majorEastAsia" w:cstheme="majorBidi"/>
          <w:szCs w:val="26"/>
        </w:rPr>
        <w:t xml:space="preserve">Community </w:t>
      </w:r>
      <w:r w:rsidR="00E03E00">
        <w:rPr>
          <w:rFonts w:eastAsiaTheme="majorEastAsia" w:cstheme="majorBidi"/>
          <w:szCs w:val="26"/>
        </w:rPr>
        <w:t>is isolated from other montane snail communit</w:t>
      </w:r>
      <w:r w:rsidR="00056FAF">
        <w:rPr>
          <w:rFonts w:eastAsiaTheme="majorEastAsia" w:cstheme="majorBidi"/>
          <w:szCs w:val="26"/>
        </w:rPr>
        <w:t>ies that may be present</w:t>
      </w:r>
      <w:r w:rsidR="00DF7FD3">
        <w:rPr>
          <w:rFonts w:eastAsiaTheme="majorEastAsia" w:cstheme="majorBidi"/>
          <w:szCs w:val="26"/>
        </w:rPr>
        <w:t xml:space="preserve"> along the western edge of the Great Dividing Range</w:t>
      </w:r>
      <w:r w:rsidR="00567ADA">
        <w:rPr>
          <w:rFonts w:eastAsiaTheme="majorEastAsia" w:cstheme="majorBidi"/>
          <w:szCs w:val="26"/>
        </w:rPr>
        <w:t>,</w:t>
      </w:r>
      <w:r w:rsidR="00E03E00">
        <w:rPr>
          <w:rFonts w:eastAsiaTheme="majorEastAsia" w:cstheme="majorBidi"/>
          <w:szCs w:val="26"/>
        </w:rPr>
        <w:t xml:space="preserve"> </w:t>
      </w:r>
      <w:r w:rsidR="00012609">
        <w:rPr>
          <w:rFonts w:eastAsiaTheme="majorEastAsia" w:cstheme="majorBidi"/>
          <w:szCs w:val="26"/>
        </w:rPr>
        <w:t>e.g.,</w:t>
      </w:r>
      <w:r w:rsidR="00E03E00">
        <w:rPr>
          <w:rFonts w:eastAsiaTheme="majorEastAsia" w:cstheme="majorBidi"/>
          <w:szCs w:val="26"/>
        </w:rPr>
        <w:t xml:space="preserve"> </w:t>
      </w:r>
      <w:proofErr w:type="spellStart"/>
      <w:r w:rsidR="00E03E00">
        <w:rPr>
          <w:rFonts w:eastAsiaTheme="majorEastAsia" w:cstheme="majorBidi"/>
          <w:szCs w:val="26"/>
        </w:rPr>
        <w:t>Warrumbungles</w:t>
      </w:r>
      <w:proofErr w:type="spellEnd"/>
      <w:r w:rsidR="005906AB">
        <w:rPr>
          <w:rFonts w:eastAsiaTheme="majorEastAsia" w:cstheme="majorBidi"/>
          <w:szCs w:val="26"/>
        </w:rPr>
        <w:t xml:space="preserve"> or</w:t>
      </w:r>
      <w:r w:rsidR="00567ADA">
        <w:rPr>
          <w:rFonts w:eastAsiaTheme="majorEastAsia" w:cstheme="majorBidi"/>
          <w:szCs w:val="26"/>
        </w:rPr>
        <w:t xml:space="preserve"> Liverpool Ranges</w:t>
      </w:r>
      <w:r w:rsidR="005906AB">
        <w:rPr>
          <w:rFonts w:eastAsiaTheme="majorEastAsia" w:cstheme="majorBidi"/>
          <w:szCs w:val="26"/>
        </w:rPr>
        <w:t>,</w:t>
      </w:r>
      <w:r w:rsidR="001863E3">
        <w:rPr>
          <w:rFonts w:eastAsiaTheme="majorEastAsia" w:cstheme="majorBidi"/>
          <w:szCs w:val="26"/>
        </w:rPr>
        <w:t xml:space="preserve"> by the </w:t>
      </w:r>
      <w:r w:rsidR="002F73A6">
        <w:rPr>
          <w:rFonts w:eastAsiaTheme="majorEastAsia" w:cstheme="majorBidi"/>
          <w:szCs w:val="26"/>
        </w:rPr>
        <w:t xml:space="preserve">separation of Mt Kaputar from other </w:t>
      </w:r>
      <w:r w:rsidR="00F33077">
        <w:rPr>
          <w:rFonts w:eastAsiaTheme="majorEastAsia" w:cstheme="majorBidi"/>
          <w:szCs w:val="26"/>
        </w:rPr>
        <w:t xml:space="preserve">distant and lower elevation </w:t>
      </w:r>
      <w:r w:rsidR="002F73A6">
        <w:rPr>
          <w:rFonts w:eastAsiaTheme="majorEastAsia" w:cstheme="majorBidi"/>
          <w:szCs w:val="26"/>
        </w:rPr>
        <w:t>peaks in north-eastern NSW</w:t>
      </w:r>
      <w:r w:rsidR="001D24EA">
        <w:rPr>
          <w:rFonts w:eastAsiaTheme="majorEastAsia" w:cstheme="majorBidi"/>
          <w:szCs w:val="26"/>
        </w:rPr>
        <w:t xml:space="preserve">. This isolation </w:t>
      </w:r>
      <w:r w:rsidR="003F0558">
        <w:rPr>
          <w:rFonts w:eastAsiaTheme="majorEastAsia" w:cstheme="majorBidi"/>
          <w:szCs w:val="26"/>
        </w:rPr>
        <w:t>has contr</w:t>
      </w:r>
      <w:r w:rsidR="00042B49">
        <w:rPr>
          <w:rFonts w:eastAsiaTheme="majorEastAsia" w:cstheme="majorBidi"/>
          <w:szCs w:val="26"/>
        </w:rPr>
        <w:t>i</w:t>
      </w:r>
      <w:r w:rsidR="003F0558">
        <w:rPr>
          <w:rFonts w:eastAsiaTheme="majorEastAsia" w:cstheme="majorBidi"/>
          <w:szCs w:val="26"/>
        </w:rPr>
        <w:t>buted to the evolutionar</w:t>
      </w:r>
      <w:r w:rsidR="001D24EA">
        <w:rPr>
          <w:rFonts w:eastAsiaTheme="majorEastAsia" w:cstheme="majorBidi"/>
          <w:szCs w:val="26"/>
        </w:rPr>
        <w:t>il</w:t>
      </w:r>
      <w:r w:rsidR="003F0558">
        <w:rPr>
          <w:rFonts w:eastAsiaTheme="majorEastAsia" w:cstheme="majorBidi"/>
          <w:szCs w:val="26"/>
        </w:rPr>
        <w:t>y unique nature of the local gastropod fauna</w:t>
      </w:r>
      <w:r w:rsidR="00BA5F85">
        <w:rPr>
          <w:rFonts w:eastAsiaTheme="majorEastAsia" w:cstheme="majorBidi"/>
          <w:szCs w:val="26"/>
        </w:rPr>
        <w:t xml:space="preserve"> assemblage</w:t>
      </w:r>
      <w:r w:rsidR="003F0558">
        <w:rPr>
          <w:rFonts w:eastAsiaTheme="majorEastAsia" w:cstheme="majorBidi"/>
          <w:szCs w:val="26"/>
        </w:rPr>
        <w:t xml:space="preserve"> </w:t>
      </w:r>
      <w:r w:rsidR="00901E04">
        <w:rPr>
          <w:rFonts w:eastAsiaTheme="majorEastAsia" w:cstheme="majorBidi"/>
          <w:szCs w:val="26"/>
        </w:rPr>
        <w:t>at Kaputar</w:t>
      </w:r>
      <w:r w:rsidR="003F0558">
        <w:rPr>
          <w:rFonts w:eastAsiaTheme="majorEastAsia" w:cstheme="majorBidi"/>
          <w:szCs w:val="26"/>
        </w:rPr>
        <w:t xml:space="preserve">. </w:t>
      </w:r>
    </w:p>
    <w:p w14:paraId="7C00D85F" w14:textId="5E682914" w:rsidR="00FA0622" w:rsidRDefault="00FA0622" w:rsidP="00D81FA7">
      <w:pPr>
        <w:spacing w:after="120" w:line="240" w:lineRule="auto"/>
        <w:ind w:right="-286"/>
        <w:rPr>
          <w:rFonts w:eastAsiaTheme="majorEastAsia" w:cstheme="majorBidi"/>
          <w:szCs w:val="26"/>
        </w:rPr>
      </w:pPr>
      <w:r w:rsidRPr="0026164D">
        <w:rPr>
          <w:rFonts w:eastAsiaTheme="majorEastAsia" w:cstheme="majorBidi"/>
          <w:szCs w:val="26"/>
        </w:rPr>
        <w:t>Key diagnostic</w:t>
      </w:r>
      <w:r>
        <w:rPr>
          <w:rFonts w:eastAsiaTheme="majorEastAsia" w:cstheme="majorBidi"/>
          <w:szCs w:val="26"/>
        </w:rPr>
        <w:t>s</w:t>
      </w:r>
      <w:r w:rsidRPr="0026164D">
        <w:rPr>
          <w:rFonts w:eastAsiaTheme="majorEastAsia" w:cstheme="majorBidi"/>
          <w:szCs w:val="26"/>
        </w:rPr>
        <w:t xml:space="preserve"> are used to help </w:t>
      </w:r>
      <w:r w:rsidR="002C32F1" w:rsidRPr="0026164D">
        <w:rPr>
          <w:rFonts w:eastAsiaTheme="majorEastAsia" w:cstheme="majorBidi"/>
          <w:szCs w:val="26"/>
        </w:rPr>
        <w:t>define the features that distinguish</w:t>
      </w:r>
      <w:r w:rsidRPr="0026164D">
        <w:rPr>
          <w:rFonts w:eastAsiaTheme="majorEastAsia" w:cstheme="majorBidi"/>
          <w:szCs w:val="26"/>
        </w:rPr>
        <w:t xml:space="preserve"> the </w:t>
      </w:r>
      <w:r w:rsidR="00A048D8">
        <w:rPr>
          <w:rFonts w:eastAsiaTheme="majorEastAsia" w:cstheme="majorBidi"/>
          <w:szCs w:val="26"/>
        </w:rPr>
        <w:t>Kaputar</w:t>
      </w:r>
      <w:r>
        <w:rPr>
          <w:rFonts w:eastAsiaTheme="majorEastAsia" w:cstheme="majorBidi"/>
          <w:szCs w:val="26"/>
        </w:rPr>
        <w:t xml:space="preserve"> </w:t>
      </w:r>
      <w:r w:rsidR="00A048D8">
        <w:rPr>
          <w:rFonts w:eastAsiaTheme="majorEastAsia" w:cstheme="majorBidi"/>
          <w:szCs w:val="26"/>
        </w:rPr>
        <w:t>Snail</w:t>
      </w:r>
      <w:r>
        <w:rPr>
          <w:rFonts w:eastAsiaTheme="majorEastAsia" w:cstheme="majorBidi"/>
          <w:szCs w:val="26"/>
        </w:rPr>
        <w:t xml:space="preserve"> </w:t>
      </w:r>
      <w:r w:rsidR="0086796B">
        <w:rPr>
          <w:rFonts w:eastAsiaTheme="majorEastAsia" w:cstheme="majorBidi"/>
          <w:szCs w:val="26"/>
        </w:rPr>
        <w:t xml:space="preserve">and Slug </w:t>
      </w:r>
      <w:r>
        <w:rPr>
          <w:rFonts w:eastAsiaTheme="majorEastAsia" w:cstheme="majorBidi"/>
          <w:szCs w:val="26"/>
        </w:rPr>
        <w:t>Community</w:t>
      </w:r>
      <w:r w:rsidR="00A22CE4">
        <w:rPr>
          <w:rFonts w:eastAsiaTheme="majorEastAsia" w:cstheme="majorBidi"/>
          <w:szCs w:val="26"/>
        </w:rPr>
        <w:t xml:space="preserve"> from other land gastropod assemblag</w:t>
      </w:r>
      <w:r w:rsidR="006F2AB8">
        <w:rPr>
          <w:rFonts w:eastAsiaTheme="majorEastAsia" w:cstheme="majorBidi"/>
          <w:szCs w:val="26"/>
        </w:rPr>
        <w:t>es</w:t>
      </w:r>
      <w:r>
        <w:rPr>
          <w:rFonts w:eastAsiaTheme="majorEastAsia" w:cstheme="majorBidi"/>
          <w:szCs w:val="26"/>
        </w:rPr>
        <w:t xml:space="preserve">. </w:t>
      </w:r>
    </w:p>
    <w:p w14:paraId="4779B05E" w14:textId="77777777" w:rsidR="00FA0622" w:rsidRPr="0071018E" w:rsidRDefault="00FA0622" w:rsidP="00D81FA7">
      <w:pPr>
        <w:pStyle w:val="Heading2"/>
        <w:spacing w:before="0" w:after="120" w:line="240" w:lineRule="auto"/>
        <w:ind w:right="-286"/>
        <w:rPr>
          <w:rFonts w:ascii="Cambria" w:hAnsi="Cambria" w:cs="Arial"/>
          <w:webHidden/>
          <w:szCs w:val="22"/>
        </w:rPr>
      </w:pPr>
      <w:bookmarkStart w:id="20" w:name="_Toc77930411"/>
      <w:bookmarkStart w:id="21" w:name="_Toc86821538"/>
      <w:r w:rsidRPr="0071018E">
        <w:rPr>
          <w:rFonts w:ascii="Cambria" w:hAnsi="Cambria"/>
        </w:rPr>
        <w:t>Key diagnostics</w:t>
      </w:r>
      <w:bookmarkEnd w:id="20"/>
      <w:bookmarkEnd w:id="21"/>
    </w:p>
    <w:p w14:paraId="226FE9BB" w14:textId="237D8289" w:rsidR="00FA0622" w:rsidRPr="000970A0" w:rsidRDefault="00FA0622" w:rsidP="00D81FA7">
      <w:pPr>
        <w:keepNext/>
        <w:spacing w:after="120" w:line="240" w:lineRule="auto"/>
        <w:ind w:right="-286"/>
        <w:rPr>
          <w:rFonts w:eastAsiaTheme="majorEastAsia" w:cstheme="majorBidi"/>
          <w:szCs w:val="26"/>
        </w:rPr>
      </w:pPr>
      <w:r w:rsidRPr="000970A0">
        <w:rPr>
          <w:rFonts w:eastAsiaTheme="majorEastAsia" w:cstheme="majorBidi"/>
          <w:szCs w:val="26"/>
        </w:rPr>
        <w:t>The ecological community is defined as</w:t>
      </w:r>
      <w:r>
        <w:rPr>
          <w:rFonts w:eastAsiaTheme="majorEastAsia" w:cstheme="majorBidi"/>
          <w:szCs w:val="26"/>
        </w:rPr>
        <w:t xml:space="preserve"> occurrences of </w:t>
      </w:r>
      <w:r w:rsidR="002D056D">
        <w:rPr>
          <w:rFonts w:eastAsiaTheme="majorEastAsia" w:cstheme="majorBidi"/>
          <w:szCs w:val="26"/>
        </w:rPr>
        <w:t>gastropod</w:t>
      </w:r>
      <w:r>
        <w:rPr>
          <w:rFonts w:eastAsiaTheme="majorEastAsia" w:cstheme="majorBidi"/>
          <w:szCs w:val="26"/>
        </w:rPr>
        <w:t xml:space="preserve"> taxa that</w:t>
      </w:r>
      <w:r w:rsidRPr="00441080">
        <w:rPr>
          <w:rFonts w:eastAsiaTheme="majorEastAsia" w:cstheme="majorBidi"/>
          <w:color w:val="FF0000"/>
          <w:szCs w:val="26"/>
        </w:rPr>
        <w:t xml:space="preserve"> </w:t>
      </w:r>
      <w:r>
        <w:rPr>
          <w:rFonts w:eastAsiaTheme="majorEastAsia" w:cstheme="majorBidi"/>
          <w:szCs w:val="26"/>
        </w:rPr>
        <w:t xml:space="preserve">meet the description in </w:t>
      </w:r>
      <w:r w:rsidRPr="006E4C1F">
        <w:rPr>
          <w:rStyle w:val="Crossreference"/>
        </w:rPr>
        <w:t>section</w:t>
      </w:r>
      <w:r>
        <w:rPr>
          <w:rStyle w:val="Crossreference"/>
        </w:rPr>
        <w:t xml:space="preserve"> 1</w:t>
      </w:r>
      <w:r w:rsidRPr="002D056D">
        <w:rPr>
          <w:rStyle w:val="Crossreference"/>
          <w:u w:val="none"/>
        </w:rPr>
        <w:t>, and</w:t>
      </w:r>
      <w:r>
        <w:rPr>
          <w:rStyle w:val="Crossreference"/>
        </w:rPr>
        <w:t xml:space="preserve"> </w:t>
      </w:r>
      <w:r w:rsidRPr="000970A0">
        <w:rPr>
          <w:rFonts w:eastAsiaTheme="majorEastAsia" w:cstheme="majorBidi"/>
          <w:szCs w:val="26"/>
        </w:rPr>
        <w:t>that meet the key diagnostic</w:t>
      </w:r>
      <w:r>
        <w:rPr>
          <w:rFonts w:eastAsiaTheme="majorEastAsia" w:cstheme="majorBidi"/>
          <w:szCs w:val="26"/>
        </w:rPr>
        <w:t>s</w:t>
      </w:r>
      <w:r w:rsidRPr="000970A0">
        <w:rPr>
          <w:rFonts w:eastAsiaTheme="majorEastAsia" w:cstheme="majorBidi"/>
          <w:szCs w:val="26"/>
        </w:rPr>
        <w:t xml:space="preserve"> </w:t>
      </w:r>
      <w:r>
        <w:rPr>
          <w:rFonts w:eastAsiaTheme="majorEastAsia" w:cstheme="majorBidi"/>
          <w:szCs w:val="26"/>
        </w:rPr>
        <w:t xml:space="preserve">specified below. </w:t>
      </w:r>
      <w:r w:rsidRPr="008537DC">
        <w:rPr>
          <w:rFonts w:eastAsiaTheme="majorEastAsia" w:cstheme="majorBidi"/>
          <w:szCs w:val="26"/>
        </w:rPr>
        <w:t xml:space="preserve">Occurrences that do not meet the key diagnostics are </w:t>
      </w:r>
      <w:r w:rsidRPr="008537DC">
        <w:rPr>
          <w:rFonts w:eastAsiaTheme="majorEastAsia" w:cstheme="majorBidi"/>
          <w:szCs w:val="26"/>
          <w:u w:val="single"/>
        </w:rPr>
        <w:t>not</w:t>
      </w:r>
      <w:r w:rsidRPr="008537DC">
        <w:rPr>
          <w:rFonts w:eastAsiaTheme="majorEastAsia" w:cstheme="majorBidi"/>
          <w:szCs w:val="26"/>
        </w:rPr>
        <w:t xml:space="preserve"> the </w:t>
      </w:r>
      <w:r w:rsidRPr="005E0790">
        <w:rPr>
          <w:rFonts w:eastAsiaTheme="majorEastAsia" w:cstheme="majorBidi"/>
          <w:szCs w:val="26"/>
        </w:rPr>
        <w:t>nationally</w:t>
      </w:r>
      <w:r w:rsidRPr="000970A0">
        <w:rPr>
          <w:rFonts w:eastAsiaTheme="majorEastAsia" w:cstheme="majorBidi"/>
          <w:szCs w:val="26"/>
        </w:rPr>
        <w:t xml:space="preserve"> listed ecological community.</w:t>
      </w:r>
    </w:p>
    <w:p w14:paraId="3A666DC5" w14:textId="26CDBDE9" w:rsidR="00FA0622" w:rsidRPr="007A3055" w:rsidRDefault="00FA0622" w:rsidP="007A3055">
      <w:pPr>
        <w:pStyle w:val="TOC2"/>
      </w:pPr>
      <w:r w:rsidRPr="007A3055">
        <w:t xml:space="preserve">A </w:t>
      </w:r>
      <w:r w:rsidR="001640B9">
        <w:t>three-</w:t>
      </w:r>
      <w:r w:rsidRPr="007A3055">
        <w:t xml:space="preserve">step identification approach is applied to identify if the </w:t>
      </w:r>
      <w:r w:rsidR="00850CF6" w:rsidRPr="007A3055">
        <w:t>Kaputar Snail</w:t>
      </w:r>
      <w:r w:rsidRPr="007A3055">
        <w:t xml:space="preserve"> </w:t>
      </w:r>
      <w:r w:rsidR="0086796B" w:rsidRPr="007A3055">
        <w:t xml:space="preserve">and Slug </w:t>
      </w:r>
      <w:r w:rsidRPr="007A3055">
        <w:t>Community is likely to be present at a given site. Th</w:t>
      </w:r>
      <w:r w:rsidR="00850CF6" w:rsidRPr="007A3055">
        <w:t>e</w:t>
      </w:r>
      <w:r w:rsidRPr="007A3055">
        <w:t xml:space="preserve"> key pieces of information </w:t>
      </w:r>
      <w:r w:rsidR="002A0A69" w:rsidRPr="007A3055">
        <w:t>are:</w:t>
      </w:r>
    </w:p>
    <w:p w14:paraId="6F6E8367" w14:textId="70018099" w:rsidR="00FA0622" w:rsidRPr="00310BAE" w:rsidRDefault="00D178FD" w:rsidP="00C04659">
      <w:pPr>
        <w:pStyle w:val="ListParagraph"/>
        <w:numPr>
          <w:ilvl w:val="0"/>
          <w:numId w:val="15"/>
        </w:numPr>
        <w:ind w:left="426" w:right="-286" w:hanging="426"/>
        <w:rPr>
          <w:rFonts w:ascii="Cambria" w:hAnsi="Cambria" w:cs="Arial"/>
          <w:u w:val="single"/>
        </w:rPr>
      </w:pPr>
      <w:r w:rsidRPr="00310BAE">
        <w:rPr>
          <w:rFonts w:ascii="Cambria" w:hAnsi="Cambria" w:cs="Arial"/>
          <w:webHidden/>
          <w:u w:val="single"/>
        </w:rPr>
        <w:t>T</w:t>
      </w:r>
      <w:r w:rsidR="00FA0622" w:rsidRPr="00310BAE">
        <w:rPr>
          <w:rFonts w:ascii="Cambria" w:hAnsi="Cambria" w:cs="Arial"/>
          <w:webHidden/>
          <w:u w:val="single"/>
        </w:rPr>
        <w:t xml:space="preserve">he </w:t>
      </w:r>
      <w:r w:rsidRPr="00310BAE">
        <w:rPr>
          <w:rFonts w:ascii="Cambria" w:hAnsi="Cambria" w:cs="Arial"/>
          <w:webHidden/>
          <w:u w:val="single"/>
        </w:rPr>
        <w:t>ecological community</w:t>
      </w:r>
      <w:r w:rsidR="00E706FD" w:rsidRPr="00310BAE">
        <w:rPr>
          <w:rFonts w:ascii="Cambria" w:hAnsi="Cambria" w:cs="Arial"/>
          <w:u w:val="single"/>
        </w:rPr>
        <w:t xml:space="preserve"> occurs</w:t>
      </w:r>
      <w:r w:rsidR="00A4281F" w:rsidRPr="00310BAE">
        <w:rPr>
          <w:rFonts w:ascii="Cambria" w:hAnsi="Cambria" w:cs="Arial"/>
          <w:u w:val="single"/>
        </w:rPr>
        <w:t xml:space="preserve"> on or</w:t>
      </w:r>
      <w:r w:rsidR="000D3FC0" w:rsidRPr="00310BAE">
        <w:rPr>
          <w:rFonts w:ascii="Cambria" w:hAnsi="Cambria" w:cs="Arial"/>
          <w:u w:val="single"/>
        </w:rPr>
        <w:t xml:space="preserve"> </w:t>
      </w:r>
      <w:r w:rsidR="00A4281F" w:rsidRPr="00310BAE">
        <w:rPr>
          <w:rFonts w:ascii="Cambria" w:hAnsi="Cambria" w:cs="Arial"/>
          <w:u w:val="single"/>
        </w:rPr>
        <w:t>around Mount Kaputar</w:t>
      </w:r>
      <w:r w:rsidR="00FA0622" w:rsidRPr="00310BAE">
        <w:rPr>
          <w:rFonts w:ascii="Cambria" w:hAnsi="Cambria"/>
          <w:bCs/>
        </w:rPr>
        <w:t xml:space="preserve"> (</w:t>
      </w:r>
      <w:r w:rsidR="00FA0622" w:rsidRPr="00310BAE">
        <w:rPr>
          <w:rFonts w:ascii="Cambria" w:hAnsi="Cambria" w:cs="Arial"/>
        </w:rPr>
        <w:t>section 1.2.1)</w:t>
      </w:r>
      <w:r w:rsidR="00B10A20" w:rsidRPr="00310BAE">
        <w:rPr>
          <w:rFonts w:ascii="Cambria" w:hAnsi="Cambria"/>
          <w:bCs/>
        </w:rPr>
        <w:t>.</w:t>
      </w:r>
    </w:p>
    <w:p w14:paraId="7DB3F529" w14:textId="1E4A02AB" w:rsidR="00FA0622" w:rsidRDefault="00A24302" w:rsidP="00C04659">
      <w:pPr>
        <w:pStyle w:val="ListParagraph"/>
        <w:numPr>
          <w:ilvl w:val="1"/>
          <w:numId w:val="14"/>
        </w:numPr>
        <w:ind w:left="709" w:right="-286" w:hanging="284"/>
        <w:rPr>
          <w:rFonts w:ascii="Cambria" w:hAnsi="Cambria" w:cs="Arial"/>
        </w:rPr>
      </w:pPr>
      <w:r>
        <w:rPr>
          <w:rFonts w:ascii="Cambria" w:hAnsi="Cambria" w:cs="Arial"/>
        </w:rPr>
        <w:t>‘</w:t>
      </w:r>
      <w:r w:rsidR="00F83B03">
        <w:rPr>
          <w:rFonts w:ascii="Cambria" w:hAnsi="Cambria" w:cs="Arial"/>
        </w:rPr>
        <w:t>On Mt</w:t>
      </w:r>
      <w:r w:rsidR="000D3FC0">
        <w:rPr>
          <w:rFonts w:ascii="Cambria" w:hAnsi="Cambria" w:cs="Arial"/>
        </w:rPr>
        <w:t xml:space="preserve"> </w:t>
      </w:r>
      <w:r w:rsidR="00F83B03">
        <w:rPr>
          <w:rFonts w:ascii="Cambria" w:hAnsi="Cambria" w:cs="Arial"/>
        </w:rPr>
        <w:t>Kaputar</w:t>
      </w:r>
      <w:r>
        <w:rPr>
          <w:rFonts w:ascii="Cambria" w:hAnsi="Cambria" w:cs="Arial"/>
        </w:rPr>
        <w:t>’</w:t>
      </w:r>
      <w:r w:rsidR="00F83B03">
        <w:rPr>
          <w:rFonts w:ascii="Cambria" w:hAnsi="Cambria" w:cs="Arial"/>
        </w:rPr>
        <w:t xml:space="preserve"> refers to the Kaputar (NAN03)</w:t>
      </w:r>
      <w:r w:rsidR="00FA0622" w:rsidRPr="00287B4B">
        <w:rPr>
          <w:rFonts w:ascii="Cambria" w:hAnsi="Cambria" w:cs="Arial"/>
        </w:rPr>
        <w:t xml:space="preserve"> subregion</w:t>
      </w:r>
      <w:r w:rsidR="00110413">
        <w:rPr>
          <w:rFonts w:ascii="Cambria" w:hAnsi="Cambria" w:cs="Arial"/>
        </w:rPr>
        <w:t xml:space="preserve"> at </w:t>
      </w:r>
      <w:r w:rsidR="00DC6362">
        <w:rPr>
          <w:rFonts w:ascii="Cambria" w:hAnsi="Cambria" w:cs="Arial"/>
        </w:rPr>
        <w:t xml:space="preserve">elevations above 400m </w:t>
      </w:r>
      <w:proofErr w:type="gramStart"/>
      <w:r w:rsidR="00DC6362">
        <w:rPr>
          <w:rFonts w:ascii="Cambria" w:hAnsi="Cambria" w:cs="Arial"/>
        </w:rPr>
        <w:t>ASL</w:t>
      </w:r>
      <w:r w:rsidR="00FA0622" w:rsidRPr="00287B4B">
        <w:rPr>
          <w:rFonts w:ascii="Cambria" w:hAnsi="Cambria" w:cs="Arial"/>
        </w:rPr>
        <w:t>;</w:t>
      </w:r>
      <w:proofErr w:type="gramEnd"/>
    </w:p>
    <w:p w14:paraId="0F683B03" w14:textId="2F8FBFE2" w:rsidR="00F2463F" w:rsidRDefault="00EB7063" w:rsidP="00C04659">
      <w:pPr>
        <w:pStyle w:val="ListParagraph"/>
        <w:numPr>
          <w:ilvl w:val="1"/>
          <w:numId w:val="14"/>
        </w:numPr>
        <w:ind w:left="709" w:right="-286" w:hanging="284"/>
        <w:rPr>
          <w:rFonts w:ascii="Cambria" w:hAnsi="Cambria" w:cs="Arial"/>
        </w:rPr>
      </w:pPr>
      <w:r>
        <w:rPr>
          <w:rFonts w:ascii="Cambria" w:hAnsi="Cambria" w:cs="Arial"/>
        </w:rPr>
        <w:t>‘A</w:t>
      </w:r>
      <w:r w:rsidR="00F2463F">
        <w:rPr>
          <w:rFonts w:ascii="Cambria" w:hAnsi="Cambria" w:cs="Arial"/>
        </w:rPr>
        <w:t xml:space="preserve">round’ Mt </w:t>
      </w:r>
      <w:r w:rsidR="00772FCC">
        <w:rPr>
          <w:rFonts w:ascii="Cambria" w:hAnsi="Cambria" w:cs="Arial"/>
        </w:rPr>
        <w:t>K</w:t>
      </w:r>
      <w:r w:rsidR="00F2463F">
        <w:rPr>
          <w:rFonts w:ascii="Cambria" w:hAnsi="Cambria" w:cs="Arial"/>
        </w:rPr>
        <w:t>aputar refers to a</w:t>
      </w:r>
      <w:r>
        <w:rPr>
          <w:rFonts w:ascii="Cambria" w:hAnsi="Cambria" w:cs="Arial"/>
        </w:rPr>
        <w:t>n</w:t>
      </w:r>
      <w:r w:rsidR="00122E3D">
        <w:rPr>
          <w:rFonts w:ascii="Cambria" w:hAnsi="Cambria" w:cs="Arial"/>
        </w:rPr>
        <w:t xml:space="preserve"> additional</w:t>
      </w:r>
      <w:r w:rsidR="00F2463F">
        <w:rPr>
          <w:rFonts w:ascii="Cambria" w:hAnsi="Cambria" w:cs="Arial"/>
        </w:rPr>
        <w:t xml:space="preserve"> area of ten </w:t>
      </w:r>
      <w:r w:rsidR="00954421">
        <w:rPr>
          <w:rFonts w:ascii="Cambria" w:hAnsi="Cambria" w:cs="Arial"/>
        </w:rPr>
        <w:t>km</w:t>
      </w:r>
      <w:r w:rsidR="00F2463F">
        <w:rPr>
          <w:rFonts w:ascii="Cambria" w:hAnsi="Cambria" w:cs="Arial"/>
        </w:rPr>
        <w:t xml:space="preserve"> </w:t>
      </w:r>
      <w:r w:rsidR="00772FCC">
        <w:rPr>
          <w:rFonts w:ascii="Cambria" w:hAnsi="Cambria" w:cs="Arial"/>
        </w:rPr>
        <w:t xml:space="preserve">extending out from </w:t>
      </w:r>
      <w:r w:rsidR="00441461">
        <w:rPr>
          <w:rFonts w:ascii="Cambria" w:hAnsi="Cambria" w:cs="Arial"/>
        </w:rPr>
        <w:t xml:space="preserve">the </w:t>
      </w:r>
      <w:r w:rsidR="00772FCC">
        <w:rPr>
          <w:rFonts w:ascii="Cambria" w:hAnsi="Cambria" w:cs="Arial"/>
        </w:rPr>
        <w:t>Kaputar subregional boundary,</w:t>
      </w:r>
      <w:r w:rsidR="00441461">
        <w:rPr>
          <w:rFonts w:ascii="Cambria" w:hAnsi="Cambria" w:cs="Arial"/>
        </w:rPr>
        <w:t xml:space="preserve"> </w:t>
      </w:r>
      <w:r w:rsidR="00985A18">
        <w:rPr>
          <w:rFonts w:ascii="Cambria" w:hAnsi="Cambria" w:cs="Arial"/>
        </w:rPr>
        <w:t>that</w:t>
      </w:r>
      <w:r w:rsidR="00772FCC">
        <w:rPr>
          <w:rFonts w:ascii="Cambria" w:hAnsi="Cambria" w:cs="Arial"/>
        </w:rPr>
        <w:t xml:space="preserve"> capture</w:t>
      </w:r>
      <w:r w:rsidR="00985A18">
        <w:rPr>
          <w:rFonts w:ascii="Cambria" w:hAnsi="Cambria" w:cs="Arial"/>
        </w:rPr>
        <w:t>s the main</w:t>
      </w:r>
      <w:r w:rsidR="00772FCC">
        <w:rPr>
          <w:rFonts w:ascii="Cambria" w:hAnsi="Cambria" w:cs="Arial"/>
        </w:rPr>
        <w:t xml:space="preserve"> outli</w:t>
      </w:r>
      <w:r w:rsidR="00230FFF">
        <w:rPr>
          <w:rFonts w:ascii="Cambria" w:hAnsi="Cambria" w:cs="Arial"/>
        </w:rPr>
        <w:t>er</w:t>
      </w:r>
      <w:r w:rsidR="00E96CD1">
        <w:rPr>
          <w:rFonts w:ascii="Cambria" w:hAnsi="Cambria" w:cs="Arial"/>
        </w:rPr>
        <w:t>s of</w:t>
      </w:r>
      <w:r w:rsidR="00DF203E">
        <w:rPr>
          <w:rFonts w:ascii="Cambria" w:hAnsi="Cambria" w:cs="Arial"/>
        </w:rPr>
        <w:t xml:space="preserve"> suitable </w:t>
      </w:r>
      <w:r w:rsidR="00772FCC">
        <w:rPr>
          <w:rFonts w:ascii="Cambria" w:hAnsi="Cambria" w:cs="Arial"/>
        </w:rPr>
        <w:t xml:space="preserve">pockets of highland and </w:t>
      </w:r>
      <w:r w:rsidR="00441461">
        <w:rPr>
          <w:rFonts w:ascii="Cambria" w:hAnsi="Cambria" w:cs="Arial"/>
        </w:rPr>
        <w:t xml:space="preserve">rainforest </w:t>
      </w:r>
      <w:r w:rsidR="00867CB1">
        <w:rPr>
          <w:rFonts w:ascii="Cambria" w:hAnsi="Cambria" w:cs="Arial"/>
        </w:rPr>
        <w:t xml:space="preserve">and vine thicket </w:t>
      </w:r>
      <w:r w:rsidR="00441461">
        <w:rPr>
          <w:rFonts w:ascii="Cambria" w:hAnsi="Cambria" w:cs="Arial"/>
        </w:rPr>
        <w:t>habitats</w:t>
      </w:r>
      <w:r w:rsidR="00DC6362">
        <w:rPr>
          <w:rFonts w:ascii="Cambria" w:hAnsi="Cambria" w:cs="Arial"/>
        </w:rPr>
        <w:t xml:space="preserve"> above 400m ASL</w:t>
      </w:r>
      <w:r w:rsidR="00DF203E">
        <w:rPr>
          <w:rFonts w:ascii="Cambria" w:hAnsi="Cambria" w:cs="Arial"/>
        </w:rPr>
        <w:t>.</w:t>
      </w:r>
    </w:p>
    <w:p w14:paraId="217624B3" w14:textId="1DB847AF" w:rsidR="00640985" w:rsidRPr="0024137A" w:rsidRDefault="00D178FD" w:rsidP="00C04659">
      <w:pPr>
        <w:pStyle w:val="TOC2"/>
        <w:numPr>
          <w:ilvl w:val="0"/>
          <w:numId w:val="15"/>
        </w:numPr>
        <w:ind w:left="426" w:hanging="426"/>
        <w:rPr>
          <w:u w:val="single"/>
        </w:rPr>
      </w:pPr>
      <w:r>
        <w:rPr>
          <w:u w:val="single"/>
        </w:rPr>
        <w:t>The ecological community is associated w</w:t>
      </w:r>
      <w:r w:rsidR="00DA360D">
        <w:rPr>
          <w:u w:val="single"/>
        </w:rPr>
        <w:t>ith</w:t>
      </w:r>
      <w:r w:rsidR="00640985" w:rsidRPr="0024137A">
        <w:rPr>
          <w:u w:val="single"/>
        </w:rPr>
        <w:t xml:space="preserve"> </w:t>
      </w:r>
      <w:r w:rsidR="00622165">
        <w:rPr>
          <w:u w:val="single"/>
        </w:rPr>
        <w:t xml:space="preserve">the following </w:t>
      </w:r>
      <w:r w:rsidR="00640985" w:rsidRPr="0024137A">
        <w:rPr>
          <w:u w:val="single"/>
        </w:rPr>
        <w:t xml:space="preserve">native vegetation </w:t>
      </w:r>
      <w:r w:rsidR="00DA360D">
        <w:rPr>
          <w:u w:val="single"/>
        </w:rPr>
        <w:t>habitats.</w:t>
      </w:r>
    </w:p>
    <w:p w14:paraId="0204F5B7" w14:textId="36E0A074" w:rsidR="00256A5C" w:rsidRDefault="001D02C2" w:rsidP="00C04659">
      <w:pPr>
        <w:pStyle w:val="ListParagraph"/>
        <w:numPr>
          <w:ilvl w:val="2"/>
          <w:numId w:val="16"/>
        </w:numPr>
        <w:ind w:left="709" w:right="-284" w:hanging="284"/>
        <w:rPr>
          <w:rFonts w:ascii="Cambria" w:hAnsi="Cambria" w:cs="Arial"/>
        </w:rPr>
      </w:pPr>
      <w:r>
        <w:rPr>
          <w:rFonts w:ascii="Cambria" w:hAnsi="Cambria" w:cs="Arial"/>
        </w:rPr>
        <w:t>At high altitudes</w:t>
      </w:r>
      <w:r w:rsidR="00235C27">
        <w:rPr>
          <w:rFonts w:ascii="Cambria" w:hAnsi="Cambria" w:cs="Arial"/>
        </w:rPr>
        <w:t xml:space="preserve">, </w:t>
      </w:r>
      <w:r>
        <w:rPr>
          <w:rFonts w:ascii="Cambria" w:hAnsi="Cambria" w:cs="Arial"/>
        </w:rPr>
        <w:t>above 1000 m ASL, t</w:t>
      </w:r>
      <w:r w:rsidR="008B7C7C">
        <w:rPr>
          <w:rFonts w:ascii="Cambria" w:hAnsi="Cambria" w:cs="Arial"/>
        </w:rPr>
        <w:t xml:space="preserve">he ecological community </w:t>
      </w:r>
      <w:r w:rsidR="00794E14">
        <w:rPr>
          <w:rFonts w:ascii="Cambria" w:hAnsi="Cambria" w:cs="Arial"/>
        </w:rPr>
        <w:t>typically occurs</w:t>
      </w:r>
      <w:r w:rsidR="008B7C7C">
        <w:rPr>
          <w:rFonts w:ascii="Cambria" w:hAnsi="Cambria" w:cs="Arial"/>
        </w:rPr>
        <w:t xml:space="preserve"> in </w:t>
      </w:r>
      <w:r w:rsidR="00C77D88">
        <w:rPr>
          <w:rFonts w:ascii="Cambria" w:hAnsi="Cambria" w:cs="Arial"/>
        </w:rPr>
        <w:t xml:space="preserve">various </w:t>
      </w:r>
      <w:r w:rsidR="008B7C7C">
        <w:rPr>
          <w:rFonts w:ascii="Cambria" w:hAnsi="Cambria" w:cs="Arial"/>
        </w:rPr>
        <w:t xml:space="preserve">native </w:t>
      </w:r>
      <w:r w:rsidR="004014A2">
        <w:rPr>
          <w:rFonts w:ascii="Cambria" w:hAnsi="Cambria" w:cs="Arial"/>
        </w:rPr>
        <w:t>mont</w:t>
      </w:r>
      <w:r w:rsidR="00F55A87">
        <w:rPr>
          <w:rFonts w:ascii="Cambria" w:hAnsi="Cambria" w:cs="Arial"/>
        </w:rPr>
        <w:t>a</w:t>
      </w:r>
      <w:r w:rsidR="004014A2">
        <w:rPr>
          <w:rFonts w:ascii="Cambria" w:hAnsi="Cambria" w:cs="Arial"/>
        </w:rPr>
        <w:t>ne to subalpine</w:t>
      </w:r>
      <w:r w:rsidR="007A5D0B">
        <w:rPr>
          <w:rFonts w:ascii="Cambria" w:hAnsi="Cambria" w:cs="Arial"/>
        </w:rPr>
        <w:t xml:space="preserve"> habitats, generally</w:t>
      </w:r>
      <w:r w:rsidR="004014A2">
        <w:rPr>
          <w:rFonts w:ascii="Cambria" w:hAnsi="Cambria" w:cs="Arial"/>
        </w:rPr>
        <w:t xml:space="preserve"> </w:t>
      </w:r>
      <w:r w:rsidR="009410F7">
        <w:rPr>
          <w:rFonts w:ascii="Cambria" w:hAnsi="Cambria" w:cs="Arial"/>
        </w:rPr>
        <w:t>forests, woodlands</w:t>
      </w:r>
      <w:r w:rsidR="00D13AC6">
        <w:rPr>
          <w:rFonts w:ascii="Cambria" w:hAnsi="Cambria" w:cs="Arial"/>
        </w:rPr>
        <w:t xml:space="preserve">, </w:t>
      </w:r>
      <w:proofErr w:type="gramStart"/>
      <w:r w:rsidR="00D13AC6">
        <w:rPr>
          <w:rFonts w:ascii="Cambria" w:hAnsi="Cambria" w:cs="Arial"/>
        </w:rPr>
        <w:t>bogs</w:t>
      </w:r>
      <w:proofErr w:type="gramEnd"/>
      <w:r w:rsidR="009410F7">
        <w:rPr>
          <w:rFonts w:ascii="Cambria" w:hAnsi="Cambria" w:cs="Arial"/>
        </w:rPr>
        <w:t xml:space="preserve"> and heathlands</w:t>
      </w:r>
      <w:r w:rsidR="00235C27">
        <w:rPr>
          <w:rFonts w:ascii="Cambria" w:hAnsi="Cambria" w:cs="Arial"/>
        </w:rPr>
        <w:t>.</w:t>
      </w:r>
    </w:p>
    <w:p w14:paraId="6FA44FDA" w14:textId="2C92BAA5" w:rsidR="00E83084" w:rsidRDefault="00F55A87" w:rsidP="00C04659">
      <w:pPr>
        <w:pStyle w:val="ListParagraph"/>
        <w:numPr>
          <w:ilvl w:val="2"/>
          <w:numId w:val="16"/>
        </w:numPr>
        <w:ind w:left="709" w:right="-286" w:hanging="284"/>
        <w:rPr>
          <w:rFonts w:ascii="Cambria" w:hAnsi="Cambria" w:cs="Arial"/>
        </w:rPr>
      </w:pPr>
      <w:r>
        <w:rPr>
          <w:rFonts w:ascii="Cambria" w:hAnsi="Cambria" w:cs="Arial"/>
        </w:rPr>
        <w:t xml:space="preserve">At elevations below 1000m </w:t>
      </w:r>
      <w:r w:rsidR="007D0730">
        <w:rPr>
          <w:rFonts w:ascii="Cambria" w:hAnsi="Cambria" w:cs="Arial"/>
        </w:rPr>
        <w:t xml:space="preserve">down to </w:t>
      </w:r>
      <w:r w:rsidR="00633200">
        <w:rPr>
          <w:rFonts w:ascii="Cambria" w:hAnsi="Cambria" w:cs="Arial"/>
        </w:rPr>
        <w:t>4</w:t>
      </w:r>
      <w:r w:rsidR="007D0730">
        <w:rPr>
          <w:rFonts w:ascii="Cambria" w:hAnsi="Cambria" w:cs="Arial"/>
        </w:rPr>
        <w:t>00 m ASL, t</w:t>
      </w:r>
      <w:r w:rsidR="00046461">
        <w:rPr>
          <w:rFonts w:ascii="Cambria" w:hAnsi="Cambria" w:cs="Arial"/>
        </w:rPr>
        <w:t xml:space="preserve">he ecological community </w:t>
      </w:r>
      <w:r w:rsidR="007D0730">
        <w:rPr>
          <w:rFonts w:ascii="Cambria" w:hAnsi="Cambria" w:cs="Arial"/>
        </w:rPr>
        <w:t>has a limited occurrence</w:t>
      </w:r>
      <w:r w:rsidR="00266C40">
        <w:rPr>
          <w:rFonts w:ascii="Cambria" w:hAnsi="Cambria" w:cs="Arial"/>
        </w:rPr>
        <w:t xml:space="preserve"> in</w:t>
      </w:r>
      <w:r w:rsidR="006F7707">
        <w:rPr>
          <w:rFonts w:ascii="Cambria" w:hAnsi="Cambria" w:cs="Arial"/>
        </w:rPr>
        <w:t xml:space="preserve"> </w:t>
      </w:r>
      <w:r w:rsidR="00134C86">
        <w:rPr>
          <w:rFonts w:ascii="Cambria" w:hAnsi="Cambria" w:cs="Arial"/>
        </w:rPr>
        <w:t xml:space="preserve">pockets of </w:t>
      </w:r>
      <w:r w:rsidR="00586601">
        <w:rPr>
          <w:rFonts w:ascii="Cambria" w:hAnsi="Cambria" w:cs="Arial"/>
        </w:rPr>
        <w:t xml:space="preserve">dry rainforest and vine </w:t>
      </w:r>
      <w:r w:rsidR="00FB38C3">
        <w:rPr>
          <w:rFonts w:ascii="Cambria" w:hAnsi="Cambria" w:cs="Arial"/>
        </w:rPr>
        <w:t>thicket</w:t>
      </w:r>
      <w:r w:rsidR="00FB38C3" w:rsidRPr="001D41CB">
        <w:rPr>
          <w:rFonts w:ascii="Cambria" w:hAnsi="Cambria" w:cs="Arial"/>
        </w:rPr>
        <w:t xml:space="preserve"> </w:t>
      </w:r>
      <w:r w:rsidR="00FB38C3">
        <w:rPr>
          <w:rFonts w:ascii="Cambria" w:hAnsi="Cambria" w:cs="Arial"/>
        </w:rPr>
        <w:t>in protected gullies and gorges</w:t>
      </w:r>
      <w:r w:rsidR="00A130DE">
        <w:rPr>
          <w:rFonts w:ascii="Cambria" w:hAnsi="Cambria" w:cs="Arial"/>
        </w:rPr>
        <w:t>.</w:t>
      </w:r>
      <w:r w:rsidR="00781259">
        <w:rPr>
          <w:rFonts w:ascii="Cambria" w:hAnsi="Cambria" w:cs="Arial"/>
        </w:rPr>
        <w:t xml:space="preserve"> About 95% of rainforest patches</w:t>
      </w:r>
      <w:r w:rsidR="00336EF3">
        <w:rPr>
          <w:rFonts w:ascii="Cambria" w:hAnsi="Cambria" w:cs="Arial"/>
        </w:rPr>
        <w:t xml:space="preserve"> within the </w:t>
      </w:r>
      <w:r w:rsidR="00410174">
        <w:rPr>
          <w:rFonts w:ascii="Cambria" w:hAnsi="Cambria" w:cs="Arial"/>
        </w:rPr>
        <w:t xml:space="preserve">distribution of the community </w:t>
      </w:r>
      <w:r w:rsidR="00781259">
        <w:rPr>
          <w:rFonts w:ascii="Cambria" w:hAnsi="Cambria" w:cs="Arial"/>
        </w:rPr>
        <w:t xml:space="preserve">occur </w:t>
      </w:r>
      <w:r w:rsidR="00CA48D0">
        <w:rPr>
          <w:rFonts w:ascii="Cambria" w:hAnsi="Cambria" w:cs="Arial"/>
        </w:rPr>
        <w:t>at elevations above 400 m ASL</w:t>
      </w:r>
      <w:r w:rsidR="00336EF3">
        <w:rPr>
          <w:rFonts w:ascii="Cambria" w:hAnsi="Cambria" w:cs="Arial"/>
        </w:rPr>
        <w:t>.</w:t>
      </w:r>
    </w:p>
    <w:p w14:paraId="101C566F" w14:textId="54FEC317" w:rsidR="007C06EC" w:rsidRDefault="006E119A" w:rsidP="00C04659">
      <w:pPr>
        <w:pStyle w:val="TOC2"/>
        <w:numPr>
          <w:ilvl w:val="0"/>
          <w:numId w:val="15"/>
        </w:numPr>
        <w:ind w:left="426" w:hanging="426"/>
        <w:rPr>
          <w:u w:val="single"/>
        </w:rPr>
      </w:pPr>
      <w:r>
        <w:rPr>
          <w:u w:val="single"/>
        </w:rPr>
        <w:t>A minimum number of</w:t>
      </w:r>
      <w:r w:rsidR="00640985" w:rsidRPr="006E119A">
        <w:rPr>
          <w:u w:val="single"/>
        </w:rPr>
        <w:t xml:space="preserve"> </w:t>
      </w:r>
      <w:r>
        <w:rPr>
          <w:u w:val="single"/>
        </w:rPr>
        <w:t>native</w:t>
      </w:r>
      <w:r w:rsidR="00640985" w:rsidRPr="006E119A">
        <w:rPr>
          <w:u w:val="single"/>
        </w:rPr>
        <w:t xml:space="preserve"> snail and slug species </w:t>
      </w:r>
      <w:r>
        <w:rPr>
          <w:u w:val="single"/>
        </w:rPr>
        <w:t>from the assemblage are present.</w:t>
      </w:r>
      <w:r w:rsidR="00640985" w:rsidRPr="006E119A">
        <w:rPr>
          <w:u w:val="single"/>
        </w:rPr>
        <w:t xml:space="preserve"> </w:t>
      </w:r>
    </w:p>
    <w:p w14:paraId="559BDAC0" w14:textId="77777777" w:rsidR="00AC526A" w:rsidRPr="006929D5" w:rsidRDefault="00E23CCD" w:rsidP="00C04659">
      <w:pPr>
        <w:pStyle w:val="ListParagraph"/>
        <w:numPr>
          <w:ilvl w:val="0"/>
          <w:numId w:val="46"/>
        </w:numPr>
        <w:rPr>
          <w:rFonts w:ascii="Cambria" w:hAnsi="Cambria"/>
        </w:rPr>
      </w:pPr>
      <w:r w:rsidRPr="006929D5">
        <w:rPr>
          <w:rFonts w:ascii="Cambria" w:hAnsi="Cambria"/>
        </w:rPr>
        <w:t>A minimum</w:t>
      </w:r>
      <w:r w:rsidR="0005039F" w:rsidRPr="006929D5">
        <w:rPr>
          <w:rFonts w:ascii="Cambria" w:hAnsi="Cambria"/>
        </w:rPr>
        <w:t xml:space="preserve"> numb</w:t>
      </w:r>
      <w:r w:rsidR="00335FD8" w:rsidRPr="006929D5">
        <w:rPr>
          <w:rFonts w:ascii="Cambria" w:hAnsi="Cambria"/>
        </w:rPr>
        <w:t>e</w:t>
      </w:r>
      <w:r w:rsidR="0005039F" w:rsidRPr="006929D5">
        <w:rPr>
          <w:rFonts w:ascii="Cambria" w:hAnsi="Cambria"/>
        </w:rPr>
        <w:t xml:space="preserve">r of </w:t>
      </w:r>
      <w:r w:rsidR="00534912" w:rsidRPr="006929D5">
        <w:rPr>
          <w:rFonts w:ascii="Cambria" w:hAnsi="Cambria"/>
        </w:rPr>
        <w:t xml:space="preserve">three </w:t>
      </w:r>
      <w:r w:rsidR="0005039F" w:rsidRPr="006929D5">
        <w:rPr>
          <w:rFonts w:ascii="Cambria" w:hAnsi="Cambria"/>
        </w:rPr>
        <w:t>snail and slug taxa identified as part</w:t>
      </w:r>
      <w:r w:rsidR="00335FD8" w:rsidRPr="006929D5">
        <w:rPr>
          <w:rFonts w:ascii="Cambria" w:hAnsi="Cambria"/>
        </w:rPr>
        <w:t xml:space="preserve"> of the assemblage </w:t>
      </w:r>
      <w:r w:rsidR="00534912" w:rsidRPr="006929D5">
        <w:rPr>
          <w:rFonts w:ascii="Cambria" w:hAnsi="Cambria"/>
        </w:rPr>
        <w:t xml:space="preserve">listed in </w:t>
      </w:r>
      <w:r w:rsidR="00335FD8" w:rsidRPr="006929D5">
        <w:rPr>
          <w:rFonts w:ascii="Cambria" w:hAnsi="Cambria"/>
          <w:u w:val="single"/>
        </w:rPr>
        <w:t>Table 1.3</w:t>
      </w:r>
      <w:r w:rsidR="00335FD8" w:rsidRPr="006929D5">
        <w:rPr>
          <w:rFonts w:ascii="Cambria" w:hAnsi="Cambria"/>
        </w:rPr>
        <w:t xml:space="preserve"> </w:t>
      </w:r>
      <w:r w:rsidR="00A70BBC" w:rsidRPr="006929D5">
        <w:rPr>
          <w:rFonts w:ascii="Cambria" w:hAnsi="Cambria"/>
        </w:rPr>
        <w:t xml:space="preserve">must be present </w:t>
      </w:r>
      <w:r w:rsidRPr="006929D5">
        <w:rPr>
          <w:rFonts w:ascii="Cambria" w:hAnsi="Cambria"/>
        </w:rPr>
        <w:t>at</w:t>
      </w:r>
      <w:r w:rsidR="00534912" w:rsidRPr="006929D5">
        <w:rPr>
          <w:rFonts w:ascii="Cambria" w:hAnsi="Cambria"/>
        </w:rPr>
        <w:t xml:space="preserve"> a</w:t>
      </w:r>
      <w:r w:rsidR="005940BC" w:rsidRPr="006929D5">
        <w:rPr>
          <w:rFonts w:ascii="Cambria" w:hAnsi="Cambria"/>
        </w:rPr>
        <w:t xml:space="preserve"> site.</w:t>
      </w:r>
      <w:r w:rsidR="00534912" w:rsidRPr="006929D5">
        <w:rPr>
          <w:rFonts w:ascii="Cambria" w:hAnsi="Cambria"/>
        </w:rPr>
        <w:t xml:space="preserve"> </w:t>
      </w:r>
      <w:r w:rsidR="00840F61" w:rsidRPr="006929D5">
        <w:rPr>
          <w:rFonts w:ascii="Cambria" w:hAnsi="Cambria"/>
        </w:rPr>
        <w:t>The number</w:t>
      </w:r>
      <w:r w:rsidR="00B765D6" w:rsidRPr="006929D5">
        <w:rPr>
          <w:rFonts w:ascii="Cambria" w:hAnsi="Cambria"/>
        </w:rPr>
        <w:t xml:space="preserve"> of snail and slug taxa allows for a</w:t>
      </w:r>
      <w:r w:rsidR="00D23476" w:rsidRPr="006929D5">
        <w:rPr>
          <w:rFonts w:ascii="Cambria" w:hAnsi="Cambria"/>
        </w:rPr>
        <w:t>ny mix of endemic/</w:t>
      </w:r>
      <w:proofErr w:type="gramStart"/>
      <w:r w:rsidR="00D23476" w:rsidRPr="006929D5">
        <w:rPr>
          <w:rFonts w:ascii="Cambria" w:hAnsi="Cambria"/>
        </w:rPr>
        <w:t>near-endemic</w:t>
      </w:r>
      <w:proofErr w:type="gramEnd"/>
      <w:r w:rsidR="00D23476" w:rsidRPr="006929D5">
        <w:rPr>
          <w:rFonts w:ascii="Cambria" w:hAnsi="Cambria"/>
        </w:rPr>
        <w:t xml:space="preserve"> and restricted </w:t>
      </w:r>
      <w:r w:rsidR="00840F61" w:rsidRPr="006929D5">
        <w:rPr>
          <w:rFonts w:ascii="Cambria" w:hAnsi="Cambria"/>
        </w:rPr>
        <w:t xml:space="preserve">taxa </w:t>
      </w:r>
      <w:r w:rsidR="00B765D6" w:rsidRPr="006929D5">
        <w:rPr>
          <w:rFonts w:ascii="Cambria" w:hAnsi="Cambria"/>
        </w:rPr>
        <w:t>to be</w:t>
      </w:r>
      <w:r w:rsidR="00840F61" w:rsidRPr="006929D5">
        <w:rPr>
          <w:rFonts w:ascii="Cambria" w:hAnsi="Cambria"/>
        </w:rPr>
        <w:t xml:space="preserve"> present</w:t>
      </w:r>
      <w:r w:rsidR="00B765D6" w:rsidRPr="006929D5">
        <w:rPr>
          <w:rFonts w:ascii="Cambria" w:hAnsi="Cambria"/>
        </w:rPr>
        <w:t xml:space="preserve">. </w:t>
      </w:r>
    </w:p>
    <w:p w14:paraId="472C295B" w14:textId="7BCEE974" w:rsidR="007234A7" w:rsidRPr="006929D5" w:rsidRDefault="00121782" w:rsidP="00F40A77">
      <w:pPr>
        <w:pStyle w:val="ListParagraph"/>
        <w:numPr>
          <w:ilvl w:val="1"/>
          <w:numId w:val="47"/>
        </w:numPr>
        <w:ind w:left="1134" w:hanging="283"/>
        <w:rPr>
          <w:rFonts w:ascii="Cambria" w:hAnsi="Cambria"/>
        </w:rPr>
      </w:pPr>
      <w:r w:rsidRPr="006929D5">
        <w:rPr>
          <w:rFonts w:ascii="Cambria" w:hAnsi="Cambria"/>
        </w:rPr>
        <w:t xml:space="preserve">This minimum number </w:t>
      </w:r>
      <w:r w:rsidR="00C25D0B" w:rsidRPr="006929D5">
        <w:rPr>
          <w:rFonts w:ascii="Cambria" w:hAnsi="Cambria"/>
        </w:rPr>
        <w:t xml:space="preserve">of taxa applies to any elevation above 400m ASL </w:t>
      </w:r>
      <w:r w:rsidR="004E1AA0" w:rsidRPr="006929D5">
        <w:rPr>
          <w:rFonts w:ascii="Cambria" w:hAnsi="Cambria"/>
        </w:rPr>
        <w:t>within</w:t>
      </w:r>
      <w:r w:rsidR="00C25D0B" w:rsidRPr="006929D5">
        <w:rPr>
          <w:rFonts w:ascii="Cambria" w:hAnsi="Cambria"/>
        </w:rPr>
        <w:t xml:space="preserve"> the area of interest defined under </w:t>
      </w:r>
      <w:r w:rsidR="00D13AC6" w:rsidRPr="006929D5">
        <w:rPr>
          <w:rFonts w:ascii="Cambria" w:hAnsi="Cambria"/>
        </w:rPr>
        <w:t xml:space="preserve">points </w:t>
      </w:r>
      <w:r w:rsidR="00C25D0B" w:rsidRPr="006929D5">
        <w:rPr>
          <w:rFonts w:ascii="Cambria" w:hAnsi="Cambria"/>
        </w:rPr>
        <w:t>1</w:t>
      </w:r>
      <w:r w:rsidR="00D13AC6" w:rsidRPr="006929D5">
        <w:rPr>
          <w:rFonts w:ascii="Cambria" w:hAnsi="Cambria"/>
        </w:rPr>
        <w:t xml:space="preserve"> and</w:t>
      </w:r>
      <w:r w:rsidR="007A5D0B" w:rsidRPr="006929D5">
        <w:rPr>
          <w:rFonts w:ascii="Cambria" w:hAnsi="Cambria"/>
        </w:rPr>
        <w:t xml:space="preserve"> 2, </w:t>
      </w:r>
      <w:r w:rsidR="00C25D0B" w:rsidRPr="006929D5">
        <w:rPr>
          <w:rFonts w:ascii="Cambria" w:hAnsi="Cambria"/>
        </w:rPr>
        <w:t>above</w:t>
      </w:r>
      <w:r w:rsidR="001E0997" w:rsidRPr="006929D5">
        <w:rPr>
          <w:rFonts w:ascii="Cambria" w:hAnsi="Cambria"/>
        </w:rPr>
        <w:t>.</w:t>
      </w:r>
    </w:p>
    <w:p w14:paraId="4BDF1428" w14:textId="573F08A9" w:rsidR="001E0997" w:rsidRPr="006929D5" w:rsidRDefault="001E0997" w:rsidP="00F40A77">
      <w:pPr>
        <w:pStyle w:val="ListParagraph"/>
        <w:numPr>
          <w:ilvl w:val="1"/>
          <w:numId w:val="47"/>
        </w:numPr>
        <w:ind w:left="1134" w:hanging="283"/>
        <w:rPr>
          <w:rFonts w:ascii="Cambria" w:hAnsi="Cambria"/>
        </w:rPr>
      </w:pPr>
      <w:r w:rsidRPr="006929D5">
        <w:rPr>
          <w:rFonts w:ascii="Cambria" w:hAnsi="Cambria"/>
        </w:rPr>
        <w:t xml:space="preserve">Any other </w:t>
      </w:r>
      <w:r w:rsidR="00D40CD6" w:rsidRPr="006929D5">
        <w:rPr>
          <w:rFonts w:ascii="Cambria" w:hAnsi="Cambria"/>
        </w:rPr>
        <w:t>land snail and slug</w:t>
      </w:r>
      <w:r w:rsidRPr="006929D5">
        <w:rPr>
          <w:rFonts w:ascii="Cambria" w:hAnsi="Cambria"/>
        </w:rPr>
        <w:t xml:space="preserve"> taxa observed </w:t>
      </w:r>
      <w:r w:rsidR="003C68A0" w:rsidRPr="006929D5">
        <w:rPr>
          <w:rFonts w:ascii="Cambria" w:hAnsi="Cambria"/>
        </w:rPr>
        <w:t xml:space="preserve">at </w:t>
      </w:r>
      <w:r w:rsidR="00D40CD6" w:rsidRPr="006929D5">
        <w:rPr>
          <w:rFonts w:ascii="Cambria" w:hAnsi="Cambria"/>
        </w:rPr>
        <w:t xml:space="preserve">a </w:t>
      </w:r>
      <w:r w:rsidR="003C68A0" w:rsidRPr="006929D5">
        <w:rPr>
          <w:rFonts w:ascii="Cambria" w:hAnsi="Cambria"/>
        </w:rPr>
        <w:t xml:space="preserve">site that </w:t>
      </w:r>
      <w:r w:rsidR="00C04659" w:rsidRPr="006929D5">
        <w:rPr>
          <w:rFonts w:ascii="Cambria" w:hAnsi="Cambria"/>
        </w:rPr>
        <w:t>are</w:t>
      </w:r>
      <w:r w:rsidR="003C68A0" w:rsidRPr="006929D5">
        <w:rPr>
          <w:rFonts w:ascii="Cambria" w:hAnsi="Cambria"/>
        </w:rPr>
        <w:t xml:space="preserve"> not listed in </w:t>
      </w:r>
      <w:r w:rsidR="003C68A0" w:rsidRPr="006929D5">
        <w:rPr>
          <w:rFonts w:ascii="Cambria" w:hAnsi="Cambria"/>
          <w:u w:val="single"/>
        </w:rPr>
        <w:t>Table 1.3</w:t>
      </w:r>
      <w:r w:rsidR="003C68A0" w:rsidRPr="006929D5">
        <w:rPr>
          <w:rFonts w:ascii="Cambria" w:hAnsi="Cambria"/>
        </w:rPr>
        <w:t xml:space="preserve">, for instance </w:t>
      </w:r>
      <w:r w:rsidR="006067B8" w:rsidRPr="006929D5">
        <w:rPr>
          <w:rFonts w:ascii="Cambria" w:hAnsi="Cambria"/>
        </w:rPr>
        <w:t xml:space="preserve">the </w:t>
      </w:r>
      <w:r w:rsidR="00D40CD6" w:rsidRPr="006929D5">
        <w:rPr>
          <w:rFonts w:ascii="Cambria" w:hAnsi="Cambria"/>
        </w:rPr>
        <w:t>other</w:t>
      </w:r>
      <w:r w:rsidR="006067B8" w:rsidRPr="006929D5">
        <w:rPr>
          <w:rFonts w:ascii="Cambria" w:hAnsi="Cambria"/>
        </w:rPr>
        <w:t xml:space="preserve"> species also listed in </w:t>
      </w:r>
      <w:r w:rsidR="006067B8" w:rsidRPr="006929D5">
        <w:rPr>
          <w:rFonts w:ascii="Cambria" w:hAnsi="Cambria"/>
          <w:u w:val="single"/>
        </w:rPr>
        <w:t>Table A1</w:t>
      </w:r>
      <w:r w:rsidR="006067B8" w:rsidRPr="006929D5">
        <w:rPr>
          <w:rFonts w:ascii="Cambria" w:hAnsi="Cambria"/>
        </w:rPr>
        <w:t xml:space="preserve"> of Appendix A</w:t>
      </w:r>
      <w:r w:rsidR="00D40CD6" w:rsidRPr="006929D5">
        <w:rPr>
          <w:rFonts w:ascii="Cambria" w:hAnsi="Cambria"/>
        </w:rPr>
        <w:t xml:space="preserve">, are to be disregarded for the purposes of </w:t>
      </w:r>
      <w:r w:rsidR="00C04659" w:rsidRPr="006929D5">
        <w:rPr>
          <w:rFonts w:ascii="Cambria" w:hAnsi="Cambria"/>
        </w:rPr>
        <w:t>identifying if the Kaputar snail and slug community is present,</w:t>
      </w:r>
    </w:p>
    <w:p w14:paraId="05630038" w14:textId="77777777" w:rsidR="0077574D" w:rsidRDefault="0077574D" w:rsidP="0077574D">
      <w:pPr>
        <w:spacing w:before="120" w:after="120" w:line="240" w:lineRule="auto"/>
        <w:rPr>
          <w:rFonts w:cs="Times New Roman"/>
          <w:color w:val="000000"/>
          <w:sz w:val="18"/>
          <w:szCs w:val="18"/>
        </w:rPr>
      </w:pPr>
    </w:p>
    <w:p w14:paraId="5FA76789" w14:textId="77777777" w:rsidR="00223BB4" w:rsidRPr="00223BB4" w:rsidRDefault="00223BB4" w:rsidP="00223BB4">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240" w:lineRule="auto"/>
      </w:pPr>
      <w:r w:rsidRPr="00223BB4">
        <w:t>Consultation Questions on the key diagnostics</w:t>
      </w:r>
    </w:p>
    <w:p w14:paraId="343BEB8E" w14:textId="77777777" w:rsidR="00223BB4" w:rsidRPr="00223BB4" w:rsidRDefault="00223BB4" w:rsidP="00C04659">
      <w:pPr>
        <w:pStyle w:val="Consultationquestions"/>
        <w:numPr>
          <w:ilvl w:val="0"/>
          <w:numId w:val="39"/>
        </w:numPr>
        <w:shd w:val="clear" w:color="auto" w:fill="FFF2CC" w:themeFill="accent4" w:themeFillTint="33"/>
        <w:spacing w:after="120" w:line="240" w:lineRule="auto"/>
        <w:ind w:left="426" w:hanging="426"/>
        <w:rPr>
          <w:color w:val="auto"/>
        </w:rPr>
      </w:pPr>
      <w:r w:rsidRPr="00223BB4">
        <w:rPr>
          <w:color w:val="auto"/>
        </w:rPr>
        <w:t xml:space="preserve">Do you agree that these statements will clearly identify when the ecological community is present? </w:t>
      </w:r>
    </w:p>
    <w:p w14:paraId="79C878EE" w14:textId="77777777" w:rsidR="00223BB4" w:rsidRPr="00223BB4" w:rsidRDefault="00223BB4" w:rsidP="00C04659">
      <w:pPr>
        <w:pStyle w:val="Consultationquestions"/>
        <w:numPr>
          <w:ilvl w:val="0"/>
          <w:numId w:val="39"/>
        </w:numPr>
        <w:shd w:val="clear" w:color="auto" w:fill="FFF2CC" w:themeFill="accent4" w:themeFillTint="33"/>
        <w:spacing w:after="120" w:line="240" w:lineRule="auto"/>
        <w:ind w:left="426" w:hanging="426"/>
        <w:rPr>
          <w:color w:val="auto"/>
        </w:rPr>
      </w:pPr>
      <w:r w:rsidRPr="00223BB4">
        <w:rPr>
          <w:color w:val="auto"/>
        </w:rPr>
        <w:t>Are the key diagnostic characteristics sufficient to differentiate the ecological community from other ecological communities? If not, how should they be modified?</w:t>
      </w:r>
    </w:p>
    <w:p w14:paraId="1AD43434" w14:textId="77777777" w:rsidR="00223BB4" w:rsidRPr="00223BB4" w:rsidRDefault="00223BB4" w:rsidP="00C04659">
      <w:pPr>
        <w:pStyle w:val="Consultationquestions"/>
        <w:numPr>
          <w:ilvl w:val="0"/>
          <w:numId w:val="39"/>
        </w:numPr>
        <w:shd w:val="clear" w:color="auto" w:fill="FFF2CC" w:themeFill="accent4" w:themeFillTint="33"/>
        <w:spacing w:after="120" w:line="240" w:lineRule="auto"/>
        <w:ind w:left="426" w:hanging="426"/>
        <w:rPr>
          <w:rFonts w:cs="Times New Roman"/>
          <w:webHidden/>
          <w:color w:val="auto"/>
          <w:sz w:val="18"/>
          <w:szCs w:val="18"/>
        </w:rPr>
      </w:pPr>
      <w:r w:rsidRPr="00223BB4">
        <w:rPr>
          <w:color w:val="auto"/>
        </w:rPr>
        <w:t>Is the elevation range in the Key Diagnostic Criteria of above 400 m ASL appropriate? Is it too broad or would there be occurrences below this?</w:t>
      </w:r>
    </w:p>
    <w:p w14:paraId="3D536880" w14:textId="77777777" w:rsidR="00FA0622" w:rsidRPr="0071018E" w:rsidRDefault="00FA0622" w:rsidP="00111022">
      <w:pPr>
        <w:pStyle w:val="Heading2"/>
        <w:spacing w:after="120" w:line="240" w:lineRule="auto"/>
        <w:rPr>
          <w:rFonts w:ascii="Cambria" w:hAnsi="Cambria"/>
        </w:rPr>
      </w:pPr>
      <w:bookmarkStart w:id="22" w:name="_Toc77930412"/>
      <w:bookmarkStart w:id="23" w:name="_Ref77931154"/>
      <w:bookmarkStart w:id="24" w:name="_Toc86821539"/>
      <w:r w:rsidRPr="0071018E">
        <w:rPr>
          <w:rFonts w:ascii="Cambria" w:hAnsi="Cambria"/>
        </w:rPr>
        <w:lastRenderedPageBreak/>
        <w:t>Condition categories and thresholds</w:t>
      </w:r>
      <w:bookmarkEnd w:id="22"/>
      <w:bookmarkEnd w:id="23"/>
      <w:bookmarkEnd w:id="24"/>
    </w:p>
    <w:p w14:paraId="7D2D6DAA" w14:textId="7678E96B" w:rsidR="00CA1E94" w:rsidRDefault="00783D4D" w:rsidP="00111022">
      <w:pPr>
        <w:spacing w:after="120" w:line="240" w:lineRule="auto"/>
        <w:rPr>
          <w:rFonts w:cs="Arial"/>
        </w:rPr>
      </w:pPr>
      <w:r>
        <w:rPr>
          <w:rFonts w:cs="Arial"/>
        </w:rPr>
        <w:t xml:space="preserve">No condition categories and thresholds are </w:t>
      </w:r>
      <w:r w:rsidR="00933ADC">
        <w:rPr>
          <w:rFonts w:cs="Arial"/>
        </w:rPr>
        <w:t xml:space="preserve">prescribed </w:t>
      </w:r>
      <w:r w:rsidR="00EF21EB">
        <w:rPr>
          <w:rFonts w:cs="Arial"/>
        </w:rPr>
        <w:t xml:space="preserve">for </w:t>
      </w:r>
      <w:r w:rsidR="004255BC">
        <w:rPr>
          <w:rFonts w:cs="Arial"/>
        </w:rPr>
        <w:t>this ecological community</w:t>
      </w:r>
      <w:r w:rsidR="00EF21EB">
        <w:rPr>
          <w:rFonts w:cs="Arial"/>
        </w:rPr>
        <w:t xml:space="preserve">. The </w:t>
      </w:r>
      <w:r w:rsidR="00455BCC">
        <w:rPr>
          <w:rFonts w:cs="Arial"/>
        </w:rPr>
        <w:t>Kaputar Snail and Slug</w:t>
      </w:r>
      <w:r w:rsidR="00EF21EB">
        <w:rPr>
          <w:rFonts w:cs="Arial"/>
        </w:rPr>
        <w:t xml:space="preserve"> </w:t>
      </w:r>
      <w:r w:rsidR="00455BCC">
        <w:rPr>
          <w:rFonts w:cs="Arial"/>
        </w:rPr>
        <w:t xml:space="preserve">Community </w:t>
      </w:r>
      <w:r w:rsidR="00EF21EB">
        <w:rPr>
          <w:rFonts w:cs="Arial"/>
        </w:rPr>
        <w:t xml:space="preserve">has a </w:t>
      </w:r>
      <w:r w:rsidR="00633198">
        <w:rPr>
          <w:rFonts w:cs="Arial"/>
        </w:rPr>
        <w:t>restricted</w:t>
      </w:r>
      <w:r w:rsidR="00011731">
        <w:rPr>
          <w:rFonts w:cs="Arial"/>
        </w:rPr>
        <w:t xml:space="preserve"> extent</w:t>
      </w:r>
      <w:r w:rsidR="00EF21EB">
        <w:rPr>
          <w:rFonts w:cs="Arial"/>
        </w:rPr>
        <w:t xml:space="preserve">, </w:t>
      </w:r>
      <w:r w:rsidR="00011F7D">
        <w:rPr>
          <w:rFonts w:cs="Arial"/>
        </w:rPr>
        <w:t>m</w:t>
      </w:r>
      <w:r w:rsidR="00647001">
        <w:rPr>
          <w:rFonts w:cs="Arial"/>
        </w:rPr>
        <w:t>uch</w:t>
      </w:r>
      <w:r w:rsidR="004F17F5">
        <w:rPr>
          <w:rFonts w:cs="Arial"/>
        </w:rPr>
        <w:t xml:space="preserve"> within</w:t>
      </w:r>
      <w:r w:rsidR="00EF21EB">
        <w:rPr>
          <w:rFonts w:cs="Arial"/>
        </w:rPr>
        <w:t xml:space="preserve"> conservation tenure and o</w:t>
      </w:r>
      <w:r w:rsidR="004F17F5">
        <w:rPr>
          <w:rFonts w:cs="Arial"/>
        </w:rPr>
        <w:t>ver</w:t>
      </w:r>
      <w:r w:rsidR="00EF21EB">
        <w:rPr>
          <w:rFonts w:cs="Arial"/>
        </w:rPr>
        <w:t xml:space="preserve"> rugged terrain</w:t>
      </w:r>
      <w:r w:rsidR="00B863F3">
        <w:rPr>
          <w:rFonts w:cs="Arial"/>
        </w:rPr>
        <w:t xml:space="preserve"> </w:t>
      </w:r>
      <w:r w:rsidR="0083577E">
        <w:rPr>
          <w:rFonts w:cs="Arial"/>
        </w:rPr>
        <w:t>where the</w:t>
      </w:r>
      <w:r w:rsidR="00B863F3">
        <w:rPr>
          <w:rFonts w:cs="Arial"/>
        </w:rPr>
        <w:t xml:space="preserve"> natural vegetation </w:t>
      </w:r>
      <w:r w:rsidR="0083577E">
        <w:rPr>
          <w:rFonts w:cs="Arial"/>
        </w:rPr>
        <w:t xml:space="preserve">remains </w:t>
      </w:r>
      <w:r w:rsidR="00DD17DA">
        <w:rPr>
          <w:rFonts w:cs="Arial"/>
        </w:rPr>
        <w:t xml:space="preserve">largely </w:t>
      </w:r>
      <w:r w:rsidR="00B863F3">
        <w:rPr>
          <w:rFonts w:cs="Arial"/>
        </w:rPr>
        <w:t xml:space="preserve">unmodified by </w:t>
      </w:r>
      <w:r w:rsidR="00196D16">
        <w:rPr>
          <w:rFonts w:cs="Arial"/>
        </w:rPr>
        <w:t xml:space="preserve">modern </w:t>
      </w:r>
      <w:r w:rsidR="00455BCC">
        <w:rPr>
          <w:rFonts w:cs="Arial"/>
        </w:rPr>
        <w:t>development</w:t>
      </w:r>
      <w:r w:rsidR="00196D16">
        <w:rPr>
          <w:rFonts w:cs="Arial"/>
        </w:rPr>
        <w:t>s</w:t>
      </w:r>
      <w:r w:rsidR="00455BCC">
        <w:rPr>
          <w:rFonts w:cs="Arial"/>
        </w:rPr>
        <w:t xml:space="preserve"> or agriculture</w:t>
      </w:r>
      <w:r w:rsidR="00196D16">
        <w:rPr>
          <w:rFonts w:cs="Arial"/>
        </w:rPr>
        <w:t xml:space="preserve">. </w:t>
      </w:r>
      <w:r w:rsidR="00557A7B">
        <w:rPr>
          <w:rFonts w:cs="Arial"/>
        </w:rPr>
        <w:t>Fire and climate change are the</w:t>
      </w:r>
      <w:r w:rsidR="007A7BA1">
        <w:rPr>
          <w:rFonts w:cs="Arial"/>
        </w:rPr>
        <w:t xml:space="preserve"> </w:t>
      </w:r>
      <w:r w:rsidR="00557A7B">
        <w:rPr>
          <w:rFonts w:cs="Arial"/>
        </w:rPr>
        <w:t xml:space="preserve">key </w:t>
      </w:r>
      <w:r w:rsidR="007A7BA1">
        <w:rPr>
          <w:rFonts w:cs="Arial"/>
        </w:rPr>
        <w:t xml:space="preserve">long term habitat modifiers in this landscape </w:t>
      </w:r>
      <w:r w:rsidR="00AB3C60">
        <w:rPr>
          <w:rFonts w:cs="Arial"/>
        </w:rPr>
        <w:t>though</w:t>
      </w:r>
      <w:r w:rsidR="007A7BA1">
        <w:rPr>
          <w:rFonts w:cs="Arial"/>
        </w:rPr>
        <w:t xml:space="preserve"> their influence is likely to be potential or stochastic</w:t>
      </w:r>
      <w:r w:rsidR="00B51D1C">
        <w:rPr>
          <w:rFonts w:cs="Arial"/>
        </w:rPr>
        <w:t>, to date</w:t>
      </w:r>
      <w:r w:rsidR="007A7BA1">
        <w:rPr>
          <w:rFonts w:cs="Arial"/>
        </w:rPr>
        <w:t xml:space="preserve">. </w:t>
      </w:r>
      <w:r w:rsidR="00852FC1">
        <w:rPr>
          <w:rFonts w:cs="Arial"/>
        </w:rPr>
        <w:t>Any significant permanent modi</w:t>
      </w:r>
      <w:r w:rsidR="00AA7785">
        <w:rPr>
          <w:rFonts w:cs="Arial"/>
        </w:rPr>
        <w:t>f</w:t>
      </w:r>
      <w:r w:rsidR="00852FC1">
        <w:rPr>
          <w:rFonts w:cs="Arial"/>
        </w:rPr>
        <w:t xml:space="preserve">ications to </w:t>
      </w:r>
      <w:r w:rsidR="00AA7785">
        <w:rPr>
          <w:rFonts w:cs="Arial"/>
        </w:rPr>
        <w:t>natural vegetation</w:t>
      </w:r>
      <w:r w:rsidR="00852FC1">
        <w:rPr>
          <w:rFonts w:cs="Arial"/>
        </w:rPr>
        <w:t xml:space="preserve"> are most like</w:t>
      </w:r>
      <w:r w:rsidR="00A13EBB">
        <w:rPr>
          <w:rFonts w:cs="Arial"/>
        </w:rPr>
        <w:t>l</w:t>
      </w:r>
      <w:r w:rsidR="00852FC1">
        <w:rPr>
          <w:rFonts w:cs="Arial"/>
        </w:rPr>
        <w:t>y at lower</w:t>
      </w:r>
      <w:r w:rsidR="00A13EBB">
        <w:rPr>
          <w:rFonts w:cs="Arial"/>
        </w:rPr>
        <w:t>, flatter</w:t>
      </w:r>
      <w:r w:rsidR="00852FC1">
        <w:rPr>
          <w:rFonts w:cs="Arial"/>
        </w:rPr>
        <w:t xml:space="preserve"> elevations</w:t>
      </w:r>
      <w:r w:rsidR="00A13EBB">
        <w:rPr>
          <w:rFonts w:cs="Arial"/>
        </w:rPr>
        <w:t xml:space="preserve">, where </w:t>
      </w:r>
      <w:r w:rsidR="00CA3122">
        <w:rPr>
          <w:rFonts w:cs="Arial"/>
        </w:rPr>
        <w:t>environment</w:t>
      </w:r>
      <w:r w:rsidR="00A13EBB">
        <w:rPr>
          <w:rFonts w:cs="Arial"/>
        </w:rPr>
        <w:t xml:space="preserve">s are </w:t>
      </w:r>
      <w:r w:rsidR="004255BC">
        <w:rPr>
          <w:rFonts w:cs="Arial"/>
        </w:rPr>
        <w:t xml:space="preserve">less </w:t>
      </w:r>
      <w:r w:rsidR="00A13EBB">
        <w:rPr>
          <w:rFonts w:cs="Arial"/>
        </w:rPr>
        <w:t xml:space="preserve">suitable for </w:t>
      </w:r>
      <w:r w:rsidR="004315E3">
        <w:rPr>
          <w:rFonts w:cs="Arial"/>
        </w:rPr>
        <w:t xml:space="preserve">the </w:t>
      </w:r>
      <w:r w:rsidR="00A13EBB">
        <w:rPr>
          <w:rFonts w:cs="Arial"/>
        </w:rPr>
        <w:t>persistence of this ecological community</w:t>
      </w:r>
      <w:r w:rsidR="004315E3">
        <w:rPr>
          <w:rFonts w:cs="Arial"/>
        </w:rPr>
        <w:t xml:space="preserve">. </w:t>
      </w:r>
      <w:r w:rsidR="000A326E">
        <w:rPr>
          <w:rFonts w:cs="Arial"/>
        </w:rPr>
        <w:t xml:space="preserve">The Kaputar Snail and Slug Community remains relatively poorly known and studied </w:t>
      </w:r>
      <w:proofErr w:type="gramStart"/>
      <w:r w:rsidR="000A326E">
        <w:rPr>
          <w:rFonts w:cs="Arial"/>
        </w:rPr>
        <w:t>with regard to</w:t>
      </w:r>
      <w:proofErr w:type="gramEnd"/>
      <w:r w:rsidR="000A326E">
        <w:rPr>
          <w:rFonts w:cs="Arial"/>
        </w:rPr>
        <w:t xml:space="preserve"> the biology and ecology of component species and their inter-relationships</w:t>
      </w:r>
      <w:r w:rsidR="00C634EB">
        <w:rPr>
          <w:rFonts w:cs="Arial"/>
        </w:rPr>
        <w:t xml:space="preserve">. </w:t>
      </w:r>
    </w:p>
    <w:p w14:paraId="6C7683F5" w14:textId="77777777" w:rsidR="00060F73" w:rsidRDefault="00060F73" w:rsidP="00AE2CE7">
      <w:pPr>
        <w:spacing w:after="0" w:line="240" w:lineRule="auto"/>
        <w:ind w:right="-427"/>
        <w:rPr>
          <w:rFonts w:cs="Arial"/>
        </w:rPr>
      </w:pPr>
    </w:p>
    <w:tbl>
      <w:tblPr>
        <w:tblStyle w:val="TableGrid"/>
        <w:tblW w:w="9776" w:type="dxa"/>
        <w:shd w:val="clear" w:color="auto" w:fill="FFF2CC" w:themeFill="accent4" w:themeFillTint="33"/>
        <w:tblLook w:val="04A0" w:firstRow="1" w:lastRow="0" w:firstColumn="1" w:lastColumn="0" w:noHBand="0" w:noVBand="1"/>
      </w:tblPr>
      <w:tblGrid>
        <w:gridCol w:w="9776"/>
      </w:tblGrid>
      <w:tr w:rsidR="00060F73" w:rsidRPr="00581AAE" w14:paraId="72D523EA" w14:textId="77777777" w:rsidTr="00625CD9">
        <w:tc>
          <w:tcPr>
            <w:tcW w:w="9776" w:type="dxa"/>
            <w:shd w:val="clear" w:color="auto" w:fill="FFF2CC" w:themeFill="accent4" w:themeFillTint="33"/>
          </w:tcPr>
          <w:p w14:paraId="186309CE" w14:textId="3799FED9" w:rsidR="00DB1230" w:rsidRDefault="00DB1230" w:rsidP="00DB1230">
            <w:pPr>
              <w:autoSpaceDE w:val="0"/>
              <w:autoSpaceDN w:val="0"/>
              <w:adjustRightInd w:val="0"/>
              <w:spacing w:after="120" w:line="240" w:lineRule="auto"/>
              <w:ind w:right="-286"/>
              <w:rPr>
                <w:rFonts w:cs="Times New Roman"/>
              </w:rPr>
            </w:pPr>
            <w:r>
              <w:rPr>
                <w:rFonts w:cs="Times New Roman"/>
              </w:rPr>
              <w:t>Consultation questions</w:t>
            </w:r>
          </w:p>
          <w:p w14:paraId="19B149B7" w14:textId="23769C9D" w:rsidR="00060F73" w:rsidRDefault="00060F73" w:rsidP="00C04659">
            <w:pPr>
              <w:numPr>
                <w:ilvl w:val="0"/>
                <w:numId w:val="38"/>
              </w:numPr>
              <w:autoSpaceDE w:val="0"/>
              <w:autoSpaceDN w:val="0"/>
              <w:adjustRightInd w:val="0"/>
              <w:spacing w:after="120" w:line="240" w:lineRule="auto"/>
              <w:ind w:left="316" w:right="-286" w:hanging="316"/>
              <w:rPr>
                <w:rFonts w:cs="Times New Roman"/>
              </w:rPr>
            </w:pPr>
            <w:r w:rsidRPr="00581AAE">
              <w:rPr>
                <w:rFonts w:cs="Times New Roman"/>
              </w:rPr>
              <w:t xml:space="preserve">Do you agree </w:t>
            </w:r>
            <w:r>
              <w:rPr>
                <w:rFonts w:cs="Times New Roman"/>
              </w:rPr>
              <w:t>there should be no condition classes, categories and thresholds for the Kaputar Snail and Slug Community</w:t>
            </w:r>
            <w:r w:rsidRPr="00581AAE">
              <w:rPr>
                <w:rFonts w:cs="Times New Roman"/>
              </w:rPr>
              <w:t>?</w:t>
            </w:r>
            <w:r>
              <w:rPr>
                <w:rFonts w:cs="Times New Roman"/>
              </w:rPr>
              <w:t xml:space="preserve"> </w:t>
            </w:r>
          </w:p>
          <w:p w14:paraId="4165A0C3" w14:textId="77777777" w:rsidR="00060F73" w:rsidRPr="00581AAE" w:rsidRDefault="00060F73" w:rsidP="00C04659">
            <w:pPr>
              <w:numPr>
                <w:ilvl w:val="0"/>
                <w:numId w:val="38"/>
              </w:numPr>
              <w:autoSpaceDE w:val="0"/>
              <w:autoSpaceDN w:val="0"/>
              <w:adjustRightInd w:val="0"/>
              <w:spacing w:after="120" w:line="240" w:lineRule="auto"/>
              <w:ind w:left="316" w:right="-286" w:hanging="316"/>
              <w:rPr>
                <w:rFonts w:cs="Times New Roman"/>
              </w:rPr>
            </w:pPr>
            <w:r>
              <w:rPr>
                <w:rFonts w:cs="Times New Roman"/>
              </w:rPr>
              <w:t xml:space="preserve">If </w:t>
            </w:r>
            <w:r w:rsidRPr="00581AAE">
              <w:rPr>
                <w:rFonts w:cs="Times New Roman"/>
              </w:rPr>
              <w:t xml:space="preserve">not, </w:t>
            </w:r>
            <w:r>
              <w:rPr>
                <w:rFonts w:cs="Times New Roman"/>
              </w:rPr>
              <w:t>what condition classes, categories and thresholds could be used</w:t>
            </w:r>
            <w:r w:rsidRPr="00581AAE">
              <w:rPr>
                <w:rFonts w:cs="Times New Roman"/>
              </w:rPr>
              <w:t>?</w:t>
            </w:r>
          </w:p>
        </w:tc>
      </w:tr>
    </w:tbl>
    <w:p w14:paraId="5A81D2DF" w14:textId="77777777" w:rsidR="00060F73" w:rsidRPr="007075C9" w:rsidRDefault="00060F73" w:rsidP="00AE2CE7">
      <w:pPr>
        <w:spacing w:after="0" w:line="240" w:lineRule="auto"/>
        <w:ind w:right="-427"/>
        <w:rPr>
          <w:rFonts w:cs="Arial"/>
        </w:rPr>
      </w:pPr>
    </w:p>
    <w:p w14:paraId="132575F0" w14:textId="77777777" w:rsidR="00FA0622" w:rsidRPr="0071018E" w:rsidRDefault="00FA0622" w:rsidP="00CC30CF">
      <w:pPr>
        <w:pStyle w:val="Heading2"/>
        <w:spacing w:before="0" w:after="120"/>
        <w:rPr>
          <w:rFonts w:ascii="Cambria" w:hAnsi="Cambria"/>
          <w:lang w:val="en-US"/>
        </w:rPr>
      </w:pPr>
      <w:bookmarkStart w:id="25" w:name="_Toc77930413"/>
      <w:bookmarkStart w:id="26" w:name="_Toc86821540"/>
      <w:r w:rsidRPr="0071018E">
        <w:rPr>
          <w:rFonts w:ascii="Cambria" w:hAnsi="Cambria"/>
          <w:lang w:val="en-US"/>
        </w:rPr>
        <w:t>Additional information to assist in identifying the ecological community</w:t>
      </w:r>
      <w:bookmarkEnd w:id="25"/>
      <w:bookmarkEnd w:id="26"/>
    </w:p>
    <w:p w14:paraId="1F2A267F" w14:textId="5D5C11CD" w:rsidR="00FA0622" w:rsidRPr="00401FD9" w:rsidRDefault="00FA0622" w:rsidP="00401FD9">
      <w:pPr>
        <w:pStyle w:val="Heading3"/>
        <w:spacing w:before="0" w:after="120" w:line="240" w:lineRule="auto"/>
        <w:ind w:right="-286"/>
        <w:rPr>
          <w:rFonts w:ascii="Cambria" w:hAnsi="Cambria"/>
        </w:rPr>
      </w:pPr>
      <w:r w:rsidRPr="00401FD9">
        <w:rPr>
          <w:rFonts w:ascii="Cambria" w:hAnsi="Cambria"/>
        </w:rPr>
        <w:t xml:space="preserve">Surveys of the </w:t>
      </w:r>
      <w:r w:rsidR="00EE759C" w:rsidRPr="00401FD9">
        <w:rPr>
          <w:rFonts w:ascii="Cambria" w:hAnsi="Cambria"/>
        </w:rPr>
        <w:t>snail and slug</w:t>
      </w:r>
      <w:r w:rsidRPr="00401FD9">
        <w:rPr>
          <w:rFonts w:ascii="Cambria" w:hAnsi="Cambria"/>
        </w:rPr>
        <w:t xml:space="preserve"> assemblage.</w:t>
      </w:r>
    </w:p>
    <w:p w14:paraId="27BA9D59" w14:textId="77777777" w:rsidR="00506835" w:rsidRPr="00401FD9" w:rsidRDefault="00FA0622" w:rsidP="00506835">
      <w:pPr>
        <w:spacing w:after="120" w:line="240" w:lineRule="auto"/>
        <w:ind w:right="-286"/>
        <w:rPr>
          <w:rFonts w:cs="Arial"/>
        </w:rPr>
      </w:pPr>
      <w:r w:rsidRPr="00401FD9">
        <w:rPr>
          <w:rFonts w:cs="Arial"/>
        </w:rPr>
        <w:t xml:space="preserve">A combination of accessing available </w:t>
      </w:r>
      <w:r w:rsidR="00BF66EB">
        <w:rPr>
          <w:rFonts w:cs="Arial"/>
        </w:rPr>
        <w:t>online</w:t>
      </w:r>
      <w:r w:rsidRPr="00401FD9">
        <w:rPr>
          <w:rFonts w:cs="Arial"/>
        </w:rPr>
        <w:t xml:space="preserve"> records and undertaking surveys can help determine what </w:t>
      </w:r>
      <w:r w:rsidR="005274A6">
        <w:rPr>
          <w:rFonts w:cs="Arial"/>
        </w:rPr>
        <w:t>native land snails and slugs may be present</w:t>
      </w:r>
      <w:r w:rsidRPr="00401FD9">
        <w:rPr>
          <w:rFonts w:cs="Arial"/>
        </w:rPr>
        <w:t xml:space="preserve"> at</w:t>
      </w:r>
      <w:r w:rsidR="005B3B71">
        <w:rPr>
          <w:rFonts w:cs="Arial"/>
        </w:rPr>
        <w:t xml:space="preserve"> or near to</w:t>
      </w:r>
      <w:r w:rsidRPr="00401FD9">
        <w:rPr>
          <w:rFonts w:cs="Arial"/>
        </w:rPr>
        <w:t xml:space="preserve"> a site</w:t>
      </w:r>
      <w:r w:rsidR="00506835">
        <w:rPr>
          <w:rFonts w:cs="Arial"/>
        </w:rPr>
        <w:t xml:space="preserve">, and thus </w:t>
      </w:r>
      <w:proofErr w:type="gramStart"/>
      <w:r w:rsidR="00506835">
        <w:rPr>
          <w:rFonts w:cs="Arial"/>
        </w:rPr>
        <w:t>whether or not</w:t>
      </w:r>
      <w:proofErr w:type="gramEnd"/>
      <w:r w:rsidR="00506835">
        <w:rPr>
          <w:rFonts w:cs="Arial"/>
        </w:rPr>
        <w:t xml:space="preserve"> the ecological community is present</w:t>
      </w:r>
      <w:r w:rsidR="00506835" w:rsidRPr="00401FD9">
        <w:rPr>
          <w:rFonts w:cs="Arial"/>
        </w:rPr>
        <w:t xml:space="preserve">. </w:t>
      </w:r>
    </w:p>
    <w:p w14:paraId="0D174866" w14:textId="1E00F082" w:rsidR="00913D23" w:rsidRDefault="00506835" w:rsidP="00401FD9">
      <w:pPr>
        <w:spacing w:after="120" w:line="240" w:lineRule="auto"/>
        <w:ind w:right="-286"/>
        <w:rPr>
          <w:rFonts w:cs="Arial"/>
        </w:rPr>
      </w:pPr>
      <w:r>
        <w:rPr>
          <w:rFonts w:cs="Arial"/>
        </w:rPr>
        <w:t xml:space="preserve"> </w:t>
      </w:r>
      <w:r w:rsidR="00F90A2F">
        <w:rPr>
          <w:rFonts w:cs="Arial"/>
        </w:rPr>
        <w:t xml:space="preserve">Available site records may be accessed online through the Atlas of Living </w:t>
      </w:r>
      <w:r w:rsidR="004416EB">
        <w:rPr>
          <w:rFonts w:cs="Arial"/>
        </w:rPr>
        <w:t>A</w:t>
      </w:r>
      <w:r w:rsidR="00F90A2F">
        <w:rPr>
          <w:rFonts w:cs="Arial"/>
        </w:rPr>
        <w:t>ustralia website</w:t>
      </w:r>
      <w:r w:rsidR="004416EB">
        <w:rPr>
          <w:rFonts w:cs="Arial"/>
        </w:rPr>
        <w:t xml:space="preserve"> </w:t>
      </w:r>
      <w:r w:rsidR="00784FD5">
        <w:rPr>
          <w:rFonts w:cs="Arial"/>
        </w:rPr>
        <w:t>(</w:t>
      </w:r>
      <w:hyperlink r:id="rId22" w:history="1">
        <w:r w:rsidR="00784FD5" w:rsidRPr="00CF0F19">
          <w:rPr>
            <w:rStyle w:val="Hyperlink"/>
            <w:rFonts w:cs="Arial"/>
            <w:sz w:val="22"/>
          </w:rPr>
          <w:t>https://www.ala.org.au/</w:t>
        </w:r>
      </w:hyperlink>
      <w:r w:rsidR="00784FD5">
        <w:rPr>
          <w:rFonts w:cs="Arial"/>
        </w:rPr>
        <w:t>)</w:t>
      </w:r>
      <w:r w:rsidR="00AB20A1">
        <w:rPr>
          <w:rFonts w:cs="Arial"/>
        </w:rPr>
        <w:t xml:space="preserve"> or from r</w:t>
      </w:r>
      <w:r w:rsidR="00784FD5">
        <w:rPr>
          <w:rFonts w:cs="Arial"/>
        </w:rPr>
        <w:t xml:space="preserve">ecords </w:t>
      </w:r>
      <w:r w:rsidR="00AB20A1">
        <w:rPr>
          <w:rFonts w:cs="Arial"/>
        </w:rPr>
        <w:t>held by</w:t>
      </w:r>
      <w:r w:rsidR="00784FD5">
        <w:rPr>
          <w:rFonts w:cs="Arial"/>
        </w:rPr>
        <w:t xml:space="preserve"> the Australian Museum in </w:t>
      </w:r>
      <w:r w:rsidR="009C50CF">
        <w:rPr>
          <w:rFonts w:cs="Arial"/>
        </w:rPr>
        <w:t>S</w:t>
      </w:r>
      <w:r w:rsidR="00784FD5">
        <w:rPr>
          <w:rFonts w:cs="Arial"/>
        </w:rPr>
        <w:t xml:space="preserve">ydney or the </w:t>
      </w:r>
      <w:r w:rsidR="009C50CF">
        <w:rPr>
          <w:rFonts w:cs="Arial"/>
        </w:rPr>
        <w:t>Q</w:t>
      </w:r>
      <w:r w:rsidR="00784FD5">
        <w:rPr>
          <w:rFonts w:cs="Arial"/>
        </w:rPr>
        <w:t xml:space="preserve">ueensland Museum </w:t>
      </w:r>
      <w:r w:rsidR="009C50CF">
        <w:rPr>
          <w:rFonts w:cs="Arial"/>
        </w:rPr>
        <w:t>in Brisbane</w:t>
      </w:r>
      <w:r w:rsidR="00AB20A1">
        <w:rPr>
          <w:rStyle w:val="FootnoteReference"/>
          <w:rFonts w:cs="Arial"/>
        </w:rPr>
        <w:footnoteReference w:id="3"/>
      </w:r>
      <w:r w:rsidR="004C096E">
        <w:rPr>
          <w:rFonts w:cs="Arial"/>
        </w:rPr>
        <w:t>.</w:t>
      </w:r>
      <w:r w:rsidR="009C50CF">
        <w:rPr>
          <w:rFonts w:cs="Arial"/>
        </w:rPr>
        <w:t xml:space="preserve"> </w:t>
      </w:r>
      <w:r w:rsidR="00F65050">
        <w:rPr>
          <w:rFonts w:cs="Arial"/>
        </w:rPr>
        <w:t xml:space="preserve">It is suggested that observations </w:t>
      </w:r>
      <w:r w:rsidR="002B143E">
        <w:rPr>
          <w:rFonts w:cs="Arial"/>
        </w:rPr>
        <w:t>taken from the past 20 years and within a 2</w:t>
      </w:r>
      <w:r w:rsidR="00640DD6">
        <w:rPr>
          <w:rFonts w:cs="Arial"/>
        </w:rPr>
        <w:t>0km</w:t>
      </w:r>
      <w:r w:rsidR="002B143E">
        <w:rPr>
          <w:rFonts w:cs="Arial"/>
        </w:rPr>
        <w:t xml:space="preserve"> radius </w:t>
      </w:r>
      <w:r w:rsidR="004209D9">
        <w:rPr>
          <w:rFonts w:cs="Arial"/>
        </w:rPr>
        <w:t xml:space="preserve">be </w:t>
      </w:r>
      <w:proofErr w:type="gramStart"/>
      <w:r w:rsidR="004209D9">
        <w:rPr>
          <w:rFonts w:cs="Arial"/>
        </w:rPr>
        <w:t>taken into account</w:t>
      </w:r>
      <w:proofErr w:type="gramEnd"/>
      <w:r w:rsidR="004209D9">
        <w:rPr>
          <w:rFonts w:cs="Arial"/>
        </w:rPr>
        <w:t xml:space="preserve"> as being most relevan</w:t>
      </w:r>
      <w:r w:rsidR="007E04FD">
        <w:rPr>
          <w:rFonts w:cs="Arial"/>
        </w:rPr>
        <w:t>t</w:t>
      </w:r>
      <w:r w:rsidR="000B744A">
        <w:rPr>
          <w:rFonts w:cs="Arial"/>
        </w:rPr>
        <w:t xml:space="preserve"> to a particular site</w:t>
      </w:r>
      <w:r w:rsidR="004209D9">
        <w:rPr>
          <w:rFonts w:cs="Arial"/>
        </w:rPr>
        <w:t xml:space="preserve">. However, given the paucity of </w:t>
      </w:r>
      <w:r w:rsidR="008C7EF8">
        <w:rPr>
          <w:rFonts w:cs="Arial"/>
        </w:rPr>
        <w:t>surveys and rugged nature of the terrain at high altitudes it is h</w:t>
      </w:r>
      <w:r w:rsidR="00A04FCD">
        <w:rPr>
          <w:rFonts w:cs="Arial"/>
        </w:rPr>
        <w:t>i</w:t>
      </w:r>
      <w:r w:rsidR="008C7EF8">
        <w:rPr>
          <w:rFonts w:cs="Arial"/>
        </w:rPr>
        <w:t xml:space="preserve">ghly likely that </w:t>
      </w:r>
      <w:r w:rsidR="00A04FCD">
        <w:rPr>
          <w:rFonts w:cs="Arial"/>
        </w:rPr>
        <w:t>sites away from frequented tracks and roads wil</w:t>
      </w:r>
      <w:r w:rsidR="00BF3CB1">
        <w:rPr>
          <w:rFonts w:cs="Arial"/>
        </w:rPr>
        <w:t>l not</w:t>
      </w:r>
      <w:r w:rsidR="00A04FCD">
        <w:rPr>
          <w:rFonts w:cs="Arial"/>
        </w:rPr>
        <w:t xml:space="preserve"> have been</w:t>
      </w:r>
      <w:r w:rsidR="007E4BCB">
        <w:rPr>
          <w:rFonts w:cs="Arial"/>
        </w:rPr>
        <w:t xml:space="preserve"> adequately </w:t>
      </w:r>
      <w:r w:rsidR="00A04FCD">
        <w:rPr>
          <w:rFonts w:cs="Arial"/>
        </w:rPr>
        <w:t>surveyed</w:t>
      </w:r>
      <w:r w:rsidR="00565A10">
        <w:rPr>
          <w:rFonts w:cs="Arial"/>
        </w:rPr>
        <w:t xml:space="preserve"> in the past</w:t>
      </w:r>
      <w:r w:rsidR="00A04FCD">
        <w:rPr>
          <w:rFonts w:cs="Arial"/>
        </w:rPr>
        <w:t>.</w:t>
      </w:r>
      <w:r w:rsidR="008C7EF8">
        <w:rPr>
          <w:rFonts w:cs="Arial"/>
        </w:rPr>
        <w:t xml:space="preserve"> </w:t>
      </w:r>
    </w:p>
    <w:p w14:paraId="1D08CCE6" w14:textId="26B8B1CF" w:rsidR="00FA0622" w:rsidRDefault="00913D23" w:rsidP="00401FD9">
      <w:pPr>
        <w:spacing w:after="120" w:line="240" w:lineRule="auto"/>
        <w:ind w:right="-286"/>
        <w:rPr>
          <w:rFonts w:cs="Arial"/>
        </w:rPr>
      </w:pPr>
      <w:r>
        <w:rPr>
          <w:rFonts w:cs="Arial"/>
        </w:rPr>
        <w:t>A</w:t>
      </w:r>
      <w:r w:rsidR="004C096E">
        <w:rPr>
          <w:rFonts w:cs="Arial"/>
        </w:rPr>
        <w:t xml:space="preserve">dvice from </w:t>
      </w:r>
      <w:r>
        <w:rPr>
          <w:rFonts w:cs="Arial"/>
        </w:rPr>
        <w:t>professional malacologists should be sought to assist with any surveys</w:t>
      </w:r>
      <w:r w:rsidR="00FA0622" w:rsidRPr="00401FD9">
        <w:rPr>
          <w:rFonts w:cs="Arial"/>
        </w:rPr>
        <w:t>. It is strongly recommended that the results of any new surveys be contributed to public databases such as the Atlas of Living Australia</w:t>
      </w:r>
      <w:r w:rsidR="009A3EC2">
        <w:rPr>
          <w:rFonts w:cs="Arial"/>
        </w:rPr>
        <w:t xml:space="preserve"> or voucher specimens placed with relevant </w:t>
      </w:r>
      <w:r w:rsidR="001A0150">
        <w:rPr>
          <w:rFonts w:cs="Arial"/>
        </w:rPr>
        <w:t>museums</w:t>
      </w:r>
      <w:r w:rsidR="00FA0622" w:rsidRPr="00401FD9">
        <w:rPr>
          <w:rFonts w:cs="Arial"/>
        </w:rPr>
        <w:t>, to buil</w:t>
      </w:r>
      <w:r w:rsidR="001A0150">
        <w:rPr>
          <w:rFonts w:cs="Arial"/>
        </w:rPr>
        <w:t>d on the limited public data available on this ecological community.</w:t>
      </w:r>
    </w:p>
    <w:p w14:paraId="752B6101" w14:textId="68DDBF98" w:rsidR="00FA0622" w:rsidRDefault="00B131BF" w:rsidP="001C55BE">
      <w:pPr>
        <w:spacing w:after="120" w:line="240" w:lineRule="auto"/>
        <w:ind w:right="-284"/>
        <w:rPr>
          <w:rFonts w:cs="Arial"/>
        </w:rPr>
      </w:pPr>
      <w:r>
        <w:rPr>
          <w:rFonts w:cs="Arial"/>
        </w:rPr>
        <w:t xml:space="preserve">The surveys undertaken by </w:t>
      </w:r>
      <w:r w:rsidR="0084565C">
        <w:rPr>
          <w:rFonts w:cs="Arial"/>
        </w:rPr>
        <w:t>Murphy and Shea (201</w:t>
      </w:r>
      <w:r w:rsidR="0009250C">
        <w:rPr>
          <w:rFonts w:cs="Arial"/>
        </w:rPr>
        <w:t>5</w:t>
      </w:r>
      <w:r w:rsidR="000E158C">
        <w:rPr>
          <w:rFonts w:cs="Arial"/>
        </w:rPr>
        <w:t xml:space="preserve">) were based on sites that were </w:t>
      </w:r>
      <w:r w:rsidR="002E7549">
        <w:rPr>
          <w:rFonts w:cs="Arial"/>
        </w:rPr>
        <w:t xml:space="preserve">0.04 to </w:t>
      </w:r>
      <w:r w:rsidR="000D7306">
        <w:rPr>
          <w:rFonts w:cs="Arial"/>
        </w:rPr>
        <w:t xml:space="preserve">1 </w:t>
      </w:r>
      <w:r w:rsidR="00640DD6">
        <w:rPr>
          <w:rFonts w:cs="Arial"/>
        </w:rPr>
        <w:t>ha</w:t>
      </w:r>
      <w:r w:rsidR="002E7549">
        <w:rPr>
          <w:rFonts w:cs="Arial"/>
        </w:rPr>
        <w:t xml:space="preserve"> in area, depending on whether the </w:t>
      </w:r>
      <w:r w:rsidR="00CA3122">
        <w:rPr>
          <w:rFonts w:cs="Arial"/>
        </w:rPr>
        <w:t>environment</w:t>
      </w:r>
      <w:r w:rsidR="002E7549">
        <w:rPr>
          <w:rFonts w:cs="Arial"/>
        </w:rPr>
        <w:t xml:space="preserve"> sampl</w:t>
      </w:r>
      <w:r w:rsidR="003C6306">
        <w:rPr>
          <w:rFonts w:cs="Arial"/>
        </w:rPr>
        <w:t xml:space="preserve">ed was limited in size. </w:t>
      </w:r>
      <w:r w:rsidR="00F377A1">
        <w:rPr>
          <w:rFonts w:cs="Arial"/>
        </w:rPr>
        <w:t xml:space="preserve">Diurnal hand searches of leaf litter, </w:t>
      </w:r>
      <w:r w:rsidR="00E92793">
        <w:rPr>
          <w:rFonts w:cs="Arial"/>
        </w:rPr>
        <w:t xml:space="preserve">loose </w:t>
      </w:r>
      <w:r w:rsidR="00F377A1">
        <w:rPr>
          <w:rFonts w:cs="Arial"/>
        </w:rPr>
        <w:t xml:space="preserve">rocks and </w:t>
      </w:r>
      <w:r w:rsidR="007D59B1">
        <w:rPr>
          <w:rFonts w:cs="Arial"/>
        </w:rPr>
        <w:t xml:space="preserve">fallen </w:t>
      </w:r>
      <w:r w:rsidR="00A43A35">
        <w:rPr>
          <w:rFonts w:cs="Arial"/>
        </w:rPr>
        <w:t xml:space="preserve">timber were undertaken for 30 to 60 minutes. </w:t>
      </w:r>
      <w:r w:rsidR="00BE4657">
        <w:rPr>
          <w:rFonts w:cs="Arial"/>
        </w:rPr>
        <w:t>Any live animals and dead shells were collected</w:t>
      </w:r>
      <w:r w:rsidR="00172C4C">
        <w:rPr>
          <w:rFonts w:cs="Arial"/>
        </w:rPr>
        <w:t xml:space="preserve"> for </w:t>
      </w:r>
      <w:r w:rsidR="00E37206">
        <w:rPr>
          <w:rFonts w:cs="Arial"/>
        </w:rPr>
        <w:t>later</w:t>
      </w:r>
      <w:r w:rsidR="00172C4C">
        <w:rPr>
          <w:rFonts w:cs="Arial"/>
        </w:rPr>
        <w:t xml:space="preserve"> identification</w:t>
      </w:r>
      <w:r w:rsidR="00E37206">
        <w:rPr>
          <w:rFonts w:cs="Arial"/>
        </w:rPr>
        <w:t>. Observations were also made for distinctive feed</w:t>
      </w:r>
      <w:r w:rsidR="00D50273">
        <w:rPr>
          <w:rFonts w:cs="Arial"/>
        </w:rPr>
        <w:t>ing trails</w:t>
      </w:r>
      <w:r w:rsidR="002F12E6">
        <w:rPr>
          <w:rFonts w:cs="Arial"/>
        </w:rPr>
        <w:t>,</w:t>
      </w:r>
      <w:r w:rsidR="00D50273">
        <w:rPr>
          <w:rFonts w:cs="Arial"/>
        </w:rPr>
        <w:t xml:space="preserve"> such as the pink trails made </w:t>
      </w:r>
      <w:r w:rsidR="00137CBE">
        <w:rPr>
          <w:rFonts w:cs="Arial"/>
        </w:rPr>
        <w:t xml:space="preserve">by the </w:t>
      </w:r>
      <w:r w:rsidR="002F12E6">
        <w:rPr>
          <w:rFonts w:cs="Arial"/>
        </w:rPr>
        <w:t>K</w:t>
      </w:r>
      <w:r w:rsidR="00137CBE">
        <w:rPr>
          <w:rFonts w:cs="Arial"/>
        </w:rPr>
        <w:t>aputar pink slug</w:t>
      </w:r>
      <w:r w:rsidR="00525D77">
        <w:rPr>
          <w:rFonts w:cs="Arial"/>
        </w:rPr>
        <w:t xml:space="preserve"> on trunks and rocks</w:t>
      </w:r>
      <w:r w:rsidR="00137CBE">
        <w:rPr>
          <w:rFonts w:cs="Arial"/>
        </w:rPr>
        <w:t xml:space="preserve"> (Murphy et al</w:t>
      </w:r>
      <w:r w:rsidR="00092AE5">
        <w:rPr>
          <w:rFonts w:cs="Arial"/>
        </w:rPr>
        <w:t>.</w:t>
      </w:r>
      <w:r w:rsidR="00137CBE">
        <w:rPr>
          <w:rFonts w:cs="Arial"/>
        </w:rPr>
        <w:t xml:space="preserve"> 2019).</w:t>
      </w:r>
      <w:r w:rsidR="00765FB1">
        <w:rPr>
          <w:rFonts w:cs="Arial"/>
        </w:rPr>
        <w:t xml:space="preserve"> </w:t>
      </w:r>
      <w:r w:rsidR="00AA11AB">
        <w:rPr>
          <w:rFonts w:cs="Arial"/>
        </w:rPr>
        <w:t>These techniques are indicative of an appropriate approach to surveying for the ecological community. In these studies, bags of leaf litter were also collected at some sites for later sorting to extract any live or dead snail and slug specimens; however, this last approach can be ultimately destructive and should only be considered for confirmation purposes rather than as a standard approach.</w:t>
      </w:r>
    </w:p>
    <w:p w14:paraId="24529C03" w14:textId="1E0C1033" w:rsidR="00765FB1" w:rsidRDefault="00720926" w:rsidP="001C55BE">
      <w:pPr>
        <w:spacing w:after="120" w:line="240" w:lineRule="auto"/>
        <w:ind w:right="-284"/>
        <w:rPr>
          <w:rFonts w:cs="Arial"/>
        </w:rPr>
      </w:pPr>
      <w:r>
        <w:rPr>
          <w:rFonts w:cs="Arial"/>
        </w:rPr>
        <w:t xml:space="preserve">Land snails and slugs have a high moisture </w:t>
      </w:r>
      <w:r w:rsidR="000D7306">
        <w:rPr>
          <w:rFonts w:cs="Arial"/>
        </w:rPr>
        <w:t>requirement,</w:t>
      </w:r>
      <w:r>
        <w:rPr>
          <w:rFonts w:cs="Arial"/>
        </w:rPr>
        <w:t xml:space="preserve"> and many species emerge at night or after rains, when they are most apparent. Surveys, therefore, should be timed to avoid the peak heat of daytime and ideally be timed during or soon after rainfall events</w:t>
      </w:r>
      <w:r w:rsidR="004D73F4">
        <w:rPr>
          <w:rFonts w:cs="Arial"/>
        </w:rPr>
        <w:t>.</w:t>
      </w:r>
    </w:p>
    <w:p w14:paraId="51BAD231" w14:textId="7D513161" w:rsidR="006D4993" w:rsidRPr="006D7A17" w:rsidRDefault="00141A09" w:rsidP="001C55BE">
      <w:pPr>
        <w:spacing w:after="120" w:line="240" w:lineRule="auto"/>
        <w:ind w:right="-284"/>
      </w:pPr>
      <w:r>
        <w:lastRenderedPageBreak/>
        <w:t>Some c</w:t>
      </w:r>
      <w:r w:rsidR="006D4993" w:rsidRPr="00524496">
        <w:t xml:space="preserve">onsideration </w:t>
      </w:r>
      <w:r>
        <w:t>should</w:t>
      </w:r>
      <w:r w:rsidR="006D4993" w:rsidRPr="00524496">
        <w:t xml:space="preserve"> be given to the role that season, rainfall and disturbance history may play in an assessment. </w:t>
      </w:r>
      <w:r w:rsidR="005B2CB0">
        <w:t>V</w:t>
      </w:r>
      <w:r w:rsidR="006D4993" w:rsidRPr="00524496">
        <w:t>egetation</w:t>
      </w:r>
      <w:r w:rsidR="00C61AFD">
        <w:t xml:space="preserve"> </w:t>
      </w:r>
      <w:r w:rsidR="006D4993" w:rsidRPr="00524496">
        <w:t>can vary in its appearance through the year and between years, depending on climatic conditions</w:t>
      </w:r>
      <w:r w:rsidR="00CE6124">
        <w:t>, though the broad kind of natural vegetation present should remain eviden</w:t>
      </w:r>
      <w:r w:rsidR="008C6A8C">
        <w:t>t</w:t>
      </w:r>
      <w:r w:rsidR="006D4993" w:rsidRPr="00524496">
        <w:t xml:space="preserve">. </w:t>
      </w:r>
      <w:r w:rsidR="008C6A8C">
        <w:t xml:space="preserve">The detectability of the snail and slug </w:t>
      </w:r>
      <w:proofErr w:type="gramStart"/>
      <w:r w:rsidR="008C6A8C">
        <w:t>assemblage</w:t>
      </w:r>
      <w:proofErr w:type="gramEnd"/>
      <w:r w:rsidR="008C6A8C">
        <w:t xml:space="preserve"> however, </w:t>
      </w:r>
      <w:r w:rsidR="007E1D8C">
        <w:t>varies with moisture availability</w:t>
      </w:r>
      <w:r w:rsidR="00823E2E">
        <w:t>, and these animals</w:t>
      </w:r>
      <w:r w:rsidR="007E1D8C">
        <w:t xml:space="preserve"> would be much less evident during </w:t>
      </w:r>
      <w:r w:rsidR="003568BE">
        <w:t xml:space="preserve">longer-term </w:t>
      </w:r>
      <w:r w:rsidR="007E1D8C">
        <w:t>dr</w:t>
      </w:r>
      <w:r w:rsidR="00823E2E">
        <w:t xml:space="preserve">y </w:t>
      </w:r>
      <w:r w:rsidR="003568BE">
        <w:t xml:space="preserve">seasons and </w:t>
      </w:r>
      <w:r w:rsidR="007E1D8C">
        <w:t>years</w:t>
      </w:r>
      <w:r w:rsidR="003568BE">
        <w:t xml:space="preserve">. </w:t>
      </w:r>
      <w:r w:rsidR="006D4993" w:rsidRPr="00524496">
        <w:t>Timing of habitat surveys should allow for a reasonable interval after a disturbance (natural or human-induced) to allow for initial regeneration of habitats to become evident, noting that some key features may take years to recover</w:t>
      </w:r>
      <w:r w:rsidR="0098657F">
        <w:t xml:space="preserve">, </w:t>
      </w:r>
      <w:r w:rsidR="00C75342">
        <w:t>or</w:t>
      </w:r>
      <w:r w:rsidR="0098657F">
        <w:t xml:space="preserve"> that </w:t>
      </w:r>
      <w:r w:rsidR="00C75342">
        <w:t>r</w:t>
      </w:r>
      <w:r w:rsidR="0098657F">
        <w:t xml:space="preserve">ecolonisation from adjacent undisturbed sites </w:t>
      </w:r>
      <w:r w:rsidR="00C75342">
        <w:t>could also b</w:t>
      </w:r>
      <w:r w:rsidR="0027435E">
        <w:t>e slow</w:t>
      </w:r>
      <w:r w:rsidR="003D3B42">
        <w:t xml:space="preserve"> </w:t>
      </w:r>
      <w:r w:rsidR="004D2BC6">
        <w:t>(notably after severe fire impacts to vegetation, plant litter and fauna)</w:t>
      </w:r>
      <w:r w:rsidR="0027435E">
        <w:t>.</w:t>
      </w:r>
      <w:r w:rsidR="006D4993" w:rsidRPr="00524496">
        <w:t xml:space="preserve"> At a minimum, it is important to note climate conditions </w:t>
      </w:r>
      <w:r w:rsidR="00E645D0" w:rsidRPr="00524496">
        <w:t xml:space="preserve">and </w:t>
      </w:r>
      <w:r w:rsidR="00E645D0">
        <w:t>the type and timing</w:t>
      </w:r>
      <w:r w:rsidR="00E645D0" w:rsidRPr="00524496">
        <w:t xml:space="preserve"> of disturbance </w:t>
      </w:r>
      <w:r w:rsidR="00E645D0">
        <w:t xml:space="preserve">that </w:t>
      </w:r>
      <w:r w:rsidR="00E645D0" w:rsidRPr="00524496">
        <w:t>may have occurred</w:t>
      </w:r>
      <w:r w:rsidR="00E645D0">
        <w:t xml:space="preserve"> at a site</w:t>
      </w:r>
      <w:r w:rsidR="006D4993" w:rsidRPr="00524496">
        <w:t>.</w:t>
      </w:r>
    </w:p>
    <w:p w14:paraId="72A79C6D" w14:textId="6C754BEE" w:rsidR="00FA0622" w:rsidRPr="00524496" w:rsidRDefault="00FA0622" w:rsidP="00524496">
      <w:pPr>
        <w:pStyle w:val="Heading3"/>
        <w:spacing w:before="0" w:after="120" w:line="240" w:lineRule="auto"/>
        <w:ind w:right="-284"/>
        <w:rPr>
          <w:rFonts w:ascii="Cambria" w:hAnsi="Cambria"/>
        </w:rPr>
      </w:pPr>
      <w:r w:rsidRPr="00524496">
        <w:rPr>
          <w:rFonts w:ascii="Cambria" w:hAnsi="Cambria"/>
        </w:rPr>
        <w:t xml:space="preserve">Consideration of </w:t>
      </w:r>
      <w:r w:rsidR="00CA3122">
        <w:rPr>
          <w:rFonts w:ascii="Cambria" w:hAnsi="Cambria"/>
        </w:rPr>
        <w:t xml:space="preserve">environments and </w:t>
      </w:r>
      <w:r w:rsidRPr="00524496">
        <w:rPr>
          <w:rFonts w:ascii="Cambria" w:hAnsi="Cambria"/>
        </w:rPr>
        <w:t>habitats.</w:t>
      </w:r>
    </w:p>
    <w:p w14:paraId="2328E494" w14:textId="5891D76C" w:rsidR="00FA0622" w:rsidRPr="00524496" w:rsidRDefault="00FA0622" w:rsidP="00524496">
      <w:pPr>
        <w:spacing w:after="120" w:line="240" w:lineRule="auto"/>
        <w:ind w:right="-284"/>
      </w:pPr>
      <w:r w:rsidRPr="00524496">
        <w:t xml:space="preserve">The following information should also be taken into consideration when applying the key diagnostics to assess if appropriate habitats for the </w:t>
      </w:r>
      <w:r w:rsidR="0035582E">
        <w:t>Kaputar Snail and Slug</w:t>
      </w:r>
      <w:r w:rsidRPr="00524496">
        <w:t xml:space="preserve"> Community are present. </w:t>
      </w:r>
      <w:r w:rsidR="003638D6">
        <w:t>D</w:t>
      </w:r>
      <w:r w:rsidRPr="00524496">
        <w:t>isturbance history</w:t>
      </w:r>
      <w:r w:rsidR="003638D6">
        <w:t>, notably wildfires</w:t>
      </w:r>
      <w:r w:rsidR="00FE49C4">
        <w:t>, and land use, especially at lower elevations or along roads and tracks,</w:t>
      </w:r>
      <w:r w:rsidRPr="00524496">
        <w:t xml:space="preserve"> </w:t>
      </w:r>
      <w:r w:rsidR="003638D6">
        <w:t>may</w:t>
      </w:r>
      <w:r w:rsidRPr="00524496">
        <w:t xml:space="preserve"> influence the state in which an occurrence of habitat is currently expressed. </w:t>
      </w:r>
    </w:p>
    <w:p w14:paraId="29ADD9B6" w14:textId="1B7CE852" w:rsidR="007334A9" w:rsidRDefault="00945C53" w:rsidP="00524496">
      <w:pPr>
        <w:spacing w:after="120" w:line="240" w:lineRule="auto"/>
        <w:ind w:right="-284"/>
      </w:pPr>
      <w:r>
        <w:t xml:space="preserve">At altitudes </w:t>
      </w:r>
      <w:r w:rsidR="001D2AFA">
        <w:t>above 1000m AS</w:t>
      </w:r>
      <w:r w:rsidR="004611C9">
        <w:t xml:space="preserve">L, </w:t>
      </w:r>
      <w:r>
        <w:t xml:space="preserve">a mosaic of various vegetation types and landscapes provide </w:t>
      </w:r>
      <w:r w:rsidR="00CA3122">
        <w:t>environments</w:t>
      </w:r>
      <w:r>
        <w:t xml:space="preserve"> for the </w:t>
      </w:r>
      <w:r w:rsidR="008D3118">
        <w:t>snail and slug assemblage</w:t>
      </w:r>
      <w:r>
        <w:t xml:space="preserve">, so the concept of patch is difficult to apply </w:t>
      </w:r>
      <w:r w:rsidR="00A4664A">
        <w:t>here</w:t>
      </w:r>
      <w:r>
        <w:t xml:space="preserve">. </w:t>
      </w:r>
      <w:r w:rsidR="00185776">
        <w:t xml:space="preserve">Areas that are sheltered from the </w:t>
      </w:r>
      <w:r w:rsidR="006D527A">
        <w:t xml:space="preserve">sun, have </w:t>
      </w:r>
      <w:r w:rsidR="005910DE">
        <w:t xml:space="preserve">layers of </w:t>
      </w:r>
      <w:r w:rsidR="006D527A">
        <w:t>dense litter</w:t>
      </w:r>
      <w:r w:rsidR="00545810">
        <w:t xml:space="preserve"> with</w:t>
      </w:r>
      <w:r w:rsidR="005910DE">
        <w:t xml:space="preserve"> fallen logs and rock ou</w:t>
      </w:r>
      <w:r w:rsidR="006C7650">
        <w:t>t</w:t>
      </w:r>
      <w:r w:rsidR="005910DE">
        <w:t xml:space="preserve">crops with crevices </w:t>
      </w:r>
      <w:r w:rsidR="00430DFE">
        <w:t xml:space="preserve">are </w:t>
      </w:r>
      <w:r w:rsidR="00CA3122">
        <w:t>environments</w:t>
      </w:r>
      <w:r w:rsidR="000C3F1F">
        <w:t xml:space="preserve"> that harbour</w:t>
      </w:r>
      <w:r w:rsidR="00430DFE">
        <w:t xml:space="preserve"> snails, slugs and other moisture</w:t>
      </w:r>
      <w:r w:rsidR="005E514F">
        <w:t>-</w:t>
      </w:r>
      <w:r w:rsidR="00430DFE">
        <w:t xml:space="preserve">dependent </w:t>
      </w:r>
      <w:r w:rsidR="000C3F1F">
        <w:t xml:space="preserve">animals </w:t>
      </w:r>
      <w:r w:rsidR="00545810">
        <w:t>and afford them</w:t>
      </w:r>
      <w:r w:rsidR="002426AA">
        <w:t xml:space="preserve"> </w:t>
      </w:r>
      <w:r w:rsidR="00545810">
        <w:t>protection from desiccation and predation.</w:t>
      </w:r>
      <w:r w:rsidR="00430DFE">
        <w:t xml:space="preserve"> </w:t>
      </w:r>
      <w:r w:rsidR="006D527A">
        <w:t xml:space="preserve"> </w:t>
      </w:r>
    </w:p>
    <w:p w14:paraId="4FF6A575" w14:textId="56AE21D8" w:rsidR="002B38F1" w:rsidRPr="00524496" w:rsidRDefault="002B38F1" w:rsidP="002B38F1">
      <w:pPr>
        <w:pStyle w:val="Heading3"/>
        <w:spacing w:before="0" w:after="120" w:line="240" w:lineRule="auto"/>
        <w:ind w:right="-284"/>
        <w:rPr>
          <w:rFonts w:ascii="Cambria" w:hAnsi="Cambria"/>
        </w:rPr>
      </w:pPr>
      <w:r>
        <w:rPr>
          <w:rFonts w:ascii="Cambria" w:hAnsi="Cambria"/>
        </w:rPr>
        <w:t xml:space="preserve">Revegetation, </w:t>
      </w:r>
      <w:proofErr w:type="gramStart"/>
      <w:r>
        <w:rPr>
          <w:rFonts w:ascii="Cambria" w:hAnsi="Cambria"/>
        </w:rPr>
        <w:t>regrowth</w:t>
      </w:r>
      <w:proofErr w:type="gramEnd"/>
      <w:r>
        <w:rPr>
          <w:rFonts w:ascii="Cambria" w:hAnsi="Cambria"/>
        </w:rPr>
        <w:t xml:space="preserve"> and reintroductions</w:t>
      </w:r>
      <w:r w:rsidRPr="00524496">
        <w:rPr>
          <w:rFonts w:ascii="Cambria" w:hAnsi="Cambria"/>
        </w:rPr>
        <w:t>.</w:t>
      </w:r>
    </w:p>
    <w:p w14:paraId="420127B7" w14:textId="0EDC1ED1" w:rsidR="00FA0622" w:rsidRPr="00147C2E" w:rsidRDefault="00FA0622" w:rsidP="00147C2E">
      <w:pPr>
        <w:spacing w:after="120" w:line="240" w:lineRule="auto"/>
        <w:ind w:right="-284"/>
        <w:rPr>
          <w:rStyle w:val="Crossreference"/>
          <w:u w:val="none"/>
        </w:rPr>
      </w:pPr>
      <w:r w:rsidRPr="00524496">
        <w:t xml:space="preserve">Revegetated or replanted sites or areas of regrowth </w:t>
      </w:r>
      <w:r w:rsidR="005721DA">
        <w:t>are</w:t>
      </w:r>
      <w:r w:rsidRPr="00524496">
        <w:t xml:space="preserve"> included as </w:t>
      </w:r>
      <w:r w:rsidR="00CA3122">
        <w:t>environment</w:t>
      </w:r>
      <w:r w:rsidRPr="00524496">
        <w:t xml:space="preserve">s for the ecological community, so long as these areas </w:t>
      </w:r>
      <w:r w:rsidR="005721DA">
        <w:t>can support</w:t>
      </w:r>
      <w:r w:rsidRPr="00524496">
        <w:t xml:space="preserve"> the </w:t>
      </w:r>
      <w:r w:rsidR="00933AF9" w:rsidRPr="00524496">
        <w:t>snail and slug</w:t>
      </w:r>
      <w:r w:rsidRPr="00524496">
        <w:t xml:space="preserve"> assemblage. Reintroductions and translocations of </w:t>
      </w:r>
      <w:r w:rsidR="00CB42FD" w:rsidRPr="00524496">
        <w:t>endemic and restricted</w:t>
      </w:r>
      <w:r w:rsidRPr="00524496">
        <w:t xml:space="preserve"> species for the purposes of conservation </w:t>
      </w:r>
      <w:r w:rsidR="00F3612E" w:rsidRPr="00524496">
        <w:t>are considered part of the Kaputar Snail and Slug Community</w:t>
      </w:r>
      <w:r w:rsidR="00D11BC8">
        <w:t xml:space="preserve">. </w:t>
      </w:r>
    </w:p>
    <w:p w14:paraId="03BB5348" w14:textId="7970E910" w:rsidR="00636B31" w:rsidRPr="0082287D" w:rsidRDefault="0077190E" w:rsidP="0082287D">
      <w:pPr>
        <w:pStyle w:val="Heading3"/>
        <w:spacing w:before="0" w:after="120" w:line="240" w:lineRule="auto"/>
        <w:ind w:right="-286"/>
        <w:rPr>
          <w:rFonts w:ascii="Cambria" w:hAnsi="Cambria"/>
        </w:rPr>
      </w:pPr>
      <w:bookmarkStart w:id="27" w:name="_Ref68097000"/>
      <w:bookmarkEnd w:id="16"/>
      <w:r w:rsidRPr="0082287D">
        <w:rPr>
          <w:rFonts w:ascii="Cambria" w:hAnsi="Cambria"/>
        </w:rPr>
        <w:t>Other</w:t>
      </w:r>
      <w:r w:rsidR="00BC5DB4" w:rsidRPr="0082287D">
        <w:rPr>
          <w:rFonts w:ascii="Cambria" w:hAnsi="Cambria"/>
        </w:rPr>
        <w:t xml:space="preserve"> </w:t>
      </w:r>
      <w:r w:rsidR="00636B31" w:rsidRPr="0082287D">
        <w:rPr>
          <w:rFonts w:ascii="Cambria" w:hAnsi="Cambria"/>
        </w:rPr>
        <w:t>listed ecological communities</w:t>
      </w:r>
      <w:bookmarkEnd w:id="27"/>
      <w:r w:rsidR="00D1599F">
        <w:rPr>
          <w:rFonts w:ascii="Cambria" w:hAnsi="Cambria"/>
        </w:rPr>
        <w:t xml:space="preserve"> </w:t>
      </w:r>
      <w:proofErr w:type="gramStart"/>
      <w:r w:rsidR="00D1599F">
        <w:rPr>
          <w:rFonts w:ascii="Cambria" w:hAnsi="Cambria"/>
        </w:rPr>
        <w:t>in the area of</w:t>
      </w:r>
      <w:proofErr w:type="gramEnd"/>
      <w:r w:rsidR="00D1599F">
        <w:rPr>
          <w:rFonts w:ascii="Cambria" w:hAnsi="Cambria"/>
        </w:rPr>
        <w:t xml:space="preserve"> inter</w:t>
      </w:r>
      <w:r w:rsidR="004A6F09">
        <w:rPr>
          <w:rFonts w:ascii="Cambria" w:hAnsi="Cambria"/>
        </w:rPr>
        <w:t>e</w:t>
      </w:r>
      <w:r w:rsidR="00D1599F">
        <w:rPr>
          <w:rFonts w:ascii="Cambria" w:hAnsi="Cambria"/>
        </w:rPr>
        <w:t>st</w:t>
      </w:r>
    </w:p>
    <w:p w14:paraId="0366E5EA" w14:textId="7C828811" w:rsidR="00AE1CE7" w:rsidRPr="00F77B48" w:rsidRDefault="00F11E1F" w:rsidP="00E95858">
      <w:pPr>
        <w:spacing w:after="120" w:line="240" w:lineRule="auto"/>
        <w:ind w:right="-284"/>
      </w:pPr>
      <w:bookmarkStart w:id="28" w:name="_Ref68096371"/>
      <w:bookmarkStart w:id="29" w:name="_Ref68097779"/>
      <w:r w:rsidRPr="00F77B48">
        <w:t xml:space="preserve">Other nationally </w:t>
      </w:r>
      <w:r w:rsidR="00AE1CE7" w:rsidRPr="00F77B48">
        <w:t>listed ecological communit</w:t>
      </w:r>
      <w:r w:rsidRPr="00F77B48">
        <w:t xml:space="preserve">ies occur in the </w:t>
      </w:r>
      <w:r w:rsidR="00D75B50" w:rsidRPr="00F77B48">
        <w:t>vicinity</w:t>
      </w:r>
      <w:r w:rsidRPr="00F77B48">
        <w:t xml:space="preserve"> of</w:t>
      </w:r>
      <w:r w:rsidR="00A1236F" w:rsidRPr="00F77B48">
        <w:t xml:space="preserve"> Mt </w:t>
      </w:r>
      <w:r w:rsidR="005E213F" w:rsidRPr="00F77B48">
        <w:t>K</w:t>
      </w:r>
      <w:r w:rsidR="00A1236F" w:rsidRPr="00F77B48">
        <w:t>aputar</w:t>
      </w:r>
      <w:r w:rsidR="00B85123" w:rsidRPr="00F77B48">
        <w:t xml:space="preserve">. The main ecological community that may be of some relevance to the </w:t>
      </w:r>
      <w:r w:rsidR="00A97C0E" w:rsidRPr="00F77B48">
        <w:t>Kaputar snail and slug community</w:t>
      </w:r>
      <w:r w:rsidR="007067C1" w:rsidRPr="00F77B48">
        <w:t xml:space="preserve"> </w:t>
      </w:r>
      <w:r w:rsidR="00A1236F" w:rsidRPr="00F77B48">
        <w:t>is the enda</w:t>
      </w:r>
      <w:r w:rsidR="0068066F" w:rsidRPr="00F77B48">
        <w:t>n</w:t>
      </w:r>
      <w:r w:rsidR="00A1236F" w:rsidRPr="00F77B48">
        <w:t xml:space="preserve">gered </w:t>
      </w:r>
      <w:r w:rsidR="005E213F" w:rsidRPr="00F77B48">
        <w:rPr>
          <w:i/>
          <w:iCs/>
        </w:rPr>
        <w:t>S</w:t>
      </w:r>
      <w:r w:rsidR="005E213F" w:rsidRPr="00F77B48">
        <w:rPr>
          <w:rFonts w:cs="Arial"/>
          <w:i/>
          <w:iCs/>
          <w:shd w:val="clear" w:color="auto" w:fill="FFFFFF"/>
        </w:rPr>
        <w:t>emi-evergreen vine thickets of the Brigalow Belt (North and South) and Nandewar Bioregions</w:t>
      </w:r>
      <w:r w:rsidR="00AE1CE7" w:rsidRPr="00F77B48">
        <w:t>.</w:t>
      </w:r>
      <w:r w:rsidR="00780E2B" w:rsidRPr="00F77B48">
        <w:t xml:space="preserve"> Patches of this ecological community </w:t>
      </w:r>
      <w:r w:rsidR="003E2621" w:rsidRPr="00F77B48">
        <w:t>are part of the vegetation</w:t>
      </w:r>
      <w:r w:rsidR="00AD5639" w:rsidRPr="00F77B48">
        <w:t xml:space="preserve"> grouped</w:t>
      </w:r>
      <w:r w:rsidR="003E2621" w:rsidRPr="00F77B48">
        <w:t xml:space="preserve"> with dry rainfores</w:t>
      </w:r>
      <w:r w:rsidR="00AD5639" w:rsidRPr="00F77B48">
        <w:t>ts</w:t>
      </w:r>
      <w:r w:rsidR="003E2621" w:rsidRPr="00F77B48">
        <w:t xml:space="preserve">, that </w:t>
      </w:r>
      <w:r w:rsidR="00AD5639" w:rsidRPr="00F77B48">
        <w:t xml:space="preserve">may </w:t>
      </w:r>
      <w:proofErr w:type="spellStart"/>
      <w:proofErr w:type="gramStart"/>
      <w:r w:rsidR="00310E96" w:rsidRPr="00F77B48">
        <w:t>provide</w:t>
      </w:r>
      <w:r w:rsidR="00D0367C" w:rsidRPr="00F77B48">
        <w:t>s</w:t>
      </w:r>
      <w:proofErr w:type="spellEnd"/>
      <w:proofErr w:type="gramEnd"/>
      <w:r w:rsidR="00310E96" w:rsidRPr="00F77B48">
        <w:t xml:space="preserve"> </w:t>
      </w:r>
      <w:r w:rsidR="00CA3122" w:rsidRPr="00F77B48">
        <w:t>environment</w:t>
      </w:r>
      <w:r w:rsidR="00186554" w:rsidRPr="00F77B48">
        <w:t>s</w:t>
      </w:r>
      <w:r w:rsidR="00310E96" w:rsidRPr="00F77B48">
        <w:t xml:space="preserve"> for the snail and slug assemblage at lower elevations, below 1000m ASL.</w:t>
      </w:r>
    </w:p>
    <w:p w14:paraId="731E1611" w14:textId="1638972A" w:rsidR="009D4624" w:rsidRDefault="00087E34" w:rsidP="00F77B48">
      <w:pPr>
        <w:autoSpaceDE w:val="0"/>
        <w:autoSpaceDN w:val="0"/>
        <w:adjustRightInd w:val="0"/>
        <w:spacing w:after="120" w:line="240" w:lineRule="auto"/>
        <w:ind w:right="-284"/>
        <w:rPr>
          <w:rFonts w:cs="Arial"/>
        </w:rPr>
      </w:pPr>
      <w:r>
        <w:rPr>
          <w:rFonts w:cs="Arial"/>
        </w:rPr>
        <w:t xml:space="preserve">Nationally threatened species that may be present in the area where the Kaputar </w:t>
      </w:r>
      <w:r w:rsidR="006A4732">
        <w:rPr>
          <w:rFonts w:cs="Arial"/>
        </w:rPr>
        <w:t>S</w:t>
      </w:r>
      <w:r>
        <w:rPr>
          <w:rFonts w:cs="Arial"/>
        </w:rPr>
        <w:t>nail and</w:t>
      </w:r>
      <w:r w:rsidR="006A4732">
        <w:rPr>
          <w:rFonts w:cs="Arial"/>
        </w:rPr>
        <w:t xml:space="preserve"> Slu</w:t>
      </w:r>
      <w:r>
        <w:rPr>
          <w:rFonts w:cs="Arial"/>
        </w:rPr>
        <w:t>g Com</w:t>
      </w:r>
      <w:r w:rsidR="006A4732">
        <w:rPr>
          <w:rFonts w:cs="Arial"/>
        </w:rPr>
        <w:t>m</w:t>
      </w:r>
      <w:r>
        <w:rPr>
          <w:rFonts w:cs="Arial"/>
        </w:rPr>
        <w:t xml:space="preserve">unity </w:t>
      </w:r>
      <w:r w:rsidR="006A4732">
        <w:rPr>
          <w:rFonts w:cs="Arial"/>
        </w:rPr>
        <w:t>occurs are</w:t>
      </w:r>
      <w:r w:rsidR="003979FC">
        <w:rPr>
          <w:rFonts w:cs="Arial"/>
        </w:rPr>
        <w:t xml:space="preserve"> listed in </w:t>
      </w:r>
      <w:r w:rsidR="003979FC" w:rsidRPr="003979FC">
        <w:rPr>
          <w:rFonts w:cs="Arial"/>
          <w:u w:val="single"/>
        </w:rPr>
        <w:t>Appendix A</w:t>
      </w:r>
      <w:r w:rsidR="003979FC">
        <w:rPr>
          <w:rFonts w:cs="Arial"/>
        </w:rPr>
        <w:t xml:space="preserve">. </w:t>
      </w:r>
      <w:r>
        <w:rPr>
          <w:rFonts w:cs="Arial"/>
        </w:rPr>
        <w:t xml:space="preserve"> </w:t>
      </w:r>
    </w:p>
    <w:p w14:paraId="140BD384" w14:textId="77777777" w:rsidR="00F77B48" w:rsidRPr="00F77B48" w:rsidRDefault="00F77B48" w:rsidP="00F77B48">
      <w:pPr>
        <w:autoSpaceDE w:val="0"/>
        <w:autoSpaceDN w:val="0"/>
        <w:adjustRightInd w:val="0"/>
        <w:spacing w:after="120" w:line="240" w:lineRule="auto"/>
        <w:ind w:right="-284"/>
        <w:rPr>
          <w:rFonts w:cs="Arial"/>
        </w:rPr>
      </w:pPr>
    </w:p>
    <w:p w14:paraId="64416EE1" w14:textId="77777777" w:rsidR="009D4624" w:rsidRDefault="009D4624" w:rsidP="0057301C">
      <w:pPr>
        <w:keepNext/>
        <w:pBdr>
          <w:top w:val="single" w:sz="4" w:space="1" w:color="auto"/>
          <w:left w:val="single" w:sz="4" w:space="4" w:color="auto"/>
          <w:bottom w:val="single" w:sz="4" w:space="1" w:color="auto"/>
          <w:right w:val="single" w:sz="4" w:space="4" w:color="auto"/>
        </w:pBdr>
        <w:shd w:val="clear" w:color="auto" w:fill="FFF2CC" w:themeFill="accent4" w:themeFillTint="33"/>
        <w:spacing w:after="120"/>
      </w:pPr>
      <w:r>
        <w:t>Consultation Question:</w:t>
      </w:r>
    </w:p>
    <w:p w14:paraId="3D478C60" w14:textId="30D5DC09" w:rsidR="009D4624" w:rsidRDefault="009D4624" w:rsidP="00C04659">
      <w:pPr>
        <w:pStyle w:val="ListParagraph"/>
        <w:keepNext/>
        <w:numPr>
          <w:ilvl w:val="0"/>
          <w:numId w:val="41"/>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rPr>
          <w:rFonts w:ascii="Cambria" w:hAnsi="Cambria"/>
        </w:rPr>
      </w:pPr>
      <w:r w:rsidRPr="0057301C">
        <w:rPr>
          <w:rFonts w:ascii="Cambria" w:hAnsi="Cambria"/>
        </w:rPr>
        <w:t xml:space="preserve">How could the additional information to help identify the ecological community be improved? </w:t>
      </w:r>
    </w:p>
    <w:p w14:paraId="6FC1F212" w14:textId="77777777" w:rsidR="009D4624" w:rsidRPr="00F97E2C" w:rsidRDefault="009D4624" w:rsidP="00A75EFD">
      <w:pPr>
        <w:autoSpaceDE w:val="0"/>
        <w:autoSpaceDN w:val="0"/>
        <w:adjustRightInd w:val="0"/>
        <w:spacing w:after="0" w:line="240" w:lineRule="auto"/>
        <w:ind w:right="-284"/>
        <w:rPr>
          <w:rFonts w:cs="Arial"/>
        </w:rPr>
      </w:pPr>
    </w:p>
    <w:bookmarkEnd w:id="17"/>
    <w:bookmarkEnd w:id="28"/>
    <w:bookmarkEnd w:id="29"/>
    <w:p w14:paraId="494BDEFA" w14:textId="77777777" w:rsidR="00636B31" w:rsidRPr="007E1BE8" w:rsidRDefault="00636B31" w:rsidP="00636B31">
      <w:pPr>
        <w:keepNext/>
        <w:spacing w:after="0"/>
        <w:rPr>
          <w:sz w:val="2"/>
          <w:szCs w:val="2"/>
        </w:rPr>
      </w:pPr>
    </w:p>
    <w:p w14:paraId="7EB5EBA4" w14:textId="77777777" w:rsidR="00636B31" w:rsidRPr="0071018E" w:rsidRDefault="00636B31" w:rsidP="00E650AD">
      <w:pPr>
        <w:pStyle w:val="Heading2"/>
        <w:spacing w:before="0" w:after="120" w:line="240" w:lineRule="auto"/>
        <w:ind w:right="-1"/>
        <w:rPr>
          <w:rFonts w:ascii="Cambria" w:hAnsi="Cambria" w:cstheme="minorHAnsi"/>
          <w:szCs w:val="28"/>
        </w:rPr>
      </w:pPr>
      <w:bookmarkStart w:id="30" w:name="_Toc86821541"/>
      <w:r w:rsidRPr="0071018E">
        <w:rPr>
          <w:rFonts w:ascii="Cambria" w:hAnsi="Cambria" w:cstheme="minorHAnsi"/>
          <w:szCs w:val="28"/>
        </w:rPr>
        <w:t>Habitat critical to the survival of the ecological community</w:t>
      </w:r>
      <w:bookmarkEnd w:id="30"/>
    </w:p>
    <w:p w14:paraId="25F2C43B" w14:textId="0DC70DBE" w:rsidR="00CA0677" w:rsidRPr="00145B9D" w:rsidRDefault="00304546" w:rsidP="00E650AD">
      <w:pPr>
        <w:spacing w:after="120" w:line="240" w:lineRule="auto"/>
        <w:ind w:right="-1"/>
        <w:rPr>
          <w:strike/>
          <w:color w:val="00B050"/>
        </w:rPr>
      </w:pPr>
      <w:r w:rsidRPr="00BD48A2">
        <w:t xml:space="preserve">The habitat requirements for an ecological community include areas with the necessary physical, </w:t>
      </w:r>
      <w:proofErr w:type="gramStart"/>
      <w:r w:rsidRPr="00BD48A2">
        <w:t>geological</w:t>
      </w:r>
      <w:proofErr w:type="gramEnd"/>
      <w:r w:rsidRPr="00BD48A2">
        <w:t xml:space="preserve"> and climatic conditions, as well as the necessary biological conditions</w:t>
      </w:r>
      <w:r w:rsidR="00C862C0">
        <w:t xml:space="preserve"> for the component species are present</w:t>
      </w:r>
      <w:r w:rsidRPr="00BD48A2">
        <w:t>.</w:t>
      </w:r>
      <w:r>
        <w:t xml:space="preserve"> </w:t>
      </w:r>
      <w:r w:rsidR="00CA0677" w:rsidRPr="005134E2">
        <w:t>No Critical Habitat as defined under section 207A of the EPBC Act has been identified or included in the Register of Critical Habitat</w:t>
      </w:r>
      <w:r w:rsidR="0012602B" w:rsidRPr="005134E2">
        <w:t xml:space="preserve"> at this time</w:t>
      </w:r>
      <w:r w:rsidR="00CA0677" w:rsidRPr="005134E2">
        <w:t>.</w:t>
      </w:r>
    </w:p>
    <w:p w14:paraId="3603D1E1" w14:textId="4B88B281" w:rsidR="00883080" w:rsidRPr="005134E2" w:rsidRDefault="00883080" w:rsidP="00E650AD">
      <w:pPr>
        <w:spacing w:after="120" w:line="240" w:lineRule="auto"/>
        <w:ind w:right="-1"/>
      </w:pPr>
      <w:r w:rsidRPr="005134E2">
        <w:t>The areas critical to the survival of th</w:t>
      </w:r>
      <w:r w:rsidR="00212085">
        <w:t>e Kaputar Snail and Slug Community</w:t>
      </w:r>
      <w:r w:rsidR="00756CAD">
        <w:t>,</w:t>
      </w:r>
      <w:r w:rsidRPr="005134E2">
        <w:t xml:space="preserve"> a</w:t>
      </w:r>
      <w:r w:rsidR="00756CAD">
        <w:t>s</w:t>
      </w:r>
      <w:r w:rsidRPr="005134E2">
        <w:t xml:space="preserve"> </w:t>
      </w:r>
      <w:r w:rsidR="007E78DD" w:rsidRPr="005134E2">
        <w:t>determined by the key diagnostic</w:t>
      </w:r>
      <w:r w:rsidR="009314C5">
        <w:t>s</w:t>
      </w:r>
      <w:r w:rsidR="009314C5" w:rsidRPr="00145B9D">
        <w:rPr>
          <w:color w:val="00B050"/>
        </w:rPr>
        <w:t xml:space="preserve"> </w:t>
      </w:r>
      <w:r w:rsidR="00756CAD">
        <w:t>are</w:t>
      </w:r>
      <w:r w:rsidR="009314C5">
        <w:t>:</w:t>
      </w:r>
    </w:p>
    <w:p w14:paraId="7C912C02" w14:textId="77777777" w:rsidR="00B71511" w:rsidRDefault="009314C5" w:rsidP="00E650AD">
      <w:pPr>
        <w:pStyle w:val="ListParagraph"/>
        <w:numPr>
          <w:ilvl w:val="0"/>
          <w:numId w:val="10"/>
        </w:numPr>
        <w:ind w:left="284" w:right="-1" w:hanging="284"/>
        <w:rPr>
          <w:rFonts w:ascii="Cambria" w:hAnsi="Cambria"/>
        </w:rPr>
      </w:pPr>
      <w:r>
        <w:rPr>
          <w:rFonts w:ascii="Cambria" w:hAnsi="Cambria"/>
        </w:rPr>
        <w:t>All areas of natural vegetation and landscapes above 1000</w:t>
      </w:r>
      <w:r w:rsidR="00151ADD">
        <w:rPr>
          <w:rFonts w:ascii="Cambria" w:hAnsi="Cambria"/>
        </w:rPr>
        <w:t>m ASL within the prescribed extent of the ecological community</w:t>
      </w:r>
      <w:r w:rsidR="00B71511">
        <w:rPr>
          <w:rFonts w:ascii="Cambria" w:hAnsi="Cambria"/>
        </w:rPr>
        <w:t>; and</w:t>
      </w:r>
    </w:p>
    <w:p w14:paraId="43F91D36" w14:textId="5634DDC2" w:rsidR="00756CAD" w:rsidRDefault="00B71511" w:rsidP="00E650AD">
      <w:pPr>
        <w:pStyle w:val="ListParagraph"/>
        <w:numPr>
          <w:ilvl w:val="0"/>
          <w:numId w:val="10"/>
        </w:numPr>
        <w:ind w:left="284" w:right="-1" w:hanging="284"/>
        <w:rPr>
          <w:rFonts w:ascii="Cambria" w:hAnsi="Cambria"/>
        </w:rPr>
      </w:pPr>
      <w:r>
        <w:rPr>
          <w:rFonts w:ascii="Cambria" w:hAnsi="Cambria"/>
        </w:rPr>
        <w:t xml:space="preserve">Patches of </w:t>
      </w:r>
      <w:r w:rsidR="004A4C19">
        <w:rPr>
          <w:rFonts w:ascii="Cambria" w:hAnsi="Cambria"/>
        </w:rPr>
        <w:t xml:space="preserve">dry rainforest and vine thickets </w:t>
      </w:r>
      <w:r w:rsidR="003B4A70">
        <w:rPr>
          <w:rFonts w:ascii="Cambria" w:hAnsi="Cambria"/>
        </w:rPr>
        <w:t>below</w:t>
      </w:r>
      <w:r w:rsidR="004A4C19">
        <w:rPr>
          <w:rFonts w:ascii="Cambria" w:hAnsi="Cambria"/>
        </w:rPr>
        <w:t xml:space="preserve"> 1000m </w:t>
      </w:r>
      <w:r w:rsidR="00485C51">
        <w:rPr>
          <w:rFonts w:ascii="Cambria" w:hAnsi="Cambria"/>
        </w:rPr>
        <w:t>to 400</w:t>
      </w:r>
      <w:r w:rsidR="00523DE9">
        <w:rPr>
          <w:rFonts w:ascii="Cambria" w:hAnsi="Cambria"/>
        </w:rPr>
        <w:t xml:space="preserve">m ASL </w:t>
      </w:r>
      <w:r w:rsidR="003F503C">
        <w:rPr>
          <w:rFonts w:ascii="Cambria" w:hAnsi="Cambria"/>
        </w:rPr>
        <w:t>within the prescribed extent of the ecological community.</w:t>
      </w:r>
    </w:p>
    <w:p w14:paraId="773C5E09" w14:textId="5367C2EF" w:rsidR="00883608" w:rsidRDefault="00756CAD" w:rsidP="00E650AD">
      <w:pPr>
        <w:pStyle w:val="ListParagraph"/>
        <w:numPr>
          <w:ilvl w:val="0"/>
          <w:numId w:val="10"/>
        </w:numPr>
        <w:ind w:left="284" w:right="-1" w:hanging="284"/>
        <w:rPr>
          <w:rFonts w:ascii="Cambria" w:hAnsi="Cambria"/>
        </w:rPr>
      </w:pPr>
      <w:r>
        <w:rPr>
          <w:rFonts w:ascii="Cambria" w:hAnsi="Cambria"/>
        </w:rPr>
        <w:lastRenderedPageBreak/>
        <w:t>Sites</w:t>
      </w:r>
      <w:r w:rsidR="00883608" w:rsidRPr="00756CAD">
        <w:rPr>
          <w:rFonts w:ascii="Cambria" w:hAnsi="Cambria"/>
        </w:rPr>
        <w:t xml:space="preserve"> where several members of the </w:t>
      </w:r>
      <w:r w:rsidR="008D5240" w:rsidRPr="00756CAD">
        <w:rPr>
          <w:rFonts w:ascii="Cambria" w:hAnsi="Cambria"/>
        </w:rPr>
        <w:t>Kaputar Snail and Slug C</w:t>
      </w:r>
      <w:r w:rsidR="00883608" w:rsidRPr="00756CAD">
        <w:rPr>
          <w:rFonts w:ascii="Cambria" w:hAnsi="Cambria"/>
        </w:rPr>
        <w:t xml:space="preserve">ommunity are known to occur </w:t>
      </w:r>
      <w:r w:rsidR="00E97F8D" w:rsidRPr="00756CAD">
        <w:rPr>
          <w:rFonts w:ascii="Cambria" w:hAnsi="Cambria"/>
        </w:rPr>
        <w:t xml:space="preserve">together </w:t>
      </w:r>
      <w:r w:rsidR="00883608" w:rsidRPr="00756CAD">
        <w:rPr>
          <w:rFonts w:ascii="Cambria" w:hAnsi="Cambria"/>
        </w:rPr>
        <w:t xml:space="preserve">and can act as reservoirs or source populations to colonise other nearby </w:t>
      </w:r>
      <w:proofErr w:type="gramStart"/>
      <w:r w:rsidR="001C534B">
        <w:rPr>
          <w:rFonts w:ascii="Cambria" w:hAnsi="Cambria"/>
        </w:rPr>
        <w:t>areas</w:t>
      </w:r>
      <w:r w:rsidR="00883608" w:rsidRPr="00756CAD">
        <w:rPr>
          <w:rFonts w:ascii="Cambria" w:hAnsi="Cambria"/>
        </w:rPr>
        <w:t>, if</w:t>
      </w:r>
      <w:proofErr w:type="gramEnd"/>
      <w:r w:rsidR="00883608" w:rsidRPr="00756CAD">
        <w:rPr>
          <w:rFonts w:ascii="Cambria" w:hAnsi="Cambria"/>
        </w:rPr>
        <w:t xml:space="preserve"> </w:t>
      </w:r>
      <w:r w:rsidR="001C534B">
        <w:rPr>
          <w:rFonts w:ascii="Cambria" w:hAnsi="Cambria"/>
        </w:rPr>
        <w:t>sub</w:t>
      </w:r>
      <w:r w:rsidR="00883608" w:rsidRPr="00756CAD">
        <w:rPr>
          <w:rFonts w:ascii="Cambria" w:hAnsi="Cambria"/>
        </w:rPr>
        <w:t>populations in the latter suffer impacts</w:t>
      </w:r>
      <w:r w:rsidR="00FC23FF">
        <w:rPr>
          <w:rFonts w:ascii="Cambria" w:hAnsi="Cambria"/>
        </w:rPr>
        <w:t>.</w:t>
      </w:r>
    </w:p>
    <w:p w14:paraId="0960604A" w14:textId="4F851871" w:rsidR="00CD26BA" w:rsidRDefault="00CD26BA" w:rsidP="00E650AD">
      <w:pPr>
        <w:spacing w:after="0"/>
        <w:ind w:right="-284"/>
      </w:pPr>
    </w:p>
    <w:p w14:paraId="51CA2F68" w14:textId="77777777" w:rsidR="00E650AD" w:rsidRPr="00E650AD" w:rsidRDefault="00E650AD" w:rsidP="00E650AD">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31" w:name="_Hlk86260007"/>
      <w:r w:rsidRPr="00E650AD">
        <w:t>Consultation Question:</w:t>
      </w:r>
    </w:p>
    <w:p w14:paraId="5489998C" w14:textId="39262FBF" w:rsidR="00E650AD" w:rsidRDefault="00E650AD" w:rsidP="00C0465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rPr>
          <w:rFonts w:ascii="Cambria" w:hAnsi="Cambria"/>
        </w:rPr>
      </w:pPr>
      <w:r w:rsidRPr="00E650AD">
        <w:rPr>
          <w:rFonts w:ascii="Cambria" w:hAnsi="Cambria"/>
        </w:rPr>
        <w:t>How could the habitat critical to the survival description be improved?</w:t>
      </w:r>
    </w:p>
    <w:p w14:paraId="09029598" w14:textId="631A6211" w:rsidR="00430AA6" w:rsidRPr="00430455" w:rsidRDefault="00430AA6" w:rsidP="00C0465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rPr>
          <w:rFonts w:ascii="Cambria" w:hAnsi="Cambria"/>
        </w:rPr>
      </w:pPr>
      <w:r w:rsidRPr="00430455">
        <w:rPr>
          <w:rFonts w:ascii="Cambria" w:hAnsi="Cambria"/>
        </w:rPr>
        <w:t>Does the EC occur within any areas of Commonwealth Land? If so, which of those areas should be considered for the Critical Habitat Register under section 207A of the EPBC Act upon listing this EC</w:t>
      </w:r>
      <w:r w:rsidR="00430455">
        <w:rPr>
          <w:rFonts w:ascii="Cambria" w:hAnsi="Cambria"/>
        </w:rPr>
        <w:t>?</w:t>
      </w:r>
    </w:p>
    <w:bookmarkEnd w:id="31"/>
    <w:p w14:paraId="4007816A" w14:textId="77777777" w:rsidR="00CD26BA" w:rsidRPr="00CD26BA" w:rsidRDefault="00CD26BA" w:rsidP="00E650AD">
      <w:pPr>
        <w:spacing w:after="0"/>
        <w:ind w:right="-284"/>
      </w:pPr>
    </w:p>
    <w:p w14:paraId="4D67506B" w14:textId="77777777" w:rsidR="00636B31" w:rsidRPr="0071018E" w:rsidRDefault="00636B31" w:rsidP="00E650AD">
      <w:pPr>
        <w:pStyle w:val="Heading2"/>
        <w:spacing w:before="0" w:after="120" w:line="240" w:lineRule="auto"/>
        <w:ind w:right="-1"/>
        <w:rPr>
          <w:rFonts w:ascii="Cambria" w:hAnsi="Cambria"/>
          <w:szCs w:val="28"/>
        </w:rPr>
      </w:pPr>
      <w:bookmarkStart w:id="32" w:name="_Toc86821542"/>
      <w:r w:rsidRPr="0071018E">
        <w:rPr>
          <w:rFonts w:ascii="Cambria" w:hAnsi="Cambria"/>
          <w:szCs w:val="28"/>
        </w:rPr>
        <w:t>Areas of high value - surrounding environment and landscape context</w:t>
      </w:r>
      <w:bookmarkEnd w:id="32"/>
    </w:p>
    <w:p w14:paraId="7C8F5F37" w14:textId="5519A562" w:rsidR="004F3076" w:rsidRPr="000F346F" w:rsidRDefault="000E6A9E" w:rsidP="00E650AD">
      <w:pPr>
        <w:spacing w:after="120" w:line="240" w:lineRule="auto"/>
        <w:ind w:right="-1"/>
      </w:pPr>
      <w:r>
        <w:t>T</w:t>
      </w:r>
      <w:r w:rsidR="004F3076" w:rsidRPr="00020597">
        <w:t xml:space="preserve">he </w:t>
      </w:r>
      <w:r w:rsidR="0082077C">
        <w:t>Kaputar Snail an</w:t>
      </w:r>
      <w:r w:rsidR="007169E2">
        <w:t>d S</w:t>
      </w:r>
      <w:r w:rsidR="0082077C">
        <w:t xml:space="preserve">lug </w:t>
      </w:r>
      <w:r w:rsidR="007169E2">
        <w:t>C</w:t>
      </w:r>
      <w:r w:rsidR="004F3076" w:rsidRPr="00020597">
        <w:t>ommunity</w:t>
      </w:r>
      <w:r w:rsidR="007169E2">
        <w:t xml:space="preserve"> is </w:t>
      </w:r>
      <w:r w:rsidR="00212CAC">
        <w:t>an example of a unique</w:t>
      </w:r>
      <w:r w:rsidR="0068676C">
        <w:t>,</w:t>
      </w:r>
      <w:r w:rsidR="007169E2">
        <w:t xml:space="preserve"> isolated</w:t>
      </w:r>
      <w:r w:rsidR="001C534B">
        <w:t xml:space="preserve"> invertebrate</w:t>
      </w:r>
      <w:r w:rsidR="007169E2">
        <w:t xml:space="preserve"> </w:t>
      </w:r>
      <w:r w:rsidR="00212CAC">
        <w:t xml:space="preserve">community </w:t>
      </w:r>
      <w:r w:rsidR="007169E2">
        <w:t>b</w:t>
      </w:r>
      <w:r w:rsidR="00BE1861">
        <w:t>e</w:t>
      </w:r>
      <w:r w:rsidR="007169E2">
        <w:t>cause it</w:t>
      </w:r>
      <w:r w:rsidR="004F3076" w:rsidRPr="00020597">
        <w:t xml:space="preserve"> </w:t>
      </w:r>
      <w:r w:rsidR="0000146B">
        <w:t>is</w:t>
      </w:r>
      <w:r w:rsidR="00906C73">
        <w:t xml:space="preserve"> </w:t>
      </w:r>
      <w:r w:rsidR="00A011D9">
        <w:t>restricted to</w:t>
      </w:r>
      <w:r w:rsidR="004F3076" w:rsidRPr="00020597">
        <w:t xml:space="preserve"> </w:t>
      </w:r>
      <w:r w:rsidR="005665C3">
        <w:t>a</w:t>
      </w:r>
      <w:r w:rsidR="00BE1861">
        <w:t xml:space="preserve"> single</w:t>
      </w:r>
      <w:r w:rsidR="005665C3">
        <w:t xml:space="preserve"> mountain</w:t>
      </w:r>
      <w:r w:rsidR="00C72F72">
        <w:t>ous</w:t>
      </w:r>
      <w:r w:rsidR="005665C3">
        <w:t xml:space="preserve"> </w:t>
      </w:r>
      <w:r w:rsidR="00F41C84">
        <w:t>l</w:t>
      </w:r>
      <w:r w:rsidR="004F3076" w:rsidRPr="00020597">
        <w:t>andscape</w:t>
      </w:r>
      <w:r w:rsidR="00F41C84">
        <w:t>.</w:t>
      </w:r>
      <w:r w:rsidR="004F3076" w:rsidRPr="00020597">
        <w:t xml:space="preserve"> </w:t>
      </w:r>
      <w:r w:rsidR="0068676C">
        <w:t xml:space="preserve">The most diverse assemblages occur above 1000m ASL </w:t>
      </w:r>
      <w:r w:rsidR="001F2AFE">
        <w:t xml:space="preserve">with other occurrences downslope in mesic </w:t>
      </w:r>
      <w:r w:rsidR="00CA3122">
        <w:t>environment</w:t>
      </w:r>
      <w:r w:rsidR="006B235D">
        <w:t>s</w:t>
      </w:r>
      <w:r w:rsidR="001F2AFE">
        <w:t xml:space="preserve"> along gullies and </w:t>
      </w:r>
      <w:r w:rsidR="006B235D">
        <w:t xml:space="preserve">gorges. </w:t>
      </w:r>
      <w:r w:rsidR="003C6BB1">
        <w:t xml:space="preserve">Remnant natural vegetation covers </w:t>
      </w:r>
      <w:r w:rsidR="004B2DAA">
        <w:t xml:space="preserve">much of the </w:t>
      </w:r>
      <w:r w:rsidR="007154DC">
        <w:t xml:space="preserve">elevated landscapes and provides connectivity between the high altitude and downslope occurrences of the snail and slug </w:t>
      </w:r>
      <w:r w:rsidR="003D2141">
        <w:t xml:space="preserve">species </w:t>
      </w:r>
      <w:r w:rsidR="007154DC">
        <w:t xml:space="preserve">assemblage. </w:t>
      </w:r>
      <w:r w:rsidR="004F3076" w:rsidRPr="00C3743A">
        <w:t xml:space="preserve">The following indicators </w:t>
      </w:r>
      <w:r w:rsidR="004F3076">
        <w:t xml:space="preserve">of high value </w:t>
      </w:r>
      <w:r w:rsidR="004F3076" w:rsidRPr="00C3743A">
        <w:t xml:space="preserve">should be considered when assessing the impacts of proposed actions under </w:t>
      </w:r>
      <w:r w:rsidR="004F3076">
        <w:t xml:space="preserve">national </w:t>
      </w:r>
      <w:r w:rsidR="004F3076" w:rsidRPr="000F346F">
        <w:t xml:space="preserve">law, or when determining priorities for protection, recovery, </w:t>
      </w:r>
      <w:proofErr w:type="gramStart"/>
      <w:r w:rsidR="004F3076" w:rsidRPr="000F346F">
        <w:t>management</w:t>
      </w:r>
      <w:proofErr w:type="gramEnd"/>
      <w:r w:rsidR="004F3076" w:rsidRPr="000F346F">
        <w:t xml:space="preserve"> and </w:t>
      </w:r>
      <w:r w:rsidR="00F70044">
        <w:t>investment programs</w:t>
      </w:r>
      <w:r w:rsidR="004F3076" w:rsidRPr="000F346F">
        <w:t xml:space="preserve">. </w:t>
      </w:r>
    </w:p>
    <w:p w14:paraId="2344C934" w14:textId="5C58D9BA" w:rsidR="004F3076" w:rsidRPr="000F346F" w:rsidRDefault="004B015F" w:rsidP="00E650AD">
      <w:pPr>
        <w:pStyle w:val="ListParagraph"/>
        <w:numPr>
          <w:ilvl w:val="0"/>
          <w:numId w:val="9"/>
        </w:numPr>
        <w:ind w:left="284" w:right="-1" w:hanging="284"/>
        <w:rPr>
          <w:rFonts w:ascii="Cambria" w:hAnsi="Cambria"/>
        </w:rPr>
      </w:pPr>
      <w:r>
        <w:rPr>
          <w:rFonts w:ascii="Cambria" w:hAnsi="Cambria"/>
        </w:rPr>
        <w:t>Montane to subalpine</w:t>
      </w:r>
      <w:r w:rsidR="004F3076" w:rsidRPr="000F346F">
        <w:rPr>
          <w:rFonts w:ascii="Cambria" w:hAnsi="Cambria"/>
        </w:rPr>
        <w:t xml:space="preserve"> </w:t>
      </w:r>
      <w:r w:rsidR="00CA3122">
        <w:rPr>
          <w:rFonts w:ascii="Cambria" w:hAnsi="Cambria"/>
        </w:rPr>
        <w:t>environment</w:t>
      </w:r>
      <w:r w:rsidR="004F3076" w:rsidRPr="000F346F">
        <w:rPr>
          <w:rFonts w:ascii="Cambria" w:hAnsi="Cambria"/>
        </w:rPr>
        <w:t xml:space="preserve">s that are </w:t>
      </w:r>
      <w:r w:rsidR="00323766">
        <w:rPr>
          <w:rFonts w:ascii="Cambria" w:hAnsi="Cambria"/>
        </w:rPr>
        <w:t xml:space="preserve">wetter and have </w:t>
      </w:r>
      <w:r w:rsidR="00B14384">
        <w:rPr>
          <w:rFonts w:ascii="Cambria" w:hAnsi="Cambria"/>
        </w:rPr>
        <w:t>features suitable for sheltering snails and slugs</w:t>
      </w:r>
      <w:r w:rsidR="00AF4C32">
        <w:rPr>
          <w:rFonts w:ascii="Cambria" w:hAnsi="Cambria"/>
        </w:rPr>
        <w:t xml:space="preserve">, such as an abundance of rocks and fallen timber. </w:t>
      </w:r>
      <w:r w:rsidR="0009636E">
        <w:rPr>
          <w:rFonts w:ascii="Cambria" w:hAnsi="Cambria"/>
        </w:rPr>
        <w:t xml:space="preserve"> </w:t>
      </w:r>
      <w:r w:rsidR="004F3076" w:rsidRPr="000F346F">
        <w:rPr>
          <w:rFonts w:ascii="Cambria" w:hAnsi="Cambria"/>
        </w:rPr>
        <w:t xml:space="preserve"> </w:t>
      </w:r>
    </w:p>
    <w:p w14:paraId="0F89C4DA" w14:textId="64722C9D" w:rsidR="00477483" w:rsidRDefault="004343A0" w:rsidP="00E650AD">
      <w:pPr>
        <w:pStyle w:val="ListParagraph"/>
        <w:numPr>
          <w:ilvl w:val="0"/>
          <w:numId w:val="9"/>
        </w:numPr>
        <w:ind w:left="284" w:right="-1" w:hanging="284"/>
        <w:rPr>
          <w:rFonts w:ascii="Cambria" w:hAnsi="Cambria"/>
        </w:rPr>
      </w:pPr>
      <w:r w:rsidRPr="00F77B48">
        <w:rPr>
          <w:rFonts w:ascii="Cambria" w:hAnsi="Cambria"/>
        </w:rPr>
        <w:t xml:space="preserve">High altitude </w:t>
      </w:r>
      <w:r w:rsidR="00631816" w:rsidRPr="00F77B48">
        <w:rPr>
          <w:rFonts w:ascii="Cambria" w:hAnsi="Cambria"/>
        </w:rPr>
        <w:t xml:space="preserve">(&gt;1000m ASL) </w:t>
      </w:r>
      <w:r w:rsidR="00477483" w:rsidRPr="00F77B48">
        <w:rPr>
          <w:rFonts w:ascii="Cambria" w:hAnsi="Cambria"/>
        </w:rPr>
        <w:t>c</w:t>
      </w:r>
      <w:r w:rsidRPr="00F77B48">
        <w:rPr>
          <w:rFonts w:ascii="Cambria" w:hAnsi="Cambria"/>
        </w:rPr>
        <w:t xml:space="preserve">orridors that connect separate peaks in the Kaputar region and </w:t>
      </w:r>
      <w:r w:rsidR="00477483">
        <w:rPr>
          <w:rFonts w:ascii="Cambria" w:hAnsi="Cambria"/>
        </w:rPr>
        <w:t>allow potential movement of the gastr</w:t>
      </w:r>
      <w:r w:rsidR="007728E8">
        <w:rPr>
          <w:rFonts w:ascii="Cambria" w:hAnsi="Cambria"/>
        </w:rPr>
        <w:t>o</w:t>
      </w:r>
      <w:r w:rsidR="00477483">
        <w:rPr>
          <w:rFonts w:ascii="Cambria" w:hAnsi="Cambria"/>
        </w:rPr>
        <w:t xml:space="preserve">pod fauna </w:t>
      </w:r>
      <w:r w:rsidR="000673B5">
        <w:rPr>
          <w:rFonts w:ascii="Cambria" w:hAnsi="Cambria"/>
        </w:rPr>
        <w:t>among various sites.</w:t>
      </w:r>
    </w:p>
    <w:p w14:paraId="7A1D0A8A" w14:textId="7FA66D60" w:rsidR="00687BDE" w:rsidRDefault="00687BDE" w:rsidP="00E650AD">
      <w:pPr>
        <w:pStyle w:val="ListParagraph"/>
        <w:numPr>
          <w:ilvl w:val="0"/>
          <w:numId w:val="9"/>
        </w:numPr>
        <w:ind w:left="284" w:right="-1" w:hanging="284"/>
        <w:rPr>
          <w:rFonts w:ascii="Cambria" w:hAnsi="Cambria"/>
        </w:rPr>
      </w:pPr>
      <w:r>
        <w:rPr>
          <w:rFonts w:ascii="Cambria" w:hAnsi="Cambria"/>
        </w:rPr>
        <w:t>Gullies</w:t>
      </w:r>
      <w:r w:rsidR="006B330A">
        <w:rPr>
          <w:rFonts w:ascii="Cambria" w:hAnsi="Cambria"/>
        </w:rPr>
        <w:t>,</w:t>
      </w:r>
      <w:r>
        <w:rPr>
          <w:rFonts w:ascii="Cambria" w:hAnsi="Cambria"/>
        </w:rPr>
        <w:t xml:space="preserve"> gorges</w:t>
      </w:r>
      <w:r w:rsidR="00DA7B00">
        <w:rPr>
          <w:rFonts w:ascii="Cambria" w:hAnsi="Cambria"/>
        </w:rPr>
        <w:t>,</w:t>
      </w:r>
      <w:r w:rsidR="006B330A">
        <w:rPr>
          <w:rFonts w:ascii="Cambria" w:hAnsi="Cambria"/>
        </w:rPr>
        <w:t xml:space="preserve"> areas of mesic vegetation </w:t>
      </w:r>
      <w:r w:rsidR="00DA7B00">
        <w:rPr>
          <w:rFonts w:ascii="Cambria" w:hAnsi="Cambria"/>
        </w:rPr>
        <w:t xml:space="preserve">with a strong development of litter, </w:t>
      </w:r>
      <w:r w:rsidR="00197D49">
        <w:rPr>
          <w:rFonts w:ascii="Cambria" w:hAnsi="Cambria"/>
        </w:rPr>
        <w:t xml:space="preserve">fallen logs and rocks </w:t>
      </w:r>
      <w:r>
        <w:rPr>
          <w:rFonts w:ascii="Cambria" w:hAnsi="Cambria"/>
        </w:rPr>
        <w:t xml:space="preserve">that provide vertical connectivity </w:t>
      </w:r>
      <w:r w:rsidR="006B330A">
        <w:rPr>
          <w:rFonts w:ascii="Cambria" w:hAnsi="Cambria"/>
        </w:rPr>
        <w:t xml:space="preserve">between high altitude </w:t>
      </w:r>
      <w:r w:rsidR="00902CCC">
        <w:rPr>
          <w:rFonts w:ascii="Cambria" w:hAnsi="Cambria"/>
        </w:rPr>
        <w:t>occurrences and populations at lower elevations.</w:t>
      </w:r>
    </w:p>
    <w:p w14:paraId="35F14666" w14:textId="33ED34E4" w:rsidR="006D706D" w:rsidRDefault="006509A5" w:rsidP="00E650AD">
      <w:pPr>
        <w:pStyle w:val="ListParagraph"/>
        <w:numPr>
          <w:ilvl w:val="0"/>
          <w:numId w:val="9"/>
        </w:numPr>
        <w:ind w:left="284" w:right="-1" w:hanging="284"/>
        <w:rPr>
          <w:rFonts w:ascii="Cambria" w:hAnsi="Cambria"/>
        </w:rPr>
      </w:pPr>
      <w:r>
        <w:rPr>
          <w:rFonts w:ascii="Cambria" w:hAnsi="Cambria"/>
        </w:rPr>
        <w:t xml:space="preserve">Areas most likely to provide refuges from key threats to </w:t>
      </w:r>
      <w:r w:rsidR="006D706D">
        <w:rPr>
          <w:rFonts w:ascii="Cambria" w:hAnsi="Cambria"/>
        </w:rPr>
        <w:t>the ecological community</w:t>
      </w:r>
      <w:r w:rsidR="00817C25">
        <w:rPr>
          <w:rFonts w:ascii="Cambria" w:hAnsi="Cambria"/>
        </w:rPr>
        <w:t>, for example</w:t>
      </w:r>
      <w:r w:rsidR="006D706D">
        <w:rPr>
          <w:rFonts w:ascii="Cambria" w:hAnsi="Cambria"/>
        </w:rPr>
        <w:t>:</w:t>
      </w:r>
    </w:p>
    <w:p w14:paraId="2A780A4A" w14:textId="4557AC71" w:rsidR="00D76CA7" w:rsidRDefault="00D76CA7" w:rsidP="00E650AD">
      <w:pPr>
        <w:pStyle w:val="ListParagraph"/>
        <w:numPr>
          <w:ilvl w:val="1"/>
          <w:numId w:val="9"/>
        </w:numPr>
        <w:ind w:left="851" w:right="-1" w:hanging="284"/>
        <w:rPr>
          <w:rFonts w:ascii="Cambria" w:hAnsi="Cambria"/>
        </w:rPr>
      </w:pPr>
      <w:r>
        <w:rPr>
          <w:rFonts w:ascii="Cambria" w:hAnsi="Cambria"/>
        </w:rPr>
        <w:t xml:space="preserve">suitable </w:t>
      </w:r>
      <w:r w:rsidR="001C534B">
        <w:rPr>
          <w:rFonts w:ascii="Cambria" w:hAnsi="Cambria"/>
        </w:rPr>
        <w:t xml:space="preserve">areas </w:t>
      </w:r>
      <w:r>
        <w:rPr>
          <w:rFonts w:ascii="Cambria" w:hAnsi="Cambria"/>
        </w:rPr>
        <w:t xml:space="preserve">unburnt by the 2019-20 </w:t>
      </w:r>
      <w:r w:rsidR="00490186">
        <w:rPr>
          <w:rFonts w:ascii="Cambria" w:hAnsi="Cambria"/>
        </w:rPr>
        <w:t>bush</w:t>
      </w:r>
      <w:r>
        <w:rPr>
          <w:rFonts w:ascii="Cambria" w:hAnsi="Cambria"/>
        </w:rPr>
        <w:t>fires or a</w:t>
      </w:r>
      <w:r w:rsidR="00200AF3">
        <w:rPr>
          <w:rFonts w:ascii="Cambria" w:hAnsi="Cambria"/>
        </w:rPr>
        <w:t>n</w:t>
      </w:r>
      <w:r>
        <w:rPr>
          <w:rFonts w:ascii="Cambria" w:hAnsi="Cambria"/>
        </w:rPr>
        <w:t xml:space="preserve">y </w:t>
      </w:r>
      <w:r w:rsidR="008C3604">
        <w:rPr>
          <w:rFonts w:ascii="Cambria" w:hAnsi="Cambria"/>
        </w:rPr>
        <w:t xml:space="preserve">previous and </w:t>
      </w:r>
      <w:r w:rsidR="00200AF3">
        <w:rPr>
          <w:rFonts w:ascii="Cambria" w:hAnsi="Cambria"/>
        </w:rPr>
        <w:t>subsequent</w:t>
      </w:r>
      <w:r w:rsidR="00A2213D">
        <w:rPr>
          <w:rFonts w:ascii="Cambria" w:hAnsi="Cambria"/>
        </w:rPr>
        <w:t xml:space="preserve"> serious</w:t>
      </w:r>
      <w:r>
        <w:rPr>
          <w:rFonts w:ascii="Cambria" w:hAnsi="Cambria"/>
        </w:rPr>
        <w:t xml:space="preserve"> fires </w:t>
      </w:r>
      <w:r w:rsidR="00200AF3">
        <w:rPr>
          <w:rFonts w:ascii="Cambria" w:hAnsi="Cambria"/>
        </w:rPr>
        <w:t>on and around Mt Kaputar.</w:t>
      </w:r>
    </w:p>
    <w:p w14:paraId="258B7E87" w14:textId="5E720516" w:rsidR="006708A6" w:rsidRDefault="00140BC7" w:rsidP="00E650AD">
      <w:pPr>
        <w:pStyle w:val="ListParagraph"/>
        <w:numPr>
          <w:ilvl w:val="1"/>
          <w:numId w:val="9"/>
        </w:numPr>
        <w:ind w:left="851" w:right="-1" w:hanging="284"/>
        <w:rPr>
          <w:rFonts w:ascii="Cambria" w:hAnsi="Cambria"/>
        </w:rPr>
      </w:pPr>
      <w:r>
        <w:rPr>
          <w:rFonts w:ascii="Cambria" w:hAnsi="Cambria"/>
        </w:rPr>
        <w:t xml:space="preserve">areas </w:t>
      </w:r>
      <w:r w:rsidR="005357C1">
        <w:rPr>
          <w:rFonts w:ascii="Cambria" w:hAnsi="Cambria"/>
        </w:rPr>
        <w:t xml:space="preserve">more </w:t>
      </w:r>
      <w:r w:rsidR="006509A5">
        <w:rPr>
          <w:rFonts w:ascii="Cambria" w:hAnsi="Cambria"/>
        </w:rPr>
        <w:t xml:space="preserve">protected from wildfire impacts due to their high moisture content and low </w:t>
      </w:r>
      <w:proofErr w:type="gramStart"/>
      <w:r w:rsidR="006509A5">
        <w:rPr>
          <w:rFonts w:ascii="Cambria" w:hAnsi="Cambria"/>
        </w:rPr>
        <w:t>flammability</w:t>
      </w:r>
      <w:r w:rsidR="00F860DB">
        <w:rPr>
          <w:rFonts w:ascii="Cambria" w:hAnsi="Cambria"/>
        </w:rPr>
        <w:t>;</w:t>
      </w:r>
      <w:proofErr w:type="gramEnd"/>
    </w:p>
    <w:p w14:paraId="378AF4F5" w14:textId="654C2039" w:rsidR="0007127A" w:rsidRDefault="00140BC7" w:rsidP="00E650AD">
      <w:pPr>
        <w:pStyle w:val="ListParagraph"/>
        <w:numPr>
          <w:ilvl w:val="1"/>
          <w:numId w:val="9"/>
        </w:numPr>
        <w:ind w:left="851" w:right="-1" w:hanging="284"/>
        <w:rPr>
          <w:rFonts w:ascii="Cambria" w:hAnsi="Cambria"/>
        </w:rPr>
      </w:pPr>
      <w:r>
        <w:rPr>
          <w:rFonts w:ascii="Cambria" w:hAnsi="Cambria"/>
        </w:rPr>
        <w:t xml:space="preserve">areas </w:t>
      </w:r>
      <w:r w:rsidR="0007127A">
        <w:rPr>
          <w:rFonts w:ascii="Cambria" w:hAnsi="Cambria"/>
        </w:rPr>
        <w:t xml:space="preserve">that may provide some </w:t>
      </w:r>
      <w:r w:rsidR="00500BD4">
        <w:rPr>
          <w:rFonts w:ascii="Cambria" w:hAnsi="Cambria"/>
        </w:rPr>
        <w:t>protection</w:t>
      </w:r>
      <w:r w:rsidR="0007127A">
        <w:rPr>
          <w:rFonts w:ascii="Cambria" w:hAnsi="Cambria"/>
        </w:rPr>
        <w:t xml:space="preserve"> from climate change impacts</w:t>
      </w:r>
      <w:r w:rsidR="00B07999">
        <w:rPr>
          <w:rFonts w:ascii="Cambria" w:hAnsi="Cambria"/>
        </w:rPr>
        <w:t>,</w:t>
      </w:r>
      <w:r w:rsidR="009A511E">
        <w:rPr>
          <w:rFonts w:ascii="Cambria" w:hAnsi="Cambria"/>
        </w:rPr>
        <w:t xml:space="preserve"> such as </w:t>
      </w:r>
      <w:r w:rsidR="000075FA">
        <w:rPr>
          <w:rFonts w:ascii="Cambria" w:hAnsi="Cambria"/>
        </w:rPr>
        <w:t xml:space="preserve">cliff </w:t>
      </w:r>
      <w:r w:rsidR="009A511E">
        <w:rPr>
          <w:rFonts w:ascii="Cambria" w:hAnsi="Cambria"/>
        </w:rPr>
        <w:t>shelters</w:t>
      </w:r>
      <w:r w:rsidR="00E348DA">
        <w:rPr>
          <w:rFonts w:ascii="Cambria" w:hAnsi="Cambria"/>
        </w:rPr>
        <w:t xml:space="preserve"> and gorges</w:t>
      </w:r>
      <w:r w:rsidR="00B07999">
        <w:rPr>
          <w:rFonts w:ascii="Cambria" w:hAnsi="Cambria"/>
        </w:rPr>
        <w:t xml:space="preserve"> less likely to dry </w:t>
      </w:r>
      <w:proofErr w:type="gramStart"/>
      <w:r w:rsidR="00B07999">
        <w:rPr>
          <w:rFonts w:ascii="Cambria" w:hAnsi="Cambria"/>
        </w:rPr>
        <w:t>out</w:t>
      </w:r>
      <w:r w:rsidR="0007127A">
        <w:rPr>
          <w:rFonts w:ascii="Cambria" w:hAnsi="Cambria"/>
        </w:rPr>
        <w:t>;</w:t>
      </w:r>
      <w:proofErr w:type="gramEnd"/>
    </w:p>
    <w:p w14:paraId="7AA2EEEC" w14:textId="55F2900E" w:rsidR="006509A5" w:rsidRPr="006708A6" w:rsidRDefault="00D75B50" w:rsidP="00E650AD">
      <w:pPr>
        <w:pStyle w:val="ListParagraph"/>
        <w:numPr>
          <w:ilvl w:val="1"/>
          <w:numId w:val="9"/>
        </w:numPr>
        <w:ind w:left="851" w:right="-1" w:hanging="284"/>
        <w:rPr>
          <w:rFonts w:ascii="Cambria" w:hAnsi="Cambria"/>
        </w:rPr>
      </w:pPr>
      <w:r>
        <w:rPr>
          <w:rFonts w:ascii="Cambria" w:hAnsi="Cambria"/>
        </w:rPr>
        <w:t>areas</w:t>
      </w:r>
      <w:r w:rsidR="00140BC7">
        <w:rPr>
          <w:rFonts w:ascii="Cambria" w:hAnsi="Cambria"/>
        </w:rPr>
        <w:t xml:space="preserve"> </w:t>
      </w:r>
      <w:r w:rsidR="006509A5" w:rsidRPr="006708A6">
        <w:rPr>
          <w:rFonts w:ascii="Cambria" w:hAnsi="Cambria"/>
        </w:rPr>
        <w:t xml:space="preserve">where invasive species, such as pigs or goats, are absent, uncommon or can be adequately managed. </w:t>
      </w:r>
    </w:p>
    <w:p w14:paraId="289F8FC5" w14:textId="77777777" w:rsidR="000E1C07" w:rsidRDefault="000E1C07" w:rsidP="000E1C07">
      <w:pPr>
        <w:pStyle w:val="ListParagraph"/>
        <w:numPr>
          <w:ilvl w:val="0"/>
          <w:numId w:val="9"/>
        </w:numPr>
        <w:ind w:left="284" w:right="-286" w:hanging="284"/>
        <w:rPr>
          <w:rFonts w:ascii="Cambria" w:hAnsi="Cambria"/>
        </w:rPr>
      </w:pPr>
      <w:r w:rsidRPr="000F346F">
        <w:rPr>
          <w:rFonts w:ascii="Cambria" w:hAnsi="Cambria"/>
        </w:rPr>
        <w:t>Areas that contain nationally or state-listed threatened species</w:t>
      </w:r>
      <w:r>
        <w:rPr>
          <w:rFonts w:ascii="Cambria" w:hAnsi="Cambria"/>
        </w:rPr>
        <w:t xml:space="preserve"> and natural or Indigenous cultural heritage sites. These may or may not be directly relevant to the Kaputar Snail and Slug Community but remain important for the protection of the wider biodiversity and cultural heritage of the region it inhabits.</w:t>
      </w:r>
    </w:p>
    <w:p w14:paraId="0C5B4213" w14:textId="77777777" w:rsidR="000E1C07" w:rsidRDefault="000E1C07" w:rsidP="00AA3130">
      <w:pPr>
        <w:spacing w:after="0" w:line="259" w:lineRule="auto"/>
      </w:pPr>
    </w:p>
    <w:p w14:paraId="40707743" w14:textId="77777777" w:rsidR="004B74E9" w:rsidRDefault="000E1C07" w:rsidP="000E1C07">
      <w:pPr>
        <w:pBdr>
          <w:top w:val="single" w:sz="4" w:space="1" w:color="auto"/>
          <w:left w:val="single" w:sz="4" w:space="4" w:color="auto"/>
          <w:bottom w:val="single" w:sz="4" w:space="1" w:color="auto"/>
          <w:right w:val="single" w:sz="4" w:space="4" w:color="auto"/>
        </w:pBdr>
        <w:shd w:val="clear" w:color="auto" w:fill="FFF2CC" w:themeFill="accent4" w:themeFillTint="33"/>
      </w:pPr>
      <w:r w:rsidRPr="001A7D97">
        <w:t>Consultation Question:</w:t>
      </w:r>
      <w:r w:rsidR="00A317A8">
        <w:t xml:space="preserve"> </w:t>
      </w:r>
    </w:p>
    <w:p w14:paraId="1100DC5E" w14:textId="72E7C4A9" w:rsidR="000E1C07" w:rsidRPr="001A7D97" w:rsidRDefault="000E1C07" w:rsidP="000E1C07">
      <w:pPr>
        <w:pBdr>
          <w:top w:val="single" w:sz="4" w:space="1" w:color="auto"/>
          <w:left w:val="single" w:sz="4" w:space="4" w:color="auto"/>
          <w:bottom w:val="single" w:sz="4" w:space="1" w:color="auto"/>
          <w:right w:val="single" w:sz="4" w:space="4" w:color="auto"/>
        </w:pBdr>
        <w:shd w:val="clear" w:color="auto" w:fill="FFF2CC" w:themeFill="accent4" w:themeFillTint="33"/>
      </w:pPr>
      <w:r w:rsidRPr="001A7D97">
        <w:t xml:space="preserve">How could the </w:t>
      </w:r>
      <w:r>
        <w:t>Areas of High Value</w:t>
      </w:r>
      <w:r w:rsidRPr="001A7D97">
        <w:t xml:space="preserve"> description be improved?</w:t>
      </w:r>
    </w:p>
    <w:bookmarkStart w:id="33" w:name="_Toc86821543"/>
    <w:p w14:paraId="22C0D0C1" w14:textId="7E086BBC" w:rsidR="00C90ADA" w:rsidRPr="0071018E" w:rsidRDefault="003671C1" w:rsidP="00DB2968">
      <w:pPr>
        <w:pStyle w:val="Heading1"/>
        <w:spacing w:before="0" w:after="120"/>
        <w:rPr>
          <w:rFonts w:ascii="Cambria" w:eastAsiaTheme="minorHAnsi" w:hAnsi="Cambria"/>
          <w:b/>
          <w:bCs/>
          <w:szCs w:val="36"/>
        </w:rPr>
      </w:pPr>
      <w:r w:rsidRPr="003671C1">
        <w:rPr>
          <w:rFonts w:cs="Cambria"/>
          <w:noProof/>
          <w:lang w:eastAsia="en-AU"/>
        </w:rPr>
        <w:lastRenderedPageBreak/>
        <mc:AlternateContent>
          <mc:Choice Requires="wps">
            <w:drawing>
              <wp:anchor distT="45720" distB="45720" distL="114300" distR="114300" simplePos="0" relativeHeight="251659264" behindDoc="0" locked="0" layoutInCell="1" allowOverlap="1" wp14:anchorId="10C3617D" wp14:editId="5E7C1DD0">
                <wp:simplePos x="0" y="0"/>
                <wp:positionH relativeFrom="margin">
                  <wp:posOffset>-138430</wp:posOffset>
                </wp:positionH>
                <wp:positionV relativeFrom="paragraph">
                  <wp:posOffset>429260</wp:posOffset>
                </wp:positionV>
                <wp:extent cx="61341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3D3EC81A" w14:textId="04B0F9F7" w:rsidR="006021C3" w:rsidRPr="00776D3E" w:rsidRDefault="006021C3" w:rsidP="00C415FB">
                            <w:pPr>
                              <w:spacing w:after="120" w:line="240" w:lineRule="auto"/>
                              <w:ind w:right="4"/>
                              <w:jc w:val="both"/>
                              <w:rPr>
                                <w:color w:val="808080" w:themeColor="background1" w:themeShade="80"/>
                              </w:rPr>
                            </w:pPr>
                            <w:r>
                              <w:rPr>
                                <w:rFonts w:cs="Cambria"/>
                              </w:rPr>
                              <w:t>The significance of the ecological community, particular species, spiritual and other cultural values are diverse and varied for the Aboriginal peoples that live in the vicinity and care for Country. This section describes some examples of this significance but is not intended to be comprehensive or applicable to, or speak for, all Indigenous people. Such knowledge may be only held by Indigenous groups and individuals who are the custodians of this 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C3617D" id="_x0000_t202" coordsize="21600,21600" o:spt="202" path="m,l,21600r21600,l21600,xe">
                <v:stroke joinstyle="miter"/>
                <v:path gradientshapeok="t" o:connecttype="rect"/>
              </v:shapetype>
              <v:shape id="Text Box 2" o:spid="_x0000_s1026" type="#_x0000_t202" style="position:absolute;left:0;text-align:left;margin-left:-10.9pt;margin-top:33.8pt;width:48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OJ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ou38yJHF0dfMc/nyzKpl7Hq+bl1PnwQoEk81NSh+Ame&#10;He58iOmw6jkk/uZByXYrlUqG2zUb5ciBYaNs00oVvAhThgw1vVqUi4mBv0Lkaf0JQsuAHa+krunl&#10;KYhVkbf3pk39GJhU0xlTVuZIZORuYjGMzXgUpoH2ESl1MHU2TiIeenA/KRmwq2vqf+yZE5SojwZl&#10;uSrm8zgGyZgvLpBD4s49zbmHGY5QNQ2UTMdNSKOTCLM3KN9WJmKjzlMmx1yxWxPfx8mK43Bup6hf&#10;879+AgAA//8DAFBLAwQUAAYACAAAACEAsAKz5t8AAAAKAQAADwAAAGRycy9kb3ducmV2LnhtbEyP&#10;wU7DMBBE70j8g7VIXKrWaWhDCHEqqNQTp4Zyd+MliYjXwXbb9O9ZTnAc7ejtm3Iz2UGc0YfekYLl&#10;IgGB1DjTU6vg8L6b5yBC1GT04AgVXDHAprq9KXVh3IX2eK5jKxhCodAKuhjHQsrQdGh1WLgRiW+f&#10;zlsdOfpWGq8vDLeDTJMkk1b3xB86PeK2w+arPlkF2Xf9MHv7MDPaX3evvrFrsz2slbq/m16eQUSc&#10;4l8ZfvVZHSp2OroTmSAGBfN0yeqRYY8ZCC48rVYpiKOCNM9zkFUp/0+ofgAAAP//AwBQSwECLQAU&#10;AAYACAAAACEAtoM4kv4AAADhAQAAEwAAAAAAAAAAAAAAAAAAAAAAW0NvbnRlbnRfVHlwZXNdLnht&#10;bFBLAQItABQABgAIAAAAIQA4/SH/1gAAAJQBAAALAAAAAAAAAAAAAAAAAC8BAABfcmVscy8ucmVs&#10;c1BLAQItABQABgAIAAAAIQDuHfOJJAIAAEcEAAAOAAAAAAAAAAAAAAAAAC4CAABkcnMvZTJvRG9j&#10;LnhtbFBLAQItABQABgAIAAAAIQCwArPm3wAAAAoBAAAPAAAAAAAAAAAAAAAAAH4EAABkcnMvZG93&#10;bnJldi54bWxQSwUGAAAAAAQABADzAAAAigUAAAAA&#10;">
                <v:textbox style="mso-fit-shape-to-text:t">
                  <w:txbxContent>
                    <w:p w14:paraId="3D3EC81A" w14:textId="04B0F9F7" w:rsidR="006021C3" w:rsidRPr="00776D3E" w:rsidRDefault="006021C3" w:rsidP="00C415FB">
                      <w:pPr>
                        <w:spacing w:after="120" w:line="240" w:lineRule="auto"/>
                        <w:ind w:right="4"/>
                        <w:jc w:val="both"/>
                        <w:rPr>
                          <w:color w:val="808080" w:themeColor="background1" w:themeShade="80"/>
                        </w:rPr>
                      </w:pPr>
                      <w:r>
                        <w:rPr>
                          <w:rFonts w:cs="Cambria"/>
                        </w:rPr>
                        <w:t>The significance of the ecological community, particular species, spiritual and other cultural values are diverse and varied for the Aboriginal peoples that live in the vicinity and care for Country. This section describes some examples of this significance but is not intended to be comprehensive or applicable to, or speak for, all Indigenous people. Such knowledge may be only held by Indigenous groups and individuals who are the custodians of this knowledge.</w:t>
                      </w:r>
                    </w:p>
                  </w:txbxContent>
                </v:textbox>
                <w10:wrap type="square" anchorx="margin"/>
              </v:shape>
            </w:pict>
          </mc:Fallback>
        </mc:AlternateContent>
      </w:r>
      <w:r w:rsidR="00C90ADA" w:rsidRPr="0071018E">
        <w:rPr>
          <w:rFonts w:ascii="Cambria" w:eastAsiaTheme="minorHAnsi" w:hAnsi="Cambria"/>
          <w:b/>
          <w:bCs/>
          <w:szCs w:val="36"/>
        </w:rPr>
        <w:t>Cultural significance</w:t>
      </w:r>
      <w:bookmarkEnd w:id="33"/>
    </w:p>
    <w:p w14:paraId="55E08109" w14:textId="52CA84BB" w:rsidR="000217CF" w:rsidRDefault="009D6190" w:rsidP="00705609">
      <w:pPr>
        <w:spacing w:before="120" w:after="120" w:line="240" w:lineRule="auto"/>
        <w:ind w:right="-284"/>
        <w:rPr>
          <w:rFonts w:cs="Cambria"/>
        </w:rPr>
      </w:pPr>
      <w:r>
        <w:t>Mount Kaputar</w:t>
      </w:r>
      <w:r w:rsidRPr="00C75358">
        <w:t xml:space="preserve"> </w:t>
      </w:r>
      <w:r w:rsidRPr="0012602B">
        <w:t>occurs within country (the traditional lands) of the</w:t>
      </w:r>
      <w:r>
        <w:t xml:space="preserve"> Kamilaroi</w:t>
      </w:r>
      <w:r>
        <w:rPr>
          <w:rStyle w:val="FootnoteReference"/>
        </w:rPr>
        <w:footnoteReference w:id="4"/>
      </w:r>
      <w:r w:rsidRPr="0012602B">
        <w:rPr>
          <w:color w:val="808080" w:themeColor="background1" w:themeShade="80"/>
        </w:rPr>
        <w:t xml:space="preserve"> </w:t>
      </w:r>
      <w:r w:rsidRPr="0012602B">
        <w:t xml:space="preserve">people. We acknowledge their culture and continuing link to the ecological community and the </w:t>
      </w:r>
      <w:r w:rsidR="00A913B1">
        <w:t>C</w:t>
      </w:r>
      <w:r w:rsidRPr="0012602B">
        <w:t>ountry it inhabits.</w:t>
      </w:r>
      <w:r>
        <w:t xml:space="preserve"> The cultural significance of the </w:t>
      </w:r>
      <w:proofErr w:type="gramStart"/>
      <w:r>
        <w:t>Kaputar mountain</w:t>
      </w:r>
      <w:proofErr w:type="gramEnd"/>
      <w:r>
        <w:t xml:space="preserve"> peaks to Indigenous people and their occupation of the mountains is not well recorded in published information (</w:t>
      </w:r>
      <w:r>
        <w:rPr>
          <w:rFonts w:cs="Cambria"/>
        </w:rPr>
        <w:t>State of NSW and DPIE 2021a)</w:t>
      </w:r>
      <w:r>
        <w:t xml:space="preserve">. About 25 cultural sites have been recorded in the Mt Kaputar National Park, including campsites, artefact scatters, marked trees, axe grinding grooves and rock carvings. Comprehensive archaeological surveys, however, have not yet been undertaken. </w:t>
      </w:r>
      <w:r>
        <w:rPr>
          <w:rFonts w:cs="Cambria"/>
        </w:rPr>
        <w:t xml:space="preserve">The Nandewar bioregion generally is known for its ornately carved trees, ceremonial bora grounds and art sites (NSW NPWS 2003), along with places that are campsites, middens, stone </w:t>
      </w:r>
      <w:proofErr w:type="gramStart"/>
      <w:r>
        <w:rPr>
          <w:rFonts w:cs="Cambria"/>
        </w:rPr>
        <w:t>arrangements</w:t>
      </w:r>
      <w:proofErr w:type="gramEnd"/>
      <w:r>
        <w:rPr>
          <w:rFonts w:cs="Cambria"/>
        </w:rPr>
        <w:t xml:space="preserve"> and axe grinding grooves (Hunter and Alexander</w:t>
      </w:r>
      <w:r w:rsidR="00E00920">
        <w:rPr>
          <w:rFonts w:cs="Cambria"/>
        </w:rPr>
        <w:t xml:space="preserve"> </w:t>
      </w:r>
      <w:r w:rsidR="0082325F">
        <w:rPr>
          <w:rFonts w:cs="Cambria"/>
        </w:rPr>
        <w:t>2015</w:t>
      </w:r>
      <w:r w:rsidR="00CF18AA">
        <w:rPr>
          <w:rFonts w:cs="Cambria"/>
        </w:rPr>
        <w:t xml:space="preserve">). </w:t>
      </w:r>
    </w:p>
    <w:p w14:paraId="3088D416" w14:textId="215156F9" w:rsidR="00AB76DE" w:rsidRPr="00985E41" w:rsidRDefault="000B0DC7" w:rsidP="00C415FB">
      <w:pPr>
        <w:spacing w:after="120" w:line="240" w:lineRule="auto"/>
        <w:ind w:right="-286"/>
        <w:rPr>
          <w:rFonts w:cs="Cambria"/>
        </w:rPr>
      </w:pPr>
      <w:r>
        <w:rPr>
          <w:rFonts w:cs="Cambria"/>
        </w:rPr>
        <w:t xml:space="preserve">Despite little </w:t>
      </w:r>
      <w:r w:rsidR="00BA48B2">
        <w:rPr>
          <w:rFonts w:cs="Cambria"/>
        </w:rPr>
        <w:t xml:space="preserve">published </w:t>
      </w:r>
      <w:r>
        <w:rPr>
          <w:rFonts w:cs="Cambria"/>
        </w:rPr>
        <w:t xml:space="preserve">information </w:t>
      </w:r>
      <w:r w:rsidR="00BA48B2">
        <w:rPr>
          <w:rFonts w:cs="Cambria"/>
        </w:rPr>
        <w:t>about the</w:t>
      </w:r>
      <w:r w:rsidR="00B13F11" w:rsidRPr="00985E41">
        <w:rPr>
          <w:rFonts w:cs="Cambria"/>
        </w:rPr>
        <w:t xml:space="preserve"> </w:t>
      </w:r>
      <w:r w:rsidR="002761CB">
        <w:rPr>
          <w:rFonts w:cs="Cambria"/>
        </w:rPr>
        <w:t xml:space="preserve">cultural value of Mount Kaputar </w:t>
      </w:r>
      <w:r w:rsidR="00BA48B2">
        <w:rPr>
          <w:rFonts w:cs="Cambria"/>
        </w:rPr>
        <w:t xml:space="preserve">to the Kamilaroi peoples, </w:t>
      </w:r>
      <w:r w:rsidR="008F0ABE">
        <w:rPr>
          <w:rFonts w:cs="Cambria"/>
        </w:rPr>
        <w:t xml:space="preserve">information about </w:t>
      </w:r>
      <w:r w:rsidR="004C18ED">
        <w:rPr>
          <w:rFonts w:cs="Cambria"/>
        </w:rPr>
        <w:t xml:space="preserve">Indigenous </w:t>
      </w:r>
      <w:r w:rsidR="008F0ABE">
        <w:rPr>
          <w:rFonts w:cs="Cambria"/>
        </w:rPr>
        <w:t xml:space="preserve">cultural practices </w:t>
      </w:r>
      <w:r w:rsidR="002761CB">
        <w:rPr>
          <w:rFonts w:cs="Cambria"/>
        </w:rPr>
        <w:t>and</w:t>
      </w:r>
      <w:r w:rsidR="0033626B">
        <w:rPr>
          <w:rFonts w:cs="Cambria"/>
        </w:rPr>
        <w:t xml:space="preserve"> uses of </w:t>
      </w:r>
      <w:r w:rsidR="004C18ED">
        <w:rPr>
          <w:rFonts w:cs="Cambria"/>
        </w:rPr>
        <w:t xml:space="preserve">native </w:t>
      </w:r>
      <w:r w:rsidR="0033626B">
        <w:rPr>
          <w:rFonts w:cs="Cambria"/>
        </w:rPr>
        <w:t>plants and anim</w:t>
      </w:r>
      <w:r w:rsidR="00F501A0">
        <w:rPr>
          <w:rFonts w:cs="Cambria"/>
        </w:rPr>
        <w:t xml:space="preserve">als are known for the Terry Hie </w:t>
      </w:r>
      <w:proofErr w:type="spellStart"/>
      <w:r w:rsidR="00F501A0">
        <w:rPr>
          <w:rFonts w:cs="Cambria"/>
        </w:rPr>
        <w:t>Hie</w:t>
      </w:r>
      <w:proofErr w:type="spellEnd"/>
      <w:r w:rsidR="00F501A0">
        <w:rPr>
          <w:rFonts w:cs="Cambria"/>
        </w:rPr>
        <w:t xml:space="preserve"> Aboriginal area </w:t>
      </w:r>
      <w:r w:rsidR="00B800C3">
        <w:rPr>
          <w:rFonts w:cs="Cambria"/>
        </w:rPr>
        <w:t>to the immediate north of Mt Kaputar National Park</w:t>
      </w:r>
      <w:r w:rsidR="000F4A01">
        <w:rPr>
          <w:rFonts w:cs="Cambria"/>
        </w:rPr>
        <w:t>.</w:t>
      </w:r>
      <w:r w:rsidR="00333DD1">
        <w:rPr>
          <w:rFonts w:cs="Cambria"/>
        </w:rPr>
        <w:t xml:space="preserve"> </w:t>
      </w:r>
      <w:r w:rsidR="00526C62">
        <w:t>A</w:t>
      </w:r>
      <w:r w:rsidR="001B37F0">
        <w:t xml:space="preserve"> Terry Hie </w:t>
      </w:r>
      <w:proofErr w:type="spellStart"/>
      <w:r w:rsidR="001B37F0">
        <w:t>Hie</w:t>
      </w:r>
      <w:proofErr w:type="spellEnd"/>
      <w:r w:rsidR="001B37F0">
        <w:t xml:space="preserve"> </w:t>
      </w:r>
      <w:r w:rsidR="00CD62F3">
        <w:t>M</w:t>
      </w:r>
      <w:r w:rsidR="001B37F0">
        <w:t>anagement</w:t>
      </w:r>
      <w:r w:rsidR="00CD62F3">
        <w:t xml:space="preserve"> Plan</w:t>
      </w:r>
      <w:r w:rsidR="00875108">
        <w:t xml:space="preserve"> </w:t>
      </w:r>
      <w:r w:rsidR="000F4A01" w:rsidRPr="00746005">
        <w:t xml:space="preserve">(State of </w:t>
      </w:r>
      <w:r w:rsidR="000F4A01">
        <w:t>NSW</w:t>
      </w:r>
      <w:r w:rsidR="000F4A01" w:rsidRPr="00746005">
        <w:t xml:space="preserve"> and </w:t>
      </w:r>
      <w:r w:rsidR="000F4A01">
        <w:t>DPIE</w:t>
      </w:r>
      <w:r w:rsidR="000F4A01" w:rsidRPr="00746005">
        <w:t xml:space="preserve"> 2021b</w:t>
      </w:r>
      <w:r w:rsidR="000F4A01">
        <w:t xml:space="preserve">) </w:t>
      </w:r>
      <w:r w:rsidR="00526C62">
        <w:t xml:space="preserve">has been </w:t>
      </w:r>
      <w:r w:rsidR="00875108">
        <w:rPr>
          <w:rFonts w:cs="Cambria"/>
        </w:rPr>
        <w:t>prepared for this significant area</w:t>
      </w:r>
      <w:r w:rsidR="00CD62F3">
        <w:t xml:space="preserve"> </w:t>
      </w:r>
      <w:r w:rsidR="00803D1D">
        <w:t xml:space="preserve">and it </w:t>
      </w:r>
      <w:r w:rsidR="00CD62F3">
        <w:t xml:space="preserve">notes: </w:t>
      </w:r>
      <w:r w:rsidR="001B37F0">
        <w:t xml:space="preserve"> </w:t>
      </w:r>
    </w:p>
    <w:p w14:paraId="14BF753D" w14:textId="332BE503" w:rsidR="00905D74" w:rsidRPr="007A7DC5" w:rsidRDefault="009A7FAC" w:rsidP="00FA7FF9">
      <w:pPr>
        <w:pStyle w:val="Default"/>
        <w:spacing w:after="120"/>
        <w:ind w:left="426" w:right="565"/>
        <w:jc w:val="both"/>
        <w:rPr>
          <w:rFonts w:ascii="Cambria" w:hAnsi="Cambria"/>
          <w:sz w:val="22"/>
          <w:szCs w:val="22"/>
        </w:rPr>
      </w:pPr>
      <w:r>
        <w:rPr>
          <w:rFonts w:ascii="Cambria" w:hAnsi="Cambria"/>
          <w:sz w:val="22"/>
          <w:szCs w:val="22"/>
        </w:rPr>
        <w:t>“</w:t>
      </w:r>
      <w:r w:rsidR="00905D74" w:rsidRPr="007A7DC5">
        <w:rPr>
          <w:rFonts w:ascii="Cambria" w:hAnsi="Cambria"/>
          <w:sz w:val="22"/>
          <w:szCs w:val="22"/>
        </w:rPr>
        <w:t xml:space="preserve">The </w:t>
      </w:r>
      <w:r w:rsidR="00A62978">
        <w:rPr>
          <w:rFonts w:ascii="Cambria" w:hAnsi="Cambria"/>
          <w:sz w:val="22"/>
          <w:szCs w:val="22"/>
        </w:rPr>
        <w:t xml:space="preserve">Terry Hie </w:t>
      </w:r>
      <w:proofErr w:type="spellStart"/>
      <w:r w:rsidR="00A62978">
        <w:rPr>
          <w:rFonts w:ascii="Cambria" w:hAnsi="Cambria"/>
          <w:sz w:val="22"/>
          <w:szCs w:val="22"/>
        </w:rPr>
        <w:t>Hie</w:t>
      </w:r>
      <w:proofErr w:type="spellEnd"/>
      <w:r w:rsidR="00A62978">
        <w:rPr>
          <w:rFonts w:ascii="Cambria" w:hAnsi="Cambria"/>
          <w:sz w:val="22"/>
          <w:szCs w:val="22"/>
        </w:rPr>
        <w:t xml:space="preserve"> </w:t>
      </w:r>
      <w:r w:rsidR="00905D74" w:rsidRPr="007A7DC5">
        <w:rPr>
          <w:rFonts w:ascii="Cambria" w:hAnsi="Cambria"/>
          <w:sz w:val="22"/>
          <w:szCs w:val="22"/>
        </w:rPr>
        <w:t>Aboriginal area</w:t>
      </w:r>
      <w:r w:rsidR="00A62978">
        <w:rPr>
          <w:rFonts w:ascii="Cambria" w:hAnsi="Cambria"/>
          <w:sz w:val="22"/>
          <w:szCs w:val="22"/>
        </w:rPr>
        <w:t xml:space="preserve"> to the north of M</w:t>
      </w:r>
      <w:r w:rsidR="005E7662">
        <w:rPr>
          <w:rFonts w:ascii="Cambria" w:hAnsi="Cambria"/>
          <w:sz w:val="22"/>
          <w:szCs w:val="22"/>
        </w:rPr>
        <w:t>t Kaputar</w:t>
      </w:r>
      <w:r w:rsidR="00905D74" w:rsidRPr="007A7DC5">
        <w:rPr>
          <w:rFonts w:ascii="Cambria" w:hAnsi="Cambria"/>
          <w:sz w:val="22"/>
          <w:szCs w:val="22"/>
        </w:rPr>
        <w:t xml:space="preserve"> is of high cultural significance for the </w:t>
      </w:r>
      <w:r w:rsidR="005640C4">
        <w:rPr>
          <w:rFonts w:ascii="Cambria" w:hAnsi="Cambria"/>
          <w:sz w:val="22"/>
          <w:szCs w:val="22"/>
        </w:rPr>
        <w:t>Kamilaroi</w:t>
      </w:r>
      <w:r w:rsidR="00905D74" w:rsidRPr="007A7DC5">
        <w:rPr>
          <w:rFonts w:ascii="Cambria" w:hAnsi="Cambria"/>
          <w:sz w:val="22"/>
          <w:szCs w:val="22"/>
        </w:rPr>
        <w:t xml:space="preserve"> </w:t>
      </w:r>
      <w:r w:rsidR="0006188D" w:rsidRPr="00746005">
        <w:rPr>
          <w:rFonts w:ascii="Cambria" w:hAnsi="Cambria"/>
          <w:sz w:val="22"/>
          <w:szCs w:val="22"/>
        </w:rPr>
        <w:t>p</w:t>
      </w:r>
      <w:r w:rsidR="00905D74" w:rsidRPr="00746005">
        <w:rPr>
          <w:rFonts w:ascii="Cambria" w:hAnsi="Cambria"/>
          <w:sz w:val="22"/>
          <w:szCs w:val="22"/>
        </w:rPr>
        <w:t>eople</w:t>
      </w:r>
      <w:r w:rsidR="00C15046">
        <w:rPr>
          <w:rFonts w:ascii="Cambria" w:hAnsi="Cambria"/>
          <w:sz w:val="22"/>
          <w:szCs w:val="22"/>
        </w:rPr>
        <w:t xml:space="preserve"> where several</w:t>
      </w:r>
      <w:r w:rsidR="00905D74" w:rsidRPr="007A7DC5">
        <w:rPr>
          <w:rFonts w:ascii="Cambria" w:hAnsi="Cambria"/>
          <w:sz w:val="22"/>
          <w:szCs w:val="22"/>
        </w:rPr>
        <w:t xml:space="preserve"> Aboriginal sites have been recorded and families</w:t>
      </w:r>
      <w:r w:rsidR="0024700B">
        <w:rPr>
          <w:rFonts w:ascii="Cambria" w:hAnsi="Cambria"/>
          <w:sz w:val="22"/>
          <w:szCs w:val="22"/>
        </w:rPr>
        <w:t xml:space="preserve"> maintain</w:t>
      </w:r>
      <w:r w:rsidR="00905D74" w:rsidRPr="007A7DC5">
        <w:rPr>
          <w:rFonts w:ascii="Cambria" w:hAnsi="Cambria"/>
          <w:sz w:val="22"/>
          <w:szCs w:val="22"/>
        </w:rPr>
        <w:t xml:space="preserve"> a strong connection to Country. </w:t>
      </w:r>
    </w:p>
    <w:p w14:paraId="100162E8" w14:textId="025D7380" w:rsidR="00905D74" w:rsidRPr="007A7DC5" w:rsidRDefault="00905D74" w:rsidP="00FA7FF9">
      <w:pPr>
        <w:pStyle w:val="Default"/>
        <w:spacing w:after="120"/>
        <w:ind w:left="426" w:right="565"/>
        <w:jc w:val="both"/>
        <w:rPr>
          <w:rFonts w:ascii="Cambria" w:hAnsi="Cambria"/>
          <w:sz w:val="22"/>
          <w:szCs w:val="22"/>
        </w:rPr>
      </w:pPr>
      <w:r w:rsidRPr="007A7DC5">
        <w:rPr>
          <w:rFonts w:ascii="Cambria" w:hAnsi="Cambria"/>
          <w:sz w:val="22"/>
          <w:szCs w:val="22"/>
        </w:rPr>
        <w:t xml:space="preserve">Stories and links to the Terry Hie </w:t>
      </w:r>
      <w:proofErr w:type="spellStart"/>
      <w:r w:rsidRPr="007A7DC5">
        <w:rPr>
          <w:rFonts w:ascii="Cambria" w:hAnsi="Cambria"/>
          <w:sz w:val="22"/>
          <w:szCs w:val="22"/>
        </w:rPr>
        <w:t>Hie</w:t>
      </w:r>
      <w:proofErr w:type="spellEnd"/>
      <w:r w:rsidRPr="007A7DC5">
        <w:rPr>
          <w:rFonts w:ascii="Cambria" w:hAnsi="Cambria"/>
          <w:sz w:val="22"/>
          <w:szCs w:val="22"/>
        </w:rPr>
        <w:t xml:space="preserve"> area provide the basis of spiritual and physical Aboriginal cultural sites, as well as the occupational sites and traditional areas which remain of significance to l</w:t>
      </w:r>
      <w:r w:rsidR="00CD62F3">
        <w:rPr>
          <w:rFonts w:ascii="Cambria" w:hAnsi="Cambria"/>
          <w:sz w:val="22"/>
          <w:szCs w:val="22"/>
        </w:rPr>
        <w:t>o</w:t>
      </w:r>
      <w:r w:rsidRPr="007A7DC5">
        <w:rPr>
          <w:rFonts w:ascii="Cambria" w:hAnsi="Cambria"/>
          <w:sz w:val="22"/>
          <w:szCs w:val="22"/>
        </w:rPr>
        <w:t xml:space="preserve">cal and surrounding Aboriginal people. </w:t>
      </w:r>
    </w:p>
    <w:p w14:paraId="203C052C" w14:textId="0A156F23" w:rsidR="00905D74" w:rsidRDefault="00905D74" w:rsidP="00FA7FF9">
      <w:pPr>
        <w:pStyle w:val="Default"/>
        <w:spacing w:after="120"/>
        <w:ind w:left="426" w:right="565"/>
        <w:jc w:val="both"/>
        <w:rPr>
          <w:rFonts w:ascii="Cambria" w:hAnsi="Cambria"/>
          <w:sz w:val="22"/>
          <w:szCs w:val="22"/>
        </w:rPr>
      </w:pPr>
      <w:r w:rsidRPr="007A7DC5">
        <w:rPr>
          <w:rFonts w:ascii="Cambria" w:hAnsi="Cambria"/>
          <w:sz w:val="22"/>
          <w:szCs w:val="22"/>
        </w:rPr>
        <w:t xml:space="preserve">The Terry Hie </w:t>
      </w:r>
      <w:proofErr w:type="spellStart"/>
      <w:r w:rsidRPr="007A7DC5">
        <w:rPr>
          <w:rFonts w:ascii="Cambria" w:hAnsi="Cambria"/>
          <w:sz w:val="22"/>
          <w:szCs w:val="22"/>
        </w:rPr>
        <w:t>Hie</w:t>
      </w:r>
      <w:proofErr w:type="spellEnd"/>
      <w:r w:rsidRPr="007A7DC5">
        <w:rPr>
          <w:rFonts w:ascii="Cambria" w:hAnsi="Cambria"/>
          <w:sz w:val="22"/>
          <w:szCs w:val="22"/>
        </w:rPr>
        <w:t xml:space="preserve"> district is known for its ceremonial significance, as shown by the presence of bora grounds, ritual designs carved on trees, rock engravings and art sites with paintings and stencils. These all indicate an intimate spiritual and physical attachment to this sacred landscape</w:t>
      </w:r>
      <w:r w:rsidR="00FA7FF9">
        <w:rPr>
          <w:rFonts w:ascii="Cambria" w:hAnsi="Cambria"/>
          <w:sz w:val="22"/>
          <w:szCs w:val="22"/>
        </w:rPr>
        <w:t>.</w:t>
      </w:r>
      <w:r w:rsidR="00311725">
        <w:rPr>
          <w:rFonts w:ascii="Cambria" w:hAnsi="Cambria"/>
          <w:sz w:val="22"/>
          <w:szCs w:val="22"/>
        </w:rPr>
        <w:t xml:space="preserve"> …..</w:t>
      </w:r>
    </w:p>
    <w:p w14:paraId="7D908E57" w14:textId="240AC155" w:rsidR="009A7FAC" w:rsidRDefault="009A7FAC" w:rsidP="00B24691">
      <w:pPr>
        <w:pStyle w:val="Default"/>
        <w:ind w:left="426" w:right="565"/>
        <w:jc w:val="both"/>
        <w:rPr>
          <w:rFonts w:ascii="Cambria" w:hAnsi="Cambria"/>
          <w:sz w:val="22"/>
          <w:szCs w:val="22"/>
        </w:rPr>
      </w:pPr>
      <w:r w:rsidRPr="007A7DC5">
        <w:rPr>
          <w:rFonts w:ascii="Cambria" w:hAnsi="Cambria"/>
          <w:sz w:val="22"/>
          <w:szCs w:val="22"/>
        </w:rPr>
        <w:t xml:space="preserve">The area around the village of Terry Hie </w:t>
      </w:r>
      <w:proofErr w:type="spellStart"/>
      <w:r w:rsidRPr="007A7DC5">
        <w:rPr>
          <w:rFonts w:ascii="Cambria" w:hAnsi="Cambria"/>
          <w:sz w:val="22"/>
          <w:szCs w:val="22"/>
        </w:rPr>
        <w:t>Hie</w:t>
      </w:r>
      <w:proofErr w:type="spellEnd"/>
      <w:r w:rsidRPr="007A7DC5">
        <w:rPr>
          <w:rFonts w:ascii="Cambria" w:hAnsi="Cambria"/>
          <w:sz w:val="22"/>
          <w:szCs w:val="22"/>
        </w:rPr>
        <w:t xml:space="preserve"> is of great spiritual significance as it is part of the Great Ancestral Bora (</w:t>
      </w:r>
      <w:proofErr w:type="spellStart"/>
      <w:r w:rsidRPr="007A7DC5">
        <w:rPr>
          <w:rFonts w:ascii="Cambria" w:hAnsi="Cambria"/>
          <w:i/>
          <w:iCs/>
          <w:sz w:val="22"/>
          <w:szCs w:val="22"/>
        </w:rPr>
        <w:t>buurru</w:t>
      </w:r>
      <w:proofErr w:type="spellEnd"/>
      <w:r w:rsidRPr="007A7DC5">
        <w:rPr>
          <w:rFonts w:ascii="Cambria" w:hAnsi="Cambria"/>
          <w:i/>
          <w:iCs/>
          <w:sz w:val="22"/>
          <w:szCs w:val="22"/>
        </w:rPr>
        <w:t xml:space="preserve">, </w:t>
      </w:r>
      <w:proofErr w:type="spellStart"/>
      <w:r w:rsidRPr="007A7DC5">
        <w:rPr>
          <w:rFonts w:ascii="Cambria" w:hAnsi="Cambria"/>
          <w:i/>
          <w:iCs/>
          <w:sz w:val="22"/>
          <w:szCs w:val="22"/>
        </w:rPr>
        <w:t>buurra</w:t>
      </w:r>
      <w:proofErr w:type="spellEnd"/>
      <w:r w:rsidRPr="007A7DC5">
        <w:rPr>
          <w:rFonts w:ascii="Cambria" w:hAnsi="Cambria"/>
          <w:sz w:val="22"/>
          <w:szCs w:val="22"/>
        </w:rPr>
        <w:t xml:space="preserve">). This site was created by </w:t>
      </w:r>
      <w:proofErr w:type="spellStart"/>
      <w:r w:rsidRPr="007A7DC5">
        <w:rPr>
          <w:rFonts w:ascii="Cambria" w:hAnsi="Cambria"/>
          <w:sz w:val="22"/>
          <w:szCs w:val="22"/>
        </w:rPr>
        <w:t>Baiame</w:t>
      </w:r>
      <w:proofErr w:type="spellEnd"/>
      <w:r w:rsidRPr="007A7DC5">
        <w:rPr>
          <w:rFonts w:ascii="Cambria" w:hAnsi="Cambria"/>
          <w:sz w:val="22"/>
          <w:szCs w:val="22"/>
        </w:rPr>
        <w:t xml:space="preserve"> (</w:t>
      </w:r>
      <w:proofErr w:type="spellStart"/>
      <w:r w:rsidRPr="007A7DC5">
        <w:rPr>
          <w:rFonts w:ascii="Cambria" w:hAnsi="Cambria"/>
          <w:i/>
          <w:iCs/>
          <w:sz w:val="22"/>
          <w:szCs w:val="22"/>
        </w:rPr>
        <w:t>baayama</w:t>
      </w:r>
      <w:proofErr w:type="spellEnd"/>
      <w:r w:rsidRPr="007A7DC5">
        <w:rPr>
          <w:rFonts w:ascii="Cambria" w:hAnsi="Cambria"/>
          <w:i/>
          <w:iCs/>
          <w:sz w:val="22"/>
          <w:szCs w:val="22"/>
        </w:rPr>
        <w:t xml:space="preserve">, </w:t>
      </w:r>
      <w:proofErr w:type="spellStart"/>
      <w:r w:rsidRPr="007A7DC5">
        <w:rPr>
          <w:rFonts w:ascii="Cambria" w:hAnsi="Cambria"/>
          <w:i/>
          <w:iCs/>
          <w:sz w:val="22"/>
          <w:szCs w:val="22"/>
        </w:rPr>
        <w:t>baayami</w:t>
      </w:r>
      <w:proofErr w:type="spellEnd"/>
      <w:r w:rsidRPr="007A7DC5">
        <w:rPr>
          <w:rFonts w:ascii="Cambria" w:hAnsi="Cambria"/>
          <w:sz w:val="22"/>
          <w:szCs w:val="22"/>
        </w:rPr>
        <w:t xml:space="preserve">), one of the great ancestral beings of the Creation period whose journeys are recorded in song, dance, art, oral histories and Dreaming sites. Traditionally, </w:t>
      </w:r>
      <w:proofErr w:type="spellStart"/>
      <w:r w:rsidRPr="007A7DC5">
        <w:rPr>
          <w:rFonts w:ascii="Cambria" w:hAnsi="Cambria"/>
          <w:sz w:val="22"/>
          <w:szCs w:val="22"/>
        </w:rPr>
        <w:t>Baiame</w:t>
      </w:r>
      <w:proofErr w:type="spellEnd"/>
      <w:r w:rsidRPr="007A7DC5">
        <w:rPr>
          <w:rFonts w:ascii="Cambria" w:hAnsi="Cambria"/>
          <w:sz w:val="22"/>
          <w:szCs w:val="22"/>
        </w:rPr>
        <w:t xml:space="preserve"> is associated with all bora ceremonies across much of New South Wales, but most of the bora grounds are now gone, destroyed by cropping and other farming practices. The ceremonial bora ground at Terry Hie </w:t>
      </w:r>
      <w:proofErr w:type="spellStart"/>
      <w:r w:rsidRPr="007A7DC5">
        <w:rPr>
          <w:rFonts w:ascii="Cambria" w:hAnsi="Cambria"/>
          <w:sz w:val="22"/>
          <w:szCs w:val="22"/>
        </w:rPr>
        <w:t>Hie</w:t>
      </w:r>
      <w:proofErr w:type="spellEnd"/>
      <w:r w:rsidRPr="007A7DC5">
        <w:rPr>
          <w:rFonts w:ascii="Cambria" w:hAnsi="Cambria"/>
          <w:sz w:val="22"/>
          <w:szCs w:val="22"/>
        </w:rPr>
        <w:t xml:space="preserve"> is the largest in north-west NSW</w:t>
      </w:r>
      <w:r w:rsidR="007350CF">
        <w:rPr>
          <w:rFonts w:ascii="Cambria" w:hAnsi="Cambria"/>
          <w:sz w:val="22"/>
          <w:szCs w:val="22"/>
        </w:rPr>
        <w:t xml:space="preserve"> …</w:t>
      </w:r>
      <w:r w:rsidRPr="007A7DC5">
        <w:rPr>
          <w:rFonts w:ascii="Cambria" w:hAnsi="Cambria"/>
          <w:sz w:val="22"/>
          <w:szCs w:val="22"/>
        </w:rPr>
        <w:t xml:space="preserve"> and is the most important to the </w:t>
      </w:r>
      <w:r w:rsidR="0099165D">
        <w:rPr>
          <w:rFonts w:ascii="Cambria" w:hAnsi="Cambria"/>
          <w:sz w:val="22"/>
          <w:szCs w:val="22"/>
        </w:rPr>
        <w:t>K</w:t>
      </w:r>
      <w:r w:rsidRPr="007A7DC5">
        <w:rPr>
          <w:rFonts w:ascii="Cambria" w:hAnsi="Cambria"/>
          <w:sz w:val="22"/>
          <w:szCs w:val="22"/>
        </w:rPr>
        <w:t>amilaroi People</w:t>
      </w:r>
      <w:r w:rsidR="00FA7FF9">
        <w:rPr>
          <w:rFonts w:ascii="Cambria" w:hAnsi="Cambria"/>
          <w:sz w:val="22"/>
          <w:szCs w:val="22"/>
        </w:rPr>
        <w:t>.”</w:t>
      </w:r>
    </w:p>
    <w:p w14:paraId="096DE7CC" w14:textId="36914CA7" w:rsidR="00CD62F3" w:rsidRPr="00C9231A" w:rsidRDefault="00976950" w:rsidP="00C9231A">
      <w:pPr>
        <w:pStyle w:val="Default"/>
        <w:spacing w:after="120"/>
        <w:ind w:right="-286"/>
        <w:jc w:val="right"/>
        <w:rPr>
          <w:rFonts w:ascii="Cambria" w:hAnsi="Cambria"/>
          <w:i/>
          <w:iCs/>
          <w:sz w:val="20"/>
          <w:szCs w:val="20"/>
        </w:rPr>
      </w:pPr>
      <w:r w:rsidRPr="00841357">
        <w:rPr>
          <w:rFonts w:ascii="Cambria" w:hAnsi="Cambria"/>
          <w:i/>
          <w:iCs/>
          <w:sz w:val="20"/>
          <w:szCs w:val="20"/>
        </w:rPr>
        <w:t>State of NSW and DPIE (2021b)</w:t>
      </w:r>
      <w:r w:rsidR="00A34628" w:rsidRPr="00841357">
        <w:rPr>
          <w:rFonts w:ascii="Cambria" w:hAnsi="Cambria"/>
          <w:i/>
          <w:iCs/>
          <w:sz w:val="20"/>
          <w:szCs w:val="20"/>
        </w:rPr>
        <w:t xml:space="preserve"> </w:t>
      </w:r>
      <w:r w:rsidR="00841357">
        <w:rPr>
          <w:rFonts w:ascii="Cambria" w:hAnsi="Cambria"/>
          <w:i/>
          <w:iCs/>
          <w:sz w:val="20"/>
          <w:szCs w:val="20"/>
        </w:rPr>
        <w:t>p</w:t>
      </w:r>
      <w:r w:rsidR="00A34628" w:rsidRPr="00841357">
        <w:rPr>
          <w:rFonts w:ascii="Cambria" w:hAnsi="Cambria"/>
          <w:i/>
          <w:iCs/>
          <w:sz w:val="20"/>
          <w:szCs w:val="20"/>
        </w:rPr>
        <w:t>p7; 17-19</w:t>
      </w:r>
    </w:p>
    <w:p w14:paraId="4962B9FA" w14:textId="77777777" w:rsidR="00E264D9" w:rsidRDefault="00E264D9" w:rsidP="00E264D9">
      <w:pPr>
        <w:pStyle w:val="Default"/>
        <w:spacing w:after="120"/>
        <w:ind w:right="-284"/>
        <w:rPr>
          <w:rFonts w:ascii="Cambria" w:hAnsi="Cambria"/>
          <w:sz w:val="22"/>
          <w:szCs w:val="22"/>
        </w:rPr>
      </w:pPr>
      <w:r w:rsidRPr="007A7DC5">
        <w:rPr>
          <w:rFonts w:ascii="Cambria" w:hAnsi="Cambria"/>
          <w:sz w:val="22"/>
          <w:szCs w:val="22"/>
        </w:rPr>
        <w:t>The last corroboree</w:t>
      </w:r>
      <w:r>
        <w:rPr>
          <w:rFonts w:ascii="Cambria" w:hAnsi="Cambria"/>
          <w:sz w:val="22"/>
          <w:szCs w:val="22"/>
        </w:rPr>
        <w:t xml:space="preserve"> </w:t>
      </w:r>
      <w:r w:rsidRPr="007A7DC5">
        <w:rPr>
          <w:rFonts w:ascii="Cambria" w:hAnsi="Cambria"/>
          <w:sz w:val="22"/>
          <w:szCs w:val="22"/>
        </w:rPr>
        <w:t xml:space="preserve">at Terry Hie </w:t>
      </w:r>
      <w:proofErr w:type="spellStart"/>
      <w:r w:rsidRPr="007A7DC5">
        <w:rPr>
          <w:rFonts w:ascii="Cambria" w:hAnsi="Cambria"/>
          <w:sz w:val="22"/>
          <w:szCs w:val="22"/>
        </w:rPr>
        <w:t>Hie</w:t>
      </w:r>
      <w:proofErr w:type="spellEnd"/>
      <w:r w:rsidRPr="007A7DC5">
        <w:rPr>
          <w:rFonts w:ascii="Cambria" w:hAnsi="Cambria"/>
          <w:sz w:val="22"/>
          <w:szCs w:val="22"/>
        </w:rPr>
        <w:t xml:space="preserve"> described in a written record was held in 1883</w:t>
      </w:r>
      <w:r>
        <w:rPr>
          <w:rFonts w:ascii="Cambria" w:hAnsi="Cambria"/>
          <w:sz w:val="22"/>
          <w:szCs w:val="22"/>
        </w:rPr>
        <w:t>;</w:t>
      </w:r>
      <w:r w:rsidRPr="007A7DC5">
        <w:rPr>
          <w:rFonts w:ascii="Cambria" w:hAnsi="Cambria"/>
          <w:sz w:val="22"/>
          <w:szCs w:val="22"/>
        </w:rPr>
        <w:t xml:space="preserve"> any</w:t>
      </w:r>
      <w:r>
        <w:rPr>
          <w:rFonts w:ascii="Cambria" w:hAnsi="Cambria"/>
          <w:sz w:val="22"/>
          <w:szCs w:val="22"/>
        </w:rPr>
        <w:t xml:space="preserve"> later</w:t>
      </w:r>
      <w:r w:rsidRPr="007A7DC5">
        <w:rPr>
          <w:rFonts w:ascii="Cambria" w:hAnsi="Cambria"/>
          <w:sz w:val="22"/>
          <w:szCs w:val="22"/>
        </w:rPr>
        <w:t xml:space="preserve"> ceremonies w</w:t>
      </w:r>
      <w:r>
        <w:rPr>
          <w:rFonts w:ascii="Cambria" w:hAnsi="Cambria"/>
          <w:sz w:val="22"/>
          <w:szCs w:val="22"/>
        </w:rPr>
        <w:t>ould have been</w:t>
      </w:r>
      <w:r w:rsidRPr="007A7DC5">
        <w:rPr>
          <w:rFonts w:ascii="Cambria" w:hAnsi="Cambria"/>
          <w:sz w:val="22"/>
          <w:szCs w:val="22"/>
        </w:rPr>
        <w:t xml:space="preserve"> held in secre</w:t>
      </w:r>
      <w:r>
        <w:rPr>
          <w:rFonts w:ascii="Cambria" w:hAnsi="Cambria"/>
          <w:sz w:val="22"/>
          <w:szCs w:val="22"/>
        </w:rPr>
        <w:t xml:space="preserve">t. </w:t>
      </w:r>
      <w:r w:rsidRPr="007A7DC5">
        <w:rPr>
          <w:rFonts w:ascii="Cambria" w:hAnsi="Cambria"/>
          <w:sz w:val="22"/>
          <w:szCs w:val="22"/>
        </w:rPr>
        <w:t xml:space="preserve">Knowledge of the traditional uses of resources is part of the intellectual property of the </w:t>
      </w:r>
      <w:r>
        <w:rPr>
          <w:rFonts w:ascii="Cambria" w:hAnsi="Cambria"/>
          <w:sz w:val="22"/>
          <w:szCs w:val="22"/>
        </w:rPr>
        <w:t>K</w:t>
      </w:r>
      <w:r w:rsidRPr="007A7DC5">
        <w:rPr>
          <w:rFonts w:ascii="Cambria" w:hAnsi="Cambria"/>
          <w:sz w:val="22"/>
          <w:szCs w:val="22"/>
        </w:rPr>
        <w:t xml:space="preserve">amilaroi </w:t>
      </w:r>
      <w:r>
        <w:rPr>
          <w:rFonts w:ascii="Cambria" w:hAnsi="Cambria"/>
          <w:sz w:val="22"/>
          <w:szCs w:val="22"/>
        </w:rPr>
        <w:t>p</w:t>
      </w:r>
      <w:r w:rsidRPr="007A7DC5">
        <w:rPr>
          <w:rFonts w:ascii="Cambria" w:hAnsi="Cambria"/>
          <w:sz w:val="22"/>
          <w:szCs w:val="22"/>
        </w:rPr>
        <w:t>eople</w:t>
      </w:r>
      <w:r>
        <w:rPr>
          <w:rFonts w:ascii="Cambria" w:hAnsi="Cambria"/>
          <w:sz w:val="22"/>
          <w:szCs w:val="22"/>
        </w:rPr>
        <w:t xml:space="preserve">, and the </w:t>
      </w:r>
      <w:r w:rsidRPr="007A7DC5">
        <w:rPr>
          <w:rFonts w:ascii="Cambria" w:hAnsi="Cambria"/>
          <w:sz w:val="22"/>
          <w:szCs w:val="22"/>
        </w:rPr>
        <w:t xml:space="preserve">cultural use of bush tucker </w:t>
      </w:r>
      <w:r>
        <w:rPr>
          <w:rFonts w:ascii="Cambria" w:hAnsi="Cambria"/>
          <w:sz w:val="22"/>
          <w:szCs w:val="22"/>
        </w:rPr>
        <w:t>and medicines</w:t>
      </w:r>
      <w:r w:rsidRPr="007A7DC5">
        <w:rPr>
          <w:rFonts w:ascii="Cambria" w:hAnsi="Cambria"/>
          <w:sz w:val="22"/>
          <w:szCs w:val="22"/>
        </w:rPr>
        <w:t xml:space="preserve"> is </w:t>
      </w:r>
      <w:r>
        <w:rPr>
          <w:rFonts w:ascii="Cambria" w:hAnsi="Cambria"/>
          <w:sz w:val="22"/>
          <w:szCs w:val="22"/>
        </w:rPr>
        <w:t>essential to</w:t>
      </w:r>
      <w:r w:rsidRPr="007A7DC5">
        <w:rPr>
          <w:rFonts w:ascii="Cambria" w:hAnsi="Cambria"/>
          <w:sz w:val="22"/>
          <w:szCs w:val="22"/>
        </w:rPr>
        <w:t xml:space="preserve"> maint</w:t>
      </w:r>
      <w:r>
        <w:rPr>
          <w:rFonts w:ascii="Cambria" w:hAnsi="Cambria"/>
          <w:sz w:val="22"/>
          <w:szCs w:val="22"/>
        </w:rPr>
        <w:t>ain</w:t>
      </w:r>
      <w:r w:rsidRPr="007A7DC5">
        <w:rPr>
          <w:rFonts w:ascii="Cambria" w:hAnsi="Cambria"/>
          <w:sz w:val="22"/>
          <w:szCs w:val="22"/>
        </w:rPr>
        <w:t xml:space="preserve"> </w:t>
      </w:r>
      <w:r>
        <w:rPr>
          <w:rFonts w:ascii="Cambria" w:hAnsi="Cambria"/>
          <w:sz w:val="22"/>
          <w:szCs w:val="22"/>
        </w:rPr>
        <w:t>K</w:t>
      </w:r>
      <w:r w:rsidRPr="007A7DC5">
        <w:rPr>
          <w:rFonts w:ascii="Cambria" w:hAnsi="Cambria"/>
          <w:sz w:val="22"/>
          <w:szCs w:val="22"/>
        </w:rPr>
        <w:t>amilaroi heritage and identity</w:t>
      </w:r>
      <w:r>
        <w:rPr>
          <w:rFonts w:ascii="Cambria" w:hAnsi="Cambria"/>
          <w:sz w:val="22"/>
          <w:szCs w:val="22"/>
        </w:rPr>
        <w:t xml:space="preserve"> (</w:t>
      </w:r>
      <w:r w:rsidRPr="008204B3">
        <w:rPr>
          <w:rFonts w:ascii="Cambria" w:hAnsi="Cambria"/>
          <w:sz w:val="22"/>
          <w:szCs w:val="22"/>
        </w:rPr>
        <w:t>State of NSW and DPIE 2021b</w:t>
      </w:r>
      <w:r>
        <w:rPr>
          <w:rFonts w:ascii="Cambria" w:hAnsi="Cambria"/>
          <w:sz w:val="22"/>
          <w:szCs w:val="22"/>
        </w:rPr>
        <w:t>)</w:t>
      </w:r>
      <w:r w:rsidRPr="007A7DC5">
        <w:rPr>
          <w:rFonts w:ascii="Cambria" w:hAnsi="Cambria"/>
          <w:sz w:val="22"/>
          <w:szCs w:val="22"/>
        </w:rPr>
        <w:t>.</w:t>
      </w:r>
    </w:p>
    <w:p w14:paraId="2AA96948" w14:textId="54682495" w:rsidR="007425D9" w:rsidRPr="00E264D9" w:rsidRDefault="009E0EEB" w:rsidP="00E264D9">
      <w:pPr>
        <w:pStyle w:val="Default"/>
        <w:spacing w:after="120"/>
        <w:ind w:right="-284"/>
        <w:rPr>
          <w:rFonts w:ascii="Cambria" w:hAnsi="Cambria"/>
          <w:sz w:val="22"/>
          <w:szCs w:val="22"/>
        </w:rPr>
      </w:pPr>
      <w:r>
        <w:rPr>
          <w:rFonts w:ascii="Cambria" w:hAnsi="Cambria"/>
          <w:sz w:val="22"/>
          <w:szCs w:val="22"/>
        </w:rPr>
        <w:lastRenderedPageBreak/>
        <w:t xml:space="preserve">There may not be any documented traditions specifically about Mt Kaputar but there are stories about mountains generally that show the importance of </w:t>
      </w:r>
      <w:r w:rsidR="00D312A9">
        <w:rPr>
          <w:rFonts w:ascii="Cambria" w:hAnsi="Cambria"/>
          <w:sz w:val="22"/>
          <w:szCs w:val="22"/>
        </w:rPr>
        <w:t>C</w:t>
      </w:r>
      <w:r>
        <w:rPr>
          <w:rFonts w:ascii="Cambria" w:hAnsi="Cambria"/>
          <w:sz w:val="22"/>
          <w:szCs w:val="22"/>
        </w:rPr>
        <w:t xml:space="preserve">ountry and nature such as that associated with this ecological community. For instance, the </w:t>
      </w:r>
      <w:r w:rsidRPr="009E5AB6">
        <w:rPr>
          <w:rFonts w:ascii="Cambria" w:hAnsi="Cambria" w:cs="TimesNewRomanPSMT"/>
          <w:sz w:val="22"/>
          <w:szCs w:val="22"/>
        </w:rPr>
        <w:t>Kamilaroi</w:t>
      </w:r>
      <w:r>
        <w:rPr>
          <w:rFonts w:ascii="Cambria" w:hAnsi="Cambria" w:cs="TimesNewRomanPSMT"/>
          <w:sz w:val="22"/>
          <w:szCs w:val="22"/>
        </w:rPr>
        <w:t xml:space="preserve"> have one </w:t>
      </w:r>
      <w:r w:rsidRPr="009E5AB6">
        <w:rPr>
          <w:rFonts w:ascii="Cambria" w:hAnsi="Cambria" w:cs="TimesNewRomanPSMT"/>
          <w:sz w:val="22"/>
          <w:szCs w:val="22"/>
        </w:rPr>
        <w:t xml:space="preserve">story </w:t>
      </w:r>
      <w:r>
        <w:rPr>
          <w:rFonts w:ascii="Cambria" w:hAnsi="Cambria" w:cs="TimesNewRomanPSMT"/>
          <w:sz w:val="22"/>
          <w:szCs w:val="22"/>
        </w:rPr>
        <w:t xml:space="preserve">about the Pleiades star cluster that brings together mountains, </w:t>
      </w:r>
      <w:r>
        <w:rPr>
          <w:rFonts w:ascii="Cambria" w:hAnsi="Cambria"/>
          <w:sz w:val="22"/>
          <w:szCs w:val="22"/>
        </w:rPr>
        <w:t xml:space="preserve">water, </w:t>
      </w:r>
      <w:proofErr w:type="gramStart"/>
      <w:r>
        <w:rPr>
          <w:rFonts w:ascii="Cambria" w:hAnsi="Cambria"/>
          <w:sz w:val="22"/>
          <w:szCs w:val="22"/>
        </w:rPr>
        <w:t>seasons</w:t>
      </w:r>
      <w:proofErr w:type="gramEnd"/>
      <w:r>
        <w:rPr>
          <w:rFonts w:ascii="Cambria" w:hAnsi="Cambria"/>
          <w:sz w:val="22"/>
          <w:szCs w:val="22"/>
        </w:rPr>
        <w:t xml:space="preserve"> and the night sky</w:t>
      </w:r>
      <w:r w:rsidR="00404A6A">
        <w:rPr>
          <w:rFonts w:ascii="Cambria" w:hAnsi="Cambria"/>
          <w:sz w:val="22"/>
          <w:szCs w:val="22"/>
        </w:rPr>
        <w:t xml:space="preserve">. In this story the </w:t>
      </w:r>
      <w:proofErr w:type="spellStart"/>
      <w:r w:rsidR="00AF2D70" w:rsidRPr="009E5AB6">
        <w:rPr>
          <w:rFonts w:ascii="Cambria" w:hAnsi="Cambria" w:cs="Times-Italic"/>
          <w:i/>
          <w:iCs/>
          <w:sz w:val="22"/>
          <w:szCs w:val="22"/>
        </w:rPr>
        <w:t>Meamei</w:t>
      </w:r>
      <w:proofErr w:type="spellEnd"/>
      <w:r w:rsidR="00AF2D70" w:rsidRPr="009E5AB6">
        <w:rPr>
          <w:rFonts w:ascii="Cambria" w:hAnsi="Cambria" w:cs="Times-Italic"/>
          <w:i/>
          <w:iCs/>
          <w:sz w:val="22"/>
          <w:szCs w:val="22"/>
        </w:rPr>
        <w:t xml:space="preserve"> </w:t>
      </w:r>
      <w:r w:rsidR="00AF2D70" w:rsidRPr="009E5AB6">
        <w:rPr>
          <w:rFonts w:ascii="Cambria" w:hAnsi="Cambria" w:cs="TimesNewRomanPSMT"/>
          <w:sz w:val="22"/>
          <w:szCs w:val="22"/>
        </w:rPr>
        <w:t xml:space="preserve">or </w:t>
      </w:r>
      <w:proofErr w:type="spellStart"/>
      <w:r w:rsidR="00AF2D70" w:rsidRPr="009E5AB6">
        <w:rPr>
          <w:rFonts w:ascii="Cambria" w:hAnsi="Cambria" w:cs="Times-Italic"/>
          <w:i/>
          <w:iCs/>
          <w:sz w:val="22"/>
          <w:szCs w:val="22"/>
        </w:rPr>
        <w:t>Mayi-mayi</w:t>
      </w:r>
      <w:proofErr w:type="spellEnd"/>
      <w:r w:rsidR="00AF2D70">
        <w:rPr>
          <w:rFonts w:ascii="Cambria" w:hAnsi="Cambria" w:cs="TimesNewRomanPSMT"/>
          <w:sz w:val="22"/>
          <w:szCs w:val="22"/>
        </w:rPr>
        <w:t xml:space="preserve"> </w:t>
      </w:r>
      <w:r w:rsidR="00404A6A">
        <w:rPr>
          <w:rFonts w:ascii="Cambria" w:hAnsi="Cambria" w:cs="TimesNewRomanPSMT"/>
          <w:sz w:val="22"/>
          <w:szCs w:val="22"/>
        </w:rPr>
        <w:t xml:space="preserve">are </w:t>
      </w:r>
      <w:r w:rsidR="00AF2D70" w:rsidRPr="009E5AB6">
        <w:rPr>
          <w:rFonts w:ascii="Cambria" w:hAnsi="Cambria" w:cs="TimesNewRomanPSMT"/>
          <w:sz w:val="22"/>
          <w:szCs w:val="22"/>
        </w:rPr>
        <w:t>seven sisters with long hair and bodies of ice</w:t>
      </w:r>
      <w:r w:rsidR="00404A6A">
        <w:rPr>
          <w:rFonts w:ascii="Cambria" w:hAnsi="Cambria" w:cs="TimesNewRomanPSMT"/>
          <w:sz w:val="22"/>
          <w:szCs w:val="22"/>
        </w:rPr>
        <w:t xml:space="preserve"> </w:t>
      </w:r>
      <w:r w:rsidR="00404A6A">
        <w:rPr>
          <w:rFonts w:ascii="Cambria" w:hAnsi="Cambria"/>
          <w:sz w:val="22"/>
          <w:szCs w:val="22"/>
        </w:rPr>
        <w:t>that represen</w:t>
      </w:r>
      <w:r w:rsidR="00F746EF">
        <w:rPr>
          <w:rFonts w:ascii="Cambria" w:hAnsi="Cambria"/>
          <w:sz w:val="22"/>
          <w:szCs w:val="22"/>
        </w:rPr>
        <w:t>t</w:t>
      </w:r>
      <w:r w:rsidR="00404A6A">
        <w:rPr>
          <w:rFonts w:ascii="Cambria" w:hAnsi="Cambria"/>
          <w:sz w:val="22"/>
          <w:szCs w:val="22"/>
        </w:rPr>
        <w:t xml:space="preserve"> the Pleiades:</w:t>
      </w:r>
    </w:p>
    <w:p w14:paraId="1C0BE83D" w14:textId="12F3B668" w:rsidR="005C191F" w:rsidRPr="007425D9" w:rsidRDefault="005C191F" w:rsidP="00B24691">
      <w:pPr>
        <w:pStyle w:val="Default"/>
        <w:ind w:left="567" w:right="565"/>
        <w:jc w:val="both"/>
        <w:rPr>
          <w:rFonts w:ascii="Cambria" w:hAnsi="Cambria"/>
          <w:sz w:val="22"/>
          <w:szCs w:val="22"/>
        </w:rPr>
      </w:pPr>
      <w:r w:rsidRPr="009E5AB6">
        <w:rPr>
          <w:rFonts w:ascii="Cambria" w:hAnsi="Cambria" w:cs="TimesNewRomanPSMT"/>
          <w:sz w:val="22"/>
          <w:szCs w:val="22"/>
        </w:rPr>
        <w:t>“Before</w:t>
      </w:r>
      <w:r>
        <w:rPr>
          <w:rFonts w:cs="TimesNewRomanPSMT"/>
        </w:rPr>
        <w:t xml:space="preserve"> </w:t>
      </w:r>
      <w:r w:rsidRPr="009E5AB6">
        <w:rPr>
          <w:rFonts w:ascii="Cambria" w:hAnsi="Cambria" w:cs="TimesNewRomanPSMT"/>
          <w:sz w:val="22"/>
          <w:szCs w:val="22"/>
        </w:rPr>
        <w:t>leaving Earth they travelled into the mountains causing springs to feed rivers so there would be water forever.</w:t>
      </w:r>
      <w:r>
        <w:rPr>
          <w:rFonts w:cs="TimesNewRomanPSMT"/>
        </w:rPr>
        <w:t xml:space="preserve"> </w:t>
      </w:r>
      <w:r w:rsidRPr="009E5AB6">
        <w:rPr>
          <w:rFonts w:ascii="Cambria" w:hAnsi="Cambria" w:cs="TimesNewRomanPSMT"/>
          <w:sz w:val="22"/>
          <w:szCs w:val="22"/>
        </w:rPr>
        <w:t xml:space="preserve">A young hunter, </w:t>
      </w:r>
      <w:proofErr w:type="spellStart"/>
      <w:r w:rsidRPr="009E5AB6">
        <w:rPr>
          <w:rFonts w:ascii="Cambria" w:hAnsi="Cambria" w:cs="Times-Italic"/>
          <w:i/>
          <w:iCs/>
          <w:sz w:val="22"/>
          <w:szCs w:val="22"/>
        </w:rPr>
        <w:t>Karambal</w:t>
      </w:r>
      <w:proofErr w:type="spellEnd"/>
      <w:r w:rsidRPr="009E5AB6">
        <w:rPr>
          <w:rFonts w:ascii="Cambria" w:hAnsi="Cambria" w:cs="TimesNewRomanPSMT"/>
          <w:sz w:val="22"/>
          <w:szCs w:val="22"/>
        </w:rPr>
        <w:t>, fell in love with one sister and carried her off. Other sisters sent cold, wintry</w:t>
      </w:r>
      <w:r>
        <w:rPr>
          <w:rFonts w:cs="TimesNewRomanPSMT"/>
        </w:rPr>
        <w:t xml:space="preserve"> </w:t>
      </w:r>
      <w:r w:rsidRPr="009E5AB6">
        <w:rPr>
          <w:rFonts w:ascii="Cambria" w:hAnsi="Cambria" w:cs="TimesNewRomanPSMT"/>
          <w:sz w:val="22"/>
          <w:szCs w:val="22"/>
        </w:rPr>
        <w:t>weather to force him to release her, but later relented and made their way into the sky in search of the summer</w:t>
      </w:r>
      <w:r>
        <w:rPr>
          <w:rFonts w:cs="TimesNewRomanPSMT"/>
        </w:rPr>
        <w:t xml:space="preserve"> </w:t>
      </w:r>
      <w:r w:rsidRPr="009E5AB6">
        <w:rPr>
          <w:rFonts w:ascii="Cambria" w:hAnsi="Cambria" w:cs="TimesNewRomanPSMT"/>
          <w:sz w:val="22"/>
          <w:szCs w:val="22"/>
        </w:rPr>
        <w:t xml:space="preserve">sun to melt snow and ice. </w:t>
      </w:r>
      <w:proofErr w:type="gramStart"/>
      <w:r w:rsidRPr="009E5AB6">
        <w:rPr>
          <w:rFonts w:ascii="Cambria" w:hAnsi="Cambria" w:cs="TimesNewRomanPSMT"/>
          <w:sz w:val="22"/>
          <w:szCs w:val="22"/>
        </w:rPr>
        <w:t>Thus</w:t>
      </w:r>
      <w:proofErr w:type="gramEnd"/>
      <w:r w:rsidRPr="009E5AB6">
        <w:rPr>
          <w:rFonts w:ascii="Cambria" w:hAnsi="Cambria" w:cs="TimesNewRomanPSMT"/>
          <w:sz w:val="22"/>
          <w:szCs w:val="22"/>
        </w:rPr>
        <w:t xml:space="preserve"> the Pleiades appear in the summer each year, bringing warm weather.</w:t>
      </w:r>
      <w:r>
        <w:rPr>
          <w:rFonts w:cs="TimesNewRomanPSMT"/>
        </w:rPr>
        <w:t xml:space="preserve"> </w:t>
      </w:r>
      <w:r w:rsidRPr="009E5AB6">
        <w:rPr>
          <w:rFonts w:ascii="Cambria" w:hAnsi="Cambria" w:cs="TimesNewRomanPSMT"/>
          <w:sz w:val="22"/>
          <w:szCs w:val="22"/>
        </w:rPr>
        <w:t>Afterwards they travel west and winter returns as a reminder that it is wrong to carry off women who belong to a</w:t>
      </w:r>
      <w:r>
        <w:rPr>
          <w:rFonts w:cs="TimesNewRomanPSMT"/>
        </w:rPr>
        <w:t xml:space="preserve"> </w:t>
      </w:r>
      <w:r w:rsidRPr="009E5AB6">
        <w:rPr>
          <w:rFonts w:ascii="Cambria" w:hAnsi="Cambria" w:cs="TimesNewRomanPSMT"/>
          <w:sz w:val="22"/>
          <w:szCs w:val="22"/>
        </w:rPr>
        <w:t xml:space="preserve">totem forbidden them. </w:t>
      </w:r>
      <w:proofErr w:type="spellStart"/>
      <w:r w:rsidRPr="009E5AB6">
        <w:rPr>
          <w:rFonts w:ascii="Cambria" w:hAnsi="Cambria" w:cs="Times-Italic"/>
          <w:i/>
          <w:iCs/>
          <w:sz w:val="22"/>
          <w:szCs w:val="22"/>
        </w:rPr>
        <w:t>Karambal</w:t>
      </w:r>
      <w:proofErr w:type="spellEnd"/>
      <w:r w:rsidRPr="009E5AB6">
        <w:rPr>
          <w:rFonts w:ascii="Cambria" w:hAnsi="Cambria" w:cs="Times-Italic"/>
          <w:i/>
          <w:iCs/>
          <w:sz w:val="22"/>
          <w:szCs w:val="22"/>
        </w:rPr>
        <w:t xml:space="preserve"> </w:t>
      </w:r>
      <w:r w:rsidRPr="009E5AB6">
        <w:rPr>
          <w:rFonts w:ascii="Cambria" w:hAnsi="Cambria" w:cs="TimesNewRomanPSMT"/>
          <w:sz w:val="22"/>
          <w:szCs w:val="22"/>
        </w:rPr>
        <w:t>ascended with them and still pursues them as the star Aldebaran, which</w:t>
      </w:r>
      <w:r>
        <w:rPr>
          <w:rFonts w:cs="TimesNewRomanPSMT"/>
        </w:rPr>
        <w:t xml:space="preserve"> </w:t>
      </w:r>
      <w:r w:rsidRPr="009E5AB6">
        <w:rPr>
          <w:rFonts w:ascii="Cambria" w:hAnsi="Cambria" w:cs="TimesNewRomanPSMT"/>
          <w:sz w:val="22"/>
          <w:szCs w:val="22"/>
        </w:rPr>
        <w:t>follows closely.”</w:t>
      </w:r>
    </w:p>
    <w:p w14:paraId="7D79A844" w14:textId="09CC27C2" w:rsidR="005C191F" w:rsidRPr="00B24691" w:rsidRDefault="00B558F8" w:rsidP="00B24691">
      <w:pPr>
        <w:autoSpaceDE w:val="0"/>
        <w:autoSpaceDN w:val="0"/>
        <w:adjustRightInd w:val="0"/>
        <w:spacing w:after="120" w:line="240" w:lineRule="auto"/>
        <w:ind w:right="-284"/>
        <w:jc w:val="right"/>
        <w:rPr>
          <w:rFonts w:cs="TimesNewRomanPSMT"/>
          <w:sz w:val="18"/>
          <w:szCs w:val="18"/>
        </w:rPr>
      </w:pPr>
      <w:r w:rsidRPr="001E1C97">
        <w:rPr>
          <w:rFonts w:cs="TimesNewRomanPSMT"/>
          <w:sz w:val="18"/>
          <w:szCs w:val="18"/>
        </w:rPr>
        <w:t xml:space="preserve">Haynes </w:t>
      </w:r>
      <w:r w:rsidR="008149E2">
        <w:rPr>
          <w:rFonts w:cs="TimesNewRomanPSMT"/>
          <w:sz w:val="18"/>
          <w:szCs w:val="18"/>
        </w:rPr>
        <w:t>via</w:t>
      </w:r>
      <w:r w:rsidRPr="001E1C97">
        <w:rPr>
          <w:rFonts w:cs="TimesNewRomanPSMT"/>
          <w:sz w:val="18"/>
          <w:szCs w:val="18"/>
        </w:rPr>
        <w:t xml:space="preserve"> Selin</w:t>
      </w:r>
      <w:r w:rsidR="00F37240">
        <w:rPr>
          <w:rFonts w:cs="TimesNewRomanPSMT"/>
          <w:sz w:val="18"/>
          <w:szCs w:val="18"/>
        </w:rPr>
        <w:t xml:space="preserve"> and Sun</w:t>
      </w:r>
      <w:r w:rsidR="00384828">
        <w:rPr>
          <w:rFonts w:cs="TimesNewRomanPSMT"/>
          <w:sz w:val="18"/>
          <w:szCs w:val="18"/>
        </w:rPr>
        <w:t xml:space="preserve"> (</w:t>
      </w:r>
      <w:r w:rsidRPr="001E1C97">
        <w:rPr>
          <w:rFonts w:cs="TimesNewRomanPSMT"/>
          <w:sz w:val="18"/>
          <w:szCs w:val="18"/>
        </w:rPr>
        <w:t>2000</w:t>
      </w:r>
      <w:r w:rsidR="00384828">
        <w:rPr>
          <w:rFonts w:cs="TimesNewRomanPSMT"/>
          <w:sz w:val="18"/>
          <w:szCs w:val="18"/>
        </w:rPr>
        <w:t>)</w:t>
      </w:r>
      <w:r w:rsidR="008149E2">
        <w:rPr>
          <w:rFonts w:cs="TimesNewRomanPSMT"/>
          <w:sz w:val="18"/>
          <w:szCs w:val="18"/>
        </w:rPr>
        <w:t>,</w:t>
      </w:r>
      <w:r w:rsidR="00143445">
        <w:rPr>
          <w:rFonts w:cs="TimesNewRomanPSMT"/>
          <w:sz w:val="18"/>
          <w:szCs w:val="18"/>
        </w:rPr>
        <w:t xml:space="preserve"> cited by</w:t>
      </w:r>
      <w:r w:rsidRPr="001E1C97">
        <w:rPr>
          <w:rFonts w:cs="TimesNewRomanPSMT"/>
          <w:sz w:val="18"/>
          <w:szCs w:val="18"/>
        </w:rPr>
        <w:t xml:space="preserve"> </w:t>
      </w:r>
      <w:r w:rsidR="005C191F" w:rsidRPr="001E1C97">
        <w:rPr>
          <w:rFonts w:cs="TimesNewRomanPSMT"/>
          <w:sz w:val="18"/>
          <w:szCs w:val="18"/>
        </w:rPr>
        <w:t>Fuller et a</w:t>
      </w:r>
      <w:r w:rsidR="00622D8A">
        <w:rPr>
          <w:rFonts w:cs="TimesNewRomanPSMT"/>
          <w:sz w:val="18"/>
          <w:szCs w:val="18"/>
        </w:rPr>
        <w:t xml:space="preserve">l </w:t>
      </w:r>
      <w:r w:rsidR="008149E2">
        <w:rPr>
          <w:rFonts w:cs="TimesNewRomanPSMT"/>
          <w:sz w:val="18"/>
          <w:szCs w:val="18"/>
        </w:rPr>
        <w:t>(</w:t>
      </w:r>
      <w:r w:rsidR="00622D8A">
        <w:rPr>
          <w:rFonts w:cs="TimesNewRomanPSMT"/>
          <w:sz w:val="18"/>
          <w:szCs w:val="18"/>
        </w:rPr>
        <w:t>201</w:t>
      </w:r>
      <w:r w:rsidR="00E90BCA">
        <w:rPr>
          <w:rFonts w:cs="TimesNewRomanPSMT"/>
          <w:sz w:val="18"/>
          <w:szCs w:val="18"/>
        </w:rPr>
        <w:t>4</w:t>
      </w:r>
      <w:r w:rsidR="008149E2">
        <w:rPr>
          <w:rFonts w:cs="TimesNewRomanPSMT"/>
          <w:sz w:val="18"/>
          <w:szCs w:val="18"/>
        </w:rPr>
        <w:t>)</w:t>
      </w:r>
      <w:r w:rsidR="00622D8A">
        <w:rPr>
          <w:rFonts w:cs="TimesNewRomanPSMT"/>
          <w:sz w:val="18"/>
          <w:szCs w:val="18"/>
        </w:rPr>
        <w:t>.</w:t>
      </w:r>
    </w:p>
    <w:p w14:paraId="498397A6" w14:textId="0A03CDE4" w:rsidR="00701C3E" w:rsidRDefault="002D1737" w:rsidP="00C415FB">
      <w:pPr>
        <w:pStyle w:val="Default"/>
        <w:spacing w:after="120"/>
        <w:ind w:right="-286"/>
        <w:rPr>
          <w:rFonts w:ascii="Cambria" w:hAnsi="Cambria"/>
          <w:sz w:val="22"/>
          <w:szCs w:val="22"/>
        </w:rPr>
      </w:pPr>
      <w:r w:rsidRPr="00DF3D91">
        <w:rPr>
          <w:rFonts w:ascii="Cambria" w:hAnsi="Cambria"/>
          <w:sz w:val="22"/>
          <w:szCs w:val="22"/>
        </w:rPr>
        <w:t>A wide range of local plant</w:t>
      </w:r>
      <w:r w:rsidR="00CA03C7" w:rsidRPr="00DF3D91">
        <w:rPr>
          <w:rFonts w:ascii="Cambria" w:hAnsi="Cambria"/>
          <w:sz w:val="22"/>
          <w:szCs w:val="22"/>
        </w:rPr>
        <w:t xml:space="preserve">s and animals in the </w:t>
      </w:r>
      <w:r w:rsidR="00DA6627" w:rsidRPr="00DF3D91">
        <w:rPr>
          <w:rFonts w:ascii="Cambria" w:hAnsi="Cambria"/>
          <w:sz w:val="22"/>
          <w:szCs w:val="22"/>
        </w:rPr>
        <w:t xml:space="preserve">region </w:t>
      </w:r>
      <w:r w:rsidR="00DA6627">
        <w:rPr>
          <w:rFonts w:ascii="Cambria" w:hAnsi="Cambria"/>
          <w:sz w:val="22"/>
          <w:szCs w:val="22"/>
        </w:rPr>
        <w:t xml:space="preserve">surrounding the ecological community </w:t>
      </w:r>
      <w:r w:rsidR="00DA6627" w:rsidRPr="00DF3D91">
        <w:rPr>
          <w:rFonts w:ascii="Cambria" w:hAnsi="Cambria"/>
          <w:sz w:val="22"/>
          <w:szCs w:val="22"/>
        </w:rPr>
        <w:t xml:space="preserve">were </w:t>
      </w:r>
      <w:r w:rsidR="00CA03C7" w:rsidRPr="00DF3D91">
        <w:rPr>
          <w:rFonts w:ascii="Cambria" w:hAnsi="Cambria"/>
          <w:sz w:val="22"/>
          <w:szCs w:val="22"/>
        </w:rPr>
        <w:t>used by the Kamilaroi people for</w:t>
      </w:r>
      <w:r w:rsidR="003713B3" w:rsidRPr="00DF3D91">
        <w:rPr>
          <w:rFonts w:ascii="Cambria" w:hAnsi="Cambria"/>
          <w:sz w:val="22"/>
          <w:szCs w:val="22"/>
        </w:rPr>
        <w:t xml:space="preserve"> a variety of purposes</w:t>
      </w:r>
      <w:r w:rsidR="00DD468E" w:rsidRPr="00DF3D91">
        <w:rPr>
          <w:rFonts w:ascii="Cambria" w:hAnsi="Cambria"/>
          <w:sz w:val="22"/>
          <w:szCs w:val="22"/>
        </w:rPr>
        <w:t xml:space="preserve">: as food, </w:t>
      </w:r>
      <w:r w:rsidR="00CA4BC9" w:rsidRPr="00DF3D91">
        <w:rPr>
          <w:rFonts w:ascii="Cambria" w:hAnsi="Cambria"/>
          <w:sz w:val="22"/>
          <w:szCs w:val="22"/>
        </w:rPr>
        <w:t xml:space="preserve">as </w:t>
      </w:r>
      <w:r w:rsidR="00B338FA" w:rsidRPr="00DF3D91">
        <w:rPr>
          <w:rFonts w:ascii="Cambria" w:hAnsi="Cambria"/>
          <w:sz w:val="22"/>
          <w:szCs w:val="22"/>
        </w:rPr>
        <w:t>medicines to help with healing</w:t>
      </w:r>
      <w:r w:rsidR="001E5B13" w:rsidRPr="00DF3D91">
        <w:rPr>
          <w:rFonts w:ascii="Cambria" w:hAnsi="Cambria"/>
          <w:sz w:val="22"/>
          <w:szCs w:val="22"/>
        </w:rPr>
        <w:t>, to make tools and shelter</w:t>
      </w:r>
      <w:r w:rsidR="005F3B6E" w:rsidRPr="00DF3D91">
        <w:rPr>
          <w:rFonts w:ascii="Cambria" w:hAnsi="Cambria"/>
          <w:sz w:val="22"/>
          <w:szCs w:val="22"/>
        </w:rPr>
        <w:t xml:space="preserve">, </w:t>
      </w:r>
      <w:r w:rsidR="002175C2">
        <w:rPr>
          <w:rFonts w:ascii="Cambria" w:hAnsi="Cambria"/>
          <w:sz w:val="22"/>
          <w:szCs w:val="22"/>
        </w:rPr>
        <w:t>for clothing and decoration</w:t>
      </w:r>
      <w:r w:rsidR="00EE3412">
        <w:rPr>
          <w:rFonts w:ascii="Cambria" w:hAnsi="Cambria"/>
          <w:sz w:val="22"/>
          <w:szCs w:val="22"/>
        </w:rPr>
        <w:t xml:space="preserve">, </w:t>
      </w:r>
      <w:r w:rsidR="005F3B6E" w:rsidRPr="00DF3D91">
        <w:rPr>
          <w:rFonts w:ascii="Cambria" w:hAnsi="Cambria"/>
          <w:sz w:val="22"/>
          <w:szCs w:val="22"/>
        </w:rPr>
        <w:t>and for ceremonial purposes</w:t>
      </w:r>
      <w:r w:rsidR="00932E03" w:rsidRPr="00DF3D91">
        <w:rPr>
          <w:rFonts w:ascii="Cambria" w:hAnsi="Cambria"/>
          <w:sz w:val="22"/>
          <w:szCs w:val="22"/>
        </w:rPr>
        <w:t xml:space="preserve"> (</w:t>
      </w:r>
      <w:proofErr w:type="spellStart"/>
      <w:r w:rsidR="00932E03" w:rsidRPr="00DF3D91">
        <w:rPr>
          <w:rFonts w:ascii="Cambria" w:hAnsi="Cambria"/>
          <w:sz w:val="22"/>
          <w:szCs w:val="22"/>
        </w:rPr>
        <w:t>McKemey</w:t>
      </w:r>
      <w:proofErr w:type="spellEnd"/>
      <w:r w:rsidR="00932E03" w:rsidRPr="00DF3D91">
        <w:rPr>
          <w:rFonts w:ascii="Cambria" w:hAnsi="Cambria"/>
          <w:sz w:val="22"/>
          <w:szCs w:val="22"/>
        </w:rPr>
        <w:t xml:space="preserve"> &amp; White 2011; State of NSW and DPIE 2021b).</w:t>
      </w:r>
      <w:r w:rsidR="001D1CD0" w:rsidRPr="00DF3D91">
        <w:rPr>
          <w:rFonts w:ascii="Cambria" w:hAnsi="Cambria"/>
          <w:sz w:val="22"/>
          <w:szCs w:val="22"/>
        </w:rPr>
        <w:t xml:space="preserve"> </w:t>
      </w:r>
      <w:r w:rsidR="001E5B13" w:rsidRPr="00DF3D91">
        <w:rPr>
          <w:rFonts w:ascii="Cambria" w:hAnsi="Cambria" w:cs="Bodoni-Book"/>
          <w:sz w:val="22"/>
          <w:szCs w:val="22"/>
        </w:rPr>
        <w:t xml:space="preserve">Totems and kinship rules meant Aboriginal people </w:t>
      </w:r>
      <w:r w:rsidR="00D0536B" w:rsidRPr="00DF3D91">
        <w:rPr>
          <w:rFonts w:ascii="Cambria" w:hAnsi="Cambria" w:cs="Bodoni-Book"/>
          <w:sz w:val="22"/>
          <w:szCs w:val="22"/>
        </w:rPr>
        <w:t xml:space="preserve">took </w:t>
      </w:r>
      <w:r w:rsidR="00DF3D91">
        <w:rPr>
          <w:rFonts w:ascii="Cambria" w:hAnsi="Cambria" w:cs="Bodoni-Book"/>
          <w:sz w:val="22"/>
          <w:szCs w:val="22"/>
        </w:rPr>
        <w:t xml:space="preserve">only </w:t>
      </w:r>
      <w:r w:rsidR="00D0536B" w:rsidRPr="00DF3D91">
        <w:rPr>
          <w:rFonts w:ascii="Cambria" w:hAnsi="Cambria" w:cs="Bodoni-Book"/>
          <w:sz w:val="22"/>
          <w:szCs w:val="22"/>
        </w:rPr>
        <w:t>what they needed and left the rest for future time</w:t>
      </w:r>
      <w:r w:rsidR="0002171C" w:rsidRPr="00DF3D91">
        <w:rPr>
          <w:rFonts w:ascii="Cambria" w:hAnsi="Cambria" w:cs="Bodoni-Book"/>
          <w:sz w:val="22"/>
          <w:szCs w:val="22"/>
        </w:rPr>
        <w:t>s and generations</w:t>
      </w:r>
      <w:r w:rsidR="00D0536B" w:rsidRPr="00DF3D91">
        <w:rPr>
          <w:rFonts w:ascii="Cambria" w:hAnsi="Cambria" w:cs="Bodoni-Book"/>
          <w:sz w:val="22"/>
          <w:szCs w:val="22"/>
        </w:rPr>
        <w:t xml:space="preserve">. </w:t>
      </w:r>
      <w:r w:rsidR="0002171C" w:rsidRPr="00DF3D91">
        <w:rPr>
          <w:rFonts w:ascii="Cambria" w:hAnsi="Cambria" w:cs="Bodoni-Book"/>
          <w:sz w:val="22"/>
          <w:szCs w:val="22"/>
        </w:rPr>
        <w:t>They</w:t>
      </w:r>
      <w:r w:rsidR="00987147" w:rsidRPr="00DF3D91">
        <w:rPr>
          <w:rFonts w:ascii="Cambria" w:hAnsi="Cambria" w:cs="Bodoni-Book"/>
          <w:sz w:val="22"/>
          <w:szCs w:val="22"/>
        </w:rPr>
        <w:t xml:space="preserve"> had responsibility to care for their totems </w:t>
      </w:r>
      <w:r w:rsidR="001D1CD0" w:rsidRPr="00DF3D91">
        <w:rPr>
          <w:rFonts w:ascii="Cambria" w:hAnsi="Cambria" w:cs="Bodoni-Book"/>
          <w:sz w:val="22"/>
          <w:szCs w:val="22"/>
        </w:rPr>
        <w:t xml:space="preserve">and the places and </w:t>
      </w:r>
      <w:r w:rsidR="00CA3122">
        <w:rPr>
          <w:rFonts w:ascii="Cambria" w:hAnsi="Cambria" w:cs="Bodoni-Book"/>
          <w:sz w:val="22"/>
          <w:szCs w:val="22"/>
        </w:rPr>
        <w:t>environment</w:t>
      </w:r>
      <w:r w:rsidR="001D1CD0" w:rsidRPr="00DF3D91">
        <w:rPr>
          <w:rFonts w:ascii="Cambria" w:hAnsi="Cambria" w:cs="Bodoni-Book"/>
          <w:sz w:val="22"/>
          <w:szCs w:val="22"/>
        </w:rPr>
        <w:t>s where they lived</w:t>
      </w:r>
      <w:r w:rsidR="0002171C" w:rsidRPr="00DF3D91">
        <w:rPr>
          <w:rFonts w:ascii="Cambria" w:hAnsi="Cambria" w:cs="Bodoni-Book"/>
          <w:sz w:val="22"/>
          <w:szCs w:val="22"/>
        </w:rPr>
        <w:t xml:space="preserve"> </w:t>
      </w:r>
      <w:r w:rsidR="00DF4635">
        <w:rPr>
          <w:rFonts w:ascii="Cambria" w:hAnsi="Cambria" w:cs="Bodoni-Book"/>
          <w:sz w:val="22"/>
          <w:szCs w:val="22"/>
        </w:rPr>
        <w:t>(</w:t>
      </w:r>
      <w:proofErr w:type="spellStart"/>
      <w:r w:rsidR="00DF4635">
        <w:rPr>
          <w:rFonts w:ascii="Cambria" w:hAnsi="Cambria" w:cs="Bodoni-Book"/>
          <w:sz w:val="22"/>
          <w:szCs w:val="22"/>
        </w:rPr>
        <w:t>McKemey</w:t>
      </w:r>
      <w:proofErr w:type="spellEnd"/>
      <w:r w:rsidR="00DF4635">
        <w:rPr>
          <w:rFonts w:ascii="Cambria" w:hAnsi="Cambria" w:cs="Bodoni-Book"/>
          <w:sz w:val="22"/>
          <w:szCs w:val="22"/>
        </w:rPr>
        <w:t xml:space="preserve"> and White 2011).</w:t>
      </w:r>
      <w:r w:rsidR="00F82CAD">
        <w:rPr>
          <w:rFonts w:ascii="Cambria" w:hAnsi="Cambria"/>
          <w:sz w:val="22"/>
          <w:szCs w:val="22"/>
        </w:rPr>
        <w:t xml:space="preserve"> T</w:t>
      </w:r>
      <w:r w:rsidR="008F10CF" w:rsidRPr="007A7DC5">
        <w:rPr>
          <w:rFonts w:ascii="Cambria" w:hAnsi="Cambria"/>
          <w:sz w:val="22"/>
          <w:szCs w:val="22"/>
        </w:rPr>
        <w:t xml:space="preserve">he </w:t>
      </w:r>
      <w:r w:rsidR="00F82CAD">
        <w:rPr>
          <w:rFonts w:ascii="Cambria" w:hAnsi="Cambria"/>
          <w:sz w:val="22"/>
          <w:szCs w:val="22"/>
        </w:rPr>
        <w:t>K</w:t>
      </w:r>
      <w:r w:rsidR="008F10CF" w:rsidRPr="007A7DC5">
        <w:rPr>
          <w:rFonts w:ascii="Cambria" w:hAnsi="Cambria"/>
          <w:sz w:val="22"/>
          <w:szCs w:val="22"/>
        </w:rPr>
        <w:t xml:space="preserve">amilaroi </w:t>
      </w:r>
      <w:r w:rsidR="00D43F84">
        <w:rPr>
          <w:rFonts w:ascii="Cambria" w:hAnsi="Cambria"/>
          <w:sz w:val="22"/>
          <w:szCs w:val="22"/>
        </w:rPr>
        <w:t>p</w:t>
      </w:r>
      <w:r w:rsidR="008F10CF" w:rsidRPr="007A7DC5">
        <w:rPr>
          <w:rFonts w:ascii="Cambria" w:hAnsi="Cambria"/>
          <w:sz w:val="22"/>
          <w:szCs w:val="22"/>
        </w:rPr>
        <w:t>eople maintain strong connection</w:t>
      </w:r>
      <w:r w:rsidR="008D4C83">
        <w:rPr>
          <w:rFonts w:ascii="Cambria" w:hAnsi="Cambria"/>
          <w:sz w:val="22"/>
          <w:szCs w:val="22"/>
        </w:rPr>
        <w:t>s</w:t>
      </w:r>
      <w:r w:rsidR="008F10CF" w:rsidRPr="007A7DC5">
        <w:rPr>
          <w:rFonts w:ascii="Cambria" w:hAnsi="Cambria"/>
          <w:sz w:val="22"/>
          <w:szCs w:val="22"/>
        </w:rPr>
        <w:t xml:space="preserve"> to their traditional landscape</w:t>
      </w:r>
      <w:r w:rsidR="00312190">
        <w:rPr>
          <w:rFonts w:ascii="Cambria" w:hAnsi="Cambria"/>
          <w:sz w:val="22"/>
          <w:szCs w:val="22"/>
        </w:rPr>
        <w:t>s and nature</w:t>
      </w:r>
      <w:r w:rsidR="008D4C83">
        <w:rPr>
          <w:rFonts w:ascii="Cambria" w:hAnsi="Cambria"/>
          <w:sz w:val="22"/>
          <w:szCs w:val="22"/>
        </w:rPr>
        <w:t>, and th</w:t>
      </w:r>
      <w:r w:rsidR="00701C3E">
        <w:rPr>
          <w:rFonts w:ascii="Cambria" w:hAnsi="Cambria"/>
          <w:sz w:val="22"/>
          <w:szCs w:val="22"/>
        </w:rPr>
        <w:t>ese</w:t>
      </w:r>
      <w:r w:rsidR="00F172D0">
        <w:rPr>
          <w:rFonts w:ascii="Cambria" w:hAnsi="Cambria"/>
          <w:sz w:val="22"/>
          <w:szCs w:val="22"/>
        </w:rPr>
        <w:t xml:space="preserve"> bond</w:t>
      </w:r>
      <w:r w:rsidR="000A09DF">
        <w:rPr>
          <w:rFonts w:ascii="Cambria" w:hAnsi="Cambria"/>
          <w:sz w:val="22"/>
          <w:szCs w:val="22"/>
        </w:rPr>
        <w:t>s</w:t>
      </w:r>
      <w:r w:rsidR="008F10CF" w:rsidRPr="007A7DC5">
        <w:rPr>
          <w:rFonts w:ascii="Cambria" w:hAnsi="Cambria"/>
          <w:sz w:val="22"/>
          <w:szCs w:val="22"/>
        </w:rPr>
        <w:t xml:space="preserve"> </w:t>
      </w:r>
      <w:r w:rsidR="00701C3E">
        <w:rPr>
          <w:rFonts w:ascii="Cambria" w:hAnsi="Cambria"/>
          <w:sz w:val="22"/>
          <w:szCs w:val="22"/>
        </w:rPr>
        <w:t xml:space="preserve">are </w:t>
      </w:r>
      <w:r w:rsidR="00315D42">
        <w:rPr>
          <w:rFonts w:ascii="Cambria" w:hAnsi="Cambria"/>
          <w:sz w:val="22"/>
          <w:szCs w:val="22"/>
        </w:rPr>
        <w:t>integral</w:t>
      </w:r>
      <w:r w:rsidR="008F10CF" w:rsidRPr="007A7DC5">
        <w:rPr>
          <w:rFonts w:ascii="Cambria" w:hAnsi="Cambria"/>
          <w:sz w:val="22"/>
          <w:szCs w:val="22"/>
        </w:rPr>
        <w:t xml:space="preserve"> to Aboriginal spirituality and identity.</w:t>
      </w:r>
      <w:r w:rsidR="00AB7265">
        <w:rPr>
          <w:rFonts w:ascii="Cambria" w:hAnsi="Cambria"/>
          <w:sz w:val="22"/>
          <w:szCs w:val="22"/>
        </w:rPr>
        <w:t xml:space="preserve"> </w:t>
      </w:r>
    </w:p>
    <w:p w14:paraId="76145153" w14:textId="2CBC4BC2" w:rsidR="005A2C94" w:rsidRDefault="00517A45" w:rsidP="00C415FB">
      <w:pPr>
        <w:pStyle w:val="Default"/>
        <w:spacing w:after="120"/>
        <w:ind w:right="-286"/>
        <w:rPr>
          <w:rFonts w:ascii="Cambria" w:hAnsi="Cambria"/>
          <w:sz w:val="22"/>
          <w:szCs w:val="22"/>
        </w:rPr>
      </w:pPr>
      <w:r>
        <w:rPr>
          <w:rFonts w:ascii="Cambria" w:hAnsi="Cambria"/>
          <w:sz w:val="22"/>
          <w:szCs w:val="22"/>
        </w:rPr>
        <w:t>Some</w:t>
      </w:r>
      <w:r w:rsidR="005A2C94">
        <w:rPr>
          <w:rFonts w:ascii="Cambria" w:hAnsi="Cambria"/>
          <w:sz w:val="22"/>
          <w:szCs w:val="22"/>
        </w:rPr>
        <w:t xml:space="preserve"> </w:t>
      </w:r>
      <w:r w:rsidR="001B42DA">
        <w:rPr>
          <w:rFonts w:ascii="Cambria" w:hAnsi="Cambria"/>
          <w:sz w:val="22"/>
          <w:szCs w:val="22"/>
        </w:rPr>
        <w:t xml:space="preserve">Traditional uses </w:t>
      </w:r>
      <w:r w:rsidR="005436B6">
        <w:rPr>
          <w:rFonts w:ascii="Cambria" w:hAnsi="Cambria"/>
          <w:sz w:val="22"/>
          <w:szCs w:val="22"/>
        </w:rPr>
        <w:t>for</w:t>
      </w:r>
      <w:r w:rsidR="00E30FBA">
        <w:rPr>
          <w:rFonts w:ascii="Cambria" w:hAnsi="Cambria"/>
          <w:sz w:val="22"/>
          <w:szCs w:val="22"/>
        </w:rPr>
        <w:t xml:space="preserve"> </w:t>
      </w:r>
      <w:r w:rsidR="005A2C94">
        <w:rPr>
          <w:rFonts w:ascii="Cambria" w:hAnsi="Cambria"/>
          <w:sz w:val="22"/>
          <w:szCs w:val="22"/>
        </w:rPr>
        <w:t xml:space="preserve">common plants in </w:t>
      </w:r>
      <w:r w:rsidR="00E30FBA">
        <w:rPr>
          <w:rFonts w:ascii="Cambria" w:hAnsi="Cambria"/>
          <w:sz w:val="22"/>
          <w:szCs w:val="22"/>
        </w:rPr>
        <w:t xml:space="preserve">the Terry Hie </w:t>
      </w:r>
      <w:proofErr w:type="spellStart"/>
      <w:r w:rsidR="00E30FBA">
        <w:rPr>
          <w:rFonts w:ascii="Cambria" w:hAnsi="Cambria"/>
          <w:sz w:val="22"/>
          <w:szCs w:val="22"/>
        </w:rPr>
        <w:t>Hie</w:t>
      </w:r>
      <w:proofErr w:type="spellEnd"/>
      <w:r w:rsidR="00E30FBA">
        <w:rPr>
          <w:rFonts w:ascii="Cambria" w:hAnsi="Cambria"/>
          <w:sz w:val="22"/>
          <w:szCs w:val="22"/>
        </w:rPr>
        <w:t xml:space="preserve"> area </w:t>
      </w:r>
      <w:r w:rsidR="005436B6">
        <w:rPr>
          <w:rFonts w:ascii="Cambria" w:hAnsi="Cambria"/>
          <w:sz w:val="22"/>
          <w:szCs w:val="22"/>
        </w:rPr>
        <w:t xml:space="preserve">are </w:t>
      </w:r>
      <w:r w:rsidR="007456FE">
        <w:rPr>
          <w:rFonts w:ascii="Cambria" w:hAnsi="Cambria"/>
          <w:sz w:val="22"/>
          <w:szCs w:val="22"/>
        </w:rPr>
        <w:t xml:space="preserve">listed in </w:t>
      </w:r>
      <w:r w:rsidR="007456FE" w:rsidRPr="007456FE">
        <w:rPr>
          <w:rFonts w:ascii="Cambria" w:hAnsi="Cambria"/>
          <w:sz w:val="22"/>
          <w:szCs w:val="22"/>
          <w:u w:val="single"/>
        </w:rPr>
        <w:t>Table 3.1</w:t>
      </w:r>
      <w:r w:rsidR="007456FE">
        <w:rPr>
          <w:rFonts w:ascii="Cambria" w:hAnsi="Cambria"/>
          <w:sz w:val="22"/>
          <w:szCs w:val="22"/>
        </w:rPr>
        <w:t>.</w:t>
      </w:r>
      <w:r w:rsidR="00A80802">
        <w:rPr>
          <w:rFonts w:ascii="Cambria" w:hAnsi="Cambria"/>
          <w:sz w:val="22"/>
          <w:szCs w:val="22"/>
        </w:rPr>
        <w:t xml:space="preserve"> </w:t>
      </w:r>
      <w:r w:rsidR="006F7A9C">
        <w:rPr>
          <w:rFonts w:ascii="Cambria" w:hAnsi="Cambria"/>
          <w:sz w:val="22"/>
          <w:szCs w:val="22"/>
        </w:rPr>
        <w:t xml:space="preserve">Some of these plant species extend onto </w:t>
      </w:r>
      <w:r w:rsidR="00F776B6">
        <w:rPr>
          <w:rFonts w:ascii="Cambria" w:hAnsi="Cambria"/>
          <w:sz w:val="22"/>
          <w:szCs w:val="22"/>
        </w:rPr>
        <w:t xml:space="preserve">at least </w:t>
      </w:r>
      <w:r w:rsidR="006F7A9C">
        <w:rPr>
          <w:rFonts w:ascii="Cambria" w:hAnsi="Cambria"/>
          <w:sz w:val="22"/>
          <w:szCs w:val="22"/>
        </w:rPr>
        <w:t xml:space="preserve">the </w:t>
      </w:r>
      <w:r w:rsidR="00F776B6">
        <w:rPr>
          <w:rFonts w:ascii="Cambria" w:hAnsi="Cambria"/>
          <w:sz w:val="22"/>
          <w:szCs w:val="22"/>
        </w:rPr>
        <w:t xml:space="preserve">lower </w:t>
      </w:r>
      <w:r w:rsidR="006F7A9C">
        <w:rPr>
          <w:rFonts w:ascii="Cambria" w:hAnsi="Cambria"/>
          <w:sz w:val="22"/>
          <w:szCs w:val="22"/>
        </w:rPr>
        <w:t xml:space="preserve">slopes of Mt </w:t>
      </w:r>
      <w:r w:rsidR="00F776B6">
        <w:rPr>
          <w:rFonts w:ascii="Cambria" w:hAnsi="Cambria"/>
          <w:sz w:val="22"/>
          <w:szCs w:val="22"/>
        </w:rPr>
        <w:t>K</w:t>
      </w:r>
      <w:r w:rsidR="006F7A9C">
        <w:rPr>
          <w:rFonts w:ascii="Cambria" w:hAnsi="Cambria"/>
          <w:sz w:val="22"/>
          <w:szCs w:val="22"/>
        </w:rPr>
        <w:t>aputar</w:t>
      </w:r>
      <w:r w:rsidR="00E940C6">
        <w:rPr>
          <w:rFonts w:ascii="Cambria" w:hAnsi="Cambria"/>
          <w:sz w:val="22"/>
          <w:szCs w:val="22"/>
        </w:rPr>
        <w:t>, for instance box eucalypts</w:t>
      </w:r>
      <w:r w:rsidR="00CF489A">
        <w:rPr>
          <w:rFonts w:ascii="Cambria" w:hAnsi="Cambria"/>
          <w:sz w:val="22"/>
          <w:szCs w:val="22"/>
        </w:rPr>
        <w:t>, river red gums and cypress pines.</w:t>
      </w:r>
      <w:r w:rsidR="00B122B1">
        <w:rPr>
          <w:rFonts w:ascii="Cambria" w:hAnsi="Cambria"/>
          <w:sz w:val="22"/>
          <w:szCs w:val="22"/>
        </w:rPr>
        <w:t xml:space="preserve"> </w:t>
      </w:r>
      <w:r w:rsidR="00B122B1" w:rsidRPr="007A7DC5">
        <w:rPr>
          <w:rFonts w:ascii="Cambria" w:hAnsi="Cambria"/>
          <w:sz w:val="22"/>
          <w:szCs w:val="22"/>
        </w:rPr>
        <w:t xml:space="preserve">Animals such as kangaroos and possums were used for food, </w:t>
      </w:r>
      <w:proofErr w:type="gramStart"/>
      <w:r w:rsidR="00B122B1" w:rsidRPr="007A7DC5">
        <w:rPr>
          <w:rFonts w:ascii="Cambria" w:hAnsi="Cambria"/>
          <w:sz w:val="22"/>
          <w:szCs w:val="22"/>
        </w:rPr>
        <w:t>clothing</w:t>
      </w:r>
      <w:proofErr w:type="gramEnd"/>
      <w:r w:rsidR="00B122B1" w:rsidRPr="007A7DC5">
        <w:rPr>
          <w:rFonts w:ascii="Cambria" w:hAnsi="Cambria"/>
          <w:sz w:val="22"/>
          <w:szCs w:val="22"/>
        </w:rPr>
        <w:t xml:space="preserve"> and decoration</w:t>
      </w:r>
      <w:r w:rsidR="005D6E0A">
        <w:rPr>
          <w:rFonts w:ascii="Cambria" w:hAnsi="Cambria"/>
          <w:sz w:val="22"/>
          <w:szCs w:val="22"/>
        </w:rPr>
        <w:t>, while</w:t>
      </w:r>
      <w:r w:rsidR="00B122B1" w:rsidRPr="007A7DC5">
        <w:rPr>
          <w:rFonts w:ascii="Cambria" w:hAnsi="Cambria"/>
          <w:sz w:val="22"/>
          <w:szCs w:val="22"/>
        </w:rPr>
        <w:t xml:space="preserve"> stone and wooden tools</w:t>
      </w:r>
      <w:r w:rsidR="005D6E0A">
        <w:rPr>
          <w:rFonts w:ascii="Cambria" w:hAnsi="Cambria"/>
          <w:sz w:val="22"/>
          <w:szCs w:val="22"/>
        </w:rPr>
        <w:t>,</w:t>
      </w:r>
      <w:r w:rsidR="00B122B1" w:rsidRPr="007A7DC5">
        <w:rPr>
          <w:rFonts w:ascii="Cambria" w:hAnsi="Cambria"/>
          <w:sz w:val="22"/>
          <w:szCs w:val="22"/>
        </w:rPr>
        <w:t xml:space="preserve"> such as spears</w:t>
      </w:r>
      <w:r w:rsidR="005D6E0A">
        <w:rPr>
          <w:rFonts w:ascii="Cambria" w:hAnsi="Cambria"/>
          <w:sz w:val="22"/>
          <w:szCs w:val="22"/>
        </w:rPr>
        <w:t xml:space="preserve"> and</w:t>
      </w:r>
      <w:r w:rsidR="00B122B1" w:rsidRPr="007A7DC5">
        <w:rPr>
          <w:rFonts w:ascii="Cambria" w:hAnsi="Cambria"/>
          <w:sz w:val="22"/>
          <w:szCs w:val="22"/>
        </w:rPr>
        <w:t xml:space="preserve"> boomerangs were </w:t>
      </w:r>
      <w:r w:rsidR="0020637C">
        <w:rPr>
          <w:rFonts w:ascii="Cambria" w:hAnsi="Cambria"/>
          <w:sz w:val="22"/>
          <w:szCs w:val="22"/>
        </w:rPr>
        <w:t>used</w:t>
      </w:r>
      <w:r w:rsidR="00B122B1" w:rsidRPr="007A7DC5">
        <w:rPr>
          <w:rFonts w:ascii="Cambria" w:hAnsi="Cambria"/>
          <w:sz w:val="22"/>
          <w:szCs w:val="22"/>
        </w:rPr>
        <w:t xml:space="preserve"> to </w:t>
      </w:r>
      <w:r w:rsidR="0020637C">
        <w:rPr>
          <w:rFonts w:ascii="Cambria" w:hAnsi="Cambria"/>
          <w:sz w:val="22"/>
          <w:szCs w:val="22"/>
        </w:rPr>
        <w:t>hunt</w:t>
      </w:r>
      <w:r w:rsidR="00B122B1" w:rsidRPr="007A7DC5">
        <w:rPr>
          <w:rFonts w:ascii="Cambria" w:hAnsi="Cambria"/>
          <w:sz w:val="22"/>
          <w:szCs w:val="22"/>
        </w:rPr>
        <w:t xml:space="preserve"> them</w:t>
      </w:r>
      <w:r w:rsidR="008204B3">
        <w:rPr>
          <w:rFonts w:ascii="Cambria" w:hAnsi="Cambria"/>
          <w:sz w:val="22"/>
          <w:szCs w:val="22"/>
        </w:rPr>
        <w:t xml:space="preserve"> (</w:t>
      </w:r>
      <w:r w:rsidR="008204B3" w:rsidRPr="008204B3">
        <w:rPr>
          <w:rFonts w:ascii="Cambria" w:hAnsi="Cambria"/>
          <w:sz w:val="22"/>
          <w:szCs w:val="22"/>
        </w:rPr>
        <w:t>State of NSW and DPIE 2021b</w:t>
      </w:r>
      <w:r w:rsidR="008204B3">
        <w:rPr>
          <w:rFonts w:ascii="Cambria" w:hAnsi="Cambria"/>
          <w:sz w:val="22"/>
          <w:szCs w:val="22"/>
        </w:rPr>
        <w:t>)</w:t>
      </w:r>
      <w:r w:rsidR="00B122B1" w:rsidRPr="007A7DC5">
        <w:rPr>
          <w:rFonts w:ascii="Cambria" w:hAnsi="Cambria"/>
          <w:sz w:val="22"/>
          <w:szCs w:val="22"/>
        </w:rPr>
        <w:t>. Stone tools were made from local and traded stone, including greywacke and quartz.</w:t>
      </w:r>
    </w:p>
    <w:p w14:paraId="08873B49" w14:textId="7DCB433D" w:rsidR="00EF7F6B" w:rsidRPr="0014233F" w:rsidRDefault="0014233F" w:rsidP="00C415FB">
      <w:pPr>
        <w:pStyle w:val="Default"/>
        <w:spacing w:after="120"/>
        <w:ind w:right="-286"/>
        <w:rPr>
          <w:rFonts w:ascii="Cambria" w:hAnsi="Cambria"/>
          <w:sz w:val="22"/>
          <w:szCs w:val="22"/>
        </w:rPr>
      </w:pPr>
      <w:r w:rsidRPr="0014233F">
        <w:rPr>
          <w:rFonts w:ascii="Cambria" w:hAnsi="Cambria"/>
          <w:b/>
          <w:bCs/>
          <w:sz w:val="22"/>
          <w:szCs w:val="22"/>
        </w:rPr>
        <w:t xml:space="preserve">Table </w:t>
      </w:r>
      <w:r w:rsidR="000267B5">
        <w:rPr>
          <w:rFonts w:ascii="Cambria" w:hAnsi="Cambria"/>
          <w:b/>
          <w:bCs/>
          <w:sz w:val="22"/>
          <w:szCs w:val="22"/>
        </w:rPr>
        <w:t>3.1.</w:t>
      </w:r>
      <w:r w:rsidRPr="0014233F">
        <w:rPr>
          <w:rFonts w:ascii="Cambria" w:hAnsi="Cambria"/>
          <w:b/>
          <w:bCs/>
          <w:sz w:val="22"/>
          <w:szCs w:val="22"/>
        </w:rPr>
        <w:t xml:space="preserve"> </w:t>
      </w:r>
      <w:r>
        <w:rPr>
          <w:rFonts w:ascii="Cambria" w:hAnsi="Cambria"/>
          <w:b/>
          <w:bCs/>
          <w:sz w:val="22"/>
          <w:szCs w:val="22"/>
        </w:rPr>
        <w:t xml:space="preserve"> </w:t>
      </w:r>
      <w:r w:rsidR="00FF070A">
        <w:rPr>
          <w:rFonts w:ascii="Cambria" w:hAnsi="Cambria"/>
          <w:sz w:val="22"/>
          <w:szCs w:val="22"/>
        </w:rPr>
        <w:t xml:space="preserve">Native plants </w:t>
      </w:r>
      <w:r w:rsidRPr="0014233F">
        <w:rPr>
          <w:rFonts w:ascii="Cambria" w:hAnsi="Cambria"/>
          <w:sz w:val="22"/>
          <w:szCs w:val="22"/>
        </w:rPr>
        <w:t xml:space="preserve">significant to the </w:t>
      </w:r>
      <w:r w:rsidR="00C3599A">
        <w:rPr>
          <w:rFonts w:ascii="Cambria" w:hAnsi="Cambria"/>
          <w:sz w:val="22"/>
          <w:szCs w:val="22"/>
        </w:rPr>
        <w:t>K</w:t>
      </w:r>
      <w:r w:rsidRPr="0014233F">
        <w:rPr>
          <w:rFonts w:ascii="Cambria" w:hAnsi="Cambria"/>
          <w:sz w:val="22"/>
          <w:szCs w:val="22"/>
        </w:rPr>
        <w:t>amilaroi People</w:t>
      </w:r>
      <w:r>
        <w:rPr>
          <w:rFonts w:ascii="Cambria" w:hAnsi="Cambria"/>
          <w:sz w:val="22"/>
          <w:szCs w:val="22"/>
        </w:rPr>
        <w:t xml:space="preserve"> from the Terry Hie </w:t>
      </w:r>
      <w:proofErr w:type="spellStart"/>
      <w:r>
        <w:rPr>
          <w:rFonts w:ascii="Cambria" w:hAnsi="Cambria"/>
          <w:sz w:val="22"/>
          <w:szCs w:val="22"/>
        </w:rPr>
        <w:t>Hie</w:t>
      </w:r>
      <w:proofErr w:type="spellEnd"/>
      <w:r>
        <w:rPr>
          <w:rFonts w:ascii="Cambria" w:hAnsi="Cambria"/>
          <w:sz w:val="22"/>
          <w:szCs w:val="22"/>
        </w:rPr>
        <w:t xml:space="preserve"> region</w:t>
      </w:r>
      <w:r w:rsidR="00AB0688">
        <w:rPr>
          <w:rFonts w:ascii="Cambria" w:hAnsi="Cambria"/>
          <w:sz w:val="22"/>
          <w:szCs w:val="22"/>
        </w:rPr>
        <w:t xml:space="preserve"> north of Mt Kaputar</w:t>
      </w:r>
      <w:r w:rsidR="00862768">
        <w:rPr>
          <w:rFonts w:ascii="Cambria" w:hAnsi="Cambria"/>
          <w:sz w:val="22"/>
          <w:szCs w:val="22"/>
        </w:rPr>
        <w:t>.</w:t>
      </w:r>
    </w:p>
    <w:tbl>
      <w:tblPr>
        <w:tblStyle w:val="TableGrid"/>
        <w:tblW w:w="9493" w:type="dxa"/>
        <w:tblLayout w:type="fixed"/>
        <w:tblLook w:val="0000" w:firstRow="0" w:lastRow="0" w:firstColumn="0" w:lastColumn="0" w:noHBand="0" w:noVBand="0"/>
      </w:tblPr>
      <w:tblGrid>
        <w:gridCol w:w="2830"/>
        <w:gridCol w:w="2268"/>
        <w:gridCol w:w="2127"/>
        <w:gridCol w:w="2268"/>
      </w:tblGrid>
      <w:tr w:rsidR="00B43E80" w14:paraId="0ED5F303" w14:textId="77777777" w:rsidTr="00E53835">
        <w:trPr>
          <w:trHeight w:val="180"/>
        </w:trPr>
        <w:tc>
          <w:tcPr>
            <w:tcW w:w="2830" w:type="dxa"/>
          </w:tcPr>
          <w:p w14:paraId="70C5C4FE" w14:textId="77777777" w:rsidR="00B43E80" w:rsidRPr="004B4BB8" w:rsidRDefault="00B43E80">
            <w:pPr>
              <w:pStyle w:val="Default"/>
              <w:rPr>
                <w:rFonts w:ascii="Cambria" w:hAnsi="Cambria"/>
                <w:sz w:val="18"/>
                <w:szCs w:val="18"/>
              </w:rPr>
            </w:pPr>
            <w:r w:rsidRPr="004B4BB8">
              <w:rPr>
                <w:rFonts w:ascii="Cambria" w:hAnsi="Cambria"/>
                <w:b/>
                <w:bCs/>
                <w:sz w:val="18"/>
                <w:szCs w:val="18"/>
              </w:rPr>
              <w:t xml:space="preserve">Common name </w:t>
            </w:r>
          </w:p>
        </w:tc>
        <w:tc>
          <w:tcPr>
            <w:tcW w:w="2268" w:type="dxa"/>
          </w:tcPr>
          <w:p w14:paraId="6E233B55" w14:textId="77777777" w:rsidR="00B43E80" w:rsidRPr="004B4BB8" w:rsidRDefault="00B43E80">
            <w:pPr>
              <w:pStyle w:val="Default"/>
              <w:rPr>
                <w:rFonts w:ascii="Cambria" w:hAnsi="Cambria"/>
                <w:sz w:val="18"/>
                <w:szCs w:val="18"/>
              </w:rPr>
            </w:pPr>
            <w:r w:rsidRPr="004B4BB8">
              <w:rPr>
                <w:rFonts w:ascii="Cambria" w:hAnsi="Cambria"/>
                <w:b/>
                <w:bCs/>
                <w:sz w:val="18"/>
                <w:szCs w:val="18"/>
              </w:rPr>
              <w:t xml:space="preserve">Scientific name </w:t>
            </w:r>
          </w:p>
        </w:tc>
        <w:tc>
          <w:tcPr>
            <w:tcW w:w="2127" w:type="dxa"/>
          </w:tcPr>
          <w:p w14:paraId="58A81DD8" w14:textId="77777777" w:rsidR="00B43E80" w:rsidRPr="004B4BB8" w:rsidRDefault="00B43E80">
            <w:pPr>
              <w:pStyle w:val="Default"/>
              <w:rPr>
                <w:rFonts w:ascii="Cambria" w:hAnsi="Cambria"/>
                <w:sz w:val="18"/>
                <w:szCs w:val="18"/>
              </w:rPr>
            </w:pPr>
            <w:r>
              <w:rPr>
                <w:rFonts w:ascii="Cambria" w:hAnsi="Cambria"/>
                <w:b/>
                <w:bCs/>
                <w:sz w:val="18"/>
                <w:szCs w:val="18"/>
              </w:rPr>
              <w:t>K</w:t>
            </w:r>
            <w:r w:rsidRPr="004B4BB8">
              <w:rPr>
                <w:rFonts w:ascii="Cambria" w:hAnsi="Cambria"/>
                <w:b/>
                <w:bCs/>
                <w:sz w:val="18"/>
                <w:szCs w:val="18"/>
              </w:rPr>
              <w:t xml:space="preserve">amilaroi name </w:t>
            </w:r>
          </w:p>
        </w:tc>
        <w:tc>
          <w:tcPr>
            <w:tcW w:w="2268" w:type="dxa"/>
          </w:tcPr>
          <w:p w14:paraId="448DCBF3" w14:textId="77777777" w:rsidR="00B43E80" w:rsidRPr="004B4BB8" w:rsidRDefault="00B43E80">
            <w:pPr>
              <w:pStyle w:val="Default"/>
              <w:rPr>
                <w:rFonts w:ascii="Cambria" w:hAnsi="Cambria"/>
                <w:sz w:val="18"/>
                <w:szCs w:val="18"/>
              </w:rPr>
            </w:pPr>
            <w:r w:rsidRPr="004B4BB8">
              <w:rPr>
                <w:rFonts w:ascii="Cambria" w:hAnsi="Cambria"/>
                <w:b/>
                <w:bCs/>
                <w:sz w:val="18"/>
                <w:szCs w:val="18"/>
              </w:rPr>
              <w:t xml:space="preserve">Materials used </w:t>
            </w:r>
          </w:p>
        </w:tc>
      </w:tr>
      <w:tr w:rsidR="00B43E80" w14:paraId="3248AEE5" w14:textId="77777777" w:rsidTr="00E53835">
        <w:trPr>
          <w:trHeight w:val="135"/>
        </w:trPr>
        <w:tc>
          <w:tcPr>
            <w:tcW w:w="2830" w:type="dxa"/>
          </w:tcPr>
          <w:p w14:paraId="40D86360"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Belah</w:t>
            </w:r>
            <w:proofErr w:type="spellEnd"/>
            <w:r w:rsidRPr="004B4BB8">
              <w:rPr>
                <w:rFonts w:ascii="Cambria" w:hAnsi="Cambria"/>
                <w:sz w:val="18"/>
                <w:szCs w:val="18"/>
              </w:rPr>
              <w:t xml:space="preserve"> </w:t>
            </w:r>
          </w:p>
        </w:tc>
        <w:tc>
          <w:tcPr>
            <w:tcW w:w="2268" w:type="dxa"/>
          </w:tcPr>
          <w:p w14:paraId="486936F0"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Casuarina cristata </w:t>
            </w:r>
          </w:p>
        </w:tc>
        <w:tc>
          <w:tcPr>
            <w:tcW w:w="2127" w:type="dxa"/>
          </w:tcPr>
          <w:p w14:paraId="076D5F98"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Bilaarr</w:t>
            </w:r>
            <w:proofErr w:type="spellEnd"/>
            <w:r w:rsidRPr="004B4BB8">
              <w:rPr>
                <w:rFonts w:ascii="Cambria" w:hAnsi="Cambria"/>
                <w:sz w:val="18"/>
                <w:szCs w:val="18"/>
              </w:rPr>
              <w:t xml:space="preserve"> </w:t>
            </w:r>
          </w:p>
        </w:tc>
        <w:tc>
          <w:tcPr>
            <w:tcW w:w="2268" w:type="dxa"/>
          </w:tcPr>
          <w:p w14:paraId="09F90BDC"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Wood (for spears) </w:t>
            </w:r>
          </w:p>
        </w:tc>
      </w:tr>
      <w:tr w:rsidR="00B43E80" w14:paraId="77104BD1" w14:textId="77777777" w:rsidTr="00E53835">
        <w:trPr>
          <w:trHeight w:val="251"/>
        </w:trPr>
        <w:tc>
          <w:tcPr>
            <w:tcW w:w="2830" w:type="dxa"/>
          </w:tcPr>
          <w:p w14:paraId="296A54F8"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Bimble</w:t>
            </w:r>
            <w:proofErr w:type="spellEnd"/>
            <w:r w:rsidRPr="004B4BB8">
              <w:rPr>
                <w:rFonts w:ascii="Cambria" w:hAnsi="Cambria"/>
                <w:sz w:val="18"/>
                <w:szCs w:val="18"/>
              </w:rPr>
              <w:t xml:space="preserve"> box </w:t>
            </w:r>
          </w:p>
        </w:tc>
        <w:tc>
          <w:tcPr>
            <w:tcW w:w="2268" w:type="dxa"/>
          </w:tcPr>
          <w:p w14:paraId="6F4A7666"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Eucalyptus </w:t>
            </w:r>
            <w:proofErr w:type="spellStart"/>
            <w:r w:rsidRPr="004B4BB8">
              <w:rPr>
                <w:rFonts w:ascii="Cambria" w:hAnsi="Cambria"/>
                <w:i/>
                <w:iCs/>
                <w:sz w:val="18"/>
                <w:szCs w:val="18"/>
              </w:rPr>
              <w:t>populnea</w:t>
            </w:r>
            <w:proofErr w:type="spellEnd"/>
          </w:p>
        </w:tc>
        <w:tc>
          <w:tcPr>
            <w:tcW w:w="2127" w:type="dxa"/>
          </w:tcPr>
          <w:p w14:paraId="16AD0BC3"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Buubaya</w:t>
            </w:r>
            <w:proofErr w:type="spellEnd"/>
            <w:r w:rsidRPr="004B4BB8">
              <w:rPr>
                <w:rFonts w:ascii="Cambria" w:hAnsi="Cambria"/>
                <w:sz w:val="18"/>
                <w:szCs w:val="18"/>
              </w:rPr>
              <w:t>/</w:t>
            </w:r>
            <w:proofErr w:type="spellStart"/>
            <w:r w:rsidRPr="004B4BB8">
              <w:rPr>
                <w:rFonts w:ascii="Cambria" w:hAnsi="Cambria"/>
                <w:sz w:val="18"/>
                <w:szCs w:val="18"/>
              </w:rPr>
              <w:t>Bibil</w:t>
            </w:r>
            <w:proofErr w:type="spellEnd"/>
            <w:r w:rsidRPr="004B4BB8">
              <w:rPr>
                <w:rFonts w:ascii="Cambria" w:hAnsi="Cambria"/>
                <w:sz w:val="18"/>
                <w:szCs w:val="18"/>
              </w:rPr>
              <w:t xml:space="preserve"> </w:t>
            </w:r>
          </w:p>
        </w:tc>
        <w:tc>
          <w:tcPr>
            <w:tcW w:w="2268" w:type="dxa"/>
          </w:tcPr>
          <w:p w14:paraId="07A8F01D"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Wood, bark </w:t>
            </w:r>
          </w:p>
        </w:tc>
      </w:tr>
      <w:tr w:rsidR="00B43E80" w14:paraId="40152D3E" w14:textId="77777777" w:rsidTr="00E53835">
        <w:trPr>
          <w:trHeight w:val="135"/>
        </w:trPr>
        <w:tc>
          <w:tcPr>
            <w:tcW w:w="2830" w:type="dxa"/>
          </w:tcPr>
          <w:p w14:paraId="47399579" w14:textId="5823D770" w:rsidR="00B43E80" w:rsidRPr="004B4BB8" w:rsidRDefault="00E940C6">
            <w:pPr>
              <w:pStyle w:val="Default"/>
              <w:rPr>
                <w:rFonts w:ascii="Cambria" w:hAnsi="Cambria"/>
                <w:sz w:val="18"/>
                <w:szCs w:val="18"/>
              </w:rPr>
            </w:pPr>
            <w:r>
              <w:rPr>
                <w:rFonts w:ascii="Cambria" w:hAnsi="Cambria"/>
                <w:sz w:val="18"/>
                <w:szCs w:val="18"/>
              </w:rPr>
              <w:t>W</w:t>
            </w:r>
            <w:r w:rsidR="00B43E80" w:rsidRPr="004B4BB8">
              <w:rPr>
                <w:rFonts w:ascii="Cambria" w:hAnsi="Cambria"/>
                <w:sz w:val="18"/>
                <w:szCs w:val="18"/>
              </w:rPr>
              <w:t xml:space="preserve">hite </w:t>
            </w:r>
            <w:r w:rsidR="00170839">
              <w:rPr>
                <w:rFonts w:ascii="Cambria" w:hAnsi="Cambria"/>
                <w:sz w:val="18"/>
                <w:szCs w:val="18"/>
              </w:rPr>
              <w:t>box</w:t>
            </w:r>
            <w:r w:rsidR="00E53835">
              <w:rPr>
                <w:rFonts w:ascii="Cambria" w:hAnsi="Cambria"/>
                <w:sz w:val="18"/>
                <w:szCs w:val="18"/>
              </w:rPr>
              <w:t>,</w:t>
            </w:r>
            <w:r>
              <w:rPr>
                <w:rFonts w:ascii="Cambria" w:hAnsi="Cambria"/>
                <w:sz w:val="18"/>
                <w:szCs w:val="18"/>
              </w:rPr>
              <w:t xml:space="preserve"> other </w:t>
            </w:r>
            <w:r w:rsidR="00B43E80" w:rsidRPr="004B4BB8">
              <w:rPr>
                <w:rFonts w:ascii="Cambria" w:hAnsi="Cambria"/>
                <w:sz w:val="18"/>
                <w:szCs w:val="18"/>
              </w:rPr>
              <w:t>box</w:t>
            </w:r>
            <w:r>
              <w:rPr>
                <w:rFonts w:ascii="Cambria" w:hAnsi="Cambria"/>
                <w:sz w:val="18"/>
                <w:szCs w:val="18"/>
              </w:rPr>
              <w:t xml:space="preserve"> eucalypts</w:t>
            </w:r>
            <w:r w:rsidR="00B43E80" w:rsidRPr="004B4BB8">
              <w:rPr>
                <w:rFonts w:ascii="Cambria" w:hAnsi="Cambria"/>
                <w:sz w:val="18"/>
                <w:szCs w:val="18"/>
              </w:rPr>
              <w:t xml:space="preserve"> </w:t>
            </w:r>
          </w:p>
        </w:tc>
        <w:tc>
          <w:tcPr>
            <w:tcW w:w="2268" w:type="dxa"/>
          </w:tcPr>
          <w:p w14:paraId="0728293D"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Eucalyptus </w:t>
            </w:r>
            <w:r w:rsidRPr="004B4BB8">
              <w:rPr>
                <w:rFonts w:ascii="Cambria" w:hAnsi="Cambria"/>
                <w:sz w:val="18"/>
                <w:szCs w:val="18"/>
              </w:rPr>
              <w:t xml:space="preserve">spp. </w:t>
            </w:r>
          </w:p>
        </w:tc>
        <w:tc>
          <w:tcPr>
            <w:tcW w:w="2127" w:type="dxa"/>
          </w:tcPr>
          <w:p w14:paraId="2AC2BA51"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Bibil</w:t>
            </w:r>
            <w:proofErr w:type="spellEnd"/>
            <w:r w:rsidRPr="004B4BB8">
              <w:rPr>
                <w:rFonts w:ascii="Cambria" w:hAnsi="Cambria"/>
                <w:sz w:val="18"/>
                <w:szCs w:val="18"/>
              </w:rPr>
              <w:t xml:space="preserve"> </w:t>
            </w:r>
          </w:p>
        </w:tc>
        <w:tc>
          <w:tcPr>
            <w:tcW w:w="2268" w:type="dxa"/>
          </w:tcPr>
          <w:p w14:paraId="0B726EE6"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Wood, bark, roots, leaves </w:t>
            </w:r>
          </w:p>
        </w:tc>
      </w:tr>
      <w:tr w:rsidR="00B43E80" w14:paraId="49BA0329" w14:textId="77777777" w:rsidTr="00E53835">
        <w:trPr>
          <w:trHeight w:val="135"/>
        </w:trPr>
        <w:tc>
          <w:tcPr>
            <w:tcW w:w="2830" w:type="dxa"/>
          </w:tcPr>
          <w:p w14:paraId="07758C80"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Brigalow </w:t>
            </w:r>
          </w:p>
        </w:tc>
        <w:tc>
          <w:tcPr>
            <w:tcW w:w="2268" w:type="dxa"/>
          </w:tcPr>
          <w:p w14:paraId="439BD055"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Acacia </w:t>
            </w:r>
            <w:proofErr w:type="spellStart"/>
            <w:r w:rsidRPr="004B4BB8">
              <w:rPr>
                <w:rFonts w:ascii="Cambria" w:hAnsi="Cambria"/>
                <w:i/>
                <w:iCs/>
                <w:sz w:val="18"/>
                <w:szCs w:val="18"/>
              </w:rPr>
              <w:t>harpophylla</w:t>
            </w:r>
            <w:proofErr w:type="spellEnd"/>
            <w:r w:rsidRPr="004B4BB8">
              <w:rPr>
                <w:rFonts w:ascii="Cambria" w:hAnsi="Cambria"/>
                <w:i/>
                <w:iCs/>
                <w:sz w:val="18"/>
                <w:szCs w:val="18"/>
              </w:rPr>
              <w:t xml:space="preserve"> </w:t>
            </w:r>
          </w:p>
        </w:tc>
        <w:tc>
          <w:tcPr>
            <w:tcW w:w="2127" w:type="dxa"/>
          </w:tcPr>
          <w:p w14:paraId="4B9431CF"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Burrii</w:t>
            </w:r>
            <w:proofErr w:type="spellEnd"/>
            <w:r w:rsidRPr="004B4BB8">
              <w:rPr>
                <w:rFonts w:ascii="Cambria" w:hAnsi="Cambria"/>
                <w:sz w:val="18"/>
                <w:szCs w:val="18"/>
              </w:rPr>
              <w:t xml:space="preserve"> </w:t>
            </w:r>
          </w:p>
        </w:tc>
        <w:tc>
          <w:tcPr>
            <w:tcW w:w="2268" w:type="dxa"/>
          </w:tcPr>
          <w:p w14:paraId="0F479F61"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Wood, bark </w:t>
            </w:r>
          </w:p>
        </w:tc>
      </w:tr>
      <w:tr w:rsidR="00B43E80" w14:paraId="00254396" w14:textId="77777777" w:rsidTr="00E53835">
        <w:trPr>
          <w:trHeight w:val="251"/>
        </w:trPr>
        <w:tc>
          <w:tcPr>
            <w:tcW w:w="2830" w:type="dxa"/>
          </w:tcPr>
          <w:p w14:paraId="00181B35"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Cypress pine – white and black </w:t>
            </w:r>
          </w:p>
        </w:tc>
        <w:tc>
          <w:tcPr>
            <w:tcW w:w="2268" w:type="dxa"/>
          </w:tcPr>
          <w:p w14:paraId="37D87587"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Callitris </w:t>
            </w:r>
            <w:proofErr w:type="spellStart"/>
            <w:r w:rsidRPr="004B4BB8">
              <w:rPr>
                <w:rFonts w:ascii="Cambria" w:hAnsi="Cambria"/>
                <w:i/>
                <w:iCs/>
                <w:sz w:val="18"/>
                <w:szCs w:val="18"/>
              </w:rPr>
              <w:t>glaucophylla</w:t>
            </w:r>
            <w:proofErr w:type="spellEnd"/>
            <w:r w:rsidRPr="004B4BB8">
              <w:rPr>
                <w:rFonts w:ascii="Cambria" w:hAnsi="Cambria"/>
                <w:i/>
                <w:iCs/>
                <w:sz w:val="18"/>
                <w:szCs w:val="18"/>
              </w:rPr>
              <w:t xml:space="preserve"> Callitris </w:t>
            </w:r>
            <w:proofErr w:type="spellStart"/>
            <w:r w:rsidRPr="004B4BB8">
              <w:rPr>
                <w:rFonts w:ascii="Cambria" w:hAnsi="Cambria"/>
                <w:i/>
                <w:iCs/>
                <w:sz w:val="18"/>
                <w:szCs w:val="18"/>
              </w:rPr>
              <w:t>endlicheri</w:t>
            </w:r>
            <w:proofErr w:type="spellEnd"/>
            <w:r w:rsidRPr="004B4BB8">
              <w:rPr>
                <w:rFonts w:ascii="Cambria" w:hAnsi="Cambria"/>
                <w:i/>
                <w:iCs/>
                <w:sz w:val="18"/>
                <w:szCs w:val="18"/>
              </w:rPr>
              <w:t xml:space="preserve"> </w:t>
            </w:r>
          </w:p>
        </w:tc>
        <w:tc>
          <w:tcPr>
            <w:tcW w:w="2127" w:type="dxa"/>
          </w:tcPr>
          <w:p w14:paraId="06219B82"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Gurraari</w:t>
            </w:r>
            <w:proofErr w:type="spellEnd"/>
            <w:r w:rsidRPr="004B4BB8">
              <w:rPr>
                <w:rFonts w:ascii="Cambria" w:hAnsi="Cambria"/>
                <w:sz w:val="18"/>
                <w:szCs w:val="18"/>
              </w:rPr>
              <w:t xml:space="preserve"> </w:t>
            </w:r>
          </w:p>
        </w:tc>
        <w:tc>
          <w:tcPr>
            <w:tcW w:w="2268" w:type="dxa"/>
          </w:tcPr>
          <w:p w14:paraId="525774B6"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Sap, wood, seeds, leaves </w:t>
            </w:r>
          </w:p>
        </w:tc>
      </w:tr>
      <w:tr w:rsidR="00B43E80" w14:paraId="0E19E74D" w14:textId="77777777" w:rsidTr="00E53835">
        <w:trPr>
          <w:trHeight w:val="135"/>
        </w:trPr>
        <w:tc>
          <w:tcPr>
            <w:tcW w:w="2830" w:type="dxa"/>
          </w:tcPr>
          <w:p w14:paraId="309E8053"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Kangaroo apple </w:t>
            </w:r>
          </w:p>
        </w:tc>
        <w:tc>
          <w:tcPr>
            <w:tcW w:w="2268" w:type="dxa"/>
          </w:tcPr>
          <w:p w14:paraId="4BADB7C9"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Solanum </w:t>
            </w:r>
            <w:r w:rsidRPr="004B4BB8">
              <w:rPr>
                <w:rFonts w:ascii="Cambria" w:hAnsi="Cambria"/>
                <w:sz w:val="18"/>
                <w:szCs w:val="18"/>
              </w:rPr>
              <w:t xml:space="preserve">spp. </w:t>
            </w:r>
          </w:p>
        </w:tc>
        <w:tc>
          <w:tcPr>
            <w:tcW w:w="2127" w:type="dxa"/>
          </w:tcPr>
          <w:p w14:paraId="627074C2"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Gumi </w:t>
            </w:r>
          </w:p>
        </w:tc>
        <w:tc>
          <w:tcPr>
            <w:tcW w:w="2268" w:type="dxa"/>
          </w:tcPr>
          <w:p w14:paraId="0F3C0F0C"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Fruit </w:t>
            </w:r>
          </w:p>
        </w:tc>
      </w:tr>
      <w:tr w:rsidR="00B43E80" w14:paraId="4FA6AD88" w14:textId="77777777" w:rsidTr="00E53835">
        <w:trPr>
          <w:trHeight w:val="135"/>
        </w:trPr>
        <w:tc>
          <w:tcPr>
            <w:tcW w:w="2830" w:type="dxa"/>
          </w:tcPr>
          <w:p w14:paraId="12CB2155"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Kurrajong </w:t>
            </w:r>
          </w:p>
        </w:tc>
        <w:tc>
          <w:tcPr>
            <w:tcW w:w="2268" w:type="dxa"/>
          </w:tcPr>
          <w:p w14:paraId="15CA81BD"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Brachychiton </w:t>
            </w:r>
            <w:proofErr w:type="spellStart"/>
            <w:r w:rsidRPr="004B4BB8">
              <w:rPr>
                <w:rFonts w:ascii="Cambria" w:hAnsi="Cambria"/>
                <w:i/>
                <w:iCs/>
                <w:sz w:val="18"/>
                <w:szCs w:val="18"/>
              </w:rPr>
              <w:t>populneus</w:t>
            </w:r>
            <w:proofErr w:type="spellEnd"/>
            <w:r w:rsidRPr="004B4BB8">
              <w:rPr>
                <w:rFonts w:ascii="Cambria" w:hAnsi="Cambria"/>
                <w:i/>
                <w:iCs/>
                <w:sz w:val="18"/>
                <w:szCs w:val="18"/>
              </w:rPr>
              <w:t xml:space="preserve"> </w:t>
            </w:r>
          </w:p>
        </w:tc>
        <w:tc>
          <w:tcPr>
            <w:tcW w:w="2127" w:type="dxa"/>
          </w:tcPr>
          <w:p w14:paraId="14DFEA8F"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Nhimin</w:t>
            </w:r>
            <w:proofErr w:type="spellEnd"/>
            <w:r w:rsidRPr="004B4BB8">
              <w:rPr>
                <w:rFonts w:ascii="Cambria" w:hAnsi="Cambria"/>
                <w:sz w:val="18"/>
                <w:szCs w:val="18"/>
              </w:rPr>
              <w:t xml:space="preserve"> </w:t>
            </w:r>
          </w:p>
        </w:tc>
        <w:tc>
          <w:tcPr>
            <w:tcW w:w="2268" w:type="dxa"/>
          </w:tcPr>
          <w:p w14:paraId="6D361A95"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Seeds, roots, sap, bark </w:t>
            </w:r>
          </w:p>
        </w:tc>
      </w:tr>
      <w:tr w:rsidR="00B43E80" w14:paraId="5AF57BAA" w14:textId="77777777" w:rsidTr="00E53835">
        <w:trPr>
          <w:trHeight w:val="135"/>
        </w:trPr>
        <w:tc>
          <w:tcPr>
            <w:tcW w:w="2830" w:type="dxa"/>
          </w:tcPr>
          <w:p w14:paraId="485C075C"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Mistletoe </w:t>
            </w:r>
          </w:p>
        </w:tc>
        <w:tc>
          <w:tcPr>
            <w:tcW w:w="2268" w:type="dxa"/>
          </w:tcPr>
          <w:p w14:paraId="0D931CCE" w14:textId="77777777" w:rsidR="00B43E80" w:rsidRPr="004B4BB8" w:rsidRDefault="00B43E80">
            <w:pPr>
              <w:pStyle w:val="Default"/>
              <w:rPr>
                <w:rFonts w:ascii="Cambria" w:hAnsi="Cambria"/>
                <w:sz w:val="18"/>
                <w:szCs w:val="18"/>
              </w:rPr>
            </w:pPr>
            <w:proofErr w:type="spellStart"/>
            <w:r w:rsidRPr="004B4BB8">
              <w:rPr>
                <w:rFonts w:ascii="Cambria" w:hAnsi="Cambria"/>
                <w:i/>
                <w:iCs/>
                <w:sz w:val="18"/>
                <w:szCs w:val="18"/>
              </w:rPr>
              <w:t>Lysiana</w:t>
            </w:r>
            <w:proofErr w:type="spellEnd"/>
            <w:r w:rsidRPr="004B4BB8">
              <w:rPr>
                <w:rFonts w:ascii="Cambria" w:hAnsi="Cambria"/>
                <w:i/>
                <w:iCs/>
                <w:sz w:val="18"/>
                <w:szCs w:val="18"/>
              </w:rPr>
              <w:t xml:space="preserve"> </w:t>
            </w:r>
            <w:r w:rsidRPr="004B4BB8">
              <w:rPr>
                <w:rFonts w:ascii="Cambria" w:hAnsi="Cambria"/>
                <w:sz w:val="18"/>
                <w:szCs w:val="18"/>
              </w:rPr>
              <w:t xml:space="preserve">spp. </w:t>
            </w:r>
          </w:p>
        </w:tc>
        <w:tc>
          <w:tcPr>
            <w:tcW w:w="2127" w:type="dxa"/>
          </w:tcPr>
          <w:p w14:paraId="5FC4D025"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Baan </w:t>
            </w:r>
          </w:p>
        </w:tc>
        <w:tc>
          <w:tcPr>
            <w:tcW w:w="2268" w:type="dxa"/>
          </w:tcPr>
          <w:p w14:paraId="1C71F5F5" w14:textId="77777777" w:rsidR="00B43E80" w:rsidRPr="004B4BB8" w:rsidRDefault="00B43E80">
            <w:pPr>
              <w:pStyle w:val="Default"/>
              <w:rPr>
                <w:rFonts w:ascii="Cambria" w:hAnsi="Cambria"/>
                <w:sz w:val="18"/>
                <w:szCs w:val="18"/>
              </w:rPr>
            </w:pPr>
            <w:r w:rsidRPr="004B4BB8">
              <w:rPr>
                <w:rFonts w:ascii="Cambria" w:hAnsi="Cambria"/>
                <w:sz w:val="18"/>
                <w:szCs w:val="18"/>
              </w:rPr>
              <w:t>Fruit, nectar, leaves</w:t>
            </w:r>
          </w:p>
        </w:tc>
      </w:tr>
      <w:tr w:rsidR="00B43E80" w14:paraId="2C613DBE" w14:textId="77777777" w:rsidTr="00E53835">
        <w:trPr>
          <w:trHeight w:val="135"/>
        </w:trPr>
        <w:tc>
          <w:tcPr>
            <w:tcW w:w="2830" w:type="dxa"/>
          </w:tcPr>
          <w:p w14:paraId="1696036D"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Native orange </w:t>
            </w:r>
          </w:p>
        </w:tc>
        <w:tc>
          <w:tcPr>
            <w:tcW w:w="2268" w:type="dxa"/>
          </w:tcPr>
          <w:p w14:paraId="140E17D6"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Capparis </w:t>
            </w:r>
            <w:proofErr w:type="spellStart"/>
            <w:r w:rsidRPr="004B4BB8">
              <w:rPr>
                <w:rFonts w:ascii="Cambria" w:hAnsi="Cambria"/>
                <w:i/>
                <w:iCs/>
                <w:sz w:val="18"/>
                <w:szCs w:val="18"/>
              </w:rPr>
              <w:t>mitchellii</w:t>
            </w:r>
            <w:proofErr w:type="spellEnd"/>
            <w:r w:rsidRPr="004B4BB8">
              <w:rPr>
                <w:rFonts w:ascii="Cambria" w:hAnsi="Cambria"/>
                <w:i/>
                <w:iCs/>
                <w:sz w:val="18"/>
                <w:szCs w:val="18"/>
              </w:rPr>
              <w:t xml:space="preserve"> </w:t>
            </w:r>
          </w:p>
        </w:tc>
        <w:tc>
          <w:tcPr>
            <w:tcW w:w="2127" w:type="dxa"/>
          </w:tcPr>
          <w:p w14:paraId="7BB518CC"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Bambul</w:t>
            </w:r>
            <w:proofErr w:type="spellEnd"/>
            <w:r w:rsidRPr="004B4BB8">
              <w:rPr>
                <w:rFonts w:ascii="Cambria" w:hAnsi="Cambria"/>
                <w:sz w:val="18"/>
                <w:szCs w:val="18"/>
              </w:rPr>
              <w:t xml:space="preserve"> </w:t>
            </w:r>
          </w:p>
        </w:tc>
        <w:tc>
          <w:tcPr>
            <w:tcW w:w="2268" w:type="dxa"/>
          </w:tcPr>
          <w:p w14:paraId="6D8542D1"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Leaves, fruit, seeds </w:t>
            </w:r>
          </w:p>
        </w:tc>
      </w:tr>
      <w:tr w:rsidR="00B43E80" w14:paraId="40B454E3" w14:textId="77777777" w:rsidTr="00E53835">
        <w:trPr>
          <w:trHeight w:val="135"/>
        </w:trPr>
        <w:tc>
          <w:tcPr>
            <w:tcW w:w="2830" w:type="dxa"/>
          </w:tcPr>
          <w:p w14:paraId="298A7891"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River red gum </w:t>
            </w:r>
          </w:p>
        </w:tc>
        <w:tc>
          <w:tcPr>
            <w:tcW w:w="2268" w:type="dxa"/>
          </w:tcPr>
          <w:p w14:paraId="404024A6" w14:textId="6E95A3B8" w:rsidR="00B43E80" w:rsidRPr="004B4BB8" w:rsidRDefault="00B43E80">
            <w:pPr>
              <w:pStyle w:val="Default"/>
              <w:rPr>
                <w:rFonts w:ascii="Cambria" w:hAnsi="Cambria"/>
                <w:sz w:val="18"/>
                <w:szCs w:val="18"/>
              </w:rPr>
            </w:pPr>
            <w:r w:rsidRPr="004B4BB8">
              <w:rPr>
                <w:rFonts w:ascii="Cambria" w:hAnsi="Cambria"/>
                <w:i/>
                <w:iCs/>
                <w:sz w:val="18"/>
                <w:szCs w:val="18"/>
              </w:rPr>
              <w:t>E</w:t>
            </w:r>
            <w:r w:rsidR="004467A0">
              <w:rPr>
                <w:rFonts w:ascii="Cambria" w:hAnsi="Cambria"/>
                <w:i/>
                <w:iCs/>
                <w:sz w:val="18"/>
                <w:szCs w:val="18"/>
              </w:rPr>
              <w:t>ucalyptus</w:t>
            </w:r>
            <w:r w:rsidRPr="004B4BB8">
              <w:rPr>
                <w:rFonts w:ascii="Cambria" w:hAnsi="Cambria"/>
                <w:i/>
                <w:iCs/>
                <w:sz w:val="18"/>
                <w:szCs w:val="18"/>
              </w:rPr>
              <w:t xml:space="preserve"> camaldulensis </w:t>
            </w:r>
          </w:p>
        </w:tc>
        <w:tc>
          <w:tcPr>
            <w:tcW w:w="2127" w:type="dxa"/>
          </w:tcPr>
          <w:p w14:paraId="77CAC333"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Yarraan</w:t>
            </w:r>
            <w:proofErr w:type="spellEnd"/>
            <w:r w:rsidRPr="004B4BB8">
              <w:rPr>
                <w:rFonts w:ascii="Cambria" w:hAnsi="Cambria"/>
                <w:sz w:val="18"/>
                <w:szCs w:val="18"/>
              </w:rPr>
              <w:t xml:space="preserve"> </w:t>
            </w:r>
          </w:p>
        </w:tc>
        <w:tc>
          <w:tcPr>
            <w:tcW w:w="2268" w:type="dxa"/>
          </w:tcPr>
          <w:p w14:paraId="38AF85FF"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Leaves, bark, gum, wood </w:t>
            </w:r>
          </w:p>
        </w:tc>
      </w:tr>
      <w:tr w:rsidR="00B43E80" w14:paraId="73BFE2BD" w14:textId="77777777" w:rsidTr="00E53835">
        <w:trPr>
          <w:trHeight w:val="135"/>
        </w:trPr>
        <w:tc>
          <w:tcPr>
            <w:tcW w:w="2830" w:type="dxa"/>
          </w:tcPr>
          <w:p w14:paraId="61296CB8"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Rough-barked apple </w:t>
            </w:r>
          </w:p>
        </w:tc>
        <w:tc>
          <w:tcPr>
            <w:tcW w:w="2268" w:type="dxa"/>
          </w:tcPr>
          <w:p w14:paraId="0D3CAA09"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Angophora floribunda </w:t>
            </w:r>
          </w:p>
        </w:tc>
        <w:tc>
          <w:tcPr>
            <w:tcW w:w="2127" w:type="dxa"/>
          </w:tcPr>
          <w:p w14:paraId="6B53D0EA"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Bulamin</w:t>
            </w:r>
            <w:proofErr w:type="spellEnd"/>
            <w:r w:rsidRPr="004B4BB8">
              <w:rPr>
                <w:rFonts w:ascii="Cambria" w:hAnsi="Cambria"/>
                <w:sz w:val="18"/>
                <w:szCs w:val="18"/>
              </w:rPr>
              <w:t xml:space="preserve"> </w:t>
            </w:r>
          </w:p>
        </w:tc>
        <w:tc>
          <w:tcPr>
            <w:tcW w:w="2268" w:type="dxa"/>
          </w:tcPr>
          <w:p w14:paraId="0982A350"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Nectar, wood, sap </w:t>
            </w:r>
          </w:p>
        </w:tc>
      </w:tr>
      <w:tr w:rsidR="00B43E80" w14:paraId="4AE28E28" w14:textId="77777777" w:rsidTr="00E53835">
        <w:trPr>
          <w:trHeight w:val="135"/>
        </w:trPr>
        <w:tc>
          <w:tcPr>
            <w:tcW w:w="2830" w:type="dxa"/>
          </w:tcPr>
          <w:p w14:paraId="236A7315"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Silver-leaved ironbark </w:t>
            </w:r>
          </w:p>
        </w:tc>
        <w:tc>
          <w:tcPr>
            <w:tcW w:w="2268" w:type="dxa"/>
          </w:tcPr>
          <w:p w14:paraId="45CDC15F" w14:textId="6F2DB7C2" w:rsidR="00B43E80" w:rsidRPr="004B4BB8" w:rsidRDefault="00872E6B">
            <w:pPr>
              <w:pStyle w:val="Default"/>
              <w:rPr>
                <w:rFonts w:ascii="Cambria" w:hAnsi="Cambria"/>
                <w:sz w:val="18"/>
                <w:szCs w:val="18"/>
              </w:rPr>
            </w:pPr>
            <w:r w:rsidRPr="004B4BB8">
              <w:rPr>
                <w:rFonts w:ascii="Cambria" w:hAnsi="Cambria"/>
                <w:i/>
                <w:iCs/>
                <w:sz w:val="18"/>
                <w:szCs w:val="18"/>
              </w:rPr>
              <w:t>E</w:t>
            </w:r>
            <w:r>
              <w:rPr>
                <w:rFonts w:ascii="Cambria" w:hAnsi="Cambria"/>
                <w:i/>
                <w:iCs/>
                <w:sz w:val="18"/>
                <w:szCs w:val="18"/>
              </w:rPr>
              <w:t>ucalyptus</w:t>
            </w:r>
            <w:r w:rsidRPr="004B4BB8">
              <w:rPr>
                <w:rFonts w:ascii="Cambria" w:hAnsi="Cambria"/>
                <w:i/>
                <w:iCs/>
                <w:sz w:val="18"/>
                <w:szCs w:val="18"/>
              </w:rPr>
              <w:t xml:space="preserve"> </w:t>
            </w:r>
            <w:proofErr w:type="spellStart"/>
            <w:r w:rsidR="00B43E80" w:rsidRPr="004B4BB8">
              <w:rPr>
                <w:rFonts w:ascii="Cambria" w:hAnsi="Cambria"/>
                <w:i/>
                <w:iCs/>
                <w:sz w:val="18"/>
                <w:szCs w:val="18"/>
              </w:rPr>
              <w:t>melanophloia</w:t>
            </w:r>
            <w:proofErr w:type="spellEnd"/>
            <w:r w:rsidR="00B43E80" w:rsidRPr="004B4BB8">
              <w:rPr>
                <w:rFonts w:ascii="Cambria" w:hAnsi="Cambria"/>
                <w:i/>
                <w:iCs/>
                <w:sz w:val="18"/>
                <w:szCs w:val="18"/>
              </w:rPr>
              <w:t xml:space="preserve"> </w:t>
            </w:r>
          </w:p>
        </w:tc>
        <w:tc>
          <w:tcPr>
            <w:tcW w:w="2127" w:type="dxa"/>
          </w:tcPr>
          <w:p w14:paraId="01804410"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Thiinyaay</w:t>
            </w:r>
            <w:proofErr w:type="spellEnd"/>
            <w:r w:rsidRPr="004B4BB8">
              <w:rPr>
                <w:rFonts w:ascii="Cambria" w:hAnsi="Cambria"/>
                <w:sz w:val="18"/>
                <w:szCs w:val="18"/>
              </w:rPr>
              <w:t xml:space="preserve"> </w:t>
            </w:r>
          </w:p>
        </w:tc>
        <w:tc>
          <w:tcPr>
            <w:tcW w:w="2268" w:type="dxa"/>
          </w:tcPr>
          <w:p w14:paraId="30BFD887"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Wood, bark, sap </w:t>
            </w:r>
          </w:p>
        </w:tc>
      </w:tr>
      <w:tr w:rsidR="00B43E80" w14:paraId="1A98EAAB" w14:textId="77777777" w:rsidTr="00E53835">
        <w:trPr>
          <w:trHeight w:val="135"/>
        </w:trPr>
        <w:tc>
          <w:tcPr>
            <w:tcW w:w="2830" w:type="dxa"/>
          </w:tcPr>
          <w:p w14:paraId="70747513"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Weeping myall </w:t>
            </w:r>
          </w:p>
        </w:tc>
        <w:tc>
          <w:tcPr>
            <w:tcW w:w="2268" w:type="dxa"/>
          </w:tcPr>
          <w:p w14:paraId="3EBC48A6" w14:textId="77777777" w:rsidR="00B43E80" w:rsidRPr="004B4BB8" w:rsidRDefault="00B43E80">
            <w:pPr>
              <w:pStyle w:val="Default"/>
              <w:rPr>
                <w:rFonts w:ascii="Cambria" w:hAnsi="Cambria"/>
                <w:sz w:val="18"/>
                <w:szCs w:val="18"/>
              </w:rPr>
            </w:pPr>
            <w:r w:rsidRPr="004B4BB8">
              <w:rPr>
                <w:rFonts w:ascii="Cambria" w:hAnsi="Cambria"/>
                <w:i/>
                <w:iCs/>
                <w:sz w:val="18"/>
                <w:szCs w:val="18"/>
              </w:rPr>
              <w:t xml:space="preserve">Acacia pendula </w:t>
            </w:r>
          </w:p>
        </w:tc>
        <w:tc>
          <w:tcPr>
            <w:tcW w:w="2127" w:type="dxa"/>
          </w:tcPr>
          <w:p w14:paraId="583BCDC3" w14:textId="77777777" w:rsidR="00B43E80" w:rsidRPr="004B4BB8" w:rsidRDefault="00B43E80">
            <w:pPr>
              <w:pStyle w:val="Default"/>
              <w:rPr>
                <w:rFonts w:ascii="Cambria" w:hAnsi="Cambria"/>
                <w:sz w:val="18"/>
                <w:szCs w:val="18"/>
              </w:rPr>
            </w:pPr>
            <w:proofErr w:type="spellStart"/>
            <w:r w:rsidRPr="004B4BB8">
              <w:rPr>
                <w:rFonts w:ascii="Cambria" w:hAnsi="Cambria"/>
                <w:sz w:val="18"/>
                <w:szCs w:val="18"/>
              </w:rPr>
              <w:t>Maayal</w:t>
            </w:r>
            <w:proofErr w:type="spellEnd"/>
            <w:r w:rsidRPr="004B4BB8">
              <w:rPr>
                <w:rFonts w:ascii="Cambria" w:hAnsi="Cambria"/>
                <w:sz w:val="18"/>
                <w:szCs w:val="18"/>
              </w:rPr>
              <w:t>/</w:t>
            </w:r>
            <w:proofErr w:type="spellStart"/>
            <w:r w:rsidRPr="004B4BB8">
              <w:rPr>
                <w:rFonts w:ascii="Cambria" w:hAnsi="Cambria"/>
                <w:sz w:val="18"/>
                <w:szCs w:val="18"/>
              </w:rPr>
              <w:t>Maayaal</w:t>
            </w:r>
            <w:proofErr w:type="spellEnd"/>
            <w:r w:rsidRPr="004B4BB8">
              <w:rPr>
                <w:rFonts w:ascii="Cambria" w:hAnsi="Cambria"/>
                <w:sz w:val="18"/>
                <w:szCs w:val="18"/>
              </w:rPr>
              <w:t>/</w:t>
            </w:r>
            <w:proofErr w:type="spellStart"/>
            <w:r w:rsidRPr="004B4BB8">
              <w:rPr>
                <w:rFonts w:ascii="Cambria" w:hAnsi="Cambria"/>
                <w:sz w:val="18"/>
                <w:szCs w:val="18"/>
              </w:rPr>
              <w:t>Mayal</w:t>
            </w:r>
            <w:proofErr w:type="spellEnd"/>
            <w:r w:rsidRPr="004B4BB8">
              <w:rPr>
                <w:rFonts w:ascii="Cambria" w:hAnsi="Cambria"/>
                <w:sz w:val="18"/>
                <w:szCs w:val="18"/>
              </w:rPr>
              <w:t xml:space="preserve"> </w:t>
            </w:r>
          </w:p>
        </w:tc>
        <w:tc>
          <w:tcPr>
            <w:tcW w:w="2268" w:type="dxa"/>
          </w:tcPr>
          <w:p w14:paraId="09519A4B" w14:textId="77777777" w:rsidR="00B43E80" w:rsidRPr="004B4BB8" w:rsidRDefault="00B43E80">
            <w:pPr>
              <w:pStyle w:val="Default"/>
              <w:rPr>
                <w:rFonts w:ascii="Cambria" w:hAnsi="Cambria"/>
                <w:sz w:val="18"/>
                <w:szCs w:val="18"/>
              </w:rPr>
            </w:pPr>
            <w:r w:rsidRPr="004B4BB8">
              <w:rPr>
                <w:rFonts w:ascii="Cambria" w:hAnsi="Cambria"/>
                <w:sz w:val="18"/>
                <w:szCs w:val="18"/>
              </w:rPr>
              <w:t xml:space="preserve">Seeds, wood, bark </w:t>
            </w:r>
          </w:p>
        </w:tc>
      </w:tr>
    </w:tbl>
    <w:p w14:paraId="63F751DE" w14:textId="166F16DC" w:rsidR="00905D74" w:rsidRDefault="00C3599A" w:rsidP="00C3599A">
      <w:pPr>
        <w:spacing w:before="120" w:after="120" w:line="240" w:lineRule="auto"/>
        <w:rPr>
          <w:sz w:val="18"/>
          <w:szCs w:val="18"/>
        </w:rPr>
      </w:pPr>
      <w:r w:rsidRPr="00C3599A">
        <w:rPr>
          <w:i/>
          <w:iCs/>
          <w:sz w:val="18"/>
          <w:szCs w:val="18"/>
        </w:rPr>
        <w:t>Source:</w:t>
      </w:r>
      <w:r w:rsidRPr="00C3599A">
        <w:rPr>
          <w:sz w:val="18"/>
          <w:szCs w:val="18"/>
        </w:rPr>
        <w:t xml:space="preserve"> State of NSW and DPIE 2021b</w:t>
      </w:r>
      <w:r>
        <w:rPr>
          <w:sz w:val="18"/>
          <w:szCs w:val="18"/>
        </w:rPr>
        <w:t>.</w:t>
      </w:r>
    </w:p>
    <w:p w14:paraId="4DAB7DAB" w14:textId="77777777" w:rsidR="0043559E" w:rsidRPr="00C3599A" w:rsidRDefault="0043559E" w:rsidP="00C3599A">
      <w:pPr>
        <w:spacing w:before="120" w:after="120" w:line="240" w:lineRule="auto"/>
        <w:rPr>
          <w:sz w:val="18"/>
          <w:szCs w:val="18"/>
        </w:rPr>
      </w:pPr>
    </w:p>
    <w:p w14:paraId="289A370F" w14:textId="77777777" w:rsidR="0043559E" w:rsidRPr="0043559E" w:rsidRDefault="0043559E" w:rsidP="0043559E">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240" w:lineRule="auto"/>
        <w:ind w:left="360"/>
      </w:pPr>
      <w:r w:rsidRPr="0043559E">
        <w:t>Consultation Questions on the cultural significance</w:t>
      </w:r>
    </w:p>
    <w:p w14:paraId="3F3EFCD6" w14:textId="0F84B035" w:rsidR="0043559E" w:rsidRPr="0043559E" w:rsidRDefault="0043559E"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contextualSpacing/>
      </w:pPr>
      <w:r w:rsidRPr="0043559E">
        <w:t xml:space="preserve">Do you have any information you are willing to share about the cultural significance of the ecological community or the </w:t>
      </w:r>
      <w:r w:rsidR="00CA3122">
        <w:t>environment</w:t>
      </w:r>
      <w:r w:rsidRPr="0043559E">
        <w:t>s and country that support it?</w:t>
      </w:r>
    </w:p>
    <w:p w14:paraId="6E767508" w14:textId="77777777" w:rsidR="0043559E" w:rsidRPr="0043559E" w:rsidRDefault="0043559E"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contextualSpacing/>
      </w:pPr>
      <w:r w:rsidRPr="0043559E">
        <w:t>Do you know any other people or organisations we could contact in the Mt Kaputar region who may have information they are willing to share?</w:t>
      </w:r>
    </w:p>
    <w:p w14:paraId="5174A532" w14:textId="5CF4DED5" w:rsidR="0043559E" w:rsidRPr="0043559E" w:rsidRDefault="0043559E"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contextualSpacing/>
      </w:pPr>
      <w:r w:rsidRPr="0043559E">
        <w:t xml:space="preserve">Do you know of any books, </w:t>
      </w:r>
      <w:proofErr w:type="gramStart"/>
      <w:r w:rsidRPr="0043559E">
        <w:t>articles</w:t>
      </w:r>
      <w:proofErr w:type="gramEnd"/>
      <w:r w:rsidRPr="0043559E">
        <w:t xml:space="preserve"> or online resources about the Kamilaroi People’s relationships with the snail and slug community and Mt </w:t>
      </w:r>
      <w:r w:rsidR="00140BC7" w:rsidRPr="0043559E">
        <w:t>Kaputar?</w:t>
      </w:r>
    </w:p>
    <w:p w14:paraId="0EADF1B1" w14:textId="421DCC2C" w:rsidR="00B253E9" w:rsidRDefault="00B253E9" w:rsidP="00C415FB">
      <w:pPr>
        <w:pStyle w:val="Default"/>
        <w:spacing w:after="120"/>
        <w:ind w:right="-284"/>
        <w:rPr>
          <w:rFonts w:ascii="Cambria" w:hAnsi="Cambria"/>
          <w:sz w:val="22"/>
          <w:szCs w:val="22"/>
        </w:rPr>
      </w:pPr>
    </w:p>
    <w:p w14:paraId="29A1B425" w14:textId="6F621A2D" w:rsidR="003C49AD" w:rsidRPr="0052252D" w:rsidRDefault="003C49AD" w:rsidP="00BF7A64">
      <w:pPr>
        <w:pStyle w:val="Heading1"/>
        <w:spacing w:before="0" w:after="240" w:line="240" w:lineRule="auto"/>
        <w:ind w:right="-286"/>
        <w:rPr>
          <w:rFonts w:ascii="Cambria" w:hAnsi="Cambria"/>
          <w:b/>
          <w:bCs/>
        </w:rPr>
      </w:pPr>
      <w:bookmarkStart w:id="34" w:name="_Toc86821544"/>
      <w:r w:rsidRPr="0052252D">
        <w:rPr>
          <w:rFonts w:ascii="Cambria" w:hAnsi="Cambria"/>
          <w:b/>
          <w:bCs/>
        </w:rPr>
        <w:t>Threat</w:t>
      </w:r>
      <w:bookmarkEnd w:id="18"/>
      <w:r w:rsidR="009E7E9F" w:rsidRPr="0052252D">
        <w:rPr>
          <w:rFonts w:ascii="Cambria" w:hAnsi="Cambria"/>
          <w:b/>
          <w:bCs/>
        </w:rPr>
        <w:t>s</w:t>
      </w:r>
      <w:bookmarkEnd w:id="19"/>
      <w:bookmarkEnd w:id="34"/>
    </w:p>
    <w:p w14:paraId="4D13D2B8" w14:textId="3F56BFFD" w:rsidR="00AD69E4" w:rsidRDefault="00D927EE" w:rsidP="00A00EFD">
      <w:pPr>
        <w:spacing w:after="120" w:line="240" w:lineRule="auto"/>
        <w:ind w:right="-284"/>
      </w:pPr>
      <w:r w:rsidRPr="0068623B">
        <w:t xml:space="preserve">The </w:t>
      </w:r>
      <w:r w:rsidR="0068623B">
        <w:t>Mt Kaputar Snail and Slug Community</w:t>
      </w:r>
      <w:r w:rsidR="00B31C33" w:rsidRPr="0068623B">
        <w:t xml:space="preserve"> has been primarily impacted by</w:t>
      </w:r>
      <w:r w:rsidR="00CE3506" w:rsidRPr="0068623B">
        <w:t xml:space="preserve"> </w:t>
      </w:r>
      <w:r w:rsidR="00A13893" w:rsidRPr="0068623B">
        <w:t>wildfires</w:t>
      </w:r>
      <w:r w:rsidR="00FC2A6C">
        <w:t xml:space="preserve"> and </w:t>
      </w:r>
      <w:r w:rsidR="00A13893" w:rsidRPr="0068623B">
        <w:t>pest animals</w:t>
      </w:r>
      <w:r w:rsidR="007134D8" w:rsidRPr="0068623B">
        <w:t>.</w:t>
      </w:r>
      <w:r w:rsidR="00711EA5">
        <w:t xml:space="preserve"> </w:t>
      </w:r>
      <w:r w:rsidR="00EB1D90">
        <w:t>The main underlying driver</w:t>
      </w:r>
      <w:r w:rsidR="00EA5670">
        <w:t>s</w:t>
      </w:r>
      <w:r w:rsidR="00EB1D90">
        <w:t xml:space="preserve"> of change at </w:t>
      </w:r>
      <w:r w:rsidR="000944E8">
        <w:t>Mount Kaputar are climate change</w:t>
      </w:r>
      <w:r w:rsidR="00811A5A">
        <w:t>,</w:t>
      </w:r>
      <w:r w:rsidR="008B7253">
        <w:t xml:space="preserve"> weather extremes</w:t>
      </w:r>
      <w:r w:rsidR="000944E8">
        <w:t xml:space="preserve"> and</w:t>
      </w:r>
      <w:r w:rsidR="00811A5A">
        <w:t>, to a lesser extent,</w:t>
      </w:r>
      <w:r w:rsidR="000944E8">
        <w:t xml:space="preserve"> land uses related to tourism and </w:t>
      </w:r>
      <w:r w:rsidR="003707CF">
        <w:t xml:space="preserve">recreation, given that much of the region is within conservation estate or rugged </w:t>
      </w:r>
      <w:r w:rsidR="00325B58">
        <w:t>terra</w:t>
      </w:r>
      <w:r w:rsidR="002541D2">
        <w:t>i</w:t>
      </w:r>
      <w:r w:rsidR="00325B58">
        <w:t>n unsuitable for agr</w:t>
      </w:r>
      <w:r w:rsidR="00A0379E">
        <w:t>i</w:t>
      </w:r>
      <w:r w:rsidR="00325B58">
        <w:t>culture and development (except for roads, telecommunications towers</w:t>
      </w:r>
      <w:r w:rsidR="00985FFD">
        <w:t xml:space="preserve">, and park infrastructures). </w:t>
      </w:r>
      <w:r w:rsidR="00E11FA5">
        <w:t>These drivers exert pressure upon the e</w:t>
      </w:r>
      <w:r w:rsidR="002304C2">
        <w:t>c</w:t>
      </w:r>
      <w:r w:rsidR="00E11FA5">
        <w:t>ologi</w:t>
      </w:r>
      <w:r w:rsidR="007A7DCF">
        <w:t>c</w:t>
      </w:r>
      <w:r w:rsidR="00E11FA5">
        <w:t xml:space="preserve">al community </w:t>
      </w:r>
      <w:r w:rsidR="00A0379E">
        <w:t>through the</w:t>
      </w:r>
      <w:r w:rsidR="007168CB">
        <w:t xml:space="preserve"> threats outlined in </w:t>
      </w:r>
      <w:r w:rsidR="007168CB" w:rsidRPr="00B956AD">
        <w:rPr>
          <w:u w:val="single"/>
        </w:rPr>
        <w:t>Table</w:t>
      </w:r>
      <w:r w:rsidR="00B956AD" w:rsidRPr="00B956AD">
        <w:rPr>
          <w:u w:val="single"/>
        </w:rPr>
        <w:t xml:space="preserve"> 4.1</w:t>
      </w:r>
      <w:r w:rsidR="00B956AD">
        <w:t>.</w:t>
      </w:r>
    </w:p>
    <w:p w14:paraId="4B331D0B" w14:textId="5D232F00" w:rsidR="00F26D3D" w:rsidRDefault="00F26D3D" w:rsidP="00A00EFD">
      <w:pPr>
        <w:pStyle w:val="Heading2"/>
        <w:spacing w:before="0" w:after="120" w:line="240" w:lineRule="auto"/>
        <w:ind w:right="-284"/>
      </w:pPr>
      <w:bookmarkStart w:id="35" w:name="_Toc86821545"/>
      <w:r>
        <w:t>Threat table</w:t>
      </w:r>
      <w:bookmarkEnd w:id="35"/>
    </w:p>
    <w:p w14:paraId="160FDB4F" w14:textId="50969930" w:rsidR="006E4C1F" w:rsidRDefault="00B31C33" w:rsidP="00A00EFD">
      <w:pPr>
        <w:spacing w:after="120" w:line="240" w:lineRule="auto"/>
        <w:ind w:right="-284"/>
        <w:rPr>
          <w:color w:val="808080" w:themeColor="background1" w:themeShade="80"/>
        </w:rPr>
      </w:pPr>
      <w:r w:rsidRPr="003C49AD">
        <w:t xml:space="preserve">The key threats faced by the ecological community are described to help explain why this ecological community merits listing as threatened and supports the assessment against the criteria at </w:t>
      </w:r>
      <w:r w:rsidRPr="006E4C1F">
        <w:rPr>
          <w:rStyle w:val="Crossreference"/>
        </w:rPr>
        <w:t>section</w:t>
      </w:r>
      <w:r w:rsidR="000D1F60">
        <w:rPr>
          <w:rStyle w:val="Crossreference"/>
        </w:rPr>
        <w:t xml:space="preserve"> </w:t>
      </w:r>
      <w:r w:rsidR="000D1F60">
        <w:rPr>
          <w:rStyle w:val="Crossreference"/>
        </w:rPr>
        <w:fldChar w:fldCharType="begin"/>
      </w:r>
      <w:r w:rsidR="000D1F60">
        <w:rPr>
          <w:rStyle w:val="Crossreference"/>
        </w:rPr>
        <w:instrText xml:space="preserve"> REF _Ref68097549 \r \h </w:instrText>
      </w:r>
      <w:r w:rsidR="000D1F60">
        <w:rPr>
          <w:rStyle w:val="Crossreference"/>
        </w:rPr>
      </w:r>
      <w:r w:rsidR="000D1F60">
        <w:rPr>
          <w:rStyle w:val="Crossreference"/>
        </w:rPr>
        <w:fldChar w:fldCharType="separate"/>
      </w:r>
      <w:r w:rsidR="007C05D5">
        <w:rPr>
          <w:rStyle w:val="Crossreference"/>
        </w:rPr>
        <w:t>6</w:t>
      </w:r>
      <w:r w:rsidR="000D1F60">
        <w:rPr>
          <w:rStyle w:val="Crossreference"/>
        </w:rPr>
        <w:fldChar w:fldCharType="end"/>
      </w:r>
      <w:r w:rsidRPr="003C49AD">
        <w:t xml:space="preserve">. Although presented as a list, </w:t>
      </w:r>
      <w:proofErr w:type="gramStart"/>
      <w:r w:rsidRPr="003C49AD">
        <w:t>in reality</w:t>
      </w:r>
      <w:r w:rsidR="009E7E9F">
        <w:t xml:space="preserve"> </w:t>
      </w:r>
      <w:r w:rsidRPr="003C49AD">
        <w:t>these</w:t>
      </w:r>
      <w:proofErr w:type="gramEnd"/>
      <w:r w:rsidRPr="003C49AD">
        <w:t xml:space="preserve"> threats often interact, rather than act independently.</w:t>
      </w:r>
      <w:r w:rsidR="006E4C1F" w:rsidRPr="006E4C1F">
        <w:rPr>
          <w:color w:val="808080" w:themeColor="background1" w:themeShade="80"/>
        </w:rPr>
        <w:t xml:space="preserve"> </w:t>
      </w:r>
    </w:p>
    <w:p w14:paraId="73198BA9" w14:textId="716BB8B1" w:rsidR="003A7455" w:rsidRPr="003A7455" w:rsidRDefault="003C49AD" w:rsidP="00C97013">
      <w:pPr>
        <w:pStyle w:val="Caption"/>
        <w:keepNext/>
        <w:spacing w:after="120"/>
      </w:pPr>
      <w:bookmarkStart w:id="36" w:name="_Ref24015092"/>
      <w:r w:rsidRPr="003C49AD">
        <w:t xml:space="preserve">Table </w:t>
      </w:r>
      <w:r w:rsidR="00E423AD">
        <w:fldChar w:fldCharType="begin"/>
      </w:r>
      <w:r w:rsidR="00E423AD">
        <w:instrText xml:space="preserve"> SEQ Table \* ARABIC </w:instrText>
      </w:r>
      <w:r w:rsidR="00E423AD">
        <w:fldChar w:fldCharType="separate"/>
      </w:r>
      <w:r w:rsidR="007C05D5">
        <w:rPr>
          <w:noProof/>
        </w:rPr>
        <w:t>1</w:t>
      </w:r>
      <w:r w:rsidR="00E423AD">
        <w:rPr>
          <w:noProof/>
        </w:rPr>
        <w:fldChar w:fldCharType="end"/>
      </w:r>
      <w:bookmarkEnd w:id="36"/>
      <w:r w:rsidR="000267B5">
        <w:t>.1.</w:t>
      </w:r>
      <w:r w:rsidRPr="003C49AD">
        <w:t xml:space="preserve"> Summary of threats facing the ecological community</w:t>
      </w:r>
    </w:p>
    <w:tbl>
      <w:tblPr>
        <w:tblStyle w:val="TableGrid"/>
        <w:tblW w:w="9493" w:type="dxa"/>
        <w:tblLayout w:type="fixed"/>
        <w:tblLook w:val="04A0" w:firstRow="1" w:lastRow="0" w:firstColumn="1" w:lastColumn="0" w:noHBand="0" w:noVBand="1"/>
      </w:tblPr>
      <w:tblGrid>
        <w:gridCol w:w="1413"/>
        <w:gridCol w:w="1843"/>
        <w:gridCol w:w="6237"/>
      </w:tblGrid>
      <w:tr w:rsidR="003C49AD" w:rsidRPr="003211BD" w14:paraId="73A60D0F" w14:textId="77777777" w:rsidTr="00C24CD6">
        <w:trPr>
          <w:cantSplit/>
          <w:tblHeader/>
        </w:trPr>
        <w:tc>
          <w:tcPr>
            <w:tcW w:w="1413" w:type="dxa"/>
          </w:tcPr>
          <w:p w14:paraId="3379FBC7" w14:textId="584EC534" w:rsidR="003C49AD" w:rsidRPr="003211BD" w:rsidRDefault="003C49AD" w:rsidP="00DC0A3B">
            <w:pPr>
              <w:pStyle w:val="Tabletext"/>
              <w:keepNext/>
              <w:spacing w:line="240" w:lineRule="auto"/>
              <w:rPr>
                <w:b/>
              </w:rPr>
            </w:pPr>
            <w:r w:rsidRPr="003211BD">
              <w:rPr>
                <w:b/>
              </w:rPr>
              <w:t>Threat</w:t>
            </w:r>
            <w:r w:rsidR="00F279A2">
              <w:rPr>
                <w:b/>
              </w:rPr>
              <w:t xml:space="preserve"> factor</w:t>
            </w:r>
          </w:p>
        </w:tc>
        <w:tc>
          <w:tcPr>
            <w:tcW w:w="1843" w:type="dxa"/>
          </w:tcPr>
          <w:p w14:paraId="69BCCA59" w14:textId="70F0EDF2" w:rsidR="003C49AD" w:rsidRPr="00E33F40" w:rsidRDefault="003C49AD" w:rsidP="00DC0A3B">
            <w:pPr>
              <w:pStyle w:val="Tabletext"/>
              <w:keepNext/>
              <w:spacing w:line="240" w:lineRule="auto"/>
              <w:rPr>
                <w:b/>
              </w:rPr>
            </w:pPr>
            <w:r w:rsidRPr="00E33F40">
              <w:rPr>
                <w:b/>
              </w:rPr>
              <w:t>Threat Status</w:t>
            </w:r>
            <w:r w:rsidR="009E7E9F" w:rsidRPr="00E33F40">
              <w:rPr>
                <w:b/>
              </w:rPr>
              <w:t>*</w:t>
            </w:r>
          </w:p>
        </w:tc>
        <w:tc>
          <w:tcPr>
            <w:tcW w:w="6237" w:type="dxa"/>
          </w:tcPr>
          <w:p w14:paraId="0AAB95FF" w14:textId="5473F82B" w:rsidR="003C49AD" w:rsidRPr="003211BD" w:rsidRDefault="00F13F76" w:rsidP="00DC0A3B">
            <w:pPr>
              <w:pStyle w:val="Tabletext"/>
              <w:keepNext/>
              <w:spacing w:after="120" w:line="240" w:lineRule="auto"/>
              <w:rPr>
                <w:b/>
              </w:rPr>
            </w:pPr>
            <w:r>
              <w:rPr>
                <w:b/>
              </w:rPr>
              <w:t xml:space="preserve">Threat Impacts and </w:t>
            </w:r>
            <w:r w:rsidRPr="003211BD">
              <w:rPr>
                <w:b/>
              </w:rPr>
              <w:t>Evidence</w:t>
            </w:r>
            <w:r>
              <w:rPr>
                <w:b/>
              </w:rPr>
              <w:t xml:space="preserve"> Base</w:t>
            </w:r>
          </w:p>
        </w:tc>
      </w:tr>
      <w:tr w:rsidR="00C97013" w:rsidRPr="00080C0E" w14:paraId="2DEEA997" w14:textId="77777777" w:rsidTr="00C24CD6">
        <w:trPr>
          <w:cantSplit/>
        </w:trPr>
        <w:tc>
          <w:tcPr>
            <w:tcW w:w="1413" w:type="dxa"/>
          </w:tcPr>
          <w:p w14:paraId="20B5DC1E" w14:textId="4DA9C111" w:rsidR="00C97013" w:rsidRPr="00AE1A46" w:rsidRDefault="00C97013" w:rsidP="00DC0A3B">
            <w:pPr>
              <w:pStyle w:val="Tabletext"/>
              <w:spacing w:line="240" w:lineRule="auto"/>
              <w:rPr>
                <w:b/>
                <w:bCs/>
              </w:rPr>
            </w:pPr>
            <w:r w:rsidRPr="00AE1A46">
              <w:rPr>
                <w:b/>
                <w:bCs/>
              </w:rPr>
              <w:t>Climate change</w:t>
            </w:r>
            <w:r w:rsidR="00DC1A36">
              <w:rPr>
                <w:b/>
                <w:bCs/>
              </w:rPr>
              <w:t xml:space="preserve"> </w:t>
            </w:r>
          </w:p>
        </w:tc>
        <w:tc>
          <w:tcPr>
            <w:tcW w:w="1843" w:type="dxa"/>
          </w:tcPr>
          <w:p w14:paraId="7BCA38E5" w14:textId="77777777" w:rsidR="00C97013" w:rsidRPr="00E33F40" w:rsidRDefault="00C97013" w:rsidP="00DC0A3B">
            <w:pPr>
              <w:pStyle w:val="Tabletext"/>
              <w:spacing w:line="240" w:lineRule="auto"/>
            </w:pPr>
            <w:r w:rsidRPr="00E33F40">
              <w:rPr>
                <w:i/>
                <w:iCs/>
              </w:rPr>
              <w:t>Timing</w:t>
            </w:r>
            <w:r w:rsidRPr="00E33F40">
              <w:t>: ongoing / future</w:t>
            </w:r>
          </w:p>
          <w:p w14:paraId="17F5ACC5" w14:textId="77777777" w:rsidR="00C97013" w:rsidRPr="00E33F40" w:rsidRDefault="00C97013" w:rsidP="00DC0A3B">
            <w:pPr>
              <w:pStyle w:val="Tabletext"/>
              <w:spacing w:line="240" w:lineRule="auto"/>
            </w:pPr>
          </w:p>
          <w:p w14:paraId="32A7C26C" w14:textId="77777777" w:rsidR="001B3A65" w:rsidRPr="00E33F40" w:rsidRDefault="001B3A65" w:rsidP="001B3A65">
            <w:pPr>
              <w:pStyle w:val="Tabletext"/>
              <w:spacing w:line="240" w:lineRule="auto"/>
            </w:pPr>
            <w:r w:rsidRPr="00E33F40">
              <w:rPr>
                <w:i/>
                <w:iCs/>
              </w:rPr>
              <w:t>Severity</w:t>
            </w:r>
            <w:r w:rsidRPr="00E33F40">
              <w:t xml:space="preserve">: major / </w:t>
            </w:r>
            <w:r>
              <w:t xml:space="preserve">potentially extreme/ </w:t>
            </w:r>
            <w:r w:rsidRPr="00E33F40">
              <w:t>unknown</w:t>
            </w:r>
          </w:p>
          <w:p w14:paraId="68DA7FD9" w14:textId="77777777" w:rsidR="001B3A65" w:rsidRPr="00E33F40" w:rsidRDefault="001B3A65" w:rsidP="001B3A65">
            <w:pPr>
              <w:pStyle w:val="Tabletext"/>
              <w:spacing w:line="240" w:lineRule="auto"/>
            </w:pPr>
          </w:p>
          <w:p w14:paraId="28F98BB3" w14:textId="2167A723" w:rsidR="00C97013" w:rsidRPr="00E33F40" w:rsidRDefault="001B3A65" w:rsidP="001B3A65">
            <w:pPr>
              <w:pStyle w:val="Tabletext"/>
              <w:spacing w:line="240" w:lineRule="auto"/>
            </w:pPr>
            <w:r w:rsidRPr="00E33F40">
              <w:rPr>
                <w:i/>
                <w:iCs/>
              </w:rPr>
              <w:t>Scope</w:t>
            </w:r>
            <w:r w:rsidRPr="00E33F40">
              <w:t xml:space="preserve">: </w:t>
            </w:r>
            <w:r>
              <w:t>whole</w:t>
            </w:r>
          </w:p>
        </w:tc>
        <w:tc>
          <w:tcPr>
            <w:tcW w:w="6237" w:type="dxa"/>
          </w:tcPr>
          <w:p w14:paraId="087118C3" w14:textId="4FD57D98" w:rsidR="00C97013" w:rsidRDefault="00DB260A" w:rsidP="00DC0A3B">
            <w:pPr>
              <w:spacing w:after="120" w:line="240" w:lineRule="auto"/>
              <w:rPr>
                <w:rFonts w:eastAsia="Times New Roman" w:cs="Arial"/>
                <w:sz w:val="18"/>
                <w:szCs w:val="18"/>
                <w:lang w:eastAsia="en-AU"/>
              </w:rPr>
            </w:pPr>
            <w:r w:rsidRPr="006D42FF">
              <w:rPr>
                <w:rFonts w:eastAsia="Times New Roman" w:cs="Arial"/>
                <w:sz w:val="18"/>
                <w:szCs w:val="18"/>
                <w:lang w:eastAsia="en-AU"/>
              </w:rPr>
              <w:t xml:space="preserve">Anthropogenic climate change is a major </w:t>
            </w:r>
            <w:r>
              <w:rPr>
                <w:rFonts w:eastAsia="Times New Roman" w:cs="Arial"/>
                <w:sz w:val="18"/>
                <w:szCs w:val="18"/>
                <w:lang w:eastAsia="en-AU"/>
              </w:rPr>
              <w:t xml:space="preserve">potential </w:t>
            </w:r>
            <w:r w:rsidRPr="006D42FF">
              <w:rPr>
                <w:rFonts w:eastAsia="Times New Roman" w:cs="Arial"/>
                <w:sz w:val="18"/>
                <w:szCs w:val="18"/>
                <w:lang w:eastAsia="en-AU"/>
              </w:rPr>
              <w:t xml:space="preserve">threat </w:t>
            </w:r>
            <w:r>
              <w:rPr>
                <w:rFonts w:eastAsia="Times New Roman" w:cs="Arial"/>
                <w:sz w:val="18"/>
                <w:szCs w:val="18"/>
                <w:lang w:eastAsia="en-AU"/>
              </w:rPr>
              <w:t>to the Kaputar Snail and Slug Community. This is in line with the serious projected impacts of climate change established for other montane ecological communities. The key likely impacts to the Kaputar Snail and Slug Community are</w:t>
            </w:r>
            <w:r w:rsidR="00C97013">
              <w:rPr>
                <w:rFonts w:eastAsia="Times New Roman" w:cs="Arial"/>
                <w:sz w:val="18"/>
                <w:szCs w:val="18"/>
                <w:lang w:eastAsia="en-AU"/>
              </w:rPr>
              <w:t>:</w:t>
            </w:r>
          </w:p>
          <w:p w14:paraId="69A5E8AC" w14:textId="135E6261" w:rsidR="001B7603" w:rsidRDefault="00845387" w:rsidP="00C04659">
            <w:pPr>
              <w:pStyle w:val="ListParagraph"/>
              <w:numPr>
                <w:ilvl w:val="0"/>
                <w:numId w:val="20"/>
              </w:numPr>
              <w:ind w:left="458" w:hanging="284"/>
              <w:rPr>
                <w:rFonts w:ascii="Cambria" w:eastAsia="Times New Roman" w:hAnsi="Cambria" w:cs="Arial"/>
                <w:sz w:val="18"/>
                <w:szCs w:val="18"/>
                <w:lang w:eastAsia="en-AU"/>
              </w:rPr>
            </w:pPr>
            <w:r>
              <w:rPr>
                <w:rFonts w:ascii="Cambria" w:eastAsia="Times New Roman" w:hAnsi="Cambria" w:cs="Arial"/>
                <w:sz w:val="18"/>
                <w:szCs w:val="18"/>
                <w:lang w:eastAsia="en-AU"/>
              </w:rPr>
              <w:t>The climate projections for the regi</w:t>
            </w:r>
            <w:r w:rsidR="003A1A54">
              <w:rPr>
                <w:rFonts w:ascii="Cambria" w:eastAsia="Times New Roman" w:hAnsi="Cambria" w:cs="Arial"/>
                <w:sz w:val="18"/>
                <w:szCs w:val="18"/>
                <w:lang w:eastAsia="en-AU"/>
              </w:rPr>
              <w:t>o</w:t>
            </w:r>
            <w:r>
              <w:rPr>
                <w:rFonts w:ascii="Cambria" w:eastAsia="Times New Roman" w:hAnsi="Cambria" w:cs="Arial"/>
                <w:sz w:val="18"/>
                <w:szCs w:val="18"/>
                <w:lang w:eastAsia="en-AU"/>
              </w:rPr>
              <w:t>n of north-west NSW w</w:t>
            </w:r>
            <w:r w:rsidR="003A1A54">
              <w:rPr>
                <w:rFonts w:ascii="Cambria" w:eastAsia="Times New Roman" w:hAnsi="Cambria" w:cs="Arial"/>
                <w:sz w:val="18"/>
                <w:szCs w:val="18"/>
                <w:lang w:eastAsia="en-AU"/>
              </w:rPr>
              <w:t>here</w:t>
            </w:r>
            <w:r>
              <w:rPr>
                <w:rFonts w:ascii="Cambria" w:eastAsia="Times New Roman" w:hAnsi="Cambria" w:cs="Arial"/>
                <w:sz w:val="18"/>
                <w:szCs w:val="18"/>
                <w:lang w:eastAsia="en-AU"/>
              </w:rPr>
              <w:t xml:space="preserve"> Mt Kaputar is situat</w:t>
            </w:r>
            <w:r w:rsidR="003A1A54">
              <w:rPr>
                <w:rFonts w:ascii="Cambria" w:eastAsia="Times New Roman" w:hAnsi="Cambria" w:cs="Arial"/>
                <w:sz w:val="18"/>
                <w:szCs w:val="18"/>
                <w:lang w:eastAsia="en-AU"/>
              </w:rPr>
              <w:t xml:space="preserve">ed are </w:t>
            </w:r>
            <w:r w:rsidR="008F3025">
              <w:rPr>
                <w:rFonts w:ascii="Cambria" w:eastAsia="Times New Roman" w:hAnsi="Cambria" w:cs="Arial"/>
                <w:sz w:val="18"/>
                <w:szCs w:val="18"/>
                <w:lang w:eastAsia="en-AU"/>
              </w:rPr>
              <w:t>for: average temperatures to increase in all seasons</w:t>
            </w:r>
            <w:r w:rsidR="001D3B92">
              <w:rPr>
                <w:rFonts w:ascii="Cambria" w:eastAsia="Times New Roman" w:hAnsi="Cambria" w:cs="Arial"/>
                <w:sz w:val="18"/>
                <w:szCs w:val="18"/>
                <w:lang w:eastAsia="en-AU"/>
              </w:rPr>
              <w:t xml:space="preserve"> with more hot days and fewer frost</w:t>
            </w:r>
            <w:r w:rsidR="00006DD3">
              <w:rPr>
                <w:rFonts w:ascii="Cambria" w:eastAsia="Times New Roman" w:hAnsi="Cambria" w:cs="Arial"/>
                <w:sz w:val="18"/>
                <w:szCs w:val="18"/>
                <w:lang w:eastAsia="en-AU"/>
              </w:rPr>
              <w:t>s</w:t>
            </w:r>
            <w:r w:rsidR="00F4338F">
              <w:rPr>
                <w:rFonts w:ascii="Cambria" w:eastAsia="Times New Roman" w:hAnsi="Cambria" w:cs="Arial"/>
                <w:sz w:val="18"/>
                <w:szCs w:val="18"/>
                <w:lang w:eastAsia="en-AU"/>
              </w:rPr>
              <w:t>;</w:t>
            </w:r>
            <w:r w:rsidR="008F3025">
              <w:rPr>
                <w:rFonts w:ascii="Cambria" w:eastAsia="Times New Roman" w:hAnsi="Cambria" w:cs="Arial"/>
                <w:sz w:val="18"/>
                <w:szCs w:val="18"/>
                <w:lang w:eastAsia="en-AU"/>
              </w:rPr>
              <w:t xml:space="preserve"> decreased rainfall in </w:t>
            </w:r>
            <w:r w:rsidR="00F4338F">
              <w:rPr>
                <w:rFonts w:ascii="Cambria" w:eastAsia="Times New Roman" w:hAnsi="Cambria" w:cs="Arial"/>
                <w:sz w:val="18"/>
                <w:szCs w:val="18"/>
                <w:lang w:eastAsia="en-AU"/>
              </w:rPr>
              <w:t>winter and spring but an increase in extr</w:t>
            </w:r>
            <w:r w:rsidR="001D3B92">
              <w:rPr>
                <w:rFonts w:ascii="Cambria" w:eastAsia="Times New Roman" w:hAnsi="Cambria" w:cs="Arial"/>
                <w:sz w:val="18"/>
                <w:szCs w:val="18"/>
                <w:lang w:eastAsia="en-AU"/>
              </w:rPr>
              <w:t xml:space="preserve">eme rainfall events; and for </w:t>
            </w:r>
            <w:r w:rsidR="00006DD3">
              <w:rPr>
                <w:rFonts w:ascii="Cambria" w:eastAsia="Times New Roman" w:hAnsi="Cambria" w:cs="Arial"/>
                <w:sz w:val="18"/>
                <w:szCs w:val="18"/>
                <w:lang w:eastAsia="en-AU"/>
              </w:rPr>
              <w:t>fire weather to be</w:t>
            </w:r>
            <w:r w:rsidR="00982A09">
              <w:rPr>
                <w:rFonts w:ascii="Cambria" w:eastAsia="Times New Roman" w:hAnsi="Cambria" w:cs="Arial"/>
                <w:sz w:val="18"/>
                <w:szCs w:val="18"/>
                <w:lang w:eastAsia="en-AU"/>
              </w:rPr>
              <w:t>c</w:t>
            </w:r>
            <w:r w:rsidR="00006DD3">
              <w:rPr>
                <w:rFonts w:ascii="Cambria" w:eastAsia="Times New Roman" w:hAnsi="Cambria" w:cs="Arial"/>
                <w:sz w:val="18"/>
                <w:szCs w:val="18"/>
                <w:lang w:eastAsia="en-AU"/>
              </w:rPr>
              <w:t>ome harsher</w:t>
            </w:r>
            <w:r w:rsidR="005668BB">
              <w:rPr>
                <w:rFonts w:ascii="Cambria" w:eastAsia="Times New Roman" w:hAnsi="Cambria" w:cs="Arial"/>
                <w:sz w:val="18"/>
                <w:szCs w:val="18"/>
                <w:lang w:eastAsia="en-AU"/>
              </w:rPr>
              <w:t>,</w:t>
            </w:r>
            <w:r w:rsidR="0073742B">
              <w:rPr>
                <w:rFonts w:ascii="Cambria" w:eastAsia="Times New Roman" w:hAnsi="Cambria" w:cs="Arial"/>
                <w:sz w:val="18"/>
                <w:szCs w:val="18"/>
                <w:lang w:eastAsia="en-AU"/>
              </w:rPr>
              <w:t xml:space="preserve"> with an increase in the number of severe fire days</w:t>
            </w:r>
            <w:r w:rsidR="003A20DD">
              <w:rPr>
                <w:rFonts w:ascii="Cambria" w:eastAsia="Times New Roman" w:hAnsi="Cambria" w:cs="Arial"/>
                <w:sz w:val="18"/>
                <w:szCs w:val="18"/>
                <w:lang w:eastAsia="en-AU"/>
              </w:rPr>
              <w:t xml:space="preserve"> (</w:t>
            </w:r>
            <w:r w:rsidR="00B81142">
              <w:rPr>
                <w:rFonts w:ascii="Cambria" w:eastAsia="Times New Roman" w:hAnsi="Cambria" w:cs="Arial"/>
                <w:sz w:val="18"/>
                <w:szCs w:val="18"/>
                <w:lang w:eastAsia="en-AU"/>
              </w:rPr>
              <w:t xml:space="preserve">NSW OEH 2014; </w:t>
            </w:r>
            <w:proofErr w:type="spellStart"/>
            <w:r w:rsidR="00BB5683" w:rsidRPr="00BB5683">
              <w:rPr>
                <w:rFonts w:ascii="Cambria" w:hAnsi="Cambria"/>
                <w:sz w:val="18"/>
                <w:szCs w:val="18"/>
              </w:rPr>
              <w:t>Ekström</w:t>
            </w:r>
            <w:proofErr w:type="spellEnd"/>
            <w:r w:rsidR="003A20DD">
              <w:rPr>
                <w:rFonts w:ascii="Cambria" w:eastAsia="Times New Roman" w:hAnsi="Cambria" w:cs="Arial"/>
                <w:sz w:val="18"/>
                <w:szCs w:val="18"/>
                <w:lang w:eastAsia="en-AU"/>
              </w:rPr>
              <w:t xml:space="preserve"> </w:t>
            </w:r>
            <w:r w:rsidR="00BB5683">
              <w:rPr>
                <w:rFonts w:ascii="Cambria" w:eastAsia="Times New Roman" w:hAnsi="Cambria" w:cs="Arial"/>
                <w:sz w:val="18"/>
                <w:szCs w:val="18"/>
                <w:lang w:eastAsia="en-AU"/>
              </w:rPr>
              <w:t xml:space="preserve">et al. </w:t>
            </w:r>
            <w:r w:rsidR="003A20DD">
              <w:rPr>
                <w:rFonts w:ascii="Cambria" w:eastAsia="Times New Roman" w:hAnsi="Cambria" w:cs="Arial"/>
                <w:sz w:val="18"/>
                <w:szCs w:val="18"/>
                <w:lang w:eastAsia="en-AU"/>
              </w:rPr>
              <w:t>201</w:t>
            </w:r>
            <w:r w:rsidR="00BB5683">
              <w:rPr>
                <w:rFonts w:ascii="Cambria" w:eastAsia="Times New Roman" w:hAnsi="Cambria" w:cs="Arial"/>
                <w:sz w:val="18"/>
                <w:szCs w:val="18"/>
                <w:lang w:eastAsia="en-AU"/>
              </w:rPr>
              <w:t>5</w:t>
            </w:r>
            <w:r w:rsidR="00807AC2">
              <w:rPr>
                <w:rFonts w:ascii="Cambria" w:eastAsia="Times New Roman" w:hAnsi="Cambria" w:cs="Arial"/>
                <w:sz w:val="18"/>
                <w:szCs w:val="18"/>
                <w:lang w:eastAsia="en-AU"/>
              </w:rPr>
              <w:t xml:space="preserve">). </w:t>
            </w:r>
            <w:r w:rsidR="00821502">
              <w:rPr>
                <w:rFonts w:ascii="Cambria" w:eastAsia="Times New Roman" w:hAnsi="Cambria" w:cs="Arial"/>
                <w:sz w:val="18"/>
                <w:szCs w:val="18"/>
                <w:lang w:eastAsia="en-AU"/>
              </w:rPr>
              <w:t>Maximum t</w:t>
            </w:r>
            <w:r w:rsidR="00807AC2">
              <w:rPr>
                <w:rFonts w:ascii="Cambria" w:eastAsia="Times New Roman" w:hAnsi="Cambria" w:cs="Arial"/>
                <w:sz w:val="18"/>
                <w:szCs w:val="18"/>
                <w:lang w:eastAsia="en-AU"/>
              </w:rPr>
              <w:t>emperature</w:t>
            </w:r>
            <w:r w:rsidR="00821502">
              <w:rPr>
                <w:rFonts w:ascii="Cambria" w:eastAsia="Times New Roman" w:hAnsi="Cambria" w:cs="Arial"/>
                <w:sz w:val="18"/>
                <w:szCs w:val="18"/>
                <w:lang w:eastAsia="en-AU"/>
              </w:rPr>
              <w:t>s</w:t>
            </w:r>
            <w:r w:rsidR="00807AC2">
              <w:rPr>
                <w:rFonts w:ascii="Cambria" w:eastAsia="Times New Roman" w:hAnsi="Cambria" w:cs="Arial"/>
                <w:sz w:val="18"/>
                <w:szCs w:val="18"/>
                <w:lang w:eastAsia="en-AU"/>
              </w:rPr>
              <w:t xml:space="preserve"> may increase by 1.9 to 2.7</w:t>
            </w:r>
            <w:r w:rsidR="00807AC2" w:rsidRPr="00821502">
              <w:rPr>
                <w:rFonts w:ascii="Cambria" w:eastAsia="Times New Roman" w:hAnsi="Cambria" w:cs="Arial"/>
                <w:sz w:val="18"/>
                <w:szCs w:val="18"/>
                <w:vertAlign w:val="superscript"/>
                <w:lang w:eastAsia="en-AU"/>
              </w:rPr>
              <w:t>o</w:t>
            </w:r>
            <w:r w:rsidR="00807AC2">
              <w:rPr>
                <w:rFonts w:ascii="Cambria" w:eastAsia="Times New Roman" w:hAnsi="Cambria" w:cs="Arial"/>
                <w:sz w:val="18"/>
                <w:szCs w:val="18"/>
                <w:lang w:eastAsia="en-AU"/>
              </w:rPr>
              <w:t>C by 20</w:t>
            </w:r>
            <w:r w:rsidR="00821502">
              <w:rPr>
                <w:rFonts w:ascii="Cambria" w:eastAsia="Times New Roman" w:hAnsi="Cambria" w:cs="Arial"/>
                <w:sz w:val="18"/>
                <w:szCs w:val="18"/>
                <w:lang w:eastAsia="en-AU"/>
              </w:rPr>
              <w:t>70.</w:t>
            </w:r>
          </w:p>
          <w:p w14:paraId="75CFB64C" w14:textId="6F61026F" w:rsidR="00C97013" w:rsidRDefault="00C97013" w:rsidP="00C04659">
            <w:pPr>
              <w:pStyle w:val="ListParagraph"/>
              <w:numPr>
                <w:ilvl w:val="0"/>
                <w:numId w:val="20"/>
              </w:numPr>
              <w:ind w:left="458" w:hanging="284"/>
              <w:rPr>
                <w:rFonts w:ascii="Cambria" w:eastAsia="Times New Roman" w:hAnsi="Cambria" w:cs="Arial"/>
                <w:sz w:val="18"/>
                <w:szCs w:val="18"/>
                <w:lang w:eastAsia="en-AU"/>
              </w:rPr>
            </w:pPr>
            <w:r>
              <w:rPr>
                <w:rFonts w:ascii="Cambria" w:eastAsia="Times New Roman" w:hAnsi="Cambria" w:cs="Arial"/>
                <w:sz w:val="18"/>
                <w:szCs w:val="18"/>
                <w:lang w:eastAsia="en-AU"/>
              </w:rPr>
              <w:t xml:space="preserve">For </w:t>
            </w:r>
            <w:r w:rsidRPr="003F3DFA">
              <w:rPr>
                <w:rFonts w:ascii="Cambria" w:eastAsia="Times New Roman" w:hAnsi="Cambria" w:cs="Arial"/>
                <w:sz w:val="18"/>
                <w:szCs w:val="18"/>
                <w:lang w:eastAsia="en-AU"/>
              </w:rPr>
              <w:t>species</w:t>
            </w:r>
            <w:r>
              <w:rPr>
                <w:rFonts w:ascii="Cambria" w:eastAsia="Times New Roman" w:hAnsi="Cambria" w:cs="Arial"/>
                <w:sz w:val="18"/>
                <w:szCs w:val="18"/>
                <w:lang w:eastAsia="en-AU"/>
              </w:rPr>
              <w:t xml:space="preserve"> already a</w:t>
            </w:r>
            <w:r w:rsidRPr="003F3DFA">
              <w:rPr>
                <w:rFonts w:ascii="Cambria" w:eastAsia="Times New Roman" w:hAnsi="Cambria" w:cs="Arial"/>
                <w:sz w:val="18"/>
                <w:szCs w:val="18"/>
                <w:lang w:eastAsia="en-AU"/>
              </w:rPr>
              <w:t>t the edge o</w:t>
            </w:r>
            <w:r>
              <w:rPr>
                <w:rFonts w:ascii="Cambria" w:eastAsia="Times New Roman" w:hAnsi="Cambria" w:cs="Arial"/>
                <w:sz w:val="18"/>
                <w:szCs w:val="18"/>
                <w:lang w:eastAsia="en-AU"/>
              </w:rPr>
              <w:t xml:space="preserve">f their climatic and elevational range, any long-term changes that makes the climate drier and hotter leads to a reduction, if not entire loss, of suitable </w:t>
            </w:r>
            <w:r w:rsidR="00CA3122">
              <w:rPr>
                <w:rFonts w:ascii="Cambria" w:eastAsia="Times New Roman" w:hAnsi="Cambria" w:cs="Arial"/>
                <w:sz w:val="18"/>
                <w:szCs w:val="18"/>
                <w:lang w:eastAsia="en-AU"/>
              </w:rPr>
              <w:t>environment</w:t>
            </w:r>
            <w:r>
              <w:rPr>
                <w:rFonts w:ascii="Cambria" w:eastAsia="Times New Roman" w:hAnsi="Cambria" w:cs="Arial"/>
                <w:sz w:val="18"/>
                <w:szCs w:val="18"/>
                <w:lang w:eastAsia="en-AU"/>
              </w:rPr>
              <w:t xml:space="preserve">. Many of the snail and slug species are narrow-range endemics with poor dispersal ability that are limited to the highlands of Mt Kaputar. There is nowhere else these species could naturally move to when the </w:t>
            </w:r>
            <w:r w:rsidR="0071514E">
              <w:rPr>
                <w:rFonts w:ascii="Cambria" w:eastAsia="Times New Roman" w:hAnsi="Cambria" w:cs="Arial"/>
                <w:sz w:val="18"/>
                <w:szCs w:val="18"/>
                <w:lang w:eastAsia="en-AU"/>
              </w:rPr>
              <w:t>climate</w:t>
            </w:r>
            <w:r>
              <w:rPr>
                <w:rFonts w:ascii="Cambria" w:eastAsia="Times New Roman" w:hAnsi="Cambria" w:cs="Arial"/>
                <w:sz w:val="18"/>
                <w:szCs w:val="18"/>
                <w:lang w:eastAsia="en-AU"/>
              </w:rPr>
              <w:t xml:space="preserve"> gets too hot and dry (Murphy and Shea 201</w:t>
            </w:r>
            <w:r w:rsidR="0009250C">
              <w:rPr>
                <w:rFonts w:ascii="Cambria" w:eastAsia="Times New Roman" w:hAnsi="Cambria" w:cs="Arial"/>
                <w:sz w:val="18"/>
                <w:szCs w:val="18"/>
                <w:lang w:eastAsia="en-AU"/>
              </w:rPr>
              <w:t>5</w:t>
            </w:r>
            <w:r>
              <w:rPr>
                <w:rFonts w:ascii="Cambria" w:eastAsia="Times New Roman" w:hAnsi="Cambria" w:cs="Arial"/>
                <w:sz w:val="18"/>
                <w:szCs w:val="18"/>
                <w:lang w:eastAsia="en-AU"/>
              </w:rPr>
              <w:t xml:space="preserve">). As an indication of potential decline in highland </w:t>
            </w:r>
            <w:r w:rsidR="00CA3122">
              <w:rPr>
                <w:rFonts w:ascii="Cambria" w:eastAsia="Times New Roman" w:hAnsi="Cambria" w:cs="Arial"/>
                <w:sz w:val="18"/>
                <w:szCs w:val="18"/>
                <w:lang w:eastAsia="en-AU"/>
              </w:rPr>
              <w:t>environment</w:t>
            </w:r>
            <w:r>
              <w:rPr>
                <w:rFonts w:ascii="Cambria" w:eastAsia="Times New Roman" w:hAnsi="Cambria" w:cs="Arial"/>
                <w:sz w:val="18"/>
                <w:szCs w:val="18"/>
                <w:lang w:eastAsia="en-AU"/>
              </w:rPr>
              <w:t xml:space="preserve">s: if suitable </w:t>
            </w:r>
            <w:r w:rsidR="00CA3122">
              <w:rPr>
                <w:rFonts w:ascii="Cambria" w:eastAsia="Times New Roman" w:hAnsi="Cambria" w:cs="Arial"/>
                <w:sz w:val="18"/>
                <w:szCs w:val="18"/>
                <w:lang w:eastAsia="en-AU"/>
              </w:rPr>
              <w:t>environment</w:t>
            </w:r>
            <w:r>
              <w:rPr>
                <w:rFonts w:ascii="Cambria" w:eastAsia="Times New Roman" w:hAnsi="Cambria" w:cs="Arial"/>
                <w:sz w:val="18"/>
                <w:szCs w:val="18"/>
                <w:lang w:eastAsia="en-AU"/>
              </w:rPr>
              <w:t>s shift in elevation by 100 metres from &gt;1000m to &gt;1100m then the extent of occurrence of the highland area is reduced by 55% from 107 km</w:t>
            </w:r>
            <w:r w:rsidRPr="000432AB">
              <w:rPr>
                <w:rFonts w:ascii="Cambria" w:eastAsia="Times New Roman" w:hAnsi="Cambria" w:cs="Arial"/>
                <w:sz w:val="18"/>
                <w:szCs w:val="18"/>
                <w:vertAlign w:val="superscript"/>
                <w:lang w:eastAsia="en-AU"/>
              </w:rPr>
              <w:t xml:space="preserve">2 </w:t>
            </w:r>
            <w:r>
              <w:rPr>
                <w:rFonts w:ascii="Cambria" w:eastAsia="Times New Roman" w:hAnsi="Cambria" w:cs="Arial"/>
                <w:sz w:val="18"/>
                <w:szCs w:val="18"/>
                <w:lang w:eastAsia="en-AU"/>
              </w:rPr>
              <w:t>to about 48 km</w:t>
            </w:r>
            <w:r w:rsidRPr="000432AB">
              <w:rPr>
                <w:rFonts w:ascii="Cambria" w:eastAsia="Times New Roman" w:hAnsi="Cambria" w:cs="Arial"/>
                <w:sz w:val="18"/>
                <w:szCs w:val="18"/>
                <w:vertAlign w:val="superscript"/>
                <w:lang w:eastAsia="en-AU"/>
              </w:rPr>
              <w:t>2</w:t>
            </w:r>
            <w:r>
              <w:rPr>
                <w:rFonts w:ascii="Cambria" w:eastAsia="Times New Roman" w:hAnsi="Cambria" w:cs="Arial"/>
                <w:sz w:val="18"/>
                <w:szCs w:val="18"/>
                <w:lang w:eastAsia="en-AU"/>
              </w:rPr>
              <w:t xml:space="preserve"> (Murphy and Shea 201</w:t>
            </w:r>
            <w:r w:rsidR="0009250C">
              <w:rPr>
                <w:rFonts w:ascii="Cambria" w:eastAsia="Times New Roman" w:hAnsi="Cambria" w:cs="Arial"/>
                <w:sz w:val="18"/>
                <w:szCs w:val="18"/>
                <w:lang w:eastAsia="en-AU"/>
              </w:rPr>
              <w:t>5</w:t>
            </w:r>
            <w:r>
              <w:rPr>
                <w:rFonts w:ascii="Cambria" w:eastAsia="Times New Roman" w:hAnsi="Cambria" w:cs="Arial"/>
                <w:sz w:val="18"/>
                <w:szCs w:val="18"/>
                <w:lang w:eastAsia="en-AU"/>
              </w:rPr>
              <w:t>).</w:t>
            </w:r>
          </w:p>
          <w:p w14:paraId="3C916A0F" w14:textId="66934708" w:rsidR="00C97013" w:rsidRDefault="00C97013" w:rsidP="00C04659">
            <w:pPr>
              <w:pStyle w:val="ListParagraph"/>
              <w:numPr>
                <w:ilvl w:val="0"/>
                <w:numId w:val="20"/>
              </w:numPr>
              <w:ind w:left="458" w:hanging="284"/>
              <w:rPr>
                <w:rFonts w:ascii="Cambria" w:eastAsia="Times New Roman" w:hAnsi="Cambria" w:cs="Arial"/>
                <w:sz w:val="18"/>
                <w:szCs w:val="18"/>
                <w:lang w:eastAsia="en-AU"/>
              </w:rPr>
            </w:pPr>
            <w:r>
              <w:rPr>
                <w:rFonts w:ascii="Cambria" w:eastAsia="Times New Roman" w:hAnsi="Cambria" w:cs="Arial"/>
                <w:sz w:val="18"/>
                <w:szCs w:val="18"/>
                <w:lang w:eastAsia="en-AU"/>
              </w:rPr>
              <w:t xml:space="preserve">Climate change can exacerbate other threats, especially invasive </w:t>
            </w:r>
            <w:proofErr w:type="gramStart"/>
            <w:r>
              <w:rPr>
                <w:rFonts w:ascii="Cambria" w:eastAsia="Times New Roman" w:hAnsi="Cambria" w:cs="Arial"/>
                <w:sz w:val="18"/>
                <w:szCs w:val="18"/>
                <w:lang w:eastAsia="en-AU"/>
              </w:rPr>
              <w:t>species</w:t>
            </w:r>
            <w:proofErr w:type="gramEnd"/>
            <w:r>
              <w:rPr>
                <w:rFonts w:ascii="Cambria" w:eastAsia="Times New Roman" w:hAnsi="Cambria" w:cs="Arial"/>
                <w:sz w:val="18"/>
                <w:szCs w:val="18"/>
                <w:lang w:eastAsia="en-AU"/>
              </w:rPr>
              <w:t xml:space="preserve"> and the risk of wildfires. Some pest animals and weeds currently at low abundance or mostly at lower altitudes could spread into higher altitudes and contribute to changes in </w:t>
            </w:r>
            <w:r w:rsidR="00CA3122">
              <w:rPr>
                <w:rFonts w:ascii="Cambria" w:eastAsia="Times New Roman" w:hAnsi="Cambria" w:cs="Arial"/>
                <w:sz w:val="18"/>
                <w:szCs w:val="18"/>
                <w:lang w:eastAsia="en-AU"/>
              </w:rPr>
              <w:t>environment</w:t>
            </w:r>
            <w:r>
              <w:rPr>
                <w:rFonts w:ascii="Cambria" w:eastAsia="Times New Roman" w:hAnsi="Cambria" w:cs="Arial"/>
                <w:sz w:val="18"/>
                <w:szCs w:val="18"/>
                <w:lang w:eastAsia="en-AU"/>
              </w:rPr>
              <w:t xml:space="preserve"> quality for the native snail fauna. Increased risk of fires is likely to have a major impact to the native snail fauna, especially if fires become more frequent (</w:t>
            </w:r>
            <w:proofErr w:type="spellStart"/>
            <w:r>
              <w:rPr>
                <w:rFonts w:ascii="Cambria" w:eastAsia="Times New Roman" w:hAnsi="Cambria" w:cs="Arial"/>
                <w:sz w:val="18"/>
                <w:szCs w:val="18"/>
                <w:lang w:eastAsia="en-AU"/>
              </w:rPr>
              <w:t>Stanisic</w:t>
            </w:r>
            <w:proofErr w:type="spellEnd"/>
            <w:r>
              <w:rPr>
                <w:rFonts w:ascii="Cambria" w:eastAsia="Times New Roman" w:hAnsi="Cambria" w:cs="Arial"/>
                <w:sz w:val="18"/>
                <w:szCs w:val="18"/>
                <w:lang w:eastAsia="en-AU"/>
              </w:rPr>
              <w:t xml:space="preserve"> and Ponder 2004). Some subalpine vegetation communities on Mt Kaputar have </w:t>
            </w:r>
            <w:r w:rsidR="006B2A3E">
              <w:rPr>
                <w:rFonts w:ascii="Cambria" w:eastAsia="Times New Roman" w:hAnsi="Cambria" w:cs="Arial"/>
                <w:sz w:val="18"/>
                <w:szCs w:val="18"/>
                <w:lang w:eastAsia="en-AU"/>
              </w:rPr>
              <w:t xml:space="preserve">already </w:t>
            </w:r>
            <w:r>
              <w:rPr>
                <w:rFonts w:ascii="Cambria" w:eastAsia="Times New Roman" w:hAnsi="Cambria" w:cs="Arial"/>
                <w:sz w:val="18"/>
                <w:szCs w:val="18"/>
                <w:lang w:eastAsia="en-AU"/>
              </w:rPr>
              <w:t>experienced fire frequencies beyond their ecological thresholds (Murphy and Shea 201</w:t>
            </w:r>
            <w:r w:rsidR="0009250C">
              <w:rPr>
                <w:rFonts w:ascii="Cambria" w:eastAsia="Times New Roman" w:hAnsi="Cambria" w:cs="Arial"/>
                <w:sz w:val="18"/>
                <w:szCs w:val="18"/>
                <w:lang w:eastAsia="en-AU"/>
              </w:rPr>
              <w:t>5</w:t>
            </w:r>
            <w:r>
              <w:rPr>
                <w:rFonts w:ascii="Cambria" w:eastAsia="Times New Roman" w:hAnsi="Cambria" w:cs="Arial"/>
                <w:sz w:val="18"/>
                <w:szCs w:val="18"/>
                <w:lang w:eastAsia="en-AU"/>
              </w:rPr>
              <w:t xml:space="preserve">). The devastating impacts of fires is detailed further under the Fire regimes threat, </w:t>
            </w:r>
            <w:r w:rsidR="00A77528">
              <w:rPr>
                <w:rFonts w:ascii="Cambria" w:eastAsia="Times New Roman" w:hAnsi="Cambria" w:cs="Arial"/>
                <w:sz w:val="18"/>
                <w:szCs w:val="18"/>
                <w:lang w:eastAsia="en-AU"/>
              </w:rPr>
              <w:t>below</w:t>
            </w:r>
            <w:r>
              <w:rPr>
                <w:rFonts w:ascii="Cambria" w:eastAsia="Times New Roman" w:hAnsi="Cambria" w:cs="Arial"/>
                <w:sz w:val="18"/>
                <w:szCs w:val="18"/>
                <w:lang w:eastAsia="en-AU"/>
              </w:rPr>
              <w:t>.</w:t>
            </w:r>
          </w:p>
          <w:p w14:paraId="319EA362" w14:textId="5CB6E678" w:rsidR="00C97013" w:rsidRPr="00E946E8" w:rsidRDefault="00C97013" w:rsidP="00C04659">
            <w:pPr>
              <w:pStyle w:val="ListParagraph"/>
              <w:numPr>
                <w:ilvl w:val="0"/>
                <w:numId w:val="20"/>
              </w:numPr>
              <w:ind w:left="458" w:hanging="284"/>
              <w:rPr>
                <w:rFonts w:ascii="Cambria" w:eastAsia="Times New Roman" w:hAnsi="Cambria" w:cs="Arial"/>
                <w:sz w:val="18"/>
                <w:szCs w:val="18"/>
                <w:lang w:eastAsia="en-AU"/>
              </w:rPr>
            </w:pPr>
            <w:r>
              <w:rPr>
                <w:rFonts w:ascii="Cambria" w:eastAsia="Times New Roman" w:hAnsi="Cambria" w:cs="Arial"/>
                <w:sz w:val="18"/>
                <w:szCs w:val="18"/>
                <w:lang w:eastAsia="en-AU"/>
              </w:rPr>
              <w:t xml:space="preserve">There could also be a shift in the snail fauna toward more widespread snail and slug species that are presently more common at lower </w:t>
            </w:r>
            <w:r w:rsidRPr="00F77B48">
              <w:rPr>
                <w:rFonts w:ascii="Cambria" w:eastAsia="Times New Roman" w:hAnsi="Cambria" w:cs="Arial"/>
                <w:sz w:val="18"/>
                <w:szCs w:val="18"/>
                <w:lang w:eastAsia="en-AU"/>
              </w:rPr>
              <w:t xml:space="preserve">elevations. </w:t>
            </w:r>
            <w:r w:rsidR="00F32568" w:rsidRPr="00F77B48">
              <w:rPr>
                <w:rFonts w:ascii="Cambria" w:eastAsia="Times New Roman" w:hAnsi="Cambria" w:cs="Arial"/>
                <w:sz w:val="18"/>
                <w:szCs w:val="18"/>
                <w:lang w:eastAsia="en-AU"/>
              </w:rPr>
              <w:t>C</w:t>
            </w:r>
            <w:r w:rsidRPr="00F77B48">
              <w:rPr>
                <w:rFonts w:ascii="Cambria" w:eastAsia="Times New Roman" w:hAnsi="Cambria" w:cs="Arial"/>
                <w:sz w:val="18"/>
                <w:szCs w:val="18"/>
                <w:lang w:eastAsia="en-AU"/>
              </w:rPr>
              <w:t>hanges in climate could allow other snail and slug species</w:t>
            </w:r>
            <w:r w:rsidR="001A7C2A" w:rsidRPr="00F77B48">
              <w:rPr>
                <w:rFonts w:ascii="Cambria" w:eastAsia="Times New Roman" w:hAnsi="Cambria" w:cs="Arial"/>
                <w:sz w:val="18"/>
                <w:szCs w:val="18"/>
                <w:lang w:eastAsia="en-AU"/>
              </w:rPr>
              <w:t xml:space="preserve">, notably introduced </w:t>
            </w:r>
            <w:r w:rsidR="00BA2953" w:rsidRPr="00F77B48">
              <w:rPr>
                <w:rFonts w:ascii="Cambria" w:eastAsia="Times New Roman" w:hAnsi="Cambria" w:cs="Arial"/>
                <w:sz w:val="18"/>
                <w:szCs w:val="18"/>
                <w:lang w:eastAsia="en-AU"/>
              </w:rPr>
              <w:t>species</w:t>
            </w:r>
            <w:r w:rsidR="00397B8B" w:rsidRPr="00F77B48">
              <w:rPr>
                <w:rFonts w:ascii="Cambria" w:eastAsia="Times New Roman" w:hAnsi="Cambria" w:cs="Arial"/>
                <w:sz w:val="18"/>
                <w:szCs w:val="18"/>
                <w:lang w:eastAsia="en-AU"/>
              </w:rPr>
              <w:t>,</w:t>
            </w:r>
            <w:r w:rsidRPr="00F77B48">
              <w:rPr>
                <w:rFonts w:ascii="Cambria" w:eastAsia="Times New Roman" w:hAnsi="Cambria" w:cs="Arial"/>
                <w:sz w:val="18"/>
                <w:szCs w:val="18"/>
                <w:lang w:eastAsia="en-AU"/>
              </w:rPr>
              <w:t xml:space="preserve"> to colonise further upslope</w:t>
            </w:r>
            <w:r w:rsidR="00BA2953" w:rsidRPr="00F77B48">
              <w:rPr>
                <w:rFonts w:ascii="Cambria" w:eastAsia="Times New Roman" w:hAnsi="Cambria" w:cs="Arial"/>
                <w:sz w:val="18"/>
                <w:szCs w:val="18"/>
                <w:lang w:eastAsia="en-AU"/>
              </w:rPr>
              <w:t xml:space="preserve">, thus leading to direct interspecific </w:t>
            </w:r>
            <w:r w:rsidR="00397B8B" w:rsidRPr="00F77B48">
              <w:rPr>
                <w:rFonts w:ascii="Cambria" w:eastAsia="Times New Roman" w:hAnsi="Cambria" w:cs="Arial"/>
                <w:sz w:val="18"/>
                <w:szCs w:val="18"/>
                <w:lang w:eastAsia="en-AU"/>
              </w:rPr>
              <w:t xml:space="preserve">competition with </w:t>
            </w:r>
            <w:r w:rsidR="00B12EFB" w:rsidRPr="00F77B48">
              <w:rPr>
                <w:rFonts w:ascii="Cambria" w:eastAsia="Times New Roman" w:hAnsi="Cambria" w:cs="Arial"/>
                <w:sz w:val="18"/>
                <w:szCs w:val="18"/>
                <w:lang w:eastAsia="en-AU"/>
              </w:rPr>
              <w:t xml:space="preserve">undesirable </w:t>
            </w:r>
            <w:proofErr w:type="gramStart"/>
            <w:r w:rsidR="00EF2680" w:rsidRPr="00F77B48">
              <w:rPr>
                <w:rFonts w:ascii="Cambria" w:eastAsia="Times New Roman" w:hAnsi="Cambria" w:cs="Arial"/>
                <w:sz w:val="18"/>
                <w:szCs w:val="18"/>
                <w:lang w:eastAsia="en-AU"/>
              </w:rPr>
              <w:t>species</w:t>
            </w:r>
            <w:r w:rsidR="00397B8B" w:rsidRPr="00F77B48">
              <w:rPr>
                <w:rFonts w:ascii="Cambria" w:eastAsia="Times New Roman" w:hAnsi="Cambria" w:cs="Arial"/>
                <w:sz w:val="18"/>
                <w:szCs w:val="18"/>
                <w:lang w:eastAsia="en-AU"/>
              </w:rPr>
              <w:t xml:space="preserve"> </w:t>
            </w:r>
            <w:r w:rsidRPr="00F77B48">
              <w:rPr>
                <w:rFonts w:ascii="Cambria" w:eastAsia="Times New Roman" w:hAnsi="Cambria" w:cs="Arial"/>
                <w:sz w:val="18"/>
                <w:szCs w:val="18"/>
                <w:lang w:eastAsia="en-AU"/>
              </w:rPr>
              <w:t xml:space="preserve"> as</w:t>
            </w:r>
            <w:proofErr w:type="gramEnd"/>
            <w:r w:rsidRPr="00F77B48">
              <w:rPr>
                <w:rFonts w:ascii="Cambria" w:eastAsia="Times New Roman" w:hAnsi="Cambria" w:cs="Arial"/>
                <w:sz w:val="18"/>
                <w:szCs w:val="18"/>
                <w:lang w:eastAsia="en-AU"/>
              </w:rPr>
              <w:t xml:space="preserve"> </w:t>
            </w:r>
            <w:r w:rsidR="00CA3122" w:rsidRPr="00F77B48">
              <w:rPr>
                <w:rFonts w:ascii="Cambria" w:eastAsia="Times New Roman" w:hAnsi="Cambria" w:cs="Arial"/>
                <w:sz w:val="18"/>
                <w:szCs w:val="18"/>
                <w:lang w:eastAsia="en-AU"/>
              </w:rPr>
              <w:t>environment</w:t>
            </w:r>
            <w:r w:rsidRPr="00F77B48">
              <w:rPr>
                <w:rFonts w:ascii="Cambria" w:eastAsia="Times New Roman" w:hAnsi="Cambria" w:cs="Arial"/>
                <w:sz w:val="18"/>
                <w:szCs w:val="18"/>
                <w:lang w:eastAsia="en-AU"/>
              </w:rPr>
              <w:t>s change.</w:t>
            </w:r>
            <w:r w:rsidR="00EF2680" w:rsidRPr="00F77B48">
              <w:rPr>
                <w:rFonts w:ascii="Cambria" w:eastAsia="Times New Roman" w:hAnsi="Cambria" w:cs="Arial"/>
                <w:sz w:val="18"/>
                <w:szCs w:val="18"/>
                <w:lang w:eastAsia="en-AU"/>
              </w:rPr>
              <w:t xml:space="preserve"> This could</w:t>
            </w:r>
            <w:r w:rsidR="000344DA" w:rsidRPr="00F77B48">
              <w:rPr>
                <w:rFonts w:ascii="Cambria" w:eastAsia="Times New Roman" w:hAnsi="Cambria" w:cs="Arial"/>
                <w:sz w:val="18"/>
                <w:szCs w:val="18"/>
                <w:lang w:eastAsia="en-AU"/>
              </w:rPr>
              <w:t xml:space="preserve"> </w:t>
            </w:r>
            <w:r w:rsidR="00EF2680" w:rsidRPr="00F77B48">
              <w:rPr>
                <w:rFonts w:ascii="Cambria" w:eastAsia="Times New Roman" w:hAnsi="Cambria" w:cs="Arial"/>
                <w:sz w:val="18"/>
                <w:szCs w:val="18"/>
                <w:lang w:eastAsia="en-AU"/>
              </w:rPr>
              <w:t xml:space="preserve">lead to </w:t>
            </w:r>
            <w:r w:rsidR="00113880" w:rsidRPr="00F77B48">
              <w:rPr>
                <w:rFonts w:ascii="Cambria" w:eastAsia="Times New Roman" w:hAnsi="Cambria" w:cs="Arial"/>
                <w:sz w:val="18"/>
                <w:szCs w:val="18"/>
                <w:lang w:eastAsia="en-AU"/>
              </w:rPr>
              <w:t>displacement</w:t>
            </w:r>
            <w:r w:rsidR="00EF2680" w:rsidRPr="00F77B48">
              <w:rPr>
                <w:rFonts w:ascii="Cambria" w:eastAsia="Times New Roman" w:hAnsi="Cambria" w:cs="Arial"/>
                <w:sz w:val="18"/>
                <w:szCs w:val="18"/>
                <w:lang w:eastAsia="en-AU"/>
              </w:rPr>
              <w:t xml:space="preserve"> of narrow-range </w:t>
            </w:r>
            <w:r w:rsidR="00A40C83" w:rsidRPr="00F77B48">
              <w:rPr>
                <w:rFonts w:ascii="Cambria" w:eastAsia="Times New Roman" w:hAnsi="Cambria" w:cs="Arial"/>
                <w:sz w:val="18"/>
                <w:szCs w:val="18"/>
                <w:lang w:eastAsia="en-AU"/>
              </w:rPr>
              <w:t xml:space="preserve">endemic snail and slug species by </w:t>
            </w:r>
            <w:r w:rsidR="000344DA" w:rsidRPr="00F77B48">
              <w:rPr>
                <w:rFonts w:ascii="Cambria" w:eastAsia="Times New Roman" w:hAnsi="Cambria" w:cs="Arial"/>
                <w:sz w:val="18"/>
                <w:szCs w:val="18"/>
                <w:lang w:eastAsia="en-AU"/>
              </w:rPr>
              <w:t>other, more widespread</w:t>
            </w:r>
            <w:r w:rsidR="00A40C83" w:rsidRPr="00F77B48">
              <w:rPr>
                <w:rFonts w:ascii="Cambria" w:eastAsia="Times New Roman" w:hAnsi="Cambria" w:cs="Arial"/>
                <w:sz w:val="18"/>
                <w:szCs w:val="18"/>
                <w:lang w:eastAsia="en-AU"/>
              </w:rPr>
              <w:t xml:space="preserve"> species that have a broader tolerance of climat</w:t>
            </w:r>
            <w:r w:rsidR="000344DA" w:rsidRPr="00F77B48">
              <w:rPr>
                <w:rFonts w:ascii="Cambria" w:eastAsia="Times New Roman" w:hAnsi="Cambria" w:cs="Arial"/>
                <w:sz w:val="18"/>
                <w:szCs w:val="18"/>
                <w:lang w:eastAsia="en-AU"/>
              </w:rPr>
              <w:t>ic conditions.</w:t>
            </w:r>
          </w:p>
        </w:tc>
      </w:tr>
      <w:tr w:rsidR="00C47050" w:rsidRPr="003211BD" w14:paraId="5F63ABE9" w14:textId="77777777" w:rsidTr="00C24CD6">
        <w:trPr>
          <w:cantSplit/>
        </w:trPr>
        <w:tc>
          <w:tcPr>
            <w:tcW w:w="1413" w:type="dxa"/>
          </w:tcPr>
          <w:p w14:paraId="37B96AE4" w14:textId="3B5CB033" w:rsidR="00C47050" w:rsidRPr="00FD4C93" w:rsidRDefault="00FD4C93" w:rsidP="00DC0A3B">
            <w:pPr>
              <w:pStyle w:val="Tabletext"/>
              <w:spacing w:line="240" w:lineRule="auto"/>
              <w:rPr>
                <w:b/>
                <w:bCs/>
              </w:rPr>
            </w:pPr>
            <w:r w:rsidRPr="00FD4C93">
              <w:rPr>
                <w:b/>
                <w:bCs/>
              </w:rPr>
              <w:lastRenderedPageBreak/>
              <w:t>Inappropriate fire regimes (including fires which cause decline in biota)</w:t>
            </w:r>
          </w:p>
        </w:tc>
        <w:tc>
          <w:tcPr>
            <w:tcW w:w="1843" w:type="dxa"/>
          </w:tcPr>
          <w:p w14:paraId="28ABC0FC" w14:textId="4AC2B7A4" w:rsidR="003109A5" w:rsidRPr="00E33F40" w:rsidRDefault="003109A5" w:rsidP="00DC0A3B">
            <w:pPr>
              <w:pStyle w:val="Tabletext"/>
              <w:spacing w:line="240" w:lineRule="auto"/>
            </w:pPr>
            <w:r w:rsidRPr="00E33F40">
              <w:rPr>
                <w:i/>
                <w:iCs/>
              </w:rPr>
              <w:t>Timing</w:t>
            </w:r>
            <w:r w:rsidRPr="00E33F40">
              <w:t>: ongoing</w:t>
            </w:r>
          </w:p>
          <w:p w14:paraId="60173F57" w14:textId="77777777" w:rsidR="003109A5" w:rsidRPr="00E33F40" w:rsidRDefault="003109A5" w:rsidP="00DC0A3B">
            <w:pPr>
              <w:pStyle w:val="Tabletext"/>
              <w:spacing w:line="240" w:lineRule="auto"/>
            </w:pPr>
          </w:p>
          <w:p w14:paraId="76E5C47E" w14:textId="4F1A4AC9" w:rsidR="003109A5" w:rsidRPr="00E33F40" w:rsidRDefault="003109A5" w:rsidP="00DC0A3B">
            <w:pPr>
              <w:pStyle w:val="Tabletext"/>
              <w:spacing w:line="240" w:lineRule="auto"/>
            </w:pPr>
            <w:r w:rsidRPr="00E33F40">
              <w:rPr>
                <w:i/>
                <w:iCs/>
              </w:rPr>
              <w:t>Severity</w:t>
            </w:r>
            <w:r w:rsidRPr="00E33F40">
              <w:t xml:space="preserve">: </w:t>
            </w:r>
            <w:r w:rsidR="00E33F40" w:rsidRPr="00E33F40">
              <w:t xml:space="preserve">variable: </w:t>
            </w:r>
            <w:r w:rsidR="00083E13" w:rsidRPr="00E33F40">
              <w:t>often minor</w:t>
            </w:r>
            <w:r w:rsidR="00F9593A" w:rsidRPr="00E33F40">
              <w:t>, occasionally</w:t>
            </w:r>
            <w:r w:rsidR="00B53F3D" w:rsidRPr="00E33F40">
              <w:t xml:space="preserve"> </w:t>
            </w:r>
            <w:proofErr w:type="gramStart"/>
            <w:r w:rsidR="00B53F3D" w:rsidRPr="00E33F40">
              <w:t>major</w:t>
            </w:r>
            <w:proofErr w:type="gramEnd"/>
            <w:r w:rsidR="008357FC">
              <w:t xml:space="preserve"> or extreme.</w:t>
            </w:r>
          </w:p>
          <w:p w14:paraId="67B01872" w14:textId="77777777" w:rsidR="003109A5" w:rsidRPr="00E33F40" w:rsidRDefault="003109A5" w:rsidP="00DC0A3B">
            <w:pPr>
              <w:pStyle w:val="Tabletext"/>
              <w:spacing w:line="240" w:lineRule="auto"/>
            </w:pPr>
          </w:p>
          <w:p w14:paraId="7C55BC7E" w14:textId="39156FF0" w:rsidR="00C47050" w:rsidRPr="00E33F40" w:rsidRDefault="003109A5" w:rsidP="00DC0A3B">
            <w:pPr>
              <w:pStyle w:val="Tabletext"/>
              <w:spacing w:line="240" w:lineRule="auto"/>
            </w:pPr>
            <w:r w:rsidRPr="00E33F40">
              <w:rPr>
                <w:i/>
                <w:iCs/>
              </w:rPr>
              <w:t>Scope</w:t>
            </w:r>
            <w:r w:rsidRPr="00E33F40">
              <w:t xml:space="preserve">: </w:t>
            </w:r>
            <w:r w:rsidR="00761F3C" w:rsidRPr="00E33F40">
              <w:t>often minor</w:t>
            </w:r>
            <w:r w:rsidR="003501CA" w:rsidRPr="00E33F40">
              <w:t xml:space="preserve"> (&lt;5%), occasionally</w:t>
            </w:r>
            <w:r w:rsidR="00C77BDA" w:rsidRPr="00E33F40">
              <w:t xml:space="preserve"> major</w:t>
            </w:r>
            <w:r w:rsidR="003501CA" w:rsidRPr="00E33F40">
              <w:t xml:space="preserve">, </w:t>
            </w:r>
            <w:r w:rsidR="00140BC7" w:rsidRPr="00E33F40">
              <w:t>e.g.,</w:t>
            </w:r>
            <w:r w:rsidR="00C77BDA" w:rsidRPr="00E33F40">
              <w:t xml:space="preserve"> </w:t>
            </w:r>
            <w:r w:rsidR="00CF2CCC" w:rsidRPr="00E33F40">
              <w:t xml:space="preserve">40% in </w:t>
            </w:r>
            <w:r w:rsidR="00C77BDA" w:rsidRPr="00E33F40">
              <w:t>2019-20</w:t>
            </w:r>
          </w:p>
        </w:tc>
        <w:tc>
          <w:tcPr>
            <w:tcW w:w="6237" w:type="dxa"/>
          </w:tcPr>
          <w:p w14:paraId="18E1EAB9" w14:textId="628B0866" w:rsidR="00855218" w:rsidRDefault="00513CDD" w:rsidP="00DC0A3B">
            <w:pPr>
              <w:spacing w:after="120" w:line="240" w:lineRule="auto"/>
              <w:rPr>
                <w:rFonts w:eastAsia="Times New Roman" w:cs="Arial"/>
                <w:sz w:val="18"/>
                <w:szCs w:val="18"/>
                <w:lang w:eastAsia="en-AU"/>
              </w:rPr>
            </w:pPr>
            <w:r>
              <w:rPr>
                <w:rFonts w:eastAsia="Times New Roman" w:cs="Arial"/>
                <w:sz w:val="18"/>
                <w:szCs w:val="18"/>
                <w:lang w:eastAsia="en-AU"/>
              </w:rPr>
              <w:t>Most fires within Mt Kaputar National Park</w:t>
            </w:r>
            <w:r w:rsidR="005B19ED">
              <w:rPr>
                <w:rFonts w:eastAsia="Times New Roman" w:cs="Arial"/>
                <w:sz w:val="18"/>
                <w:szCs w:val="18"/>
                <w:lang w:eastAsia="en-AU"/>
              </w:rPr>
              <w:t xml:space="preserve"> are</w:t>
            </w:r>
            <w:r>
              <w:rPr>
                <w:rFonts w:eastAsia="Times New Roman" w:cs="Arial"/>
                <w:sz w:val="18"/>
                <w:szCs w:val="18"/>
                <w:lang w:eastAsia="en-AU"/>
              </w:rPr>
              <w:t xml:space="preserve"> </w:t>
            </w:r>
            <w:r w:rsidR="009E7718">
              <w:rPr>
                <w:rFonts w:eastAsia="Times New Roman" w:cs="Arial"/>
                <w:sz w:val="18"/>
                <w:szCs w:val="18"/>
                <w:lang w:eastAsia="en-AU"/>
              </w:rPr>
              <w:t>start</w:t>
            </w:r>
            <w:r w:rsidR="009954C8">
              <w:rPr>
                <w:rFonts w:eastAsia="Times New Roman" w:cs="Arial"/>
                <w:sz w:val="18"/>
                <w:szCs w:val="18"/>
                <w:lang w:eastAsia="en-AU"/>
              </w:rPr>
              <w:t>ed</w:t>
            </w:r>
            <w:r w:rsidR="009E7718">
              <w:rPr>
                <w:rFonts w:eastAsia="Times New Roman" w:cs="Arial"/>
                <w:sz w:val="18"/>
                <w:szCs w:val="18"/>
                <w:lang w:eastAsia="en-AU"/>
              </w:rPr>
              <w:t xml:space="preserve"> by lightning strikes that happen during summer</w:t>
            </w:r>
            <w:r w:rsidR="00240DEC">
              <w:rPr>
                <w:rFonts w:eastAsia="Times New Roman" w:cs="Arial"/>
                <w:sz w:val="18"/>
                <w:szCs w:val="18"/>
                <w:lang w:eastAsia="en-AU"/>
              </w:rPr>
              <w:t xml:space="preserve"> thunderstorms (State of NSW and DPIE 2021a)</w:t>
            </w:r>
            <w:r w:rsidR="00706104">
              <w:rPr>
                <w:rFonts w:eastAsia="Times New Roman" w:cs="Arial"/>
                <w:sz w:val="18"/>
                <w:szCs w:val="18"/>
                <w:lang w:eastAsia="en-AU"/>
              </w:rPr>
              <w:t xml:space="preserve">. </w:t>
            </w:r>
          </w:p>
          <w:p w14:paraId="205A8440" w14:textId="4FF47353" w:rsidR="00C26CED" w:rsidRPr="00766C5A" w:rsidRDefault="008A6A2E" w:rsidP="00DC0A3B">
            <w:pPr>
              <w:spacing w:after="120" w:line="240" w:lineRule="auto"/>
              <w:rPr>
                <w:rFonts w:cs="Arial"/>
                <w:color w:val="000000"/>
                <w:sz w:val="18"/>
                <w:szCs w:val="18"/>
              </w:rPr>
            </w:pPr>
            <w:r>
              <w:rPr>
                <w:rFonts w:cs="Arial"/>
                <w:color w:val="000000"/>
                <w:sz w:val="18"/>
                <w:szCs w:val="18"/>
              </w:rPr>
              <w:t xml:space="preserve">During </w:t>
            </w:r>
            <w:r w:rsidRPr="005F5D1C">
              <w:rPr>
                <w:rFonts w:cs="Arial"/>
                <w:color w:val="000000"/>
                <w:sz w:val="18"/>
                <w:szCs w:val="18"/>
              </w:rPr>
              <w:t xml:space="preserve">the 1980s and 1990s </w:t>
            </w:r>
            <w:r>
              <w:rPr>
                <w:rFonts w:cs="Arial"/>
                <w:color w:val="000000"/>
                <w:sz w:val="18"/>
                <w:szCs w:val="18"/>
              </w:rPr>
              <w:t xml:space="preserve">there was </w:t>
            </w:r>
            <w:r w:rsidR="00D66D8F">
              <w:rPr>
                <w:rFonts w:cs="Arial"/>
                <w:color w:val="000000"/>
                <w:sz w:val="18"/>
                <w:szCs w:val="18"/>
              </w:rPr>
              <w:t xml:space="preserve">generally </w:t>
            </w:r>
            <w:r w:rsidRPr="005F5D1C">
              <w:rPr>
                <w:rFonts w:cs="Arial"/>
                <w:color w:val="000000"/>
                <w:sz w:val="18"/>
                <w:szCs w:val="18"/>
              </w:rPr>
              <w:t>a low incidence of fires</w:t>
            </w:r>
            <w:r w:rsidR="00164100">
              <w:rPr>
                <w:rFonts w:cs="Arial"/>
                <w:color w:val="000000"/>
                <w:sz w:val="18"/>
                <w:szCs w:val="18"/>
              </w:rPr>
              <w:t xml:space="preserve"> in the park</w:t>
            </w:r>
            <w:r w:rsidR="00D66D8F">
              <w:rPr>
                <w:rFonts w:cs="Arial"/>
                <w:color w:val="000000"/>
                <w:sz w:val="18"/>
                <w:szCs w:val="18"/>
              </w:rPr>
              <w:t>:</w:t>
            </w:r>
            <w:r w:rsidRPr="005F5D1C">
              <w:rPr>
                <w:rFonts w:cs="Arial"/>
                <w:color w:val="000000"/>
                <w:sz w:val="18"/>
                <w:szCs w:val="18"/>
              </w:rPr>
              <w:t xml:space="preserve"> </w:t>
            </w:r>
            <w:r>
              <w:rPr>
                <w:rFonts w:cs="Arial"/>
                <w:color w:val="000000"/>
                <w:sz w:val="18"/>
                <w:szCs w:val="18"/>
              </w:rPr>
              <w:t>one fire</w:t>
            </w:r>
            <w:r w:rsidRPr="005F5D1C">
              <w:rPr>
                <w:rFonts w:cs="Arial"/>
                <w:color w:val="000000"/>
                <w:sz w:val="18"/>
                <w:szCs w:val="18"/>
              </w:rPr>
              <w:t xml:space="preserve"> </w:t>
            </w:r>
            <w:r>
              <w:rPr>
                <w:rFonts w:cs="Arial"/>
                <w:color w:val="000000"/>
                <w:sz w:val="18"/>
                <w:szCs w:val="18"/>
              </w:rPr>
              <w:t>and mostly</w:t>
            </w:r>
            <w:r w:rsidRPr="005F5D1C">
              <w:rPr>
                <w:rFonts w:cs="Arial"/>
                <w:color w:val="000000"/>
                <w:sz w:val="18"/>
                <w:szCs w:val="18"/>
              </w:rPr>
              <w:t xml:space="preserve"> less than 1000 h</w:t>
            </w:r>
            <w:r>
              <w:rPr>
                <w:rFonts w:cs="Arial"/>
                <w:color w:val="000000"/>
                <w:sz w:val="18"/>
                <w:szCs w:val="18"/>
              </w:rPr>
              <w:t>a</w:t>
            </w:r>
            <w:r w:rsidR="00CB42F1">
              <w:rPr>
                <w:rFonts w:cs="Arial"/>
                <w:color w:val="000000"/>
                <w:sz w:val="18"/>
                <w:szCs w:val="18"/>
              </w:rPr>
              <w:t xml:space="preserve"> burnt</w:t>
            </w:r>
            <w:r>
              <w:rPr>
                <w:rFonts w:cs="Arial"/>
                <w:color w:val="000000"/>
                <w:sz w:val="18"/>
                <w:szCs w:val="18"/>
              </w:rPr>
              <w:t xml:space="preserve"> </w:t>
            </w:r>
            <w:r w:rsidR="00695360">
              <w:rPr>
                <w:rFonts w:cs="Arial"/>
                <w:color w:val="000000"/>
                <w:sz w:val="18"/>
                <w:szCs w:val="18"/>
              </w:rPr>
              <w:t>in most years</w:t>
            </w:r>
            <w:r w:rsidR="00A44B86">
              <w:rPr>
                <w:rFonts w:cs="Arial"/>
                <w:color w:val="000000"/>
                <w:sz w:val="18"/>
                <w:szCs w:val="18"/>
              </w:rPr>
              <w:t xml:space="preserve"> </w:t>
            </w:r>
            <w:r w:rsidR="00A44B86">
              <w:rPr>
                <w:rFonts w:eastAsia="Times New Roman" w:cs="Arial"/>
                <w:sz w:val="18"/>
                <w:szCs w:val="18"/>
                <w:lang w:eastAsia="en-AU"/>
              </w:rPr>
              <w:t>(State of NSW and DPIE 2021a)</w:t>
            </w:r>
            <w:r>
              <w:rPr>
                <w:rFonts w:cs="Arial"/>
                <w:color w:val="000000"/>
                <w:sz w:val="18"/>
                <w:szCs w:val="18"/>
              </w:rPr>
              <w:t>.</w:t>
            </w:r>
            <w:r w:rsidR="00030653">
              <w:rPr>
                <w:rFonts w:cs="Arial"/>
                <w:color w:val="000000"/>
                <w:sz w:val="18"/>
                <w:szCs w:val="18"/>
              </w:rPr>
              <w:t xml:space="preserve"> However,</w:t>
            </w:r>
            <w:r w:rsidR="0017313C">
              <w:rPr>
                <w:rFonts w:cs="Arial"/>
                <w:color w:val="000000"/>
                <w:sz w:val="18"/>
                <w:szCs w:val="18"/>
              </w:rPr>
              <w:t xml:space="preserve"> four </w:t>
            </w:r>
            <w:r w:rsidR="00D54C28">
              <w:rPr>
                <w:rFonts w:cs="Arial"/>
                <w:color w:val="000000"/>
                <w:sz w:val="18"/>
                <w:szCs w:val="18"/>
              </w:rPr>
              <w:t>m</w:t>
            </w:r>
            <w:r w:rsidR="00706104" w:rsidRPr="00123E6B">
              <w:rPr>
                <w:rFonts w:cs="Arial"/>
                <w:color w:val="000000"/>
                <w:sz w:val="18"/>
                <w:szCs w:val="18"/>
              </w:rPr>
              <w:t xml:space="preserve">ajor fire events </w:t>
            </w:r>
            <w:r w:rsidR="00030653">
              <w:rPr>
                <w:rFonts w:cs="Arial"/>
                <w:color w:val="000000"/>
                <w:sz w:val="18"/>
                <w:szCs w:val="18"/>
              </w:rPr>
              <w:t>betw</w:t>
            </w:r>
            <w:r w:rsidR="00B5439F">
              <w:rPr>
                <w:rFonts w:cs="Arial"/>
                <w:color w:val="000000"/>
                <w:sz w:val="18"/>
                <w:szCs w:val="18"/>
              </w:rPr>
              <w:t>e</w:t>
            </w:r>
            <w:r w:rsidR="00030653">
              <w:rPr>
                <w:rFonts w:cs="Arial"/>
                <w:color w:val="000000"/>
                <w:sz w:val="18"/>
                <w:szCs w:val="18"/>
              </w:rPr>
              <w:t>en</w:t>
            </w:r>
            <w:r w:rsidR="00D54C28">
              <w:rPr>
                <w:rFonts w:cs="Arial"/>
                <w:color w:val="000000"/>
                <w:sz w:val="18"/>
                <w:szCs w:val="18"/>
              </w:rPr>
              <w:t xml:space="preserve"> 1970</w:t>
            </w:r>
            <w:r w:rsidR="002628FC">
              <w:rPr>
                <w:rFonts w:cs="Arial"/>
                <w:color w:val="000000"/>
                <w:sz w:val="18"/>
                <w:szCs w:val="18"/>
              </w:rPr>
              <w:t xml:space="preserve"> to 2020</w:t>
            </w:r>
            <w:r w:rsidR="00706104">
              <w:rPr>
                <w:rFonts w:cs="Arial"/>
                <w:color w:val="000000"/>
                <w:sz w:val="18"/>
                <w:szCs w:val="18"/>
              </w:rPr>
              <w:t xml:space="preserve"> hav</w:t>
            </w:r>
            <w:r w:rsidR="0017313C">
              <w:rPr>
                <w:rFonts w:cs="Arial"/>
                <w:color w:val="000000"/>
                <w:sz w:val="18"/>
                <w:szCs w:val="18"/>
              </w:rPr>
              <w:t>e</w:t>
            </w:r>
            <w:r w:rsidR="00706104" w:rsidRPr="00123E6B">
              <w:rPr>
                <w:rFonts w:cs="Arial"/>
                <w:color w:val="000000"/>
                <w:sz w:val="18"/>
                <w:szCs w:val="18"/>
              </w:rPr>
              <w:t xml:space="preserve"> exceed</w:t>
            </w:r>
            <w:r w:rsidR="00706104">
              <w:rPr>
                <w:rFonts w:cs="Arial"/>
                <w:color w:val="000000"/>
                <w:sz w:val="18"/>
                <w:szCs w:val="18"/>
              </w:rPr>
              <w:t>ed</w:t>
            </w:r>
            <w:r w:rsidR="00706104" w:rsidRPr="00123E6B">
              <w:rPr>
                <w:rFonts w:cs="Arial"/>
                <w:color w:val="000000"/>
                <w:sz w:val="18"/>
                <w:szCs w:val="18"/>
              </w:rPr>
              <w:t xml:space="preserve"> 10,000 h</w:t>
            </w:r>
            <w:r w:rsidR="00706104">
              <w:rPr>
                <w:rFonts w:cs="Arial"/>
                <w:color w:val="000000"/>
                <w:sz w:val="18"/>
                <w:szCs w:val="18"/>
              </w:rPr>
              <w:t xml:space="preserve">a </w:t>
            </w:r>
            <w:r w:rsidR="0017313C">
              <w:rPr>
                <w:rFonts w:cs="Arial"/>
                <w:color w:val="000000"/>
                <w:sz w:val="18"/>
                <w:szCs w:val="18"/>
              </w:rPr>
              <w:t>burnt</w:t>
            </w:r>
            <w:r w:rsidR="00B5439F">
              <w:rPr>
                <w:rFonts w:cs="Arial"/>
                <w:color w:val="000000"/>
                <w:sz w:val="18"/>
                <w:szCs w:val="18"/>
              </w:rPr>
              <w:t xml:space="preserve"> on Mt Kaputar</w:t>
            </w:r>
            <w:r w:rsidR="00D54C28">
              <w:rPr>
                <w:rFonts w:cs="Arial"/>
                <w:color w:val="000000"/>
                <w:sz w:val="18"/>
                <w:szCs w:val="18"/>
              </w:rPr>
              <w:t xml:space="preserve">. These </w:t>
            </w:r>
            <w:r w:rsidR="00A35849">
              <w:rPr>
                <w:rFonts w:cs="Arial"/>
                <w:color w:val="000000"/>
                <w:sz w:val="18"/>
                <w:szCs w:val="18"/>
              </w:rPr>
              <w:t xml:space="preserve">major fire events </w:t>
            </w:r>
            <w:r w:rsidR="001F2C4B">
              <w:rPr>
                <w:rFonts w:cs="Arial"/>
                <w:color w:val="000000"/>
                <w:sz w:val="18"/>
                <w:szCs w:val="18"/>
              </w:rPr>
              <w:t>were</w:t>
            </w:r>
            <w:r w:rsidR="00D54C28">
              <w:rPr>
                <w:rFonts w:cs="Arial"/>
                <w:color w:val="000000"/>
                <w:sz w:val="18"/>
                <w:szCs w:val="18"/>
              </w:rPr>
              <w:t xml:space="preserve"> in the</w:t>
            </w:r>
            <w:r w:rsidR="00706104" w:rsidRPr="00123E6B">
              <w:rPr>
                <w:rFonts w:cs="Arial"/>
                <w:color w:val="000000"/>
                <w:sz w:val="18"/>
                <w:szCs w:val="18"/>
              </w:rPr>
              <w:t xml:space="preserve"> 1974, 1986</w:t>
            </w:r>
            <w:r w:rsidR="00706104">
              <w:rPr>
                <w:rFonts w:cs="Arial"/>
                <w:color w:val="000000"/>
                <w:sz w:val="18"/>
                <w:szCs w:val="18"/>
              </w:rPr>
              <w:t>,</w:t>
            </w:r>
            <w:r w:rsidR="00706104" w:rsidRPr="00123E6B">
              <w:rPr>
                <w:rFonts w:cs="Arial"/>
                <w:color w:val="000000"/>
                <w:sz w:val="18"/>
                <w:szCs w:val="18"/>
              </w:rPr>
              <w:t xml:space="preserve"> 2006</w:t>
            </w:r>
            <w:r w:rsidR="00706104">
              <w:rPr>
                <w:rFonts w:cs="Arial"/>
                <w:color w:val="000000"/>
                <w:sz w:val="18"/>
                <w:szCs w:val="18"/>
              </w:rPr>
              <w:t xml:space="preserve"> and</w:t>
            </w:r>
            <w:r w:rsidR="00A25002">
              <w:rPr>
                <w:rFonts w:cs="Arial"/>
                <w:color w:val="000000"/>
                <w:sz w:val="18"/>
                <w:szCs w:val="18"/>
              </w:rPr>
              <w:t xml:space="preserve"> </w:t>
            </w:r>
            <w:r w:rsidR="00706104">
              <w:rPr>
                <w:rFonts w:cs="Arial"/>
                <w:color w:val="000000"/>
                <w:sz w:val="18"/>
                <w:szCs w:val="18"/>
              </w:rPr>
              <w:t>2019</w:t>
            </w:r>
            <w:r w:rsidR="00871E13">
              <w:rPr>
                <w:rFonts w:cs="Arial"/>
                <w:color w:val="000000"/>
                <w:sz w:val="18"/>
                <w:szCs w:val="18"/>
              </w:rPr>
              <w:t xml:space="preserve"> seasons.</w:t>
            </w:r>
            <w:r w:rsidR="00A25002">
              <w:rPr>
                <w:rFonts w:cs="Arial"/>
                <w:color w:val="000000"/>
                <w:sz w:val="18"/>
                <w:szCs w:val="18"/>
              </w:rPr>
              <w:t xml:space="preserve"> Most of these fires were of low to moderate intensity and burnt for several weeks </w:t>
            </w:r>
            <w:r w:rsidR="00D074C3">
              <w:rPr>
                <w:rFonts w:cs="Arial"/>
                <w:color w:val="000000"/>
                <w:sz w:val="18"/>
                <w:szCs w:val="18"/>
              </w:rPr>
              <w:t>before rain put them out.</w:t>
            </w:r>
            <w:r w:rsidR="00F418F2">
              <w:rPr>
                <w:rFonts w:cs="Arial"/>
                <w:color w:val="000000"/>
                <w:sz w:val="18"/>
                <w:szCs w:val="18"/>
              </w:rPr>
              <w:t xml:space="preserve"> </w:t>
            </w:r>
            <w:r w:rsidR="003834E9">
              <w:rPr>
                <w:rFonts w:cs="Arial"/>
                <w:color w:val="000000"/>
                <w:sz w:val="18"/>
                <w:szCs w:val="18"/>
              </w:rPr>
              <w:t xml:space="preserve">Given </w:t>
            </w:r>
            <w:r w:rsidR="00517991">
              <w:rPr>
                <w:rFonts w:cs="Arial"/>
                <w:color w:val="000000"/>
                <w:sz w:val="18"/>
                <w:szCs w:val="18"/>
              </w:rPr>
              <w:t>Mt Kaputar</w:t>
            </w:r>
            <w:r w:rsidR="003834E9">
              <w:rPr>
                <w:rFonts w:cs="Arial"/>
                <w:color w:val="000000"/>
                <w:sz w:val="18"/>
                <w:szCs w:val="18"/>
              </w:rPr>
              <w:t xml:space="preserve"> </w:t>
            </w:r>
            <w:r w:rsidR="00707032">
              <w:rPr>
                <w:rFonts w:cs="Arial"/>
                <w:color w:val="000000"/>
                <w:sz w:val="18"/>
                <w:szCs w:val="18"/>
              </w:rPr>
              <w:t>N</w:t>
            </w:r>
            <w:r w:rsidR="003834E9">
              <w:rPr>
                <w:rFonts w:cs="Arial"/>
                <w:color w:val="000000"/>
                <w:sz w:val="18"/>
                <w:szCs w:val="18"/>
              </w:rPr>
              <w:t xml:space="preserve">ational </w:t>
            </w:r>
            <w:r w:rsidR="00707032">
              <w:rPr>
                <w:rFonts w:cs="Arial"/>
                <w:color w:val="000000"/>
                <w:sz w:val="18"/>
                <w:szCs w:val="18"/>
              </w:rPr>
              <w:t>P</w:t>
            </w:r>
            <w:r w:rsidR="003834E9">
              <w:rPr>
                <w:rFonts w:cs="Arial"/>
                <w:color w:val="000000"/>
                <w:sz w:val="18"/>
                <w:szCs w:val="18"/>
              </w:rPr>
              <w:t xml:space="preserve">ark covers about </w:t>
            </w:r>
            <w:r w:rsidR="0055093D">
              <w:rPr>
                <w:rFonts w:cs="Arial"/>
                <w:color w:val="000000"/>
                <w:sz w:val="18"/>
                <w:szCs w:val="18"/>
              </w:rPr>
              <w:t>51,3</w:t>
            </w:r>
            <w:r w:rsidR="003834E9">
              <w:rPr>
                <w:rFonts w:cs="Arial"/>
                <w:color w:val="000000"/>
                <w:sz w:val="18"/>
                <w:szCs w:val="18"/>
              </w:rPr>
              <w:t>00 ha</w:t>
            </w:r>
            <w:r w:rsidR="00517991">
              <w:rPr>
                <w:rFonts w:cs="Arial"/>
                <w:color w:val="000000"/>
                <w:sz w:val="18"/>
                <w:szCs w:val="18"/>
              </w:rPr>
              <w:t>,</w:t>
            </w:r>
            <w:r w:rsidR="003834E9">
              <w:rPr>
                <w:rFonts w:cs="Arial"/>
                <w:color w:val="000000"/>
                <w:sz w:val="18"/>
                <w:szCs w:val="18"/>
              </w:rPr>
              <w:t xml:space="preserve"> </w:t>
            </w:r>
            <w:r w:rsidR="00F27F46">
              <w:rPr>
                <w:rFonts w:cs="Arial"/>
                <w:color w:val="000000"/>
                <w:sz w:val="18"/>
                <w:szCs w:val="18"/>
              </w:rPr>
              <w:t>fires of 10,000 ha or more</w:t>
            </w:r>
            <w:r w:rsidR="003834E9">
              <w:rPr>
                <w:rFonts w:cs="Arial"/>
                <w:color w:val="000000"/>
                <w:sz w:val="18"/>
                <w:szCs w:val="18"/>
              </w:rPr>
              <w:t xml:space="preserve"> represent at least 2</w:t>
            </w:r>
            <w:r w:rsidR="00F27F46">
              <w:rPr>
                <w:rFonts w:cs="Arial"/>
                <w:color w:val="000000"/>
                <w:sz w:val="18"/>
                <w:szCs w:val="18"/>
              </w:rPr>
              <w:t>0</w:t>
            </w:r>
            <w:r w:rsidR="003834E9">
              <w:rPr>
                <w:rFonts w:cs="Arial"/>
                <w:color w:val="000000"/>
                <w:sz w:val="18"/>
                <w:szCs w:val="18"/>
              </w:rPr>
              <w:t>% of the extent</w:t>
            </w:r>
            <w:r w:rsidR="00517991">
              <w:rPr>
                <w:rFonts w:cs="Arial"/>
                <w:color w:val="000000"/>
                <w:sz w:val="18"/>
                <w:szCs w:val="18"/>
              </w:rPr>
              <w:t xml:space="preserve"> being </w:t>
            </w:r>
            <w:r w:rsidR="00313C2C">
              <w:rPr>
                <w:rFonts w:cs="Arial"/>
                <w:color w:val="000000"/>
                <w:sz w:val="18"/>
                <w:szCs w:val="18"/>
              </w:rPr>
              <w:t>i</w:t>
            </w:r>
            <w:r w:rsidR="00517991">
              <w:rPr>
                <w:rFonts w:cs="Arial"/>
                <w:color w:val="000000"/>
                <w:sz w:val="18"/>
                <w:szCs w:val="18"/>
              </w:rPr>
              <w:t>mpacted</w:t>
            </w:r>
            <w:r w:rsidR="003834E9">
              <w:rPr>
                <w:rFonts w:cs="Arial"/>
                <w:color w:val="000000"/>
                <w:sz w:val="18"/>
                <w:szCs w:val="18"/>
              </w:rPr>
              <w:t xml:space="preserve">. </w:t>
            </w:r>
            <w:r w:rsidR="0067713C">
              <w:rPr>
                <w:rFonts w:cs="Arial"/>
                <w:color w:val="000000"/>
                <w:sz w:val="18"/>
                <w:szCs w:val="18"/>
              </w:rPr>
              <w:t>T</w:t>
            </w:r>
            <w:r w:rsidR="00F418F2" w:rsidRPr="005F5D1C">
              <w:rPr>
                <w:rFonts w:cs="Arial"/>
                <w:color w:val="000000"/>
                <w:sz w:val="18"/>
                <w:szCs w:val="18"/>
              </w:rPr>
              <w:t>he</w:t>
            </w:r>
            <w:r w:rsidR="0067713C">
              <w:rPr>
                <w:rFonts w:cs="Arial"/>
                <w:color w:val="000000"/>
                <w:sz w:val="18"/>
                <w:szCs w:val="18"/>
              </w:rPr>
              <w:t xml:space="preserve"> </w:t>
            </w:r>
            <w:r w:rsidR="00195598">
              <w:rPr>
                <w:rFonts w:cs="Arial"/>
                <w:color w:val="000000"/>
                <w:sz w:val="18"/>
                <w:szCs w:val="18"/>
              </w:rPr>
              <w:t>extensive</w:t>
            </w:r>
            <w:r w:rsidR="00F418F2" w:rsidRPr="005F5D1C">
              <w:rPr>
                <w:rFonts w:cs="Arial"/>
                <w:color w:val="000000"/>
                <w:sz w:val="18"/>
                <w:szCs w:val="18"/>
              </w:rPr>
              <w:t xml:space="preserve"> 2019–20 wildfires burnt almost 40% of the park</w:t>
            </w:r>
            <w:r w:rsidR="00B92A48">
              <w:rPr>
                <w:rFonts w:cs="Arial"/>
                <w:color w:val="000000"/>
                <w:sz w:val="18"/>
                <w:szCs w:val="18"/>
              </w:rPr>
              <w:t xml:space="preserve"> and extended</w:t>
            </w:r>
            <w:r w:rsidR="00707032">
              <w:rPr>
                <w:rFonts w:cs="Arial"/>
                <w:color w:val="000000"/>
                <w:sz w:val="18"/>
                <w:szCs w:val="18"/>
              </w:rPr>
              <w:t xml:space="preserve"> well</w:t>
            </w:r>
            <w:r w:rsidR="00B92A48">
              <w:rPr>
                <w:rFonts w:cs="Arial"/>
                <w:color w:val="000000"/>
                <w:sz w:val="18"/>
                <w:szCs w:val="18"/>
              </w:rPr>
              <w:t xml:space="preserve"> into the highland areas </w:t>
            </w:r>
            <w:r w:rsidR="00AF60A1">
              <w:rPr>
                <w:rFonts w:cs="Arial"/>
                <w:color w:val="000000"/>
                <w:sz w:val="18"/>
                <w:szCs w:val="18"/>
              </w:rPr>
              <w:t>a</w:t>
            </w:r>
            <w:r w:rsidR="00B92A48">
              <w:rPr>
                <w:rFonts w:cs="Arial"/>
                <w:color w:val="000000"/>
                <w:sz w:val="18"/>
                <w:szCs w:val="18"/>
              </w:rPr>
              <w:t>bove 1000</w:t>
            </w:r>
            <w:r w:rsidR="00AF60A1">
              <w:rPr>
                <w:rFonts w:cs="Arial"/>
                <w:color w:val="000000"/>
                <w:sz w:val="18"/>
                <w:szCs w:val="18"/>
              </w:rPr>
              <w:t>m ASL</w:t>
            </w:r>
            <w:r w:rsidR="00B33EB8">
              <w:rPr>
                <w:rFonts w:cs="Arial"/>
                <w:color w:val="000000"/>
                <w:sz w:val="18"/>
                <w:szCs w:val="18"/>
              </w:rPr>
              <w:t xml:space="preserve"> </w:t>
            </w:r>
            <w:r w:rsidR="00B33EB8">
              <w:rPr>
                <w:rFonts w:eastAsia="Times New Roman" w:cs="Arial"/>
                <w:sz w:val="18"/>
                <w:szCs w:val="18"/>
                <w:lang w:eastAsia="en-AU"/>
              </w:rPr>
              <w:t>(State of NSW and DPIE 2021a)</w:t>
            </w:r>
            <w:r w:rsidR="00AF60A1">
              <w:rPr>
                <w:rFonts w:cs="Arial"/>
                <w:color w:val="000000"/>
                <w:sz w:val="18"/>
                <w:szCs w:val="18"/>
              </w:rPr>
              <w:t>.</w:t>
            </w:r>
            <w:r w:rsidR="00F418F2" w:rsidRPr="005F5D1C">
              <w:rPr>
                <w:rFonts w:cs="Arial"/>
                <w:color w:val="000000"/>
                <w:sz w:val="18"/>
                <w:szCs w:val="18"/>
              </w:rPr>
              <w:t xml:space="preserve"> </w:t>
            </w:r>
            <w:r w:rsidR="006B4B01">
              <w:rPr>
                <w:rFonts w:cs="Arial"/>
                <w:color w:val="000000"/>
                <w:sz w:val="18"/>
                <w:szCs w:val="18"/>
              </w:rPr>
              <w:t xml:space="preserve">These fires directly impacted primary </w:t>
            </w:r>
            <w:r w:rsidR="00CA3122">
              <w:rPr>
                <w:rFonts w:cs="Arial"/>
                <w:color w:val="000000"/>
                <w:sz w:val="18"/>
                <w:szCs w:val="18"/>
              </w:rPr>
              <w:t>environment</w:t>
            </w:r>
            <w:r w:rsidR="006B4B01">
              <w:rPr>
                <w:rFonts w:cs="Arial"/>
                <w:color w:val="000000"/>
                <w:sz w:val="18"/>
                <w:szCs w:val="18"/>
              </w:rPr>
              <w:t>s for the Kaputar Snail</w:t>
            </w:r>
            <w:r w:rsidR="00CB387B">
              <w:rPr>
                <w:rFonts w:cs="Arial"/>
                <w:color w:val="000000"/>
                <w:sz w:val="18"/>
                <w:szCs w:val="18"/>
              </w:rPr>
              <w:t xml:space="preserve"> </w:t>
            </w:r>
            <w:r w:rsidR="006B4B01">
              <w:rPr>
                <w:rFonts w:cs="Arial"/>
                <w:color w:val="000000"/>
                <w:sz w:val="18"/>
                <w:szCs w:val="18"/>
              </w:rPr>
              <w:t xml:space="preserve">and Slug </w:t>
            </w:r>
            <w:r w:rsidR="00CB387B">
              <w:rPr>
                <w:rFonts w:cs="Arial"/>
                <w:color w:val="000000"/>
                <w:sz w:val="18"/>
                <w:szCs w:val="18"/>
              </w:rPr>
              <w:t>Community.</w:t>
            </w:r>
          </w:p>
          <w:p w14:paraId="278FBED6" w14:textId="446C0B26" w:rsidR="00D6022B" w:rsidRPr="002067FD" w:rsidRDefault="00962E5A" w:rsidP="00DC0A3B">
            <w:pPr>
              <w:spacing w:after="120" w:line="240" w:lineRule="auto"/>
              <w:rPr>
                <w:rFonts w:eastAsia="Times New Roman" w:cs="Arial"/>
                <w:sz w:val="18"/>
                <w:szCs w:val="18"/>
                <w:lang w:eastAsia="en-AU"/>
              </w:rPr>
            </w:pPr>
            <w:r>
              <w:rPr>
                <w:rFonts w:eastAsia="Times New Roman" w:cs="Arial"/>
                <w:sz w:val="18"/>
                <w:szCs w:val="18"/>
                <w:lang w:eastAsia="en-AU"/>
              </w:rPr>
              <w:t>Extensive fi</w:t>
            </w:r>
            <w:r w:rsidR="006B66EA">
              <w:rPr>
                <w:rFonts w:eastAsia="Times New Roman" w:cs="Arial"/>
                <w:sz w:val="18"/>
                <w:szCs w:val="18"/>
                <w:lang w:eastAsia="en-AU"/>
              </w:rPr>
              <w:t>re</w:t>
            </w:r>
            <w:r>
              <w:rPr>
                <w:rFonts w:eastAsia="Times New Roman" w:cs="Arial"/>
                <w:sz w:val="18"/>
                <w:szCs w:val="18"/>
                <w:lang w:eastAsia="en-AU"/>
              </w:rPr>
              <w:t>s</w:t>
            </w:r>
            <w:r w:rsidR="006B66EA">
              <w:rPr>
                <w:rFonts w:eastAsia="Times New Roman" w:cs="Arial"/>
                <w:sz w:val="18"/>
                <w:szCs w:val="18"/>
                <w:lang w:eastAsia="en-AU"/>
              </w:rPr>
              <w:t xml:space="preserve"> may impa</w:t>
            </w:r>
            <w:r>
              <w:rPr>
                <w:rFonts w:eastAsia="Times New Roman" w:cs="Arial"/>
                <w:sz w:val="18"/>
                <w:szCs w:val="18"/>
                <w:lang w:eastAsia="en-AU"/>
              </w:rPr>
              <w:t>c</w:t>
            </w:r>
            <w:r w:rsidR="006B66EA">
              <w:rPr>
                <w:rFonts w:eastAsia="Times New Roman" w:cs="Arial"/>
                <w:sz w:val="18"/>
                <w:szCs w:val="18"/>
                <w:lang w:eastAsia="en-AU"/>
              </w:rPr>
              <w:t xml:space="preserve">t on the Kaputar Snail and Slug Community in </w:t>
            </w:r>
            <w:r w:rsidR="00C31247">
              <w:rPr>
                <w:rFonts w:eastAsia="Times New Roman" w:cs="Arial"/>
                <w:sz w:val="18"/>
                <w:szCs w:val="18"/>
                <w:lang w:eastAsia="en-AU"/>
              </w:rPr>
              <w:t>several</w:t>
            </w:r>
            <w:r w:rsidR="006B66EA">
              <w:rPr>
                <w:rFonts w:eastAsia="Times New Roman" w:cs="Arial"/>
                <w:sz w:val="18"/>
                <w:szCs w:val="18"/>
                <w:lang w:eastAsia="en-AU"/>
              </w:rPr>
              <w:t xml:space="preserve"> ways</w:t>
            </w:r>
            <w:r w:rsidR="00E46703">
              <w:rPr>
                <w:rFonts w:eastAsia="Times New Roman" w:cs="Arial"/>
                <w:sz w:val="18"/>
                <w:szCs w:val="18"/>
                <w:lang w:eastAsia="en-AU"/>
              </w:rPr>
              <w:t>. One</w:t>
            </w:r>
            <w:r w:rsidR="00C01FB8">
              <w:rPr>
                <w:rFonts w:eastAsia="Times New Roman" w:cs="Arial"/>
                <w:sz w:val="18"/>
                <w:szCs w:val="18"/>
                <w:lang w:eastAsia="en-AU"/>
              </w:rPr>
              <w:t xml:space="preserve"> immediate impact </w:t>
            </w:r>
            <w:r w:rsidR="00C95B6B">
              <w:rPr>
                <w:rFonts w:eastAsia="Times New Roman" w:cs="Arial"/>
                <w:sz w:val="18"/>
                <w:szCs w:val="18"/>
                <w:lang w:eastAsia="en-AU"/>
              </w:rPr>
              <w:t>is</w:t>
            </w:r>
            <w:r w:rsidR="00C01FB8">
              <w:rPr>
                <w:rFonts w:eastAsia="Times New Roman" w:cs="Arial"/>
                <w:sz w:val="18"/>
                <w:szCs w:val="18"/>
                <w:lang w:eastAsia="en-AU"/>
              </w:rPr>
              <w:t xml:space="preserve"> </w:t>
            </w:r>
            <w:r w:rsidR="00F53FF4">
              <w:rPr>
                <w:rFonts w:eastAsia="Times New Roman" w:cs="Arial"/>
                <w:sz w:val="18"/>
                <w:szCs w:val="18"/>
                <w:lang w:eastAsia="en-AU"/>
              </w:rPr>
              <w:t xml:space="preserve">that </w:t>
            </w:r>
            <w:r w:rsidR="00E40219">
              <w:rPr>
                <w:rFonts w:eastAsia="Times New Roman" w:cs="Arial"/>
                <w:sz w:val="18"/>
                <w:szCs w:val="18"/>
                <w:lang w:eastAsia="en-AU"/>
              </w:rPr>
              <w:t>fire</w:t>
            </w:r>
            <w:r w:rsidR="00F10090">
              <w:rPr>
                <w:rFonts w:eastAsia="Times New Roman" w:cs="Arial"/>
                <w:sz w:val="18"/>
                <w:szCs w:val="18"/>
                <w:lang w:eastAsia="en-AU"/>
              </w:rPr>
              <w:t xml:space="preserve"> </w:t>
            </w:r>
            <w:r w:rsidR="00D6022B" w:rsidRPr="006D42FF">
              <w:rPr>
                <w:rFonts w:eastAsia="Times New Roman" w:cs="Arial"/>
                <w:sz w:val="18"/>
                <w:szCs w:val="18"/>
                <w:lang w:eastAsia="en-AU"/>
              </w:rPr>
              <w:t>kills animals directly</w:t>
            </w:r>
            <w:r w:rsidR="0016427C">
              <w:rPr>
                <w:rFonts w:eastAsia="Times New Roman" w:cs="Arial"/>
                <w:sz w:val="18"/>
                <w:szCs w:val="18"/>
                <w:lang w:eastAsia="en-AU"/>
              </w:rPr>
              <w:t>,</w:t>
            </w:r>
            <w:r w:rsidR="00CC18F6">
              <w:rPr>
                <w:rFonts w:eastAsia="Times New Roman" w:cs="Arial"/>
                <w:sz w:val="18"/>
                <w:szCs w:val="18"/>
                <w:lang w:eastAsia="en-AU"/>
              </w:rPr>
              <w:t xml:space="preserve"> e</w:t>
            </w:r>
            <w:r w:rsidR="00C2465A">
              <w:rPr>
                <w:rFonts w:eastAsia="Times New Roman" w:cs="Arial"/>
                <w:sz w:val="18"/>
                <w:szCs w:val="18"/>
                <w:lang w:eastAsia="en-AU"/>
              </w:rPr>
              <w:t>s</w:t>
            </w:r>
            <w:r w:rsidR="00CC18F6">
              <w:rPr>
                <w:rFonts w:eastAsia="Times New Roman" w:cs="Arial"/>
                <w:sz w:val="18"/>
                <w:szCs w:val="18"/>
                <w:lang w:eastAsia="en-AU"/>
              </w:rPr>
              <w:t xml:space="preserve">pecially </w:t>
            </w:r>
            <w:r w:rsidR="0005442C">
              <w:rPr>
                <w:rFonts w:eastAsia="Times New Roman" w:cs="Arial"/>
                <w:sz w:val="18"/>
                <w:szCs w:val="18"/>
                <w:lang w:eastAsia="en-AU"/>
              </w:rPr>
              <w:t xml:space="preserve">so for </w:t>
            </w:r>
            <w:r w:rsidR="007B01B6">
              <w:rPr>
                <w:rFonts w:eastAsia="Times New Roman" w:cs="Arial"/>
                <w:sz w:val="18"/>
                <w:szCs w:val="18"/>
                <w:lang w:eastAsia="en-AU"/>
              </w:rPr>
              <w:t>ver</w:t>
            </w:r>
            <w:r w:rsidR="00D31424">
              <w:rPr>
                <w:rFonts w:eastAsia="Times New Roman" w:cs="Arial"/>
                <w:sz w:val="18"/>
                <w:szCs w:val="18"/>
                <w:lang w:eastAsia="en-AU"/>
              </w:rPr>
              <w:t>y</w:t>
            </w:r>
            <w:r w:rsidR="007B01B6">
              <w:rPr>
                <w:rFonts w:eastAsia="Times New Roman" w:cs="Arial"/>
                <w:sz w:val="18"/>
                <w:szCs w:val="18"/>
                <w:lang w:eastAsia="en-AU"/>
              </w:rPr>
              <w:t xml:space="preserve"> </w:t>
            </w:r>
            <w:r w:rsidR="0005442C">
              <w:rPr>
                <w:rFonts w:eastAsia="Times New Roman" w:cs="Arial"/>
                <w:sz w:val="18"/>
                <w:szCs w:val="18"/>
                <w:lang w:eastAsia="en-AU"/>
              </w:rPr>
              <w:t>slow-moving</w:t>
            </w:r>
            <w:r w:rsidR="00734ED1">
              <w:rPr>
                <w:rFonts w:eastAsia="Times New Roman" w:cs="Arial"/>
                <w:sz w:val="18"/>
                <w:szCs w:val="18"/>
                <w:lang w:eastAsia="en-AU"/>
              </w:rPr>
              <w:t>,</w:t>
            </w:r>
            <w:r w:rsidR="0005442C">
              <w:rPr>
                <w:rFonts w:eastAsia="Times New Roman" w:cs="Arial"/>
                <w:sz w:val="18"/>
                <w:szCs w:val="18"/>
                <w:lang w:eastAsia="en-AU"/>
              </w:rPr>
              <w:t xml:space="preserve"> </w:t>
            </w:r>
            <w:r w:rsidR="00734ED1">
              <w:rPr>
                <w:rFonts w:eastAsia="Times New Roman" w:cs="Arial"/>
                <w:sz w:val="18"/>
                <w:szCs w:val="18"/>
                <w:lang w:eastAsia="en-AU"/>
              </w:rPr>
              <w:t>moisture</w:t>
            </w:r>
            <w:r w:rsidR="00F41378">
              <w:rPr>
                <w:rFonts w:eastAsia="Times New Roman" w:cs="Arial"/>
                <w:sz w:val="18"/>
                <w:szCs w:val="18"/>
                <w:lang w:eastAsia="en-AU"/>
              </w:rPr>
              <w:t>-</w:t>
            </w:r>
            <w:r w:rsidR="00227664">
              <w:rPr>
                <w:rFonts w:eastAsia="Times New Roman" w:cs="Arial"/>
                <w:sz w:val="18"/>
                <w:szCs w:val="18"/>
                <w:lang w:eastAsia="en-AU"/>
              </w:rPr>
              <w:t>dep</w:t>
            </w:r>
            <w:r w:rsidR="00340A0E">
              <w:rPr>
                <w:rFonts w:eastAsia="Times New Roman" w:cs="Arial"/>
                <w:sz w:val="18"/>
                <w:szCs w:val="18"/>
                <w:lang w:eastAsia="en-AU"/>
              </w:rPr>
              <w:t>e</w:t>
            </w:r>
            <w:r w:rsidR="00227664">
              <w:rPr>
                <w:rFonts w:eastAsia="Times New Roman" w:cs="Arial"/>
                <w:sz w:val="18"/>
                <w:szCs w:val="18"/>
                <w:lang w:eastAsia="en-AU"/>
              </w:rPr>
              <w:t>ndent</w:t>
            </w:r>
            <w:r w:rsidR="00340A0E">
              <w:rPr>
                <w:rFonts w:eastAsia="Times New Roman" w:cs="Arial"/>
                <w:sz w:val="18"/>
                <w:szCs w:val="18"/>
                <w:lang w:eastAsia="en-AU"/>
              </w:rPr>
              <w:t xml:space="preserve"> </w:t>
            </w:r>
            <w:r w:rsidR="008F3BF0">
              <w:rPr>
                <w:rFonts w:eastAsia="Times New Roman" w:cs="Arial"/>
                <w:sz w:val="18"/>
                <w:szCs w:val="18"/>
                <w:lang w:eastAsia="en-AU"/>
              </w:rPr>
              <w:t>invertebrates with</w:t>
            </w:r>
            <w:r w:rsidR="00340A0E">
              <w:rPr>
                <w:rFonts w:eastAsia="Times New Roman" w:cs="Arial"/>
                <w:sz w:val="18"/>
                <w:szCs w:val="18"/>
                <w:lang w:eastAsia="en-AU"/>
              </w:rPr>
              <w:t xml:space="preserve"> limited dispersa</w:t>
            </w:r>
            <w:r w:rsidR="00A148D6">
              <w:rPr>
                <w:rFonts w:eastAsia="Times New Roman" w:cs="Arial"/>
                <w:sz w:val="18"/>
                <w:szCs w:val="18"/>
                <w:lang w:eastAsia="en-AU"/>
              </w:rPr>
              <w:t>l</w:t>
            </w:r>
            <w:r w:rsidR="00B47329">
              <w:rPr>
                <w:rFonts w:eastAsia="Times New Roman" w:cs="Arial"/>
                <w:sz w:val="18"/>
                <w:szCs w:val="18"/>
                <w:lang w:eastAsia="en-AU"/>
              </w:rPr>
              <w:t xml:space="preserve"> abilities</w:t>
            </w:r>
            <w:r w:rsidR="00F63531">
              <w:rPr>
                <w:rFonts w:eastAsia="Times New Roman" w:cs="Arial"/>
                <w:sz w:val="18"/>
                <w:szCs w:val="18"/>
                <w:lang w:eastAsia="en-AU"/>
              </w:rPr>
              <w:t>,</w:t>
            </w:r>
            <w:r w:rsidR="00CC18F6">
              <w:rPr>
                <w:rFonts w:eastAsia="Times New Roman" w:cs="Arial"/>
                <w:sz w:val="18"/>
                <w:szCs w:val="18"/>
                <w:lang w:eastAsia="en-AU"/>
              </w:rPr>
              <w:t xml:space="preserve"> such as land gastropods</w:t>
            </w:r>
            <w:r w:rsidR="00C2465A">
              <w:rPr>
                <w:rFonts w:eastAsia="Times New Roman" w:cs="Arial"/>
                <w:sz w:val="18"/>
                <w:szCs w:val="18"/>
                <w:lang w:eastAsia="en-AU"/>
              </w:rPr>
              <w:t xml:space="preserve">. </w:t>
            </w:r>
            <w:r w:rsidR="006D6824">
              <w:rPr>
                <w:rFonts w:eastAsia="Times New Roman" w:cs="Arial"/>
                <w:sz w:val="18"/>
                <w:szCs w:val="18"/>
                <w:lang w:eastAsia="en-AU"/>
              </w:rPr>
              <w:t xml:space="preserve">Populations </w:t>
            </w:r>
            <w:r w:rsidR="008711D7">
              <w:rPr>
                <w:rFonts w:eastAsia="Times New Roman" w:cs="Arial"/>
                <w:sz w:val="18"/>
                <w:szCs w:val="18"/>
                <w:lang w:eastAsia="en-AU"/>
              </w:rPr>
              <w:t>cannot</w:t>
            </w:r>
            <w:r w:rsidR="006D6824">
              <w:rPr>
                <w:rFonts w:eastAsia="Times New Roman" w:cs="Arial"/>
                <w:sz w:val="18"/>
                <w:szCs w:val="18"/>
                <w:lang w:eastAsia="en-AU"/>
              </w:rPr>
              <w:t xml:space="preserve"> escape fast-moving fire</w:t>
            </w:r>
            <w:r w:rsidR="0064099C">
              <w:rPr>
                <w:rFonts w:eastAsia="Times New Roman" w:cs="Arial"/>
                <w:sz w:val="18"/>
                <w:szCs w:val="18"/>
                <w:lang w:eastAsia="en-AU"/>
              </w:rPr>
              <w:t>s</w:t>
            </w:r>
            <w:r w:rsidR="00614714">
              <w:rPr>
                <w:rFonts w:eastAsia="Times New Roman" w:cs="Arial"/>
                <w:sz w:val="18"/>
                <w:szCs w:val="18"/>
                <w:lang w:eastAsia="en-AU"/>
              </w:rPr>
              <w:t>,</w:t>
            </w:r>
            <w:r w:rsidR="0064099C">
              <w:rPr>
                <w:rFonts w:eastAsia="Times New Roman" w:cs="Arial"/>
                <w:sz w:val="18"/>
                <w:szCs w:val="18"/>
                <w:lang w:eastAsia="en-AU"/>
              </w:rPr>
              <w:t xml:space="preserve"> as they sweep through </w:t>
            </w:r>
            <w:r w:rsidR="00CA3122">
              <w:rPr>
                <w:rFonts w:eastAsia="Times New Roman" w:cs="Arial"/>
                <w:sz w:val="18"/>
                <w:szCs w:val="18"/>
                <w:lang w:eastAsia="en-AU"/>
              </w:rPr>
              <w:t>environment</w:t>
            </w:r>
            <w:r w:rsidR="0064099C">
              <w:rPr>
                <w:rFonts w:eastAsia="Times New Roman" w:cs="Arial"/>
                <w:sz w:val="18"/>
                <w:szCs w:val="18"/>
                <w:lang w:eastAsia="en-AU"/>
              </w:rPr>
              <w:t xml:space="preserve">s. </w:t>
            </w:r>
            <w:r w:rsidR="00EF2139">
              <w:rPr>
                <w:rFonts w:eastAsia="Times New Roman" w:cs="Arial"/>
                <w:sz w:val="18"/>
                <w:szCs w:val="18"/>
                <w:lang w:eastAsia="en-AU"/>
              </w:rPr>
              <w:t>Fi</w:t>
            </w:r>
            <w:r w:rsidR="00663D49">
              <w:rPr>
                <w:rFonts w:eastAsia="Times New Roman" w:cs="Arial"/>
                <w:sz w:val="18"/>
                <w:szCs w:val="18"/>
                <w:lang w:eastAsia="en-AU"/>
              </w:rPr>
              <w:t xml:space="preserve">res </w:t>
            </w:r>
            <w:r w:rsidR="00EF2139">
              <w:rPr>
                <w:rFonts w:eastAsia="Times New Roman" w:cs="Arial"/>
                <w:sz w:val="18"/>
                <w:szCs w:val="18"/>
                <w:lang w:eastAsia="en-AU"/>
              </w:rPr>
              <w:t xml:space="preserve">hot enough to </w:t>
            </w:r>
            <w:r w:rsidR="00BF3A47">
              <w:rPr>
                <w:rFonts w:eastAsia="Times New Roman" w:cs="Arial"/>
                <w:sz w:val="18"/>
                <w:szCs w:val="18"/>
                <w:lang w:eastAsia="en-AU"/>
              </w:rPr>
              <w:t xml:space="preserve">destroy accumulated leaf litter and logs </w:t>
            </w:r>
            <w:r w:rsidR="00A2550D">
              <w:rPr>
                <w:rFonts w:eastAsia="Times New Roman" w:cs="Arial"/>
                <w:sz w:val="18"/>
                <w:szCs w:val="18"/>
                <w:lang w:eastAsia="en-AU"/>
              </w:rPr>
              <w:t>deprive</w:t>
            </w:r>
            <w:r w:rsidR="00BF3A47">
              <w:rPr>
                <w:rFonts w:eastAsia="Times New Roman" w:cs="Arial"/>
                <w:sz w:val="18"/>
                <w:szCs w:val="18"/>
                <w:lang w:eastAsia="en-AU"/>
              </w:rPr>
              <w:t xml:space="preserve"> the snails</w:t>
            </w:r>
            <w:r w:rsidR="00BD3A4F">
              <w:rPr>
                <w:rFonts w:eastAsia="Times New Roman" w:cs="Arial"/>
                <w:sz w:val="18"/>
                <w:szCs w:val="18"/>
                <w:lang w:eastAsia="en-AU"/>
              </w:rPr>
              <w:t xml:space="preserve"> of </w:t>
            </w:r>
            <w:r w:rsidR="002E3660">
              <w:rPr>
                <w:rFonts w:eastAsia="Times New Roman" w:cs="Arial"/>
                <w:sz w:val="18"/>
                <w:szCs w:val="18"/>
                <w:lang w:eastAsia="en-AU"/>
              </w:rPr>
              <w:t xml:space="preserve">critical </w:t>
            </w:r>
            <w:r w:rsidR="00BD3A4F">
              <w:rPr>
                <w:rFonts w:eastAsia="Times New Roman" w:cs="Arial"/>
                <w:sz w:val="18"/>
                <w:szCs w:val="18"/>
                <w:lang w:eastAsia="en-AU"/>
              </w:rPr>
              <w:t xml:space="preserve">food and </w:t>
            </w:r>
            <w:r w:rsidR="00A2550D">
              <w:rPr>
                <w:rFonts w:eastAsia="Times New Roman" w:cs="Arial"/>
                <w:sz w:val="18"/>
                <w:szCs w:val="18"/>
                <w:lang w:eastAsia="en-AU"/>
              </w:rPr>
              <w:t>shelter, leaving them exposed to heat from</w:t>
            </w:r>
            <w:r w:rsidR="00BD3A4F">
              <w:rPr>
                <w:rFonts w:eastAsia="Times New Roman" w:cs="Arial"/>
                <w:sz w:val="18"/>
                <w:szCs w:val="18"/>
                <w:lang w:eastAsia="en-AU"/>
              </w:rPr>
              <w:t xml:space="preserve"> the sun</w:t>
            </w:r>
            <w:r w:rsidR="00A2550D">
              <w:rPr>
                <w:rFonts w:eastAsia="Times New Roman" w:cs="Arial"/>
                <w:sz w:val="18"/>
                <w:szCs w:val="18"/>
                <w:lang w:eastAsia="en-AU"/>
              </w:rPr>
              <w:t xml:space="preserve"> and to </w:t>
            </w:r>
            <w:r w:rsidR="00A2550D" w:rsidRPr="002067FD">
              <w:rPr>
                <w:rFonts w:eastAsia="Times New Roman" w:cs="Arial"/>
                <w:sz w:val="18"/>
                <w:szCs w:val="18"/>
                <w:lang w:eastAsia="en-AU"/>
              </w:rPr>
              <w:t>predators</w:t>
            </w:r>
            <w:r w:rsidR="002E3660" w:rsidRPr="002067FD">
              <w:rPr>
                <w:rFonts w:eastAsia="Times New Roman" w:cs="Arial"/>
                <w:sz w:val="18"/>
                <w:szCs w:val="18"/>
                <w:lang w:eastAsia="en-AU"/>
              </w:rPr>
              <w:t xml:space="preserve"> (</w:t>
            </w:r>
            <w:proofErr w:type="spellStart"/>
            <w:r w:rsidR="002E3660" w:rsidRPr="002067FD">
              <w:rPr>
                <w:rFonts w:eastAsia="Times New Roman" w:cs="Arial"/>
                <w:sz w:val="18"/>
                <w:szCs w:val="18"/>
                <w:lang w:eastAsia="en-AU"/>
              </w:rPr>
              <w:t>Stanisic</w:t>
            </w:r>
            <w:proofErr w:type="spellEnd"/>
            <w:r w:rsidR="002E3660" w:rsidRPr="002067FD">
              <w:rPr>
                <w:rFonts w:eastAsia="Times New Roman" w:cs="Arial"/>
                <w:sz w:val="18"/>
                <w:szCs w:val="18"/>
                <w:lang w:eastAsia="en-AU"/>
              </w:rPr>
              <w:t xml:space="preserve"> and Ponder 2004)</w:t>
            </w:r>
            <w:r w:rsidR="00897DD7" w:rsidRPr="002067FD">
              <w:rPr>
                <w:rFonts w:eastAsia="Times New Roman" w:cs="Arial"/>
                <w:sz w:val="18"/>
                <w:szCs w:val="18"/>
                <w:lang w:eastAsia="en-AU"/>
              </w:rPr>
              <w:t>.</w:t>
            </w:r>
          </w:p>
          <w:p w14:paraId="2E068088" w14:textId="21CAF6A9" w:rsidR="002A4C15" w:rsidRDefault="002067FD" w:rsidP="00DC0A3B">
            <w:pPr>
              <w:spacing w:after="120" w:line="240" w:lineRule="auto"/>
              <w:rPr>
                <w:rFonts w:eastAsia="Times New Roman" w:cs="Arial"/>
                <w:sz w:val="18"/>
                <w:szCs w:val="18"/>
                <w:lang w:eastAsia="en-AU"/>
              </w:rPr>
            </w:pPr>
            <w:r w:rsidRPr="002067FD">
              <w:rPr>
                <w:rFonts w:eastAsia="Times New Roman" w:cs="Arial"/>
                <w:sz w:val="18"/>
                <w:szCs w:val="18"/>
                <w:lang w:eastAsia="en-AU"/>
              </w:rPr>
              <w:t xml:space="preserve">The </w:t>
            </w:r>
            <w:r>
              <w:rPr>
                <w:rFonts w:eastAsia="Times New Roman" w:cs="Arial"/>
                <w:sz w:val="18"/>
                <w:szCs w:val="18"/>
                <w:lang w:eastAsia="en-AU"/>
              </w:rPr>
              <w:t xml:space="preserve">vegetation </w:t>
            </w:r>
            <w:r w:rsidR="00EB28CE">
              <w:rPr>
                <w:rFonts w:eastAsia="Times New Roman" w:cs="Arial"/>
                <w:sz w:val="18"/>
                <w:szCs w:val="18"/>
                <w:lang w:eastAsia="en-AU"/>
              </w:rPr>
              <w:t xml:space="preserve">types favoured by the </w:t>
            </w:r>
            <w:r w:rsidR="00F35501">
              <w:rPr>
                <w:rFonts w:eastAsia="Times New Roman" w:cs="Arial"/>
                <w:sz w:val="18"/>
                <w:szCs w:val="18"/>
                <w:lang w:eastAsia="en-AU"/>
              </w:rPr>
              <w:t>Kaputar Snail and Slug Community – dry</w:t>
            </w:r>
            <w:r w:rsidR="00225287">
              <w:rPr>
                <w:rFonts w:eastAsia="Times New Roman" w:cs="Arial"/>
                <w:sz w:val="18"/>
                <w:szCs w:val="18"/>
                <w:lang w:eastAsia="en-AU"/>
              </w:rPr>
              <w:t xml:space="preserve"> </w:t>
            </w:r>
            <w:r w:rsidR="00F35501">
              <w:rPr>
                <w:rFonts w:eastAsia="Times New Roman" w:cs="Arial"/>
                <w:sz w:val="18"/>
                <w:szCs w:val="18"/>
                <w:lang w:eastAsia="en-AU"/>
              </w:rPr>
              <w:t xml:space="preserve">rainforest, vine thickets and montane communities such as </w:t>
            </w:r>
            <w:r w:rsidR="005021C4">
              <w:rPr>
                <w:rFonts w:eastAsia="Times New Roman" w:cs="Arial"/>
                <w:sz w:val="18"/>
                <w:szCs w:val="18"/>
                <w:lang w:eastAsia="en-AU"/>
              </w:rPr>
              <w:t>heathlands</w:t>
            </w:r>
            <w:r w:rsidR="00F35501">
              <w:rPr>
                <w:rFonts w:eastAsia="Times New Roman" w:cs="Arial"/>
                <w:sz w:val="18"/>
                <w:szCs w:val="18"/>
                <w:lang w:eastAsia="en-AU"/>
              </w:rPr>
              <w:t xml:space="preserve"> </w:t>
            </w:r>
            <w:r w:rsidR="00070480">
              <w:rPr>
                <w:rFonts w:eastAsia="Times New Roman" w:cs="Arial"/>
                <w:sz w:val="18"/>
                <w:szCs w:val="18"/>
                <w:lang w:eastAsia="en-AU"/>
              </w:rPr>
              <w:t xml:space="preserve">– </w:t>
            </w:r>
            <w:r w:rsidR="005C1335">
              <w:rPr>
                <w:rFonts w:eastAsia="Times New Roman" w:cs="Arial"/>
                <w:sz w:val="18"/>
                <w:szCs w:val="18"/>
                <w:lang w:eastAsia="en-AU"/>
              </w:rPr>
              <w:t>are th</w:t>
            </w:r>
            <w:r w:rsidR="00C76175">
              <w:rPr>
                <w:rFonts w:eastAsia="Times New Roman" w:cs="Arial"/>
                <w:sz w:val="18"/>
                <w:szCs w:val="18"/>
                <w:lang w:eastAsia="en-AU"/>
              </w:rPr>
              <w:t>o</w:t>
            </w:r>
            <w:r w:rsidR="005C1335">
              <w:rPr>
                <w:rFonts w:eastAsia="Times New Roman" w:cs="Arial"/>
                <w:sz w:val="18"/>
                <w:szCs w:val="18"/>
                <w:lang w:eastAsia="en-AU"/>
              </w:rPr>
              <w:t xml:space="preserve">se </w:t>
            </w:r>
            <w:r w:rsidR="00746E7D">
              <w:rPr>
                <w:rFonts w:eastAsia="Times New Roman" w:cs="Arial"/>
                <w:sz w:val="18"/>
                <w:szCs w:val="18"/>
                <w:lang w:eastAsia="en-AU"/>
              </w:rPr>
              <w:t>in which</w:t>
            </w:r>
            <w:r w:rsidR="00C76175">
              <w:rPr>
                <w:rFonts w:eastAsia="Times New Roman" w:cs="Arial"/>
                <w:sz w:val="18"/>
                <w:szCs w:val="18"/>
                <w:lang w:eastAsia="en-AU"/>
              </w:rPr>
              <w:t xml:space="preserve"> </w:t>
            </w:r>
            <w:r w:rsidR="002A6B53">
              <w:rPr>
                <w:rFonts w:eastAsia="Times New Roman" w:cs="Arial"/>
                <w:sz w:val="18"/>
                <w:szCs w:val="18"/>
                <w:lang w:eastAsia="en-AU"/>
              </w:rPr>
              <w:t>high moisture levels</w:t>
            </w:r>
            <w:r w:rsidR="00782874">
              <w:rPr>
                <w:rFonts w:eastAsia="Times New Roman" w:cs="Arial"/>
                <w:sz w:val="18"/>
                <w:szCs w:val="18"/>
                <w:lang w:eastAsia="en-AU"/>
              </w:rPr>
              <w:t>, protected position in g</w:t>
            </w:r>
            <w:r w:rsidR="001D0B6F">
              <w:rPr>
                <w:rFonts w:eastAsia="Times New Roman" w:cs="Arial"/>
                <w:sz w:val="18"/>
                <w:szCs w:val="18"/>
                <w:lang w:eastAsia="en-AU"/>
              </w:rPr>
              <w:t>ullies</w:t>
            </w:r>
            <w:r w:rsidR="00782874">
              <w:rPr>
                <w:rFonts w:eastAsia="Times New Roman" w:cs="Arial"/>
                <w:sz w:val="18"/>
                <w:szCs w:val="18"/>
                <w:lang w:eastAsia="en-AU"/>
              </w:rPr>
              <w:t xml:space="preserve"> and </w:t>
            </w:r>
            <w:r w:rsidR="004B0359">
              <w:rPr>
                <w:rFonts w:eastAsia="Times New Roman" w:cs="Arial"/>
                <w:sz w:val="18"/>
                <w:szCs w:val="18"/>
                <w:lang w:eastAsia="en-AU"/>
              </w:rPr>
              <w:t xml:space="preserve">often rocky substrate </w:t>
            </w:r>
            <w:r w:rsidR="00F63531">
              <w:rPr>
                <w:rFonts w:eastAsia="Times New Roman" w:cs="Arial"/>
                <w:sz w:val="18"/>
                <w:szCs w:val="18"/>
                <w:lang w:eastAsia="en-AU"/>
              </w:rPr>
              <w:t>can</w:t>
            </w:r>
            <w:r w:rsidR="002A6B53">
              <w:rPr>
                <w:rFonts w:eastAsia="Times New Roman" w:cs="Arial"/>
                <w:sz w:val="18"/>
                <w:szCs w:val="18"/>
                <w:lang w:eastAsia="en-AU"/>
              </w:rPr>
              <w:t xml:space="preserve"> limit spread of fires</w:t>
            </w:r>
            <w:r w:rsidR="00FE6F84">
              <w:rPr>
                <w:rFonts w:eastAsia="Times New Roman" w:cs="Arial"/>
                <w:sz w:val="18"/>
                <w:szCs w:val="18"/>
                <w:lang w:eastAsia="en-AU"/>
              </w:rPr>
              <w:t xml:space="preserve">, to a degree. </w:t>
            </w:r>
            <w:r w:rsidR="002A4C15">
              <w:rPr>
                <w:rFonts w:eastAsia="Times New Roman" w:cs="Arial"/>
                <w:sz w:val="18"/>
                <w:szCs w:val="18"/>
                <w:lang w:eastAsia="en-AU"/>
              </w:rPr>
              <w:t>However, very hot</w:t>
            </w:r>
            <w:r w:rsidR="00692DAE">
              <w:rPr>
                <w:rFonts w:eastAsia="Times New Roman" w:cs="Arial"/>
                <w:sz w:val="18"/>
                <w:szCs w:val="18"/>
                <w:lang w:eastAsia="en-AU"/>
              </w:rPr>
              <w:t xml:space="preserve">, intense fires can </w:t>
            </w:r>
            <w:r w:rsidR="001D0B6F">
              <w:rPr>
                <w:rFonts w:eastAsia="Times New Roman" w:cs="Arial"/>
                <w:sz w:val="18"/>
                <w:szCs w:val="18"/>
                <w:lang w:eastAsia="en-AU"/>
              </w:rPr>
              <w:t xml:space="preserve">still </w:t>
            </w:r>
            <w:r w:rsidR="00692DAE">
              <w:rPr>
                <w:rFonts w:eastAsia="Times New Roman" w:cs="Arial"/>
                <w:sz w:val="18"/>
                <w:szCs w:val="18"/>
                <w:lang w:eastAsia="en-AU"/>
              </w:rPr>
              <w:t xml:space="preserve">engulf and destroy </w:t>
            </w:r>
            <w:r w:rsidR="00025ACA">
              <w:rPr>
                <w:rFonts w:eastAsia="Times New Roman" w:cs="Arial"/>
                <w:sz w:val="18"/>
                <w:szCs w:val="18"/>
                <w:lang w:eastAsia="en-AU"/>
              </w:rPr>
              <w:t>these sites. T</w:t>
            </w:r>
            <w:r w:rsidR="00204B0A">
              <w:rPr>
                <w:rFonts w:eastAsia="Times New Roman" w:cs="Arial"/>
                <w:sz w:val="18"/>
                <w:szCs w:val="18"/>
                <w:lang w:eastAsia="en-AU"/>
              </w:rPr>
              <w:t>h</w:t>
            </w:r>
            <w:r w:rsidR="00025ACA">
              <w:rPr>
                <w:rFonts w:eastAsia="Times New Roman" w:cs="Arial"/>
                <w:sz w:val="18"/>
                <w:szCs w:val="18"/>
                <w:lang w:eastAsia="en-AU"/>
              </w:rPr>
              <w:t xml:space="preserve">is happened to rainforests in other parts of Australia during the </w:t>
            </w:r>
            <w:r w:rsidR="00F36D99">
              <w:rPr>
                <w:rFonts w:eastAsia="Times New Roman" w:cs="Arial"/>
                <w:sz w:val="18"/>
                <w:szCs w:val="18"/>
                <w:lang w:eastAsia="en-AU"/>
              </w:rPr>
              <w:t xml:space="preserve">intense </w:t>
            </w:r>
            <w:r w:rsidR="00025ACA">
              <w:rPr>
                <w:rFonts w:eastAsia="Times New Roman" w:cs="Arial"/>
                <w:sz w:val="18"/>
                <w:szCs w:val="18"/>
                <w:lang w:eastAsia="en-AU"/>
              </w:rPr>
              <w:t xml:space="preserve">2019-20 fire season. Drought and very dry conditions </w:t>
            </w:r>
            <w:r w:rsidR="00204B0A">
              <w:rPr>
                <w:rFonts w:eastAsia="Times New Roman" w:cs="Arial"/>
                <w:sz w:val="18"/>
                <w:szCs w:val="18"/>
                <w:lang w:eastAsia="en-AU"/>
              </w:rPr>
              <w:t xml:space="preserve">allowed </w:t>
            </w:r>
            <w:r w:rsidR="00F36D99">
              <w:rPr>
                <w:rFonts w:eastAsia="Times New Roman" w:cs="Arial"/>
                <w:sz w:val="18"/>
                <w:szCs w:val="18"/>
                <w:lang w:eastAsia="en-AU"/>
              </w:rPr>
              <w:t>severe</w:t>
            </w:r>
            <w:r w:rsidR="00204B0A">
              <w:rPr>
                <w:rFonts w:eastAsia="Times New Roman" w:cs="Arial"/>
                <w:sz w:val="18"/>
                <w:szCs w:val="18"/>
                <w:lang w:eastAsia="en-AU"/>
              </w:rPr>
              <w:t xml:space="preserve"> fires to</w:t>
            </w:r>
            <w:r w:rsidR="003034B8">
              <w:rPr>
                <w:rFonts w:eastAsia="Times New Roman" w:cs="Arial"/>
                <w:sz w:val="18"/>
                <w:szCs w:val="18"/>
                <w:lang w:eastAsia="en-AU"/>
              </w:rPr>
              <w:t xml:space="preserve"> </w:t>
            </w:r>
            <w:r w:rsidR="00204B0A">
              <w:rPr>
                <w:rFonts w:eastAsia="Times New Roman" w:cs="Arial"/>
                <w:sz w:val="18"/>
                <w:szCs w:val="18"/>
                <w:lang w:eastAsia="en-AU"/>
              </w:rPr>
              <w:t xml:space="preserve">intrude </w:t>
            </w:r>
            <w:r w:rsidR="003034B8">
              <w:rPr>
                <w:rFonts w:eastAsia="Times New Roman" w:cs="Arial"/>
                <w:sz w:val="18"/>
                <w:szCs w:val="18"/>
                <w:lang w:eastAsia="en-AU"/>
              </w:rPr>
              <w:t xml:space="preserve">into and destroy intact rainforest patches. </w:t>
            </w:r>
            <w:r w:rsidR="006B634F">
              <w:rPr>
                <w:rFonts w:eastAsia="Times New Roman" w:cs="Arial"/>
                <w:sz w:val="18"/>
                <w:szCs w:val="18"/>
                <w:lang w:eastAsia="en-AU"/>
              </w:rPr>
              <w:t xml:space="preserve">Even where fires do not intrude into intact </w:t>
            </w:r>
            <w:r w:rsidR="00BB4C63">
              <w:rPr>
                <w:rFonts w:eastAsia="Times New Roman" w:cs="Arial"/>
                <w:sz w:val="18"/>
                <w:szCs w:val="18"/>
                <w:lang w:eastAsia="en-AU"/>
              </w:rPr>
              <w:t>rainforests</w:t>
            </w:r>
            <w:r w:rsidR="006B634F">
              <w:rPr>
                <w:rFonts w:eastAsia="Times New Roman" w:cs="Arial"/>
                <w:sz w:val="18"/>
                <w:szCs w:val="18"/>
                <w:lang w:eastAsia="en-AU"/>
              </w:rPr>
              <w:t xml:space="preserve">, the destruction of buffering native vegetation may affect the quality of </w:t>
            </w:r>
            <w:r w:rsidR="00CA3122">
              <w:rPr>
                <w:rFonts w:eastAsia="Times New Roman" w:cs="Arial"/>
                <w:sz w:val="18"/>
                <w:szCs w:val="18"/>
                <w:lang w:eastAsia="en-AU"/>
              </w:rPr>
              <w:t>environment</w:t>
            </w:r>
            <w:r w:rsidR="006B634F">
              <w:rPr>
                <w:rFonts w:eastAsia="Times New Roman" w:cs="Arial"/>
                <w:sz w:val="18"/>
                <w:szCs w:val="18"/>
                <w:lang w:eastAsia="en-AU"/>
              </w:rPr>
              <w:t xml:space="preserve"> for the land snail fauna </w:t>
            </w:r>
            <w:r w:rsidR="00AC621A">
              <w:rPr>
                <w:rFonts w:eastAsia="Times New Roman" w:cs="Arial"/>
                <w:sz w:val="18"/>
                <w:szCs w:val="18"/>
                <w:lang w:eastAsia="en-AU"/>
              </w:rPr>
              <w:t xml:space="preserve">by </w:t>
            </w:r>
            <w:r w:rsidR="00CF5A8B">
              <w:rPr>
                <w:rFonts w:eastAsia="Times New Roman" w:cs="Arial"/>
                <w:sz w:val="18"/>
                <w:szCs w:val="18"/>
                <w:lang w:eastAsia="en-AU"/>
              </w:rPr>
              <w:t xml:space="preserve">allowing </w:t>
            </w:r>
            <w:r w:rsidR="00243F50">
              <w:rPr>
                <w:rFonts w:eastAsia="Times New Roman" w:cs="Arial"/>
                <w:sz w:val="18"/>
                <w:szCs w:val="18"/>
                <w:lang w:eastAsia="en-AU"/>
              </w:rPr>
              <w:t>e</w:t>
            </w:r>
            <w:r w:rsidR="00CF5A8B">
              <w:rPr>
                <w:rFonts w:eastAsia="Times New Roman" w:cs="Arial"/>
                <w:sz w:val="18"/>
                <w:szCs w:val="18"/>
                <w:lang w:eastAsia="en-AU"/>
              </w:rPr>
              <w:t>dges to dry out</w:t>
            </w:r>
            <w:r w:rsidR="00473EEF">
              <w:rPr>
                <w:rFonts w:eastAsia="Times New Roman" w:cs="Arial"/>
                <w:sz w:val="18"/>
                <w:szCs w:val="18"/>
                <w:lang w:eastAsia="en-AU"/>
              </w:rPr>
              <w:t>,</w:t>
            </w:r>
            <w:r w:rsidR="00CF5A8B">
              <w:rPr>
                <w:rFonts w:eastAsia="Times New Roman" w:cs="Arial"/>
                <w:sz w:val="18"/>
                <w:szCs w:val="18"/>
                <w:lang w:eastAsia="en-AU"/>
              </w:rPr>
              <w:t xml:space="preserve"> weeds to invade </w:t>
            </w:r>
            <w:r w:rsidR="00473EEF">
              <w:rPr>
                <w:rFonts w:eastAsia="Times New Roman" w:cs="Arial"/>
                <w:sz w:val="18"/>
                <w:szCs w:val="18"/>
                <w:lang w:eastAsia="en-AU"/>
              </w:rPr>
              <w:t xml:space="preserve">and preventing the rainforest patch from expanding </w:t>
            </w:r>
            <w:r w:rsidR="00BB4C63">
              <w:rPr>
                <w:rFonts w:eastAsia="Times New Roman" w:cs="Arial"/>
                <w:sz w:val="18"/>
                <w:szCs w:val="18"/>
                <w:lang w:eastAsia="en-AU"/>
              </w:rPr>
              <w:t xml:space="preserve">its </w:t>
            </w:r>
            <w:r w:rsidR="00CA3122">
              <w:rPr>
                <w:rFonts w:eastAsia="Times New Roman" w:cs="Arial"/>
                <w:sz w:val="18"/>
                <w:szCs w:val="18"/>
                <w:lang w:eastAsia="en-AU"/>
              </w:rPr>
              <w:t>extent</w:t>
            </w:r>
            <w:r w:rsidR="00473EEF">
              <w:rPr>
                <w:rFonts w:eastAsia="Times New Roman" w:cs="Arial"/>
                <w:sz w:val="18"/>
                <w:szCs w:val="18"/>
                <w:lang w:eastAsia="en-AU"/>
              </w:rPr>
              <w:t xml:space="preserve">. </w:t>
            </w:r>
            <w:r w:rsidR="00CF5A8B">
              <w:rPr>
                <w:rFonts w:eastAsia="Times New Roman" w:cs="Arial"/>
                <w:sz w:val="18"/>
                <w:szCs w:val="18"/>
                <w:lang w:eastAsia="en-AU"/>
              </w:rPr>
              <w:t>(</w:t>
            </w:r>
            <w:proofErr w:type="spellStart"/>
            <w:r w:rsidR="00CF5A8B">
              <w:rPr>
                <w:rFonts w:eastAsia="Times New Roman" w:cs="Arial"/>
                <w:sz w:val="18"/>
                <w:szCs w:val="18"/>
                <w:lang w:eastAsia="en-AU"/>
              </w:rPr>
              <w:t>Stanisic</w:t>
            </w:r>
            <w:proofErr w:type="spellEnd"/>
            <w:r w:rsidR="00CF5A8B">
              <w:rPr>
                <w:rFonts w:eastAsia="Times New Roman" w:cs="Arial"/>
                <w:sz w:val="18"/>
                <w:szCs w:val="18"/>
                <w:lang w:eastAsia="en-AU"/>
              </w:rPr>
              <w:t xml:space="preserve"> and Ponder 2004)</w:t>
            </w:r>
          </w:p>
          <w:p w14:paraId="1F683C32" w14:textId="02656D1E" w:rsidR="00717749" w:rsidRDefault="00FE6F84" w:rsidP="00DC0A3B">
            <w:pPr>
              <w:spacing w:after="120" w:line="240" w:lineRule="auto"/>
              <w:rPr>
                <w:rFonts w:eastAsia="Times New Roman" w:cs="Arial"/>
                <w:sz w:val="18"/>
                <w:szCs w:val="18"/>
                <w:lang w:eastAsia="en-AU"/>
              </w:rPr>
            </w:pPr>
            <w:r>
              <w:rPr>
                <w:rFonts w:eastAsia="Times New Roman" w:cs="Arial"/>
                <w:sz w:val="18"/>
                <w:szCs w:val="18"/>
                <w:lang w:eastAsia="en-AU"/>
              </w:rPr>
              <w:t>These vegetation ty</w:t>
            </w:r>
            <w:r w:rsidR="00693B28">
              <w:rPr>
                <w:rFonts w:eastAsia="Times New Roman" w:cs="Arial"/>
                <w:sz w:val="18"/>
                <w:szCs w:val="18"/>
                <w:lang w:eastAsia="en-AU"/>
              </w:rPr>
              <w:t>p</w:t>
            </w:r>
            <w:r>
              <w:rPr>
                <w:rFonts w:eastAsia="Times New Roman" w:cs="Arial"/>
                <w:sz w:val="18"/>
                <w:szCs w:val="18"/>
                <w:lang w:eastAsia="en-AU"/>
              </w:rPr>
              <w:t>es are also very fire sensitive</w:t>
            </w:r>
            <w:r w:rsidR="002A4C15">
              <w:rPr>
                <w:rFonts w:eastAsia="Times New Roman" w:cs="Arial"/>
                <w:sz w:val="18"/>
                <w:szCs w:val="18"/>
                <w:lang w:eastAsia="en-AU"/>
              </w:rPr>
              <w:t xml:space="preserve">. </w:t>
            </w:r>
            <w:r w:rsidR="00693B28">
              <w:rPr>
                <w:rFonts w:eastAsia="Times New Roman" w:cs="Arial"/>
                <w:sz w:val="18"/>
                <w:szCs w:val="18"/>
                <w:lang w:eastAsia="en-AU"/>
              </w:rPr>
              <w:t>Hunter and Alexander</w:t>
            </w:r>
            <w:r w:rsidR="001D77C8">
              <w:rPr>
                <w:rFonts w:eastAsia="Times New Roman" w:cs="Arial"/>
                <w:sz w:val="18"/>
                <w:szCs w:val="18"/>
                <w:lang w:eastAsia="en-AU"/>
              </w:rPr>
              <w:t xml:space="preserve"> (2015)</w:t>
            </w:r>
            <w:r w:rsidR="00A428B8">
              <w:rPr>
                <w:rFonts w:eastAsia="Times New Roman" w:cs="Arial"/>
                <w:sz w:val="18"/>
                <w:szCs w:val="18"/>
                <w:lang w:eastAsia="en-AU"/>
              </w:rPr>
              <w:t xml:space="preserve"> </w:t>
            </w:r>
            <w:r w:rsidR="001257E7">
              <w:rPr>
                <w:rFonts w:eastAsia="Times New Roman" w:cs="Arial"/>
                <w:sz w:val="18"/>
                <w:szCs w:val="18"/>
                <w:lang w:eastAsia="en-AU"/>
              </w:rPr>
              <w:t>recommended</w:t>
            </w:r>
            <w:r w:rsidR="00A428B8">
              <w:rPr>
                <w:rFonts w:eastAsia="Times New Roman" w:cs="Arial"/>
                <w:sz w:val="18"/>
                <w:szCs w:val="18"/>
                <w:lang w:eastAsia="en-AU"/>
              </w:rPr>
              <w:t xml:space="preserve"> fire </w:t>
            </w:r>
            <w:r w:rsidR="001257E7">
              <w:rPr>
                <w:rFonts w:eastAsia="Times New Roman" w:cs="Arial"/>
                <w:sz w:val="18"/>
                <w:szCs w:val="18"/>
                <w:lang w:eastAsia="en-AU"/>
              </w:rPr>
              <w:t xml:space="preserve">regimes </w:t>
            </w:r>
            <w:r w:rsidR="00A428B8">
              <w:rPr>
                <w:rFonts w:eastAsia="Times New Roman" w:cs="Arial"/>
                <w:sz w:val="18"/>
                <w:szCs w:val="18"/>
                <w:lang w:eastAsia="en-AU"/>
              </w:rPr>
              <w:t xml:space="preserve">for the ten broad vegetation communities they identified on the northern and central parts of Mt Kaputar National Park. </w:t>
            </w:r>
            <w:r w:rsidR="00446669">
              <w:rPr>
                <w:rFonts w:eastAsia="Times New Roman" w:cs="Arial"/>
                <w:sz w:val="18"/>
                <w:szCs w:val="18"/>
                <w:lang w:eastAsia="en-AU"/>
              </w:rPr>
              <w:t xml:space="preserve">They </w:t>
            </w:r>
            <w:r w:rsidR="0097477F">
              <w:rPr>
                <w:rFonts w:eastAsia="Times New Roman" w:cs="Arial"/>
                <w:sz w:val="18"/>
                <w:szCs w:val="18"/>
                <w:lang w:eastAsia="en-AU"/>
              </w:rPr>
              <w:t>suggested</w:t>
            </w:r>
            <w:r w:rsidR="004942B0">
              <w:rPr>
                <w:rFonts w:eastAsia="Times New Roman" w:cs="Arial"/>
                <w:sz w:val="18"/>
                <w:szCs w:val="18"/>
                <w:lang w:eastAsia="en-AU"/>
              </w:rPr>
              <w:t xml:space="preserve"> no fires be applied to manage riparian</w:t>
            </w:r>
            <w:r w:rsidR="00FB5217">
              <w:rPr>
                <w:rFonts w:eastAsia="Times New Roman" w:cs="Arial"/>
                <w:sz w:val="18"/>
                <w:szCs w:val="18"/>
                <w:lang w:eastAsia="en-AU"/>
              </w:rPr>
              <w:t>,</w:t>
            </w:r>
            <w:r w:rsidR="004942B0">
              <w:rPr>
                <w:rFonts w:eastAsia="Times New Roman" w:cs="Arial"/>
                <w:sz w:val="18"/>
                <w:szCs w:val="18"/>
                <w:lang w:eastAsia="en-AU"/>
              </w:rPr>
              <w:t xml:space="preserve"> dry </w:t>
            </w:r>
            <w:proofErr w:type="gramStart"/>
            <w:r w:rsidR="004942B0">
              <w:rPr>
                <w:rFonts w:eastAsia="Times New Roman" w:cs="Arial"/>
                <w:sz w:val="18"/>
                <w:szCs w:val="18"/>
                <w:lang w:eastAsia="en-AU"/>
              </w:rPr>
              <w:t>rainforest</w:t>
            </w:r>
            <w:proofErr w:type="gramEnd"/>
            <w:r w:rsidR="00CE4BFC">
              <w:rPr>
                <w:rFonts w:eastAsia="Times New Roman" w:cs="Arial"/>
                <w:sz w:val="18"/>
                <w:szCs w:val="18"/>
                <w:lang w:eastAsia="en-AU"/>
              </w:rPr>
              <w:t xml:space="preserve"> or </w:t>
            </w:r>
            <w:r w:rsidR="00FB5217">
              <w:rPr>
                <w:rFonts w:eastAsia="Times New Roman" w:cs="Arial"/>
                <w:sz w:val="18"/>
                <w:szCs w:val="18"/>
                <w:lang w:eastAsia="en-AU"/>
              </w:rPr>
              <w:t>outcrop shrubland communities</w:t>
            </w:r>
            <w:r w:rsidR="00DC6D73">
              <w:rPr>
                <w:rFonts w:eastAsia="Times New Roman" w:cs="Arial"/>
                <w:sz w:val="18"/>
                <w:szCs w:val="18"/>
                <w:lang w:eastAsia="en-AU"/>
              </w:rPr>
              <w:t xml:space="preserve">. Rainforest and vine thicket communities </w:t>
            </w:r>
            <w:r w:rsidR="00E60801">
              <w:rPr>
                <w:rFonts w:eastAsia="Times New Roman" w:cs="Arial"/>
                <w:sz w:val="18"/>
                <w:szCs w:val="18"/>
                <w:lang w:eastAsia="en-AU"/>
              </w:rPr>
              <w:t>can</w:t>
            </w:r>
            <w:r w:rsidR="00DC6D73">
              <w:rPr>
                <w:rFonts w:eastAsia="Times New Roman" w:cs="Arial"/>
                <w:sz w:val="18"/>
                <w:szCs w:val="18"/>
                <w:lang w:eastAsia="en-AU"/>
              </w:rPr>
              <w:t xml:space="preserve"> take a long </w:t>
            </w:r>
            <w:r w:rsidR="00C14476">
              <w:rPr>
                <w:rFonts w:eastAsia="Times New Roman" w:cs="Arial"/>
                <w:sz w:val="18"/>
                <w:szCs w:val="18"/>
                <w:lang w:eastAsia="en-AU"/>
              </w:rPr>
              <w:t>time to fully recover from fire damage</w:t>
            </w:r>
            <w:r w:rsidR="0004629E">
              <w:rPr>
                <w:rFonts w:eastAsia="Times New Roman" w:cs="Arial"/>
                <w:sz w:val="18"/>
                <w:szCs w:val="18"/>
                <w:lang w:eastAsia="en-AU"/>
              </w:rPr>
              <w:t xml:space="preserve"> and restore their canopy, litter layers and other features essential </w:t>
            </w:r>
            <w:r w:rsidR="00463D36">
              <w:rPr>
                <w:rFonts w:eastAsia="Times New Roman" w:cs="Arial"/>
                <w:sz w:val="18"/>
                <w:szCs w:val="18"/>
                <w:lang w:eastAsia="en-AU"/>
              </w:rPr>
              <w:t>for</w:t>
            </w:r>
            <w:r w:rsidR="0004629E">
              <w:rPr>
                <w:rFonts w:eastAsia="Times New Roman" w:cs="Arial"/>
                <w:sz w:val="18"/>
                <w:szCs w:val="18"/>
                <w:lang w:eastAsia="en-AU"/>
              </w:rPr>
              <w:t xml:space="preserve"> native land snails</w:t>
            </w:r>
            <w:r w:rsidR="00B113E9">
              <w:rPr>
                <w:rFonts w:eastAsia="Times New Roman" w:cs="Arial"/>
                <w:sz w:val="18"/>
                <w:szCs w:val="18"/>
                <w:lang w:eastAsia="en-AU"/>
              </w:rPr>
              <w:t xml:space="preserve"> (</w:t>
            </w:r>
            <w:proofErr w:type="spellStart"/>
            <w:r w:rsidR="00B113E9">
              <w:rPr>
                <w:rFonts w:eastAsia="Times New Roman" w:cs="Arial"/>
                <w:sz w:val="18"/>
                <w:szCs w:val="18"/>
                <w:lang w:eastAsia="en-AU"/>
              </w:rPr>
              <w:t>Stanisic</w:t>
            </w:r>
            <w:proofErr w:type="spellEnd"/>
            <w:r w:rsidR="00B113E9">
              <w:rPr>
                <w:rFonts w:eastAsia="Times New Roman" w:cs="Arial"/>
                <w:sz w:val="18"/>
                <w:szCs w:val="18"/>
                <w:lang w:eastAsia="en-AU"/>
              </w:rPr>
              <w:t xml:space="preserve"> and Ponder 20</w:t>
            </w:r>
            <w:r w:rsidR="002C582D">
              <w:rPr>
                <w:rFonts w:eastAsia="Times New Roman" w:cs="Arial"/>
                <w:sz w:val="18"/>
                <w:szCs w:val="18"/>
                <w:lang w:eastAsia="en-AU"/>
              </w:rPr>
              <w:t>0</w:t>
            </w:r>
            <w:r w:rsidR="00B113E9">
              <w:rPr>
                <w:rFonts w:eastAsia="Times New Roman" w:cs="Arial"/>
                <w:sz w:val="18"/>
                <w:szCs w:val="18"/>
                <w:lang w:eastAsia="en-AU"/>
              </w:rPr>
              <w:t>4)</w:t>
            </w:r>
            <w:r w:rsidR="005D5981">
              <w:rPr>
                <w:rFonts w:eastAsia="Times New Roman" w:cs="Arial"/>
                <w:sz w:val="18"/>
                <w:szCs w:val="18"/>
                <w:lang w:eastAsia="en-AU"/>
              </w:rPr>
              <w:t>.</w:t>
            </w:r>
          </w:p>
          <w:p w14:paraId="2A895699" w14:textId="0817C276" w:rsidR="002067FD" w:rsidRDefault="007A4BB5" w:rsidP="00DC0A3B">
            <w:pPr>
              <w:spacing w:after="120" w:line="240" w:lineRule="auto"/>
              <w:rPr>
                <w:rFonts w:eastAsia="Times New Roman" w:cs="Arial"/>
                <w:sz w:val="18"/>
                <w:szCs w:val="18"/>
                <w:lang w:eastAsia="en-AU"/>
              </w:rPr>
            </w:pPr>
            <w:r>
              <w:rPr>
                <w:rFonts w:eastAsia="Times New Roman" w:cs="Arial"/>
                <w:sz w:val="18"/>
                <w:szCs w:val="18"/>
                <w:lang w:eastAsia="en-AU"/>
              </w:rPr>
              <w:t xml:space="preserve">Impacts from fires are compounded if the regime is </w:t>
            </w:r>
            <w:r w:rsidR="00583463">
              <w:rPr>
                <w:rFonts w:eastAsia="Times New Roman" w:cs="Arial"/>
                <w:sz w:val="18"/>
                <w:szCs w:val="18"/>
                <w:lang w:eastAsia="en-AU"/>
              </w:rPr>
              <w:t xml:space="preserve">too </w:t>
            </w:r>
            <w:r>
              <w:rPr>
                <w:rFonts w:eastAsia="Times New Roman" w:cs="Arial"/>
                <w:sz w:val="18"/>
                <w:szCs w:val="18"/>
                <w:lang w:eastAsia="en-AU"/>
              </w:rPr>
              <w:t>frequent</w:t>
            </w:r>
            <w:r w:rsidR="00717749">
              <w:rPr>
                <w:rFonts w:eastAsia="Times New Roman" w:cs="Arial"/>
                <w:sz w:val="18"/>
                <w:szCs w:val="18"/>
                <w:lang w:eastAsia="en-AU"/>
              </w:rPr>
              <w:t xml:space="preserve">. </w:t>
            </w:r>
            <w:r w:rsidR="00300E08">
              <w:rPr>
                <w:rFonts w:eastAsia="Times New Roman" w:cs="Arial"/>
                <w:sz w:val="18"/>
                <w:szCs w:val="18"/>
                <w:lang w:eastAsia="en-AU"/>
              </w:rPr>
              <w:t xml:space="preserve">Repeated fires at too short intervals </w:t>
            </w:r>
            <w:r w:rsidR="007E5420">
              <w:rPr>
                <w:rFonts w:eastAsia="Times New Roman" w:cs="Arial"/>
                <w:sz w:val="18"/>
                <w:szCs w:val="18"/>
                <w:lang w:eastAsia="en-AU"/>
              </w:rPr>
              <w:t xml:space="preserve">can prevent the natural recovery of </w:t>
            </w:r>
            <w:r w:rsidR="0077486C">
              <w:rPr>
                <w:rFonts w:eastAsia="Times New Roman" w:cs="Arial"/>
                <w:sz w:val="18"/>
                <w:szCs w:val="18"/>
                <w:lang w:eastAsia="en-AU"/>
              </w:rPr>
              <w:t xml:space="preserve">a site and its features </w:t>
            </w:r>
            <w:r w:rsidR="007E5420">
              <w:rPr>
                <w:rFonts w:eastAsia="Times New Roman" w:cs="Arial"/>
                <w:sz w:val="18"/>
                <w:szCs w:val="18"/>
                <w:lang w:eastAsia="en-AU"/>
              </w:rPr>
              <w:t xml:space="preserve">to </w:t>
            </w:r>
            <w:r w:rsidR="002B2E7D">
              <w:rPr>
                <w:rFonts w:eastAsia="Times New Roman" w:cs="Arial"/>
                <w:sz w:val="18"/>
                <w:szCs w:val="18"/>
                <w:lang w:eastAsia="en-AU"/>
              </w:rPr>
              <w:t>their</w:t>
            </w:r>
            <w:r w:rsidR="007E5420">
              <w:rPr>
                <w:rFonts w:eastAsia="Times New Roman" w:cs="Arial"/>
                <w:sz w:val="18"/>
                <w:szCs w:val="18"/>
                <w:lang w:eastAsia="en-AU"/>
              </w:rPr>
              <w:t xml:space="preserve"> origi</w:t>
            </w:r>
            <w:r w:rsidR="00AE226C">
              <w:rPr>
                <w:rFonts w:eastAsia="Times New Roman" w:cs="Arial"/>
                <w:sz w:val="18"/>
                <w:szCs w:val="18"/>
                <w:lang w:eastAsia="en-AU"/>
              </w:rPr>
              <w:t xml:space="preserve">nal state. </w:t>
            </w:r>
            <w:r w:rsidR="009D344B">
              <w:rPr>
                <w:rFonts w:eastAsia="Times New Roman" w:cs="Arial"/>
                <w:sz w:val="18"/>
                <w:szCs w:val="18"/>
                <w:lang w:eastAsia="en-AU"/>
              </w:rPr>
              <w:t xml:space="preserve">Some patches of subalpine and rainforest communities on Mt Kaputar may have </w:t>
            </w:r>
            <w:r w:rsidR="00AE226C">
              <w:rPr>
                <w:rFonts w:eastAsia="Times New Roman" w:cs="Arial"/>
                <w:sz w:val="18"/>
                <w:szCs w:val="18"/>
                <w:lang w:eastAsia="en-AU"/>
              </w:rPr>
              <w:t>already</w:t>
            </w:r>
            <w:r w:rsidR="00716311">
              <w:rPr>
                <w:rFonts w:eastAsia="Times New Roman" w:cs="Arial"/>
                <w:sz w:val="18"/>
                <w:szCs w:val="18"/>
                <w:lang w:eastAsia="en-AU"/>
              </w:rPr>
              <w:t xml:space="preserve"> been burnt </w:t>
            </w:r>
            <w:r w:rsidR="001B2C53">
              <w:rPr>
                <w:rFonts w:eastAsia="Times New Roman" w:cs="Arial"/>
                <w:sz w:val="18"/>
                <w:szCs w:val="18"/>
                <w:lang w:eastAsia="en-AU"/>
              </w:rPr>
              <w:t xml:space="preserve">at or </w:t>
            </w:r>
            <w:r w:rsidR="00716311">
              <w:rPr>
                <w:rFonts w:eastAsia="Times New Roman" w:cs="Arial"/>
                <w:sz w:val="18"/>
                <w:szCs w:val="18"/>
                <w:lang w:eastAsia="en-AU"/>
              </w:rPr>
              <w:t>bey</w:t>
            </w:r>
            <w:r w:rsidR="001B2C53">
              <w:rPr>
                <w:rFonts w:eastAsia="Times New Roman" w:cs="Arial"/>
                <w:sz w:val="18"/>
                <w:szCs w:val="18"/>
                <w:lang w:eastAsia="en-AU"/>
              </w:rPr>
              <w:t>o</w:t>
            </w:r>
            <w:r w:rsidR="00716311">
              <w:rPr>
                <w:rFonts w:eastAsia="Times New Roman" w:cs="Arial"/>
                <w:sz w:val="18"/>
                <w:szCs w:val="18"/>
                <w:lang w:eastAsia="en-AU"/>
              </w:rPr>
              <w:t xml:space="preserve">nd their </w:t>
            </w:r>
            <w:r w:rsidR="001B2C53">
              <w:rPr>
                <w:rFonts w:eastAsia="Times New Roman" w:cs="Arial"/>
                <w:sz w:val="18"/>
                <w:szCs w:val="18"/>
                <w:lang w:eastAsia="en-AU"/>
              </w:rPr>
              <w:t>ecological</w:t>
            </w:r>
            <w:r w:rsidR="00716311">
              <w:rPr>
                <w:rFonts w:eastAsia="Times New Roman" w:cs="Arial"/>
                <w:sz w:val="18"/>
                <w:szCs w:val="18"/>
                <w:lang w:eastAsia="en-AU"/>
              </w:rPr>
              <w:t xml:space="preserve"> thresholds</w:t>
            </w:r>
            <w:r w:rsidR="001B2C53">
              <w:rPr>
                <w:rFonts w:eastAsia="Times New Roman" w:cs="Arial"/>
                <w:sz w:val="18"/>
                <w:szCs w:val="18"/>
                <w:lang w:eastAsia="en-AU"/>
              </w:rPr>
              <w:t xml:space="preserve"> (Murphy and </w:t>
            </w:r>
            <w:r w:rsidR="009B172E">
              <w:rPr>
                <w:rFonts w:eastAsia="Times New Roman" w:cs="Arial"/>
                <w:sz w:val="18"/>
                <w:szCs w:val="18"/>
                <w:lang w:eastAsia="en-AU"/>
              </w:rPr>
              <w:t>S</w:t>
            </w:r>
            <w:r w:rsidR="001B2C53">
              <w:rPr>
                <w:rFonts w:eastAsia="Times New Roman" w:cs="Arial"/>
                <w:sz w:val="18"/>
                <w:szCs w:val="18"/>
                <w:lang w:eastAsia="en-AU"/>
              </w:rPr>
              <w:t>hea</w:t>
            </w:r>
            <w:r w:rsidR="009B172E">
              <w:rPr>
                <w:rFonts w:eastAsia="Times New Roman" w:cs="Arial"/>
                <w:sz w:val="18"/>
                <w:szCs w:val="18"/>
                <w:lang w:eastAsia="en-AU"/>
              </w:rPr>
              <w:t>,</w:t>
            </w:r>
            <w:r w:rsidR="001B2C53">
              <w:rPr>
                <w:rFonts w:eastAsia="Times New Roman" w:cs="Arial"/>
                <w:sz w:val="18"/>
                <w:szCs w:val="18"/>
                <w:lang w:eastAsia="en-AU"/>
              </w:rPr>
              <w:t xml:space="preserve"> 201</w:t>
            </w:r>
            <w:r w:rsidR="0009250C">
              <w:rPr>
                <w:rFonts w:eastAsia="Times New Roman" w:cs="Arial"/>
                <w:sz w:val="18"/>
                <w:szCs w:val="18"/>
                <w:lang w:eastAsia="en-AU"/>
              </w:rPr>
              <w:t>5</w:t>
            </w:r>
            <w:r w:rsidR="001B2C53">
              <w:rPr>
                <w:rFonts w:eastAsia="Times New Roman" w:cs="Arial"/>
                <w:sz w:val="18"/>
                <w:szCs w:val="18"/>
                <w:lang w:eastAsia="en-AU"/>
              </w:rPr>
              <w:t>)</w:t>
            </w:r>
            <w:r w:rsidR="009B172E">
              <w:rPr>
                <w:rFonts w:eastAsia="Times New Roman" w:cs="Arial"/>
                <w:sz w:val="18"/>
                <w:szCs w:val="18"/>
                <w:lang w:eastAsia="en-AU"/>
              </w:rPr>
              <w:t>.</w:t>
            </w:r>
          </w:p>
          <w:p w14:paraId="7BF67BA1" w14:textId="06796659" w:rsidR="00911773" w:rsidRPr="002067FD" w:rsidRDefault="0034461E" w:rsidP="00DC0A3B">
            <w:pPr>
              <w:spacing w:after="120" w:line="240" w:lineRule="auto"/>
              <w:rPr>
                <w:rFonts w:eastAsia="Times New Roman" w:cs="Arial"/>
                <w:sz w:val="18"/>
                <w:szCs w:val="18"/>
                <w:lang w:eastAsia="en-AU"/>
              </w:rPr>
            </w:pPr>
            <w:r>
              <w:rPr>
                <w:rFonts w:eastAsia="Times New Roman" w:cs="Arial"/>
                <w:sz w:val="18"/>
                <w:szCs w:val="18"/>
                <w:lang w:eastAsia="en-AU"/>
              </w:rPr>
              <w:t>The recommended fire intervals for various dry sclerophyll woodlands and forests that occur on mid to lower slopes is 10-50 years, depending on the kind of vegetation</w:t>
            </w:r>
            <w:r w:rsidR="00EB0BA2">
              <w:rPr>
                <w:rFonts w:eastAsia="Times New Roman" w:cs="Arial"/>
                <w:sz w:val="18"/>
                <w:szCs w:val="18"/>
                <w:lang w:eastAsia="en-AU"/>
              </w:rPr>
              <w:t xml:space="preserve"> (Hunter and Alexander 2015).</w:t>
            </w:r>
            <w:r>
              <w:rPr>
                <w:rFonts w:eastAsia="Times New Roman" w:cs="Arial"/>
                <w:sz w:val="18"/>
                <w:szCs w:val="18"/>
                <w:lang w:eastAsia="en-AU"/>
              </w:rPr>
              <w:t xml:space="preserve"> </w:t>
            </w:r>
            <w:r w:rsidR="00911773">
              <w:rPr>
                <w:rFonts w:eastAsia="Times New Roman" w:cs="Arial"/>
                <w:sz w:val="18"/>
                <w:szCs w:val="18"/>
                <w:lang w:eastAsia="en-AU"/>
              </w:rPr>
              <w:t>The more frequent fires associated with var</w:t>
            </w:r>
            <w:r w:rsidR="00B43020">
              <w:rPr>
                <w:rFonts w:eastAsia="Times New Roman" w:cs="Arial"/>
                <w:sz w:val="18"/>
                <w:szCs w:val="18"/>
                <w:lang w:eastAsia="en-AU"/>
              </w:rPr>
              <w:t>i</w:t>
            </w:r>
            <w:r w:rsidR="00911773">
              <w:rPr>
                <w:rFonts w:eastAsia="Times New Roman" w:cs="Arial"/>
                <w:sz w:val="18"/>
                <w:szCs w:val="18"/>
                <w:lang w:eastAsia="en-AU"/>
              </w:rPr>
              <w:t xml:space="preserve">ous kinds of dry sclerophyll forests and </w:t>
            </w:r>
            <w:r w:rsidR="00911773" w:rsidRPr="000562BF">
              <w:rPr>
                <w:rFonts w:eastAsia="Times New Roman" w:cs="Arial"/>
                <w:i/>
                <w:iCs/>
                <w:sz w:val="18"/>
                <w:szCs w:val="18"/>
                <w:lang w:eastAsia="en-AU"/>
              </w:rPr>
              <w:t>Acacia</w:t>
            </w:r>
            <w:r w:rsidR="00911773">
              <w:rPr>
                <w:rFonts w:eastAsia="Times New Roman" w:cs="Arial"/>
                <w:sz w:val="18"/>
                <w:szCs w:val="18"/>
                <w:lang w:eastAsia="en-AU"/>
              </w:rPr>
              <w:t xml:space="preserve"> scrub likely contributes to the poor diversity of the</w:t>
            </w:r>
            <w:r w:rsidR="00AF04A2">
              <w:rPr>
                <w:rFonts w:eastAsia="Times New Roman" w:cs="Arial"/>
                <w:sz w:val="18"/>
                <w:szCs w:val="18"/>
                <w:lang w:eastAsia="en-AU"/>
              </w:rPr>
              <w:t>ir</w:t>
            </w:r>
            <w:r w:rsidR="00911773">
              <w:rPr>
                <w:rFonts w:eastAsia="Times New Roman" w:cs="Arial"/>
                <w:sz w:val="18"/>
                <w:szCs w:val="18"/>
                <w:lang w:eastAsia="en-AU"/>
              </w:rPr>
              <w:t xml:space="preserve"> native snail fauna This is additional to the inherent dryness of these </w:t>
            </w:r>
            <w:r w:rsidR="00CA3122">
              <w:rPr>
                <w:rFonts w:eastAsia="Times New Roman" w:cs="Arial"/>
                <w:sz w:val="18"/>
                <w:szCs w:val="18"/>
                <w:lang w:eastAsia="en-AU"/>
              </w:rPr>
              <w:t>environment</w:t>
            </w:r>
            <w:r w:rsidR="00911773">
              <w:rPr>
                <w:rFonts w:eastAsia="Times New Roman" w:cs="Arial"/>
                <w:sz w:val="18"/>
                <w:szCs w:val="18"/>
                <w:lang w:eastAsia="en-AU"/>
              </w:rPr>
              <w:t xml:space="preserve">s. It explains why these habitats provide poor linkages for snail populations between suitably mesic </w:t>
            </w:r>
            <w:r w:rsidR="00CA3122">
              <w:rPr>
                <w:rFonts w:eastAsia="Times New Roman" w:cs="Arial"/>
                <w:sz w:val="18"/>
                <w:szCs w:val="18"/>
                <w:lang w:eastAsia="en-AU"/>
              </w:rPr>
              <w:t>environment</w:t>
            </w:r>
            <w:r w:rsidR="00911773">
              <w:rPr>
                <w:rFonts w:eastAsia="Times New Roman" w:cs="Arial"/>
                <w:sz w:val="18"/>
                <w:szCs w:val="18"/>
                <w:lang w:eastAsia="en-AU"/>
              </w:rPr>
              <w:t>s</w:t>
            </w:r>
            <w:r w:rsidR="0087709A">
              <w:rPr>
                <w:rFonts w:eastAsia="Times New Roman" w:cs="Arial"/>
                <w:sz w:val="18"/>
                <w:szCs w:val="18"/>
                <w:lang w:eastAsia="en-AU"/>
              </w:rPr>
              <w:t xml:space="preserve"> on Mt Kaputar and other montane sites</w:t>
            </w:r>
            <w:r w:rsidR="00911773">
              <w:rPr>
                <w:rFonts w:eastAsia="Times New Roman" w:cs="Arial"/>
                <w:sz w:val="18"/>
                <w:szCs w:val="18"/>
                <w:lang w:eastAsia="en-AU"/>
              </w:rPr>
              <w:t>.</w:t>
            </w:r>
          </w:p>
          <w:p w14:paraId="2435E475" w14:textId="77777777" w:rsidR="00965A83" w:rsidRDefault="00B13C8D" w:rsidP="00DC0A3B">
            <w:pPr>
              <w:spacing w:after="120" w:line="240" w:lineRule="auto"/>
              <w:rPr>
                <w:rFonts w:eastAsia="Times New Roman" w:cs="Arial"/>
                <w:sz w:val="18"/>
                <w:szCs w:val="18"/>
                <w:lang w:eastAsia="en-AU"/>
              </w:rPr>
            </w:pPr>
            <w:r>
              <w:rPr>
                <w:rFonts w:eastAsia="Times New Roman" w:cs="Arial"/>
                <w:sz w:val="18"/>
                <w:szCs w:val="18"/>
                <w:lang w:eastAsia="en-AU"/>
              </w:rPr>
              <w:t xml:space="preserve">Other impacts resulting from fire </w:t>
            </w:r>
            <w:r w:rsidR="00E90C7B">
              <w:rPr>
                <w:rFonts w:eastAsia="Times New Roman" w:cs="Arial"/>
                <w:sz w:val="18"/>
                <w:szCs w:val="18"/>
                <w:lang w:eastAsia="en-AU"/>
              </w:rPr>
              <w:t>management</w:t>
            </w:r>
            <w:r>
              <w:rPr>
                <w:rFonts w:eastAsia="Times New Roman" w:cs="Arial"/>
                <w:sz w:val="18"/>
                <w:szCs w:val="18"/>
                <w:lang w:eastAsia="en-AU"/>
              </w:rPr>
              <w:t xml:space="preserve"> include </w:t>
            </w:r>
            <w:r w:rsidR="0087709A">
              <w:rPr>
                <w:rFonts w:eastAsia="Times New Roman" w:cs="Arial"/>
                <w:sz w:val="18"/>
                <w:szCs w:val="18"/>
                <w:lang w:eastAsia="en-AU"/>
              </w:rPr>
              <w:t>those</w:t>
            </w:r>
            <w:r w:rsidR="00A81EBA" w:rsidRPr="002067FD">
              <w:rPr>
                <w:rFonts w:eastAsia="Times New Roman" w:cs="Arial"/>
                <w:sz w:val="18"/>
                <w:szCs w:val="18"/>
                <w:lang w:eastAsia="en-AU"/>
              </w:rPr>
              <w:t xml:space="preserve"> from fire management operations such as the construction of trails, hand </w:t>
            </w:r>
            <w:r w:rsidR="00A81EBA" w:rsidRPr="006D42FF">
              <w:rPr>
                <w:rFonts w:eastAsia="Times New Roman" w:cs="Arial"/>
                <w:sz w:val="18"/>
                <w:szCs w:val="18"/>
                <w:lang w:eastAsia="en-AU"/>
              </w:rPr>
              <w:t>tool lines and water points.</w:t>
            </w:r>
            <w:r w:rsidR="001D78A4">
              <w:rPr>
                <w:rFonts w:eastAsia="Times New Roman" w:cs="Arial"/>
                <w:sz w:val="18"/>
                <w:szCs w:val="18"/>
                <w:lang w:eastAsia="en-AU"/>
              </w:rPr>
              <w:t xml:space="preserve"> The application of i</w:t>
            </w:r>
            <w:r w:rsidR="008D365D" w:rsidRPr="006D42FF">
              <w:rPr>
                <w:rFonts w:eastAsia="Times New Roman" w:cs="Arial"/>
                <w:sz w:val="18"/>
                <w:szCs w:val="18"/>
                <w:lang w:eastAsia="en-AU"/>
              </w:rPr>
              <w:t>nappropriate road track and path design can</w:t>
            </w:r>
            <w:r w:rsidR="0035484D">
              <w:rPr>
                <w:rFonts w:eastAsia="Times New Roman" w:cs="Arial"/>
                <w:sz w:val="18"/>
                <w:szCs w:val="18"/>
                <w:lang w:eastAsia="en-AU"/>
              </w:rPr>
              <w:t xml:space="preserve"> result in</w:t>
            </w:r>
            <w:r w:rsidR="008D365D" w:rsidRPr="006D42FF">
              <w:rPr>
                <w:rFonts w:eastAsia="Times New Roman" w:cs="Arial"/>
                <w:sz w:val="18"/>
                <w:szCs w:val="18"/>
                <w:lang w:eastAsia="en-AU"/>
              </w:rPr>
              <w:t xml:space="preserve"> </w:t>
            </w:r>
            <w:r w:rsidR="0035484D">
              <w:rPr>
                <w:rFonts w:eastAsia="Times New Roman" w:cs="Arial"/>
                <w:sz w:val="18"/>
                <w:szCs w:val="18"/>
                <w:lang w:eastAsia="en-AU"/>
              </w:rPr>
              <w:t>further</w:t>
            </w:r>
            <w:r w:rsidR="008D365D" w:rsidRPr="006D42FF">
              <w:rPr>
                <w:rFonts w:eastAsia="Times New Roman" w:cs="Arial"/>
                <w:sz w:val="18"/>
                <w:szCs w:val="18"/>
                <w:lang w:eastAsia="en-AU"/>
              </w:rPr>
              <w:t xml:space="preserve"> barrier</w:t>
            </w:r>
            <w:r w:rsidR="0035484D">
              <w:rPr>
                <w:rFonts w:eastAsia="Times New Roman" w:cs="Arial"/>
                <w:sz w:val="18"/>
                <w:szCs w:val="18"/>
                <w:lang w:eastAsia="en-AU"/>
              </w:rPr>
              <w:t>s</w:t>
            </w:r>
            <w:r w:rsidR="008D365D" w:rsidRPr="006D42FF">
              <w:rPr>
                <w:rFonts w:eastAsia="Times New Roman" w:cs="Arial"/>
                <w:sz w:val="18"/>
                <w:szCs w:val="18"/>
                <w:lang w:eastAsia="en-AU"/>
              </w:rPr>
              <w:t xml:space="preserve"> to the movement and dispersal of land snails.</w:t>
            </w:r>
          </w:p>
          <w:p w14:paraId="002D27FC" w14:textId="4E270077" w:rsidR="00430455" w:rsidRPr="0003441B" w:rsidRDefault="00430455" w:rsidP="00DC0A3B">
            <w:pPr>
              <w:spacing w:after="120" w:line="240" w:lineRule="auto"/>
              <w:rPr>
                <w:rFonts w:eastAsia="Times New Roman" w:cs="Arial"/>
                <w:sz w:val="18"/>
                <w:szCs w:val="18"/>
                <w:lang w:eastAsia="en-AU"/>
              </w:rPr>
            </w:pPr>
            <w:r>
              <w:rPr>
                <w:rFonts w:eastAsia="Times New Roman" w:cs="Arial"/>
                <w:sz w:val="18"/>
                <w:szCs w:val="18"/>
                <w:lang w:eastAsia="en-AU"/>
              </w:rPr>
              <w:t>Further information about fire as a threat to biota is given in DAWE (2021c).</w:t>
            </w:r>
          </w:p>
        </w:tc>
      </w:tr>
      <w:tr w:rsidR="002519DE" w:rsidRPr="003211BD" w14:paraId="791C8956" w14:textId="77777777" w:rsidTr="00C24CD6">
        <w:trPr>
          <w:cantSplit/>
        </w:trPr>
        <w:tc>
          <w:tcPr>
            <w:tcW w:w="1413" w:type="dxa"/>
          </w:tcPr>
          <w:p w14:paraId="45DDEE77" w14:textId="4DAF2233" w:rsidR="002519DE" w:rsidRPr="00AE1A46" w:rsidRDefault="00AE1A46" w:rsidP="00DC0A3B">
            <w:pPr>
              <w:pStyle w:val="Tabletext"/>
              <w:spacing w:line="240" w:lineRule="auto"/>
              <w:rPr>
                <w:b/>
                <w:bCs/>
              </w:rPr>
            </w:pPr>
            <w:r>
              <w:rPr>
                <w:b/>
                <w:bCs/>
              </w:rPr>
              <w:lastRenderedPageBreak/>
              <w:t xml:space="preserve">Invasive </w:t>
            </w:r>
            <w:r w:rsidR="00095D3A">
              <w:rPr>
                <w:b/>
                <w:bCs/>
              </w:rPr>
              <w:t>species</w:t>
            </w:r>
          </w:p>
        </w:tc>
        <w:tc>
          <w:tcPr>
            <w:tcW w:w="1843" w:type="dxa"/>
          </w:tcPr>
          <w:p w14:paraId="662F6B60" w14:textId="54C2A25A" w:rsidR="003109A5" w:rsidRPr="00E33F40" w:rsidRDefault="003109A5" w:rsidP="00DC0A3B">
            <w:pPr>
              <w:pStyle w:val="Tabletext"/>
              <w:spacing w:line="240" w:lineRule="auto"/>
            </w:pPr>
            <w:r w:rsidRPr="00E33F40">
              <w:rPr>
                <w:i/>
                <w:iCs/>
              </w:rPr>
              <w:t>Timing</w:t>
            </w:r>
            <w:r w:rsidRPr="00E33F40">
              <w:t>: ongoing</w:t>
            </w:r>
          </w:p>
          <w:p w14:paraId="443725FB" w14:textId="77777777" w:rsidR="003109A5" w:rsidRPr="00E33F40" w:rsidRDefault="003109A5" w:rsidP="00DC0A3B">
            <w:pPr>
              <w:pStyle w:val="Tabletext"/>
              <w:spacing w:line="240" w:lineRule="auto"/>
            </w:pPr>
          </w:p>
          <w:p w14:paraId="12B8DB70" w14:textId="589B0B97" w:rsidR="003109A5" w:rsidRPr="00E33F40" w:rsidRDefault="003109A5" w:rsidP="00DC0A3B">
            <w:pPr>
              <w:pStyle w:val="Tabletext"/>
              <w:spacing w:line="240" w:lineRule="auto"/>
            </w:pPr>
            <w:r w:rsidRPr="00E33F40">
              <w:rPr>
                <w:i/>
                <w:iCs/>
              </w:rPr>
              <w:t>Severity</w:t>
            </w:r>
            <w:r w:rsidRPr="00E33F40">
              <w:t xml:space="preserve">: </w:t>
            </w:r>
            <w:r w:rsidR="009C1A74">
              <w:t>potentially major</w:t>
            </w:r>
          </w:p>
          <w:p w14:paraId="58C71594" w14:textId="77777777" w:rsidR="003109A5" w:rsidRPr="00E33F40" w:rsidRDefault="003109A5" w:rsidP="00DC0A3B">
            <w:pPr>
              <w:pStyle w:val="Tabletext"/>
              <w:spacing w:line="240" w:lineRule="auto"/>
            </w:pPr>
          </w:p>
          <w:p w14:paraId="6E121256" w14:textId="1A8700C2" w:rsidR="002519DE" w:rsidRPr="00E33F40" w:rsidRDefault="003109A5" w:rsidP="00DC0A3B">
            <w:pPr>
              <w:pStyle w:val="Tabletext"/>
              <w:spacing w:line="240" w:lineRule="auto"/>
            </w:pPr>
            <w:r w:rsidRPr="00E33F40">
              <w:rPr>
                <w:i/>
                <w:iCs/>
              </w:rPr>
              <w:t>Scope</w:t>
            </w:r>
            <w:r w:rsidRPr="00E33F40">
              <w:t>: whole</w:t>
            </w:r>
          </w:p>
        </w:tc>
        <w:tc>
          <w:tcPr>
            <w:tcW w:w="6237" w:type="dxa"/>
          </w:tcPr>
          <w:p w14:paraId="4879C667" w14:textId="0D59E98F" w:rsidR="002519DE" w:rsidRDefault="00EA13DA" w:rsidP="00DC0A3B">
            <w:pPr>
              <w:spacing w:after="120" w:line="240" w:lineRule="auto"/>
              <w:rPr>
                <w:rFonts w:eastAsia="Times New Roman" w:cs="Arial"/>
                <w:sz w:val="18"/>
                <w:szCs w:val="18"/>
                <w:lang w:eastAsia="en-AU"/>
              </w:rPr>
            </w:pPr>
            <w:r>
              <w:rPr>
                <w:rFonts w:eastAsia="Times New Roman" w:cs="Arial"/>
                <w:sz w:val="18"/>
                <w:szCs w:val="18"/>
                <w:lang w:eastAsia="en-AU"/>
              </w:rPr>
              <w:t>The main invasive species impactin</w:t>
            </w:r>
            <w:r w:rsidR="003042FC">
              <w:rPr>
                <w:rFonts w:eastAsia="Times New Roman" w:cs="Arial"/>
                <w:sz w:val="18"/>
                <w:szCs w:val="18"/>
                <w:lang w:eastAsia="en-AU"/>
              </w:rPr>
              <w:t>g</w:t>
            </w:r>
            <w:r>
              <w:rPr>
                <w:rFonts w:eastAsia="Times New Roman" w:cs="Arial"/>
                <w:sz w:val="18"/>
                <w:szCs w:val="18"/>
                <w:lang w:eastAsia="en-AU"/>
              </w:rPr>
              <w:t xml:space="preserve"> on the Kaputar Snail and Slug </w:t>
            </w:r>
            <w:r w:rsidR="005021C4">
              <w:rPr>
                <w:rFonts w:eastAsia="Times New Roman" w:cs="Arial"/>
                <w:sz w:val="18"/>
                <w:szCs w:val="18"/>
                <w:lang w:eastAsia="en-AU"/>
              </w:rPr>
              <w:t>Community</w:t>
            </w:r>
            <w:r>
              <w:rPr>
                <w:rFonts w:eastAsia="Times New Roman" w:cs="Arial"/>
                <w:sz w:val="18"/>
                <w:szCs w:val="18"/>
                <w:lang w:eastAsia="en-AU"/>
              </w:rPr>
              <w:t xml:space="preserve"> are </w:t>
            </w:r>
            <w:r w:rsidR="007F48B3" w:rsidRPr="00D247EA">
              <w:rPr>
                <w:rFonts w:eastAsia="Times New Roman" w:cs="Arial"/>
                <w:i/>
                <w:iCs/>
                <w:sz w:val="18"/>
                <w:szCs w:val="18"/>
                <w:lang w:eastAsia="en-AU"/>
              </w:rPr>
              <w:t>Sus scrofa</w:t>
            </w:r>
            <w:r w:rsidR="007F48B3">
              <w:rPr>
                <w:rFonts w:eastAsia="Times New Roman" w:cs="Arial"/>
                <w:sz w:val="18"/>
                <w:szCs w:val="18"/>
                <w:lang w:eastAsia="en-AU"/>
              </w:rPr>
              <w:t xml:space="preserve"> (</w:t>
            </w:r>
            <w:r>
              <w:rPr>
                <w:rFonts w:eastAsia="Times New Roman" w:cs="Arial"/>
                <w:sz w:val="18"/>
                <w:szCs w:val="18"/>
                <w:lang w:eastAsia="en-AU"/>
              </w:rPr>
              <w:t>f</w:t>
            </w:r>
            <w:r w:rsidR="005B0968" w:rsidRPr="006D42FF">
              <w:rPr>
                <w:rFonts w:eastAsia="Times New Roman" w:cs="Arial"/>
                <w:sz w:val="18"/>
                <w:szCs w:val="18"/>
                <w:lang w:eastAsia="en-AU"/>
              </w:rPr>
              <w:t>eral pigs</w:t>
            </w:r>
            <w:r w:rsidR="00D247EA">
              <w:rPr>
                <w:rFonts w:eastAsia="Times New Roman" w:cs="Arial"/>
                <w:sz w:val="18"/>
                <w:szCs w:val="18"/>
                <w:lang w:eastAsia="en-AU"/>
              </w:rPr>
              <w:t>),</w:t>
            </w:r>
            <w:r w:rsidR="008F29AA">
              <w:rPr>
                <w:rFonts w:eastAsia="Times New Roman" w:cs="Arial"/>
                <w:sz w:val="18"/>
                <w:szCs w:val="18"/>
                <w:lang w:eastAsia="en-AU"/>
              </w:rPr>
              <w:t xml:space="preserve"> </w:t>
            </w:r>
            <w:r w:rsidR="0062135E" w:rsidRPr="0062135E">
              <w:rPr>
                <w:rFonts w:eastAsia="Times New Roman" w:cs="Arial"/>
                <w:i/>
                <w:iCs/>
                <w:sz w:val="18"/>
                <w:szCs w:val="18"/>
                <w:lang w:eastAsia="en-AU"/>
              </w:rPr>
              <w:t xml:space="preserve">Capra </w:t>
            </w:r>
            <w:proofErr w:type="spellStart"/>
            <w:r w:rsidR="0062135E" w:rsidRPr="0062135E">
              <w:rPr>
                <w:rFonts w:eastAsia="Times New Roman" w:cs="Arial"/>
                <w:i/>
                <w:iCs/>
                <w:sz w:val="18"/>
                <w:szCs w:val="18"/>
                <w:lang w:eastAsia="en-AU"/>
              </w:rPr>
              <w:t>hircus</w:t>
            </w:r>
            <w:proofErr w:type="spellEnd"/>
            <w:r w:rsidR="0062135E">
              <w:rPr>
                <w:rFonts w:eastAsia="Times New Roman" w:cs="Arial"/>
                <w:sz w:val="18"/>
                <w:szCs w:val="18"/>
                <w:lang w:eastAsia="en-AU"/>
              </w:rPr>
              <w:t xml:space="preserve"> (feral goat) and</w:t>
            </w:r>
            <w:r w:rsidR="00D247EA">
              <w:rPr>
                <w:rFonts w:eastAsia="Times New Roman" w:cs="Arial"/>
                <w:sz w:val="18"/>
                <w:szCs w:val="18"/>
                <w:lang w:eastAsia="en-AU"/>
              </w:rPr>
              <w:t xml:space="preserve"> </w:t>
            </w:r>
            <w:r w:rsidR="00D247EA" w:rsidRPr="00D247EA">
              <w:rPr>
                <w:rFonts w:eastAsia="Times New Roman" w:cs="Arial"/>
                <w:i/>
                <w:iCs/>
                <w:sz w:val="18"/>
                <w:szCs w:val="18"/>
                <w:lang w:eastAsia="en-AU"/>
              </w:rPr>
              <w:t xml:space="preserve">Rattus </w:t>
            </w:r>
            <w:proofErr w:type="spellStart"/>
            <w:r w:rsidR="00D247EA" w:rsidRPr="00D247EA">
              <w:rPr>
                <w:rFonts w:eastAsia="Times New Roman" w:cs="Arial"/>
                <w:i/>
                <w:iCs/>
                <w:sz w:val="18"/>
                <w:szCs w:val="18"/>
                <w:lang w:eastAsia="en-AU"/>
              </w:rPr>
              <w:t>rattus</w:t>
            </w:r>
            <w:proofErr w:type="spellEnd"/>
            <w:r w:rsidR="00D247EA">
              <w:rPr>
                <w:rFonts w:eastAsia="Times New Roman" w:cs="Arial"/>
                <w:sz w:val="18"/>
                <w:szCs w:val="18"/>
                <w:lang w:eastAsia="en-AU"/>
              </w:rPr>
              <w:t xml:space="preserve"> (black rat)</w:t>
            </w:r>
            <w:r w:rsidR="007F48B3">
              <w:rPr>
                <w:rFonts w:eastAsia="Times New Roman" w:cs="Arial"/>
                <w:sz w:val="18"/>
                <w:szCs w:val="18"/>
                <w:lang w:eastAsia="en-AU"/>
              </w:rPr>
              <w:t>)</w:t>
            </w:r>
            <w:r w:rsidR="001625B3">
              <w:rPr>
                <w:rFonts w:eastAsia="Times New Roman" w:cs="Arial"/>
                <w:sz w:val="18"/>
                <w:szCs w:val="18"/>
                <w:lang w:eastAsia="en-AU"/>
              </w:rPr>
              <w:t xml:space="preserve"> (NSW OEH 2021</w:t>
            </w:r>
            <w:r w:rsidR="00647C7C">
              <w:rPr>
                <w:rFonts w:eastAsia="Times New Roman" w:cs="Arial"/>
                <w:sz w:val="18"/>
                <w:szCs w:val="18"/>
                <w:lang w:eastAsia="en-AU"/>
              </w:rPr>
              <w:t>)</w:t>
            </w:r>
            <w:r w:rsidR="00CF3125">
              <w:rPr>
                <w:rFonts w:eastAsia="Times New Roman" w:cs="Arial"/>
                <w:sz w:val="18"/>
                <w:szCs w:val="18"/>
                <w:lang w:eastAsia="en-AU"/>
              </w:rPr>
              <w:t xml:space="preserve">. </w:t>
            </w:r>
            <w:r w:rsidR="00500882">
              <w:rPr>
                <w:rFonts w:eastAsia="Times New Roman" w:cs="Arial"/>
                <w:sz w:val="18"/>
                <w:szCs w:val="18"/>
                <w:lang w:eastAsia="en-AU"/>
              </w:rPr>
              <w:t>Rats and pigs</w:t>
            </w:r>
            <w:r w:rsidR="00CF3125">
              <w:rPr>
                <w:rFonts w:eastAsia="Times New Roman" w:cs="Arial"/>
                <w:sz w:val="18"/>
                <w:szCs w:val="18"/>
                <w:lang w:eastAsia="en-AU"/>
              </w:rPr>
              <w:t xml:space="preserve"> can directly feed on native snails and slugs</w:t>
            </w:r>
            <w:r w:rsidR="002F517A">
              <w:rPr>
                <w:rFonts w:eastAsia="Times New Roman" w:cs="Arial"/>
                <w:sz w:val="18"/>
                <w:szCs w:val="18"/>
                <w:lang w:eastAsia="en-AU"/>
              </w:rPr>
              <w:t xml:space="preserve"> (</w:t>
            </w:r>
            <w:r w:rsidR="004018CB">
              <w:rPr>
                <w:rFonts w:eastAsia="Times New Roman" w:cs="Arial"/>
                <w:sz w:val="18"/>
                <w:szCs w:val="18"/>
                <w:lang w:eastAsia="en-AU"/>
              </w:rPr>
              <w:t xml:space="preserve">Murphy et al 2019; </w:t>
            </w:r>
            <w:r w:rsidR="007B54C8">
              <w:rPr>
                <w:rFonts w:eastAsia="Times New Roman" w:cs="Arial"/>
                <w:sz w:val="18"/>
                <w:szCs w:val="18"/>
                <w:lang w:eastAsia="en-AU"/>
              </w:rPr>
              <w:t xml:space="preserve">NSW </w:t>
            </w:r>
            <w:r w:rsidR="00984C9B">
              <w:rPr>
                <w:rFonts w:eastAsia="Times New Roman" w:cs="Arial"/>
                <w:sz w:val="18"/>
                <w:szCs w:val="18"/>
                <w:lang w:eastAsia="en-AU"/>
              </w:rPr>
              <w:t>OEH</w:t>
            </w:r>
            <w:r w:rsidR="007B54C8">
              <w:rPr>
                <w:rFonts w:eastAsia="Times New Roman" w:cs="Arial"/>
                <w:sz w:val="18"/>
                <w:szCs w:val="18"/>
                <w:lang w:eastAsia="en-AU"/>
              </w:rPr>
              <w:t xml:space="preserve"> 2021)</w:t>
            </w:r>
            <w:r w:rsidR="00F12468">
              <w:rPr>
                <w:rFonts w:eastAsia="Times New Roman" w:cs="Arial"/>
                <w:sz w:val="18"/>
                <w:szCs w:val="18"/>
                <w:lang w:eastAsia="en-AU"/>
              </w:rPr>
              <w:t xml:space="preserve">. </w:t>
            </w:r>
            <w:r w:rsidR="00500882">
              <w:rPr>
                <w:rFonts w:eastAsia="Times New Roman" w:cs="Arial"/>
                <w:sz w:val="18"/>
                <w:szCs w:val="18"/>
                <w:lang w:eastAsia="en-AU"/>
              </w:rPr>
              <w:t xml:space="preserve">Feral </w:t>
            </w:r>
            <w:r w:rsidR="004574DF">
              <w:rPr>
                <w:rFonts w:eastAsia="Times New Roman" w:cs="Arial"/>
                <w:sz w:val="18"/>
                <w:szCs w:val="18"/>
                <w:lang w:eastAsia="en-AU"/>
              </w:rPr>
              <w:t>pigs</w:t>
            </w:r>
            <w:r w:rsidR="00500882">
              <w:rPr>
                <w:rFonts w:eastAsia="Times New Roman" w:cs="Arial"/>
                <w:sz w:val="18"/>
                <w:szCs w:val="18"/>
                <w:lang w:eastAsia="en-AU"/>
              </w:rPr>
              <w:t xml:space="preserve"> </w:t>
            </w:r>
            <w:r w:rsidR="004574DF">
              <w:rPr>
                <w:rFonts w:eastAsia="Times New Roman" w:cs="Arial"/>
                <w:sz w:val="18"/>
                <w:szCs w:val="18"/>
                <w:lang w:eastAsia="en-AU"/>
              </w:rPr>
              <w:t xml:space="preserve">can </w:t>
            </w:r>
            <w:r w:rsidR="00D77E93">
              <w:rPr>
                <w:rFonts w:eastAsia="Times New Roman" w:cs="Arial"/>
                <w:sz w:val="18"/>
                <w:szCs w:val="18"/>
                <w:lang w:eastAsia="en-AU"/>
              </w:rPr>
              <w:t xml:space="preserve">seriously </w:t>
            </w:r>
            <w:r w:rsidR="00C959E0">
              <w:rPr>
                <w:rFonts w:eastAsia="Times New Roman" w:cs="Arial"/>
                <w:sz w:val="18"/>
                <w:szCs w:val="18"/>
                <w:lang w:eastAsia="en-AU"/>
              </w:rPr>
              <w:t xml:space="preserve">degrade land snail </w:t>
            </w:r>
            <w:r w:rsidR="00CA3122">
              <w:rPr>
                <w:rFonts w:eastAsia="Times New Roman" w:cs="Arial"/>
                <w:sz w:val="18"/>
                <w:szCs w:val="18"/>
                <w:lang w:eastAsia="en-AU"/>
              </w:rPr>
              <w:t>environment</w:t>
            </w:r>
            <w:r w:rsidR="00C959E0">
              <w:rPr>
                <w:rFonts w:eastAsia="Times New Roman" w:cs="Arial"/>
                <w:sz w:val="18"/>
                <w:szCs w:val="18"/>
                <w:lang w:eastAsia="en-AU"/>
              </w:rPr>
              <w:t xml:space="preserve">s by removing vegetation, digging up soil, and turning over litter, </w:t>
            </w:r>
            <w:proofErr w:type="gramStart"/>
            <w:r w:rsidR="00C959E0">
              <w:rPr>
                <w:rFonts w:eastAsia="Times New Roman" w:cs="Arial"/>
                <w:sz w:val="18"/>
                <w:szCs w:val="18"/>
                <w:lang w:eastAsia="en-AU"/>
              </w:rPr>
              <w:t>logs</w:t>
            </w:r>
            <w:proofErr w:type="gramEnd"/>
            <w:r w:rsidR="00C959E0">
              <w:rPr>
                <w:rFonts w:eastAsia="Times New Roman" w:cs="Arial"/>
                <w:sz w:val="18"/>
                <w:szCs w:val="18"/>
                <w:lang w:eastAsia="en-AU"/>
              </w:rPr>
              <w:t xml:space="preserve"> and rocks </w:t>
            </w:r>
            <w:r w:rsidR="00394529">
              <w:rPr>
                <w:rFonts w:eastAsia="Times New Roman" w:cs="Arial"/>
                <w:sz w:val="18"/>
                <w:szCs w:val="18"/>
                <w:lang w:eastAsia="en-AU"/>
              </w:rPr>
              <w:t>(</w:t>
            </w:r>
            <w:r w:rsidR="00D734DE">
              <w:rPr>
                <w:rFonts w:eastAsia="Times New Roman" w:cs="Arial"/>
                <w:sz w:val="18"/>
                <w:szCs w:val="18"/>
                <w:lang w:eastAsia="en-AU"/>
              </w:rPr>
              <w:t>Murphy and Shea 201</w:t>
            </w:r>
            <w:r w:rsidR="0009250C">
              <w:rPr>
                <w:rFonts w:eastAsia="Times New Roman" w:cs="Arial"/>
                <w:sz w:val="18"/>
                <w:szCs w:val="18"/>
                <w:lang w:eastAsia="en-AU"/>
              </w:rPr>
              <w:t>5</w:t>
            </w:r>
            <w:r w:rsidR="00D734DE">
              <w:rPr>
                <w:rFonts w:eastAsia="Times New Roman" w:cs="Arial"/>
                <w:sz w:val="18"/>
                <w:szCs w:val="18"/>
                <w:lang w:eastAsia="en-AU"/>
              </w:rPr>
              <w:t xml:space="preserve">). </w:t>
            </w:r>
            <w:r w:rsidR="00613101">
              <w:rPr>
                <w:rFonts w:eastAsia="Times New Roman" w:cs="Arial"/>
                <w:sz w:val="18"/>
                <w:szCs w:val="18"/>
                <w:lang w:eastAsia="en-AU"/>
              </w:rPr>
              <w:t xml:space="preserve">They are highly active and damaging </w:t>
            </w:r>
            <w:r w:rsidR="00871E0F">
              <w:rPr>
                <w:rFonts w:eastAsia="Times New Roman" w:cs="Arial"/>
                <w:sz w:val="18"/>
                <w:szCs w:val="18"/>
                <w:lang w:eastAsia="en-AU"/>
              </w:rPr>
              <w:t>in the</w:t>
            </w:r>
            <w:r w:rsidR="00613101">
              <w:rPr>
                <w:rFonts w:eastAsia="Times New Roman" w:cs="Arial"/>
                <w:sz w:val="18"/>
                <w:szCs w:val="18"/>
                <w:lang w:eastAsia="en-AU"/>
              </w:rPr>
              <w:t xml:space="preserve"> subalpine areas of Mt Kaputar National Park</w:t>
            </w:r>
            <w:r w:rsidR="002F517A">
              <w:rPr>
                <w:rFonts w:eastAsia="Times New Roman" w:cs="Arial"/>
                <w:sz w:val="18"/>
                <w:szCs w:val="18"/>
                <w:lang w:eastAsia="en-AU"/>
              </w:rPr>
              <w:t xml:space="preserve"> (State of NSW and DPIE 2021a)</w:t>
            </w:r>
            <w:r w:rsidR="00871E0F">
              <w:rPr>
                <w:rFonts w:eastAsia="Times New Roman" w:cs="Arial"/>
                <w:sz w:val="18"/>
                <w:szCs w:val="18"/>
                <w:lang w:eastAsia="en-AU"/>
              </w:rPr>
              <w:t xml:space="preserve">, </w:t>
            </w:r>
            <w:r w:rsidR="00984C9B">
              <w:rPr>
                <w:rFonts w:eastAsia="Times New Roman" w:cs="Arial"/>
                <w:sz w:val="18"/>
                <w:szCs w:val="18"/>
                <w:lang w:eastAsia="en-AU"/>
              </w:rPr>
              <w:t>that comprise</w:t>
            </w:r>
            <w:r w:rsidR="00871E0F">
              <w:rPr>
                <w:rFonts w:eastAsia="Times New Roman" w:cs="Arial"/>
                <w:sz w:val="18"/>
                <w:szCs w:val="18"/>
                <w:lang w:eastAsia="en-AU"/>
              </w:rPr>
              <w:t xml:space="preserve"> major </w:t>
            </w:r>
            <w:r w:rsidR="00CA3122">
              <w:rPr>
                <w:rFonts w:eastAsia="Times New Roman" w:cs="Arial"/>
                <w:sz w:val="18"/>
                <w:szCs w:val="18"/>
                <w:lang w:eastAsia="en-AU"/>
              </w:rPr>
              <w:t>environment</w:t>
            </w:r>
            <w:r w:rsidR="00871E0F">
              <w:rPr>
                <w:rFonts w:eastAsia="Times New Roman" w:cs="Arial"/>
                <w:sz w:val="18"/>
                <w:szCs w:val="18"/>
                <w:lang w:eastAsia="en-AU"/>
              </w:rPr>
              <w:t xml:space="preserve">s for the Kaputar Snail and Slug </w:t>
            </w:r>
            <w:r w:rsidR="00350319">
              <w:rPr>
                <w:rFonts w:eastAsia="Times New Roman" w:cs="Arial"/>
                <w:sz w:val="18"/>
                <w:szCs w:val="18"/>
                <w:lang w:eastAsia="en-AU"/>
              </w:rPr>
              <w:t>C</w:t>
            </w:r>
            <w:r w:rsidR="00871E0F">
              <w:rPr>
                <w:rFonts w:eastAsia="Times New Roman" w:cs="Arial"/>
                <w:sz w:val="18"/>
                <w:szCs w:val="18"/>
                <w:lang w:eastAsia="en-AU"/>
              </w:rPr>
              <w:t>ommunity</w:t>
            </w:r>
            <w:r w:rsidR="005B0968" w:rsidRPr="006D42FF">
              <w:rPr>
                <w:rFonts w:eastAsia="Times New Roman" w:cs="Arial"/>
                <w:sz w:val="18"/>
                <w:szCs w:val="18"/>
                <w:lang w:eastAsia="en-AU"/>
              </w:rPr>
              <w:t>.</w:t>
            </w:r>
            <w:r w:rsidR="00350319">
              <w:rPr>
                <w:rFonts w:eastAsia="Times New Roman" w:cs="Arial"/>
                <w:sz w:val="18"/>
                <w:szCs w:val="18"/>
                <w:lang w:eastAsia="en-AU"/>
              </w:rPr>
              <w:t xml:space="preserve"> </w:t>
            </w:r>
            <w:r w:rsidR="002E29D9">
              <w:rPr>
                <w:rFonts w:eastAsia="Times New Roman" w:cs="Arial"/>
                <w:sz w:val="18"/>
                <w:szCs w:val="18"/>
                <w:lang w:eastAsia="en-AU"/>
              </w:rPr>
              <w:t>Pigs</w:t>
            </w:r>
            <w:r w:rsidR="00A423DA">
              <w:rPr>
                <w:rFonts w:eastAsia="Times New Roman" w:cs="Arial"/>
                <w:sz w:val="18"/>
                <w:szCs w:val="18"/>
                <w:lang w:eastAsia="en-AU"/>
              </w:rPr>
              <w:t xml:space="preserve"> and</w:t>
            </w:r>
            <w:r w:rsidR="002E29D9">
              <w:rPr>
                <w:rFonts w:eastAsia="Times New Roman" w:cs="Arial"/>
                <w:sz w:val="18"/>
                <w:szCs w:val="18"/>
                <w:lang w:eastAsia="en-AU"/>
              </w:rPr>
              <w:t xml:space="preserve"> goats</w:t>
            </w:r>
            <w:r w:rsidR="00A423DA">
              <w:rPr>
                <w:rFonts w:eastAsia="Times New Roman" w:cs="Arial"/>
                <w:sz w:val="18"/>
                <w:szCs w:val="18"/>
                <w:lang w:eastAsia="en-AU"/>
              </w:rPr>
              <w:t>, along with</w:t>
            </w:r>
            <w:r w:rsidR="002E29D9">
              <w:rPr>
                <w:rFonts w:eastAsia="Times New Roman" w:cs="Arial"/>
                <w:sz w:val="18"/>
                <w:szCs w:val="18"/>
                <w:lang w:eastAsia="en-AU"/>
              </w:rPr>
              <w:t xml:space="preserve"> foxes are </w:t>
            </w:r>
            <w:r w:rsidR="00D75F5F">
              <w:rPr>
                <w:rFonts w:eastAsia="Times New Roman" w:cs="Arial"/>
                <w:sz w:val="18"/>
                <w:szCs w:val="18"/>
                <w:lang w:eastAsia="en-AU"/>
              </w:rPr>
              <w:t>high priority</w:t>
            </w:r>
            <w:r w:rsidR="002E29D9">
              <w:rPr>
                <w:rFonts w:eastAsia="Times New Roman" w:cs="Arial"/>
                <w:sz w:val="18"/>
                <w:szCs w:val="18"/>
                <w:lang w:eastAsia="en-AU"/>
              </w:rPr>
              <w:t xml:space="preserve"> feral </w:t>
            </w:r>
            <w:r w:rsidR="00911D1E">
              <w:rPr>
                <w:rFonts w:eastAsia="Times New Roman" w:cs="Arial"/>
                <w:sz w:val="18"/>
                <w:szCs w:val="18"/>
                <w:lang w:eastAsia="en-AU"/>
              </w:rPr>
              <w:t>pests that are actively</w:t>
            </w:r>
            <w:r w:rsidR="00D75F5F">
              <w:rPr>
                <w:rFonts w:eastAsia="Times New Roman" w:cs="Arial"/>
                <w:sz w:val="18"/>
                <w:szCs w:val="18"/>
                <w:lang w:eastAsia="en-AU"/>
              </w:rPr>
              <w:t xml:space="preserve"> being controlled</w:t>
            </w:r>
            <w:r w:rsidR="002F535A">
              <w:rPr>
                <w:rFonts w:eastAsia="Times New Roman" w:cs="Arial"/>
                <w:sz w:val="18"/>
                <w:szCs w:val="18"/>
                <w:lang w:eastAsia="en-AU"/>
              </w:rPr>
              <w:t xml:space="preserve"> in the park</w:t>
            </w:r>
            <w:r w:rsidR="00077F8C">
              <w:rPr>
                <w:rFonts w:eastAsia="Times New Roman" w:cs="Arial"/>
                <w:sz w:val="18"/>
                <w:szCs w:val="18"/>
                <w:lang w:eastAsia="en-AU"/>
              </w:rPr>
              <w:t xml:space="preserve"> through aerial baiting and shooting.</w:t>
            </w:r>
          </w:p>
          <w:p w14:paraId="4656558B" w14:textId="3BF78A68" w:rsidR="00A77528" w:rsidRPr="0062135E" w:rsidRDefault="00A77528" w:rsidP="003573B2">
            <w:pPr>
              <w:spacing w:after="120" w:line="240" w:lineRule="auto"/>
              <w:rPr>
                <w:rFonts w:eastAsia="Times New Roman" w:cs="Arial"/>
                <w:sz w:val="18"/>
                <w:szCs w:val="18"/>
                <w:lang w:eastAsia="en-AU"/>
              </w:rPr>
            </w:pPr>
            <w:r>
              <w:rPr>
                <w:rFonts w:eastAsia="Times New Roman" w:cs="Arial"/>
                <w:sz w:val="18"/>
                <w:szCs w:val="18"/>
                <w:lang w:eastAsia="en-AU"/>
              </w:rPr>
              <w:t xml:space="preserve">Three introduced slug species: </w:t>
            </w:r>
            <w:proofErr w:type="spellStart"/>
            <w:r w:rsidRPr="007F48B3">
              <w:rPr>
                <w:rFonts w:eastAsia="Times New Roman" w:cs="Arial"/>
                <w:i/>
                <w:iCs/>
                <w:sz w:val="18"/>
                <w:szCs w:val="18"/>
                <w:lang w:eastAsia="en-AU"/>
              </w:rPr>
              <w:t>Deroceras</w:t>
            </w:r>
            <w:proofErr w:type="spellEnd"/>
            <w:r w:rsidRPr="007F48B3">
              <w:rPr>
                <w:rFonts w:eastAsia="Times New Roman" w:cs="Arial"/>
                <w:i/>
                <w:iCs/>
                <w:sz w:val="18"/>
                <w:szCs w:val="18"/>
                <w:lang w:eastAsia="en-AU"/>
              </w:rPr>
              <w:t xml:space="preserve"> </w:t>
            </w:r>
            <w:proofErr w:type="spellStart"/>
            <w:r w:rsidRPr="007F48B3">
              <w:rPr>
                <w:rFonts w:eastAsia="Times New Roman" w:cs="Arial"/>
                <w:i/>
                <w:iCs/>
                <w:sz w:val="18"/>
                <w:szCs w:val="18"/>
                <w:lang w:eastAsia="en-AU"/>
              </w:rPr>
              <w:t>panormitanum</w:t>
            </w:r>
            <w:proofErr w:type="spellEnd"/>
            <w:r>
              <w:rPr>
                <w:rFonts w:eastAsia="Times New Roman" w:cs="Arial"/>
                <w:sz w:val="18"/>
                <w:szCs w:val="18"/>
                <w:lang w:eastAsia="en-AU"/>
              </w:rPr>
              <w:t xml:space="preserve"> (brown field slug), </w:t>
            </w:r>
            <w:r w:rsidRPr="007F48B3">
              <w:rPr>
                <w:rFonts w:eastAsia="Times New Roman" w:cs="Arial"/>
                <w:i/>
                <w:iCs/>
                <w:sz w:val="18"/>
                <w:szCs w:val="18"/>
                <w:lang w:eastAsia="en-AU"/>
              </w:rPr>
              <w:t xml:space="preserve">D. </w:t>
            </w:r>
            <w:proofErr w:type="spellStart"/>
            <w:r w:rsidRPr="007F48B3">
              <w:rPr>
                <w:rFonts w:eastAsia="Times New Roman" w:cs="Arial"/>
                <w:i/>
                <w:iCs/>
                <w:sz w:val="18"/>
                <w:szCs w:val="18"/>
                <w:lang w:eastAsia="en-AU"/>
              </w:rPr>
              <w:t>reticulatum</w:t>
            </w:r>
            <w:proofErr w:type="spellEnd"/>
            <w:r>
              <w:rPr>
                <w:rFonts w:eastAsia="Times New Roman" w:cs="Arial"/>
                <w:sz w:val="18"/>
                <w:szCs w:val="18"/>
                <w:lang w:eastAsia="en-AU"/>
              </w:rPr>
              <w:t xml:space="preserve"> (grey field slug) and </w:t>
            </w:r>
            <w:proofErr w:type="spellStart"/>
            <w:r w:rsidRPr="007F48B3">
              <w:rPr>
                <w:rFonts w:eastAsia="Times New Roman" w:cs="Arial"/>
                <w:i/>
                <w:iCs/>
                <w:sz w:val="18"/>
                <w:szCs w:val="18"/>
                <w:lang w:eastAsia="en-AU"/>
              </w:rPr>
              <w:t>Levidens</w:t>
            </w:r>
            <w:proofErr w:type="spellEnd"/>
            <w:r w:rsidRPr="007F48B3">
              <w:rPr>
                <w:rFonts w:eastAsia="Times New Roman" w:cs="Arial"/>
                <w:i/>
                <w:iCs/>
                <w:sz w:val="18"/>
                <w:szCs w:val="18"/>
                <w:lang w:eastAsia="en-AU"/>
              </w:rPr>
              <w:t xml:space="preserve"> </w:t>
            </w:r>
            <w:proofErr w:type="spellStart"/>
            <w:r w:rsidRPr="007F48B3">
              <w:rPr>
                <w:rFonts w:eastAsia="Times New Roman" w:cs="Arial"/>
                <w:i/>
                <w:iCs/>
                <w:sz w:val="18"/>
                <w:szCs w:val="18"/>
                <w:lang w:eastAsia="en-AU"/>
              </w:rPr>
              <w:t>nyctelia</w:t>
            </w:r>
            <w:proofErr w:type="spellEnd"/>
            <w:r>
              <w:rPr>
                <w:rFonts w:eastAsia="Times New Roman" w:cs="Arial"/>
                <w:sz w:val="18"/>
                <w:szCs w:val="18"/>
                <w:lang w:eastAsia="en-AU"/>
              </w:rPr>
              <w:t xml:space="preserve"> (striped field slug) are </w:t>
            </w:r>
            <w:r w:rsidRPr="00F77B48">
              <w:rPr>
                <w:rFonts w:eastAsia="Times New Roman" w:cs="Arial"/>
                <w:sz w:val="18"/>
                <w:szCs w:val="18"/>
                <w:lang w:eastAsia="en-AU"/>
              </w:rPr>
              <w:t xml:space="preserve">noted to occur in the Kaputar </w:t>
            </w:r>
            <w:proofErr w:type="gramStart"/>
            <w:r w:rsidRPr="00F77B48">
              <w:rPr>
                <w:rFonts w:eastAsia="Times New Roman" w:cs="Arial"/>
                <w:sz w:val="18"/>
                <w:szCs w:val="18"/>
                <w:lang w:eastAsia="en-AU"/>
              </w:rPr>
              <w:t>subregion, but</w:t>
            </w:r>
            <w:proofErr w:type="gramEnd"/>
            <w:r w:rsidRPr="00F77B48">
              <w:rPr>
                <w:rFonts w:eastAsia="Times New Roman" w:cs="Arial"/>
                <w:sz w:val="18"/>
                <w:szCs w:val="18"/>
                <w:lang w:eastAsia="en-AU"/>
              </w:rPr>
              <w:t xml:space="preserve"> are </w:t>
            </w:r>
            <w:r w:rsidR="001E2ADA" w:rsidRPr="00F77B48">
              <w:rPr>
                <w:rFonts w:eastAsia="Times New Roman" w:cs="Arial"/>
                <w:sz w:val="18"/>
                <w:szCs w:val="18"/>
                <w:lang w:eastAsia="en-AU"/>
              </w:rPr>
              <w:t>generally restricted to low elevations where they are uncommon</w:t>
            </w:r>
            <w:r w:rsidRPr="00F77B48">
              <w:rPr>
                <w:rFonts w:eastAsia="Times New Roman" w:cs="Arial"/>
                <w:sz w:val="18"/>
                <w:szCs w:val="18"/>
                <w:lang w:eastAsia="en-AU"/>
              </w:rPr>
              <w:t>. These introduced pests are unlikely to move upslope in</w:t>
            </w:r>
            <w:r w:rsidR="00340F9F" w:rsidRPr="00F77B48">
              <w:rPr>
                <w:rFonts w:eastAsia="Times New Roman" w:cs="Arial"/>
                <w:sz w:val="18"/>
                <w:szCs w:val="18"/>
                <w:lang w:eastAsia="en-AU"/>
              </w:rPr>
              <w:t>t</w:t>
            </w:r>
            <w:r w:rsidRPr="00F77B48">
              <w:rPr>
                <w:rFonts w:eastAsia="Times New Roman" w:cs="Arial"/>
                <w:sz w:val="18"/>
                <w:szCs w:val="18"/>
                <w:lang w:eastAsia="en-AU"/>
              </w:rPr>
              <w:t xml:space="preserve">o new </w:t>
            </w:r>
            <w:r w:rsidR="00CA3122">
              <w:rPr>
                <w:rFonts w:eastAsia="Times New Roman" w:cs="Arial"/>
                <w:sz w:val="18"/>
                <w:szCs w:val="18"/>
                <w:lang w:eastAsia="en-AU"/>
              </w:rPr>
              <w:t>environment</w:t>
            </w:r>
            <w:r>
              <w:rPr>
                <w:rFonts w:eastAsia="Times New Roman" w:cs="Arial"/>
                <w:sz w:val="18"/>
                <w:szCs w:val="18"/>
                <w:lang w:eastAsia="en-AU"/>
              </w:rPr>
              <w:t>s as they are associated with disturbed areas and human occupation (Murphy and Shea 201</w:t>
            </w:r>
            <w:r w:rsidR="0009250C">
              <w:rPr>
                <w:rFonts w:eastAsia="Times New Roman" w:cs="Arial"/>
                <w:sz w:val="18"/>
                <w:szCs w:val="18"/>
                <w:lang w:eastAsia="en-AU"/>
              </w:rPr>
              <w:t>5</w:t>
            </w:r>
            <w:r>
              <w:rPr>
                <w:rFonts w:eastAsia="Times New Roman" w:cs="Arial"/>
                <w:sz w:val="18"/>
                <w:szCs w:val="18"/>
                <w:lang w:eastAsia="en-AU"/>
              </w:rPr>
              <w:t>).</w:t>
            </w:r>
          </w:p>
        </w:tc>
      </w:tr>
      <w:tr w:rsidR="009E7E9F" w:rsidRPr="003C49AD" w14:paraId="005FDAB1" w14:textId="77777777" w:rsidTr="00C24CD6">
        <w:trPr>
          <w:cantSplit/>
        </w:trPr>
        <w:tc>
          <w:tcPr>
            <w:tcW w:w="9493" w:type="dxa"/>
            <w:gridSpan w:val="3"/>
          </w:tcPr>
          <w:p w14:paraId="6EB14A33" w14:textId="77777777" w:rsidR="00753B70" w:rsidRPr="00E33F40" w:rsidRDefault="00753B70" w:rsidP="00DC0A3B">
            <w:pPr>
              <w:pStyle w:val="FootnoteText"/>
              <w:spacing w:after="120" w:line="240" w:lineRule="auto"/>
            </w:pPr>
            <w:r w:rsidRPr="00E33F40">
              <w:t>*</w:t>
            </w:r>
            <w:r w:rsidRPr="00E33F40">
              <w:rPr>
                <w:b/>
                <w:bCs/>
                <w:i/>
                <w:iCs/>
                <w:u w:val="single"/>
              </w:rPr>
              <w:t>Timing</w:t>
            </w:r>
            <w:r w:rsidRPr="00E33F40">
              <w:t xml:space="preserve"> – the threat occurs in the </w:t>
            </w:r>
            <w:r w:rsidRPr="00E33F40">
              <w:rPr>
                <w:b/>
                <w:bCs/>
              </w:rPr>
              <w:t xml:space="preserve">past </w:t>
            </w:r>
            <w:r w:rsidRPr="00E33F40">
              <w:t xml:space="preserve">(and unlikely to return), is </w:t>
            </w:r>
            <w:r w:rsidRPr="00E33F40">
              <w:rPr>
                <w:b/>
                <w:bCs/>
              </w:rPr>
              <w:t>ongoing</w:t>
            </w:r>
            <w:r w:rsidRPr="00E33F40">
              <w:t xml:space="preserve"> (present/continuing), is likely to occur/return in the </w:t>
            </w:r>
            <w:r w:rsidRPr="00E33F40">
              <w:rPr>
                <w:b/>
                <w:bCs/>
              </w:rPr>
              <w:t>future,</w:t>
            </w:r>
            <w:r w:rsidRPr="00E33F40">
              <w:t xml:space="preserve"> or timing is </w:t>
            </w:r>
            <w:r w:rsidRPr="00E33F40">
              <w:rPr>
                <w:b/>
                <w:bCs/>
              </w:rPr>
              <w:t>unknown</w:t>
            </w:r>
          </w:p>
          <w:p w14:paraId="33ECE3F1" w14:textId="77777777" w:rsidR="00BA4751" w:rsidRPr="00E33F40" w:rsidRDefault="00BA4751" w:rsidP="00DC0A3B">
            <w:pPr>
              <w:pStyle w:val="FootnoteText"/>
              <w:spacing w:after="120" w:line="240" w:lineRule="auto"/>
            </w:pPr>
            <w:r w:rsidRPr="00E33F40">
              <w:rPr>
                <w:b/>
                <w:bCs/>
                <w:i/>
                <w:iCs/>
                <w:u w:val="single"/>
              </w:rPr>
              <w:t>Severity</w:t>
            </w:r>
            <w:r w:rsidRPr="00E33F40">
              <w:t xml:space="preserve"> – the threat causes or has the potential to cause impacts that are </w:t>
            </w:r>
            <w:r w:rsidRPr="00E33F40">
              <w:rPr>
                <w:b/>
                <w:bCs/>
              </w:rPr>
              <w:t>extreme</w:t>
            </w:r>
            <w:r w:rsidRPr="00E33F40">
              <w:t xml:space="preserve"> (leading to loss or transformation of affected patches/occurrences), </w:t>
            </w:r>
            <w:r w:rsidRPr="00E33F40">
              <w:rPr>
                <w:b/>
                <w:bCs/>
              </w:rPr>
              <w:t>major</w:t>
            </w:r>
            <w:r w:rsidRPr="00E33F40">
              <w:t xml:space="preserve"> (leading to degradation of affected patches/occurrences), </w:t>
            </w:r>
            <w:r w:rsidRPr="00E33F40">
              <w:rPr>
                <w:b/>
                <w:bCs/>
              </w:rPr>
              <w:t>minor</w:t>
            </w:r>
            <w:r w:rsidRPr="00E33F40">
              <w:t xml:space="preserve"> (impacting some components of affected patches/occurrences), </w:t>
            </w:r>
            <w:r w:rsidRPr="00E33F40">
              <w:rPr>
                <w:b/>
                <w:bCs/>
              </w:rPr>
              <w:t>negligible</w:t>
            </w:r>
            <w:r w:rsidRPr="00E33F40">
              <w:t xml:space="preserve"> or </w:t>
            </w:r>
            <w:r w:rsidRPr="00E33F40">
              <w:rPr>
                <w:b/>
                <w:bCs/>
              </w:rPr>
              <w:t>unknown</w:t>
            </w:r>
          </w:p>
          <w:p w14:paraId="04490560" w14:textId="46C5BCC2" w:rsidR="00753B70" w:rsidRPr="00E33F40" w:rsidRDefault="00753B70" w:rsidP="00DC0A3B">
            <w:pPr>
              <w:spacing w:after="120" w:line="240" w:lineRule="auto"/>
            </w:pPr>
            <w:r w:rsidRPr="00E33F40">
              <w:rPr>
                <w:b/>
                <w:bCs/>
                <w:i/>
                <w:iCs/>
                <w:sz w:val="20"/>
                <w:szCs w:val="20"/>
                <w:u w:val="single"/>
              </w:rPr>
              <w:t>Scope</w:t>
            </w:r>
            <w:r w:rsidRPr="00E33F40">
              <w:rPr>
                <w:sz w:val="20"/>
                <w:szCs w:val="20"/>
              </w:rPr>
              <w:t xml:space="preserve"> – the threat is affecting the </w:t>
            </w:r>
            <w:r w:rsidRPr="00E33F40">
              <w:rPr>
                <w:b/>
                <w:bCs/>
                <w:sz w:val="20"/>
                <w:szCs w:val="20"/>
              </w:rPr>
              <w:t>whole</w:t>
            </w:r>
            <w:r w:rsidRPr="00E33F40">
              <w:rPr>
                <w:sz w:val="20"/>
                <w:szCs w:val="20"/>
              </w:rPr>
              <w:t xml:space="preserve"> (&gt;90%), a </w:t>
            </w:r>
            <w:r w:rsidRPr="00E33F40">
              <w:rPr>
                <w:b/>
                <w:bCs/>
                <w:sz w:val="20"/>
                <w:szCs w:val="20"/>
              </w:rPr>
              <w:t>majority</w:t>
            </w:r>
            <w:r w:rsidRPr="00E33F40">
              <w:rPr>
                <w:sz w:val="20"/>
                <w:szCs w:val="20"/>
              </w:rPr>
              <w:t xml:space="preserve"> (&gt;50%), a </w:t>
            </w:r>
            <w:r w:rsidRPr="00E33F40">
              <w:rPr>
                <w:b/>
                <w:bCs/>
                <w:sz w:val="20"/>
                <w:szCs w:val="20"/>
              </w:rPr>
              <w:t>minority</w:t>
            </w:r>
            <w:r w:rsidRPr="00E33F40">
              <w:rPr>
                <w:sz w:val="20"/>
                <w:szCs w:val="20"/>
              </w:rPr>
              <w:t xml:space="preserve"> (&lt;50%), a </w:t>
            </w:r>
            <w:r w:rsidRPr="00E33F40">
              <w:rPr>
                <w:b/>
                <w:bCs/>
                <w:sz w:val="20"/>
                <w:szCs w:val="20"/>
              </w:rPr>
              <w:t>negligible</w:t>
            </w:r>
            <w:r w:rsidRPr="00E33F40">
              <w:rPr>
                <w:sz w:val="20"/>
                <w:szCs w:val="20"/>
              </w:rPr>
              <w:t xml:space="preserve"> amount, or </w:t>
            </w:r>
            <w:r w:rsidRPr="00E33F40">
              <w:rPr>
                <w:b/>
                <w:bCs/>
                <w:sz w:val="20"/>
                <w:szCs w:val="20"/>
              </w:rPr>
              <w:t>unknown</w:t>
            </w:r>
            <w:r w:rsidRPr="00E33F40">
              <w:rPr>
                <w:sz w:val="20"/>
                <w:szCs w:val="20"/>
              </w:rPr>
              <w:t xml:space="preserve"> amount of the ecological community</w:t>
            </w:r>
          </w:p>
        </w:tc>
      </w:tr>
    </w:tbl>
    <w:p w14:paraId="4D12CC9E" w14:textId="77777777" w:rsidR="006D42FF" w:rsidRPr="00367DFA" w:rsidRDefault="006D42FF" w:rsidP="00131FDD">
      <w:pPr>
        <w:spacing w:after="120" w:line="240" w:lineRule="auto"/>
      </w:pPr>
    </w:p>
    <w:p w14:paraId="79FE1131" w14:textId="1F6E4AEF" w:rsidR="003C49AD" w:rsidRPr="003C49AD" w:rsidRDefault="003C49AD" w:rsidP="00131FDD">
      <w:pPr>
        <w:pStyle w:val="Heading3"/>
        <w:spacing w:before="0" w:after="120" w:line="240" w:lineRule="auto"/>
        <w:ind w:right="-286"/>
      </w:pPr>
      <w:r w:rsidRPr="003C49AD">
        <w:t>Key threatening processes</w:t>
      </w:r>
    </w:p>
    <w:p w14:paraId="22E66F33" w14:textId="057D6D35" w:rsidR="003C49AD" w:rsidRPr="00167C0F" w:rsidRDefault="003C49AD" w:rsidP="00131FDD">
      <w:pPr>
        <w:keepNext/>
        <w:keepLines/>
        <w:spacing w:after="120" w:line="240" w:lineRule="auto"/>
        <w:ind w:right="-286"/>
      </w:pPr>
      <w:r w:rsidRPr="00167C0F">
        <w:t xml:space="preserve">The EPBC Act provides for the identification and listing of key threatening processes. A process is defined as a key threatening process if it threatens or may threaten the survival, abundance or evolutionary development of a native species or ecological community. </w:t>
      </w:r>
    </w:p>
    <w:p w14:paraId="7D44CEAA" w14:textId="72FC0DEA" w:rsidR="003C49AD" w:rsidRPr="00167C0F" w:rsidRDefault="003C49AD" w:rsidP="00131FDD">
      <w:pPr>
        <w:spacing w:after="120" w:line="240" w:lineRule="auto"/>
        <w:ind w:right="-286"/>
      </w:pPr>
      <w:r w:rsidRPr="00167C0F">
        <w:t xml:space="preserve">The following are EPBC-listed key threatening processes, current at the date of writing, that may be relevant to the ecological community or </w:t>
      </w:r>
      <w:r w:rsidR="00DA65EE" w:rsidRPr="00167C0F">
        <w:t>specific</w:t>
      </w:r>
      <w:r w:rsidRPr="00167C0F">
        <w:t xml:space="preserve"> plants and animals that comprise it:</w:t>
      </w:r>
    </w:p>
    <w:p w14:paraId="53B9597A" w14:textId="5636CEF6" w:rsidR="003C49AD" w:rsidRPr="00167C0F" w:rsidRDefault="001F6DA6" w:rsidP="00A1490B">
      <w:pPr>
        <w:numPr>
          <w:ilvl w:val="0"/>
          <w:numId w:val="5"/>
        </w:numPr>
        <w:spacing w:after="120" w:line="240" w:lineRule="auto"/>
        <w:ind w:right="-286"/>
      </w:pPr>
      <w:r w:rsidRPr="00167C0F">
        <w:rPr>
          <w:rFonts w:cs="Arial"/>
          <w:color w:val="000000"/>
          <w:shd w:val="clear" w:color="auto" w:fill="FFFFFF"/>
        </w:rPr>
        <w:t>Competition and land degradation by unmanaged goat</w:t>
      </w:r>
      <w:r w:rsidR="000965AE" w:rsidRPr="00167C0F">
        <w:rPr>
          <w:rFonts w:cs="Arial"/>
          <w:color w:val="000000"/>
          <w:shd w:val="clear" w:color="auto" w:fill="FFFFFF"/>
        </w:rPr>
        <w:t>s</w:t>
      </w:r>
      <w:r w:rsidR="00B940D6">
        <w:rPr>
          <w:rFonts w:cs="Arial"/>
          <w:color w:val="000000"/>
          <w:shd w:val="clear" w:color="auto" w:fill="FFFFFF"/>
        </w:rPr>
        <w:t>.</w:t>
      </w:r>
    </w:p>
    <w:p w14:paraId="095871A3" w14:textId="0FAEA988" w:rsidR="000965AE" w:rsidRPr="00167C0F" w:rsidRDefault="00546488" w:rsidP="00A1490B">
      <w:pPr>
        <w:numPr>
          <w:ilvl w:val="0"/>
          <w:numId w:val="5"/>
        </w:numPr>
        <w:spacing w:after="120" w:line="240" w:lineRule="auto"/>
        <w:ind w:right="-286"/>
      </w:pPr>
      <w:r w:rsidRPr="00167C0F">
        <w:rPr>
          <w:rFonts w:cs="Arial"/>
          <w:color w:val="000000"/>
          <w:shd w:val="clear" w:color="auto" w:fill="FFFFFF"/>
        </w:rPr>
        <w:t>Loss of climatic habitat caused by anthropogenic emissions of greenhouse gases</w:t>
      </w:r>
      <w:r w:rsidR="00B940D6">
        <w:rPr>
          <w:rFonts w:cs="Arial"/>
          <w:color w:val="000000"/>
          <w:shd w:val="clear" w:color="auto" w:fill="FFFFFF"/>
        </w:rPr>
        <w:t>.</w:t>
      </w:r>
    </w:p>
    <w:p w14:paraId="05AF647B" w14:textId="3AAA8B0B" w:rsidR="00546488" w:rsidRPr="00167C0F" w:rsidRDefault="00546488" w:rsidP="00A1490B">
      <w:pPr>
        <w:numPr>
          <w:ilvl w:val="0"/>
          <w:numId w:val="5"/>
        </w:numPr>
        <w:spacing w:after="120" w:line="240" w:lineRule="auto"/>
        <w:ind w:right="-286"/>
      </w:pPr>
      <w:r w:rsidRPr="00167C0F">
        <w:rPr>
          <w:rFonts w:cs="Arial"/>
          <w:color w:val="000000"/>
          <w:shd w:val="clear" w:color="auto" w:fill="FFFFFF"/>
        </w:rPr>
        <w:t>Novel biota and their impact on biodiversity</w:t>
      </w:r>
      <w:r w:rsidR="00B940D6">
        <w:rPr>
          <w:rFonts w:cs="Arial"/>
          <w:color w:val="000000"/>
          <w:shd w:val="clear" w:color="auto" w:fill="FFFFFF"/>
        </w:rPr>
        <w:t>.</w:t>
      </w:r>
    </w:p>
    <w:p w14:paraId="2A86A8DA" w14:textId="0B640E31" w:rsidR="00C47050" w:rsidRPr="00FD3D90" w:rsidRDefault="00167C0F" w:rsidP="00A1490B">
      <w:pPr>
        <w:numPr>
          <w:ilvl w:val="0"/>
          <w:numId w:val="5"/>
        </w:numPr>
        <w:spacing w:after="120" w:line="240" w:lineRule="auto"/>
        <w:ind w:right="-286"/>
      </w:pPr>
      <w:r w:rsidRPr="00167C0F">
        <w:rPr>
          <w:rFonts w:cs="Arial"/>
          <w:color w:val="000000"/>
          <w:shd w:val="clear" w:color="auto" w:fill="FFFFFF"/>
        </w:rPr>
        <w:t>Predation, Habitat Degradation, Competition and Disease Transmission by Feral Pigs</w:t>
      </w:r>
      <w:r w:rsidR="00B940D6">
        <w:rPr>
          <w:rFonts w:cs="Arial"/>
          <w:color w:val="000000"/>
          <w:shd w:val="clear" w:color="auto" w:fill="FFFFFF"/>
        </w:rPr>
        <w:t>.</w:t>
      </w:r>
    </w:p>
    <w:p w14:paraId="18813729" w14:textId="4F664FA2" w:rsidR="00FD3D90" w:rsidRPr="00167C0F" w:rsidRDefault="00FD3D90" w:rsidP="00A1490B">
      <w:pPr>
        <w:numPr>
          <w:ilvl w:val="0"/>
          <w:numId w:val="5"/>
        </w:numPr>
        <w:spacing w:after="120" w:line="240" w:lineRule="auto"/>
        <w:ind w:right="-286"/>
      </w:pPr>
      <w:r>
        <w:rPr>
          <w:rFonts w:cs="Arial"/>
          <w:color w:val="000000"/>
          <w:shd w:val="clear" w:color="auto" w:fill="FFFFFF"/>
        </w:rPr>
        <w:t>Predation by European fox.</w:t>
      </w:r>
    </w:p>
    <w:p w14:paraId="1CC990B3" w14:textId="3A25FB81" w:rsidR="003C49AD" w:rsidRDefault="003C49AD" w:rsidP="00131FDD">
      <w:pPr>
        <w:spacing w:after="120" w:line="240" w:lineRule="auto"/>
        <w:ind w:right="-284"/>
      </w:pPr>
      <w:r w:rsidRPr="00167C0F">
        <w:t xml:space="preserve">Any approved threat abatement </w:t>
      </w:r>
      <w:proofErr w:type="gramStart"/>
      <w:r w:rsidRPr="00167C0F">
        <w:t>plans</w:t>
      </w:r>
      <w:proofErr w:type="gramEnd"/>
      <w:r w:rsidRPr="00167C0F">
        <w:t xml:space="preserve"> or advice associated with these items provides information to help landowners manage these threats and reduce their impacts to biodiversity. These can be found at </w:t>
      </w:r>
      <w:hyperlink r:id="rId23" w:history="1">
        <w:r w:rsidR="00A673B4" w:rsidRPr="00167C0F">
          <w:rPr>
            <w:rStyle w:val="Hyperlink"/>
            <w:sz w:val="22"/>
          </w:rPr>
          <w:t>http://www.environment.gov.au/cgi-bin/sprat/public/publicgetkeythreats.pl</w:t>
        </w:r>
      </w:hyperlink>
      <w:r w:rsidRPr="00167C0F">
        <w:t xml:space="preserve">. </w:t>
      </w:r>
    </w:p>
    <w:p w14:paraId="5E2E4C51" w14:textId="77777777" w:rsidR="00F77B48" w:rsidRDefault="00F77B48" w:rsidP="00131FDD">
      <w:pPr>
        <w:spacing w:after="120" w:line="240" w:lineRule="auto"/>
        <w:ind w:right="-284"/>
      </w:pPr>
    </w:p>
    <w:p w14:paraId="74E7F22F" w14:textId="77777777" w:rsidR="00B125DE" w:rsidRPr="00B125DE" w:rsidRDefault="00B125DE" w:rsidP="00B125DE">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240" w:lineRule="auto"/>
      </w:pPr>
      <w:bookmarkStart w:id="37" w:name="_Hlk86317625"/>
      <w:r w:rsidRPr="00B125DE">
        <w:t>Consultation Questions on the threats</w:t>
      </w:r>
    </w:p>
    <w:p w14:paraId="0142E732" w14:textId="77777777" w:rsidR="00B125DE" w:rsidRPr="00B125DE" w:rsidRDefault="00B125DE"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after="120" w:line="240" w:lineRule="auto"/>
        <w:ind w:left="426" w:hanging="426"/>
      </w:pPr>
      <w:r w:rsidRPr="00B125DE">
        <w:t>Do you agree with the information in the Threats table? In particular - are any of the listed threats more, or less, severe or of different timing or scope than currently proposed for this ecological community?</w:t>
      </w:r>
    </w:p>
    <w:p w14:paraId="7EAC0ED9" w14:textId="77777777" w:rsidR="00B125DE" w:rsidRPr="00B125DE" w:rsidRDefault="00B125DE"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after="120" w:line="240" w:lineRule="auto"/>
        <w:ind w:left="426" w:hanging="426"/>
      </w:pPr>
      <w:r w:rsidRPr="00B125DE">
        <w:t>Are any threats missing, including potential future threats (</w:t>
      </w:r>
      <w:proofErr w:type="gramStart"/>
      <w:r w:rsidRPr="00B125DE">
        <w:t>e.g.</w:t>
      </w:r>
      <w:proofErr w:type="gramEnd"/>
      <w:r w:rsidRPr="00B125DE">
        <w:t xml:space="preserve"> an invasive species not on Mt Kaputar yet, but spreading towards it), and if so please specify? Please provide additional examples of threat impacts, including potential threats.</w:t>
      </w:r>
    </w:p>
    <w:bookmarkEnd w:id="37"/>
    <w:p w14:paraId="53650E1E" w14:textId="77777777" w:rsidR="00B125DE" w:rsidRPr="00167C0F" w:rsidRDefault="00B125DE" w:rsidP="00131FDD">
      <w:pPr>
        <w:spacing w:after="120" w:line="240" w:lineRule="auto"/>
        <w:ind w:right="-284"/>
      </w:pPr>
    </w:p>
    <w:p w14:paraId="75A5FBFE" w14:textId="0B0D7AFD" w:rsidR="00752E30" w:rsidRPr="00BF7A64" w:rsidRDefault="00752E30" w:rsidP="00BF7A64">
      <w:pPr>
        <w:pStyle w:val="Heading1"/>
        <w:spacing w:before="0" w:after="240" w:line="240" w:lineRule="auto"/>
        <w:ind w:right="-286"/>
        <w:rPr>
          <w:rFonts w:ascii="Cambria" w:hAnsi="Cambria"/>
          <w:b/>
          <w:bCs/>
        </w:rPr>
      </w:pPr>
      <w:bookmarkStart w:id="38" w:name="_Ref39071525"/>
      <w:bookmarkStart w:id="39" w:name="_Toc86821546"/>
      <w:r w:rsidRPr="00BF7A64">
        <w:rPr>
          <w:rFonts w:ascii="Cambria" w:hAnsi="Cambria"/>
          <w:b/>
          <w:bCs/>
        </w:rPr>
        <w:lastRenderedPageBreak/>
        <w:t xml:space="preserve">Conservation </w:t>
      </w:r>
      <w:r w:rsidR="00C31C9D" w:rsidRPr="00BF7A64">
        <w:rPr>
          <w:rFonts w:ascii="Cambria" w:hAnsi="Cambria"/>
          <w:b/>
          <w:bCs/>
        </w:rPr>
        <w:t>of the ecological community</w:t>
      </w:r>
      <w:bookmarkEnd w:id="38"/>
      <w:bookmarkEnd w:id="39"/>
    </w:p>
    <w:p w14:paraId="3018CB52" w14:textId="3BFC9D05" w:rsidR="005B0A9C" w:rsidRDefault="005B0A9C" w:rsidP="00E30B51">
      <w:pPr>
        <w:pStyle w:val="Heading2"/>
        <w:spacing w:before="0" w:after="120" w:line="240" w:lineRule="auto"/>
        <w:ind w:right="-286"/>
      </w:pPr>
      <w:bookmarkStart w:id="40" w:name="_Toc86821547"/>
      <w:r>
        <w:t>Primary conservation objective</w:t>
      </w:r>
      <w:r w:rsidR="001213C2">
        <w:t>s</w:t>
      </w:r>
      <w:bookmarkEnd w:id="40"/>
    </w:p>
    <w:p w14:paraId="1DF3EC03" w14:textId="3132B211" w:rsidR="00C87A83" w:rsidRPr="00F77B48" w:rsidRDefault="0071189B" w:rsidP="003E7DE3">
      <w:pPr>
        <w:spacing w:after="120"/>
        <w:ind w:right="-286"/>
      </w:pPr>
      <w:r w:rsidRPr="00F77B48">
        <w:t>Prevent</w:t>
      </w:r>
      <w:r w:rsidR="003530FF" w:rsidRPr="00F77B48">
        <w:t xml:space="preserve"> the </w:t>
      </w:r>
      <w:r w:rsidR="00946566" w:rsidRPr="00F77B48">
        <w:t xml:space="preserve">Mount Kaputar </w:t>
      </w:r>
      <w:r w:rsidR="004141E4" w:rsidRPr="00F77B48">
        <w:t xml:space="preserve">Highland and Rainforest </w:t>
      </w:r>
      <w:r w:rsidR="00946566" w:rsidRPr="00F77B48">
        <w:t>Snail and Slug Community</w:t>
      </w:r>
      <w:r w:rsidR="005F11BF" w:rsidRPr="00F77B48">
        <w:t xml:space="preserve"> </w:t>
      </w:r>
      <w:r w:rsidR="00103705" w:rsidRPr="00F77B48">
        <w:t>and its compon</w:t>
      </w:r>
      <w:r w:rsidR="006D37D4" w:rsidRPr="00F77B48">
        <w:t>e</w:t>
      </w:r>
      <w:r w:rsidR="00103705" w:rsidRPr="00F77B48">
        <w:t xml:space="preserve">nt species </w:t>
      </w:r>
      <w:r w:rsidR="005F11BF" w:rsidRPr="00F77B48">
        <w:t>from becoming extinct</w:t>
      </w:r>
      <w:r w:rsidR="00103705" w:rsidRPr="00F77B48">
        <w:t xml:space="preserve">. </w:t>
      </w:r>
      <w:r w:rsidR="00C87A83" w:rsidRPr="00F77B48">
        <w:t xml:space="preserve">This may be achieved by two key </w:t>
      </w:r>
      <w:proofErr w:type="gramStart"/>
      <w:r w:rsidR="00C87A83" w:rsidRPr="00F77B48">
        <w:t>outcomes;</w:t>
      </w:r>
      <w:proofErr w:type="gramEnd"/>
    </w:p>
    <w:p w14:paraId="015D7021" w14:textId="1E0C85D8" w:rsidR="00C87A83" w:rsidRPr="00F77B48" w:rsidRDefault="003D52FE" w:rsidP="00C87A83">
      <w:pPr>
        <w:pStyle w:val="ListParagraph"/>
        <w:numPr>
          <w:ilvl w:val="0"/>
          <w:numId w:val="48"/>
        </w:numPr>
        <w:ind w:left="284" w:right="-286" w:hanging="284"/>
        <w:rPr>
          <w:rFonts w:ascii="Cambria" w:hAnsi="Cambria"/>
        </w:rPr>
      </w:pPr>
      <w:r w:rsidRPr="00F77B48">
        <w:rPr>
          <w:rFonts w:ascii="Cambria" w:hAnsi="Cambria"/>
        </w:rPr>
        <w:t>P</w:t>
      </w:r>
      <w:r w:rsidR="003530FF" w:rsidRPr="00F77B48">
        <w:rPr>
          <w:rFonts w:ascii="Cambria" w:hAnsi="Cambria"/>
        </w:rPr>
        <w:t xml:space="preserve">rotecting </w:t>
      </w:r>
      <w:r w:rsidRPr="00F77B48">
        <w:rPr>
          <w:rFonts w:ascii="Cambria" w:hAnsi="Cambria"/>
        </w:rPr>
        <w:t>the community</w:t>
      </w:r>
      <w:r w:rsidR="003530FF" w:rsidRPr="00F77B48">
        <w:rPr>
          <w:rFonts w:ascii="Cambria" w:hAnsi="Cambria"/>
        </w:rPr>
        <w:t xml:space="preserve"> from significant impacts as a Matter of National Environmental Significance under national environmental law</w:t>
      </w:r>
      <w:r w:rsidRPr="00F77B48">
        <w:rPr>
          <w:rFonts w:ascii="Cambria" w:hAnsi="Cambria"/>
        </w:rPr>
        <w:t>; and</w:t>
      </w:r>
    </w:p>
    <w:p w14:paraId="39AB8ABE" w14:textId="0AD7DC14" w:rsidR="003530FF" w:rsidRPr="00F77B48" w:rsidRDefault="00100FDB" w:rsidP="00C87A83">
      <w:pPr>
        <w:pStyle w:val="ListParagraph"/>
        <w:numPr>
          <w:ilvl w:val="0"/>
          <w:numId w:val="48"/>
        </w:numPr>
        <w:ind w:left="284" w:right="-286" w:hanging="284"/>
        <w:rPr>
          <w:rFonts w:ascii="Cambria" w:hAnsi="Cambria"/>
        </w:rPr>
      </w:pPr>
      <w:r w:rsidRPr="00F77B48">
        <w:rPr>
          <w:rFonts w:ascii="Cambria" w:hAnsi="Cambria"/>
        </w:rPr>
        <w:t>I</w:t>
      </w:r>
      <w:r w:rsidR="003530FF" w:rsidRPr="00F77B48">
        <w:rPr>
          <w:rFonts w:ascii="Cambria" w:hAnsi="Cambria"/>
        </w:rPr>
        <w:t>mplement</w:t>
      </w:r>
      <w:r w:rsidRPr="00F77B48">
        <w:rPr>
          <w:rFonts w:ascii="Cambria" w:hAnsi="Cambria"/>
        </w:rPr>
        <w:t>ing</w:t>
      </w:r>
      <w:r w:rsidR="003530FF" w:rsidRPr="00F77B48">
        <w:rPr>
          <w:rFonts w:ascii="Cambria" w:hAnsi="Cambria"/>
        </w:rPr>
        <w:t xml:space="preserve"> management and recovery</w:t>
      </w:r>
      <w:r w:rsidR="00053C93" w:rsidRPr="00F77B48">
        <w:rPr>
          <w:rFonts w:ascii="Cambria" w:hAnsi="Cambria"/>
        </w:rPr>
        <w:t xml:space="preserve"> actions for the community</w:t>
      </w:r>
      <w:r w:rsidR="00EB1698" w:rsidRPr="00F77B48">
        <w:rPr>
          <w:rFonts w:ascii="Cambria" w:hAnsi="Cambria"/>
        </w:rPr>
        <w:t>,</w:t>
      </w:r>
      <w:r w:rsidR="00B44467" w:rsidRPr="00F77B48">
        <w:rPr>
          <w:rFonts w:ascii="Cambria" w:hAnsi="Cambria"/>
        </w:rPr>
        <w:t xml:space="preserve"> in line with guidance</w:t>
      </w:r>
      <w:r w:rsidR="003530FF" w:rsidRPr="00F77B48">
        <w:rPr>
          <w:rFonts w:ascii="Cambria" w:hAnsi="Cambria"/>
        </w:rPr>
        <w:t xml:space="preserve"> </w:t>
      </w:r>
      <w:r w:rsidR="00B44467" w:rsidRPr="00F77B48">
        <w:rPr>
          <w:rFonts w:ascii="Cambria" w:hAnsi="Cambria"/>
        </w:rPr>
        <w:t>from</w:t>
      </w:r>
      <w:r w:rsidR="003530FF" w:rsidRPr="00F77B48">
        <w:rPr>
          <w:rFonts w:ascii="Cambria" w:hAnsi="Cambria"/>
        </w:rPr>
        <w:t xml:space="preserve"> the recommended priority conservation and research actions set out in this advice.</w:t>
      </w:r>
    </w:p>
    <w:p w14:paraId="7C5C7CF5" w14:textId="5B658769" w:rsidR="004203B1" w:rsidRPr="00800345" w:rsidRDefault="004203B1" w:rsidP="00E30B51">
      <w:pPr>
        <w:pStyle w:val="Heading2"/>
        <w:spacing w:before="0" w:after="120" w:line="240" w:lineRule="auto"/>
        <w:ind w:right="-286"/>
      </w:pPr>
      <w:bookmarkStart w:id="41" w:name="_Ref24022981"/>
      <w:bookmarkStart w:id="42" w:name="_Toc86821548"/>
      <w:r w:rsidRPr="00800345">
        <w:t xml:space="preserve">Existing </w:t>
      </w:r>
      <w:r>
        <w:t xml:space="preserve">protection and </w:t>
      </w:r>
      <w:r w:rsidRPr="00800345">
        <w:t>management</w:t>
      </w:r>
      <w:bookmarkEnd w:id="41"/>
      <w:r>
        <w:t xml:space="preserve"> plans</w:t>
      </w:r>
      <w:bookmarkEnd w:id="42"/>
    </w:p>
    <w:p w14:paraId="0332C9CE" w14:textId="77777777" w:rsidR="004203B1" w:rsidRDefault="004203B1" w:rsidP="00E30B51">
      <w:pPr>
        <w:pStyle w:val="Heading3"/>
        <w:spacing w:before="0" w:after="120" w:line="240" w:lineRule="auto"/>
        <w:ind w:right="-286"/>
      </w:pPr>
      <w:r>
        <w:t>Existing protections</w:t>
      </w:r>
    </w:p>
    <w:p w14:paraId="1CFE5B8D" w14:textId="50BC10B7" w:rsidR="00853A3B" w:rsidRDefault="00853A3B" w:rsidP="00853A3B">
      <w:pPr>
        <w:spacing w:after="120" w:line="240" w:lineRule="auto"/>
        <w:ind w:right="-286"/>
      </w:pPr>
      <w:r>
        <w:t xml:space="preserve">The Kaputar Snail and Slug Community equates with the </w:t>
      </w:r>
      <w:r w:rsidRPr="0027319D">
        <w:rPr>
          <w:rFonts w:cs="Arial"/>
          <w:i/>
          <w:iCs/>
          <w:color w:val="000000"/>
        </w:rPr>
        <w:t>Mount Kaputar high elevation and dry rainforest land snail and slug community in the Nandewar and Brigalow Belt South Bioregions</w:t>
      </w:r>
      <w:r>
        <w:t xml:space="preserve"> which is listed as Endangered in NSW. A comparison of the national and NSW ecological communities is provided in </w:t>
      </w:r>
      <w:r w:rsidRPr="00AE5336">
        <w:rPr>
          <w:u w:val="single"/>
        </w:rPr>
        <w:t xml:space="preserve">Table </w:t>
      </w:r>
      <w:r>
        <w:rPr>
          <w:u w:val="single"/>
        </w:rPr>
        <w:t>5.1</w:t>
      </w:r>
      <w:r>
        <w:t>.</w:t>
      </w:r>
    </w:p>
    <w:p w14:paraId="6BDAF65A" w14:textId="1F7ED422" w:rsidR="00D0784B" w:rsidRPr="00952168" w:rsidRDefault="00D0784B" w:rsidP="00D0784B">
      <w:pPr>
        <w:spacing w:after="120" w:line="240" w:lineRule="auto"/>
        <w:ind w:right="-286"/>
        <w:rPr>
          <w:rFonts w:cstheme="minorHAnsi"/>
        </w:rPr>
      </w:pPr>
      <w:r w:rsidRPr="00952168">
        <w:rPr>
          <w:rFonts w:cstheme="minorHAnsi"/>
          <w:b/>
          <w:bCs/>
        </w:rPr>
        <w:t xml:space="preserve">Table </w:t>
      </w:r>
      <w:r>
        <w:rPr>
          <w:rFonts w:cstheme="minorHAnsi"/>
          <w:b/>
          <w:bCs/>
        </w:rPr>
        <w:t>5.1</w:t>
      </w:r>
      <w:r w:rsidRPr="00952168">
        <w:rPr>
          <w:rFonts w:cstheme="minorHAnsi"/>
          <w:b/>
          <w:bCs/>
        </w:rPr>
        <w:t>.</w:t>
      </w:r>
      <w:r>
        <w:rPr>
          <w:rFonts w:cstheme="minorHAnsi"/>
        </w:rPr>
        <w:t xml:space="preserve"> </w:t>
      </w:r>
      <w:r w:rsidRPr="00952168">
        <w:rPr>
          <w:rFonts w:cstheme="minorHAnsi"/>
        </w:rPr>
        <w:t xml:space="preserve">Comparison between the national and NSW-listed </w:t>
      </w:r>
      <w:r>
        <w:rPr>
          <w:rFonts w:cstheme="minorHAnsi"/>
        </w:rPr>
        <w:t>Kaputar Snail and Slug c</w:t>
      </w:r>
      <w:r w:rsidRPr="00952168">
        <w:rPr>
          <w:rFonts w:cstheme="minorHAnsi"/>
        </w:rPr>
        <w:t>ommunities.</w:t>
      </w:r>
    </w:p>
    <w:tbl>
      <w:tblPr>
        <w:tblStyle w:val="TableGrid"/>
        <w:tblW w:w="9776" w:type="dxa"/>
        <w:tblLook w:val="04A0" w:firstRow="1" w:lastRow="0" w:firstColumn="1" w:lastColumn="0" w:noHBand="0" w:noVBand="1"/>
      </w:tblPr>
      <w:tblGrid>
        <w:gridCol w:w="2122"/>
        <w:gridCol w:w="4110"/>
        <w:gridCol w:w="3544"/>
      </w:tblGrid>
      <w:tr w:rsidR="00D0784B" w:rsidRPr="00543B60" w14:paraId="4DA24AAF" w14:textId="77777777" w:rsidTr="00773A8B">
        <w:tc>
          <w:tcPr>
            <w:tcW w:w="2122" w:type="dxa"/>
          </w:tcPr>
          <w:p w14:paraId="4A29CAF0" w14:textId="77777777" w:rsidR="00D0784B" w:rsidRPr="00F900B3" w:rsidRDefault="00D0784B" w:rsidP="006021C3">
            <w:pPr>
              <w:spacing w:after="0" w:line="240" w:lineRule="auto"/>
              <w:rPr>
                <w:rFonts w:cs="Arial"/>
                <w:b/>
                <w:bCs/>
                <w:sz w:val="20"/>
                <w:szCs w:val="20"/>
              </w:rPr>
            </w:pPr>
            <w:r w:rsidRPr="00F900B3">
              <w:rPr>
                <w:rFonts w:cs="Arial"/>
                <w:b/>
                <w:bCs/>
                <w:sz w:val="20"/>
                <w:szCs w:val="20"/>
              </w:rPr>
              <w:t>Concept</w:t>
            </w:r>
          </w:p>
        </w:tc>
        <w:tc>
          <w:tcPr>
            <w:tcW w:w="4110" w:type="dxa"/>
          </w:tcPr>
          <w:p w14:paraId="405B36EC" w14:textId="77777777" w:rsidR="00D0784B" w:rsidRPr="00F900B3" w:rsidRDefault="00D0784B" w:rsidP="006021C3">
            <w:pPr>
              <w:spacing w:after="0" w:line="240" w:lineRule="auto"/>
              <w:rPr>
                <w:rFonts w:cs="Arial"/>
                <w:b/>
                <w:bCs/>
                <w:sz w:val="20"/>
                <w:szCs w:val="20"/>
              </w:rPr>
            </w:pPr>
            <w:r w:rsidRPr="00F900B3">
              <w:rPr>
                <w:rFonts w:cs="Arial"/>
                <w:b/>
                <w:bCs/>
                <w:sz w:val="20"/>
                <w:szCs w:val="20"/>
              </w:rPr>
              <w:t>NSW – Final determination</w:t>
            </w:r>
          </w:p>
        </w:tc>
        <w:tc>
          <w:tcPr>
            <w:tcW w:w="3544" w:type="dxa"/>
          </w:tcPr>
          <w:p w14:paraId="0656DE7E" w14:textId="77777777" w:rsidR="00D0784B" w:rsidRPr="00F900B3" w:rsidRDefault="00D0784B" w:rsidP="006021C3">
            <w:pPr>
              <w:spacing w:after="0" w:line="240" w:lineRule="auto"/>
              <w:rPr>
                <w:rFonts w:cs="Arial"/>
                <w:b/>
                <w:bCs/>
                <w:sz w:val="20"/>
                <w:szCs w:val="20"/>
              </w:rPr>
            </w:pPr>
            <w:r w:rsidRPr="00F900B3">
              <w:rPr>
                <w:rFonts w:cs="Arial"/>
                <w:b/>
                <w:bCs/>
                <w:sz w:val="20"/>
                <w:szCs w:val="20"/>
              </w:rPr>
              <w:t>Proposed national (EPBC) listing</w:t>
            </w:r>
          </w:p>
        </w:tc>
      </w:tr>
      <w:tr w:rsidR="00D0784B" w:rsidRPr="00543B60" w14:paraId="250ABBF7" w14:textId="77777777" w:rsidTr="00773A8B">
        <w:tc>
          <w:tcPr>
            <w:tcW w:w="2122" w:type="dxa"/>
          </w:tcPr>
          <w:p w14:paraId="6617FD47" w14:textId="77777777" w:rsidR="00D0784B" w:rsidRPr="00F900B3" w:rsidRDefault="00D0784B" w:rsidP="006021C3">
            <w:pPr>
              <w:spacing w:after="0" w:line="240" w:lineRule="auto"/>
              <w:rPr>
                <w:rFonts w:cs="Arial"/>
                <w:sz w:val="20"/>
                <w:szCs w:val="20"/>
              </w:rPr>
            </w:pPr>
            <w:r w:rsidRPr="00F900B3">
              <w:rPr>
                <w:rFonts w:cs="Arial"/>
                <w:sz w:val="20"/>
                <w:szCs w:val="20"/>
              </w:rPr>
              <w:t>Name</w:t>
            </w:r>
          </w:p>
        </w:tc>
        <w:tc>
          <w:tcPr>
            <w:tcW w:w="4110" w:type="dxa"/>
          </w:tcPr>
          <w:p w14:paraId="415C879A" w14:textId="77777777" w:rsidR="00D0784B" w:rsidRPr="00F900B3" w:rsidRDefault="00D0784B" w:rsidP="006021C3">
            <w:pPr>
              <w:spacing w:after="0" w:line="240" w:lineRule="auto"/>
              <w:rPr>
                <w:rFonts w:cs="Arial"/>
                <w:sz w:val="20"/>
                <w:szCs w:val="20"/>
              </w:rPr>
            </w:pPr>
            <w:r w:rsidRPr="00F900B3">
              <w:rPr>
                <w:rFonts w:cs="Arial"/>
                <w:color w:val="000000"/>
                <w:sz w:val="20"/>
                <w:szCs w:val="20"/>
              </w:rPr>
              <w:t>Mount Kaputar high elevation and dry rainforest land snail and slug community in the Nandewar and Brigalow Belt South Bioregions</w:t>
            </w:r>
          </w:p>
        </w:tc>
        <w:tc>
          <w:tcPr>
            <w:tcW w:w="3544" w:type="dxa"/>
          </w:tcPr>
          <w:p w14:paraId="15CAED9F" w14:textId="77777777" w:rsidR="00D0784B" w:rsidRPr="00F72ABF" w:rsidRDefault="00D0784B" w:rsidP="006021C3">
            <w:pPr>
              <w:spacing w:after="0" w:line="240" w:lineRule="auto"/>
              <w:rPr>
                <w:rFonts w:cs="Arial"/>
                <w:sz w:val="20"/>
                <w:szCs w:val="20"/>
              </w:rPr>
            </w:pPr>
            <w:r w:rsidRPr="00F72ABF">
              <w:rPr>
                <w:sz w:val="20"/>
                <w:szCs w:val="20"/>
              </w:rPr>
              <w:t xml:space="preserve">Mount Kaputar </w:t>
            </w:r>
            <w:r w:rsidRPr="004141E4">
              <w:rPr>
                <w:sz w:val="20"/>
                <w:szCs w:val="20"/>
              </w:rPr>
              <w:t>Highland and Rainforest Snail a</w:t>
            </w:r>
            <w:r w:rsidRPr="00F72ABF">
              <w:rPr>
                <w:sz w:val="20"/>
                <w:szCs w:val="20"/>
              </w:rPr>
              <w:t>nd Slug Community</w:t>
            </w:r>
            <w:r w:rsidRPr="00F72ABF">
              <w:rPr>
                <w:rFonts w:cs="Arial"/>
                <w:sz w:val="20"/>
                <w:szCs w:val="20"/>
              </w:rPr>
              <w:t>.</w:t>
            </w:r>
          </w:p>
        </w:tc>
      </w:tr>
      <w:tr w:rsidR="00D0784B" w:rsidRPr="00543B60" w14:paraId="1710F208" w14:textId="77777777" w:rsidTr="00773A8B">
        <w:tc>
          <w:tcPr>
            <w:tcW w:w="2122" w:type="dxa"/>
          </w:tcPr>
          <w:p w14:paraId="27D9A5FC" w14:textId="77777777" w:rsidR="00D0784B" w:rsidRPr="00F900B3" w:rsidRDefault="00D0784B" w:rsidP="006021C3">
            <w:pPr>
              <w:spacing w:after="0" w:line="240" w:lineRule="auto"/>
              <w:rPr>
                <w:rFonts w:cs="Arial"/>
                <w:sz w:val="20"/>
                <w:szCs w:val="20"/>
              </w:rPr>
            </w:pPr>
            <w:r w:rsidRPr="00F900B3">
              <w:rPr>
                <w:rFonts w:cs="Arial"/>
                <w:sz w:val="20"/>
                <w:szCs w:val="20"/>
              </w:rPr>
              <w:t>Conservation status</w:t>
            </w:r>
          </w:p>
        </w:tc>
        <w:tc>
          <w:tcPr>
            <w:tcW w:w="4110" w:type="dxa"/>
          </w:tcPr>
          <w:p w14:paraId="63C17150" w14:textId="77777777" w:rsidR="00D0784B" w:rsidRPr="00F900B3" w:rsidRDefault="00D0784B" w:rsidP="006021C3">
            <w:pPr>
              <w:spacing w:after="0" w:line="240" w:lineRule="auto"/>
              <w:rPr>
                <w:rFonts w:cs="Arial"/>
                <w:sz w:val="20"/>
                <w:szCs w:val="20"/>
              </w:rPr>
            </w:pPr>
            <w:r w:rsidRPr="00F900B3">
              <w:rPr>
                <w:rFonts w:cs="Arial"/>
                <w:sz w:val="20"/>
                <w:szCs w:val="20"/>
              </w:rPr>
              <w:t>Endangered</w:t>
            </w:r>
          </w:p>
        </w:tc>
        <w:tc>
          <w:tcPr>
            <w:tcW w:w="3544" w:type="dxa"/>
          </w:tcPr>
          <w:p w14:paraId="0F24EFD2" w14:textId="668FA17A" w:rsidR="00D0784B" w:rsidRPr="00F900B3" w:rsidRDefault="00D0784B" w:rsidP="006021C3">
            <w:pPr>
              <w:spacing w:after="0" w:line="240" w:lineRule="auto"/>
              <w:rPr>
                <w:rFonts w:cs="Arial"/>
                <w:sz w:val="20"/>
                <w:szCs w:val="20"/>
              </w:rPr>
            </w:pPr>
            <w:r>
              <w:rPr>
                <w:rFonts w:cs="Arial"/>
                <w:sz w:val="20"/>
                <w:szCs w:val="20"/>
              </w:rPr>
              <w:t>Enda</w:t>
            </w:r>
            <w:r w:rsidR="0082605B">
              <w:rPr>
                <w:rFonts w:cs="Arial"/>
                <w:sz w:val="20"/>
                <w:szCs w:val="20"/>
              </w:rPr>
              <w:t>n</w:t>
            </w:r>
            <w:r>
              <w:rPr>
                <w:rFonts w:cs="Arial"/>
                <w:sz w:val="20"/>
                <w:szCs w:val="20"/>
              </w:rPr>
              <w:t>gered</w:t>
            </w:r>
          </w:p>
        </w:tc>
      </w:tr>
      <w:tr w:rsidR="00D0784B" w:rsidRPr="00543B60" w14:paraId="0EA73989" w14:textId="77777777" w:rsidTr="00773A8B">
        <w:tc>
          <w:tcPr>
            <w:tcW w:w="2122" w:type="dxa"/>
          </w:tcPr>
          <w:p w14:paraId="0021CCDD" w14:textId="77777777" w:rsidR="00D0784B" w:rsidRPr="00F900B3" w:rsidRDefault="00D0784B" w:rsidP="006021C3">
            <w:pPr>
              <w:spacing w:after="0" w:line="240" w:lineRule="auto"/>
              <w:rPr>
                <w:rFonts w:cs="Arial"/>
                <w:sz w:val="20"/>
                <w:szCs w:val="20"/>
              </w:rPr>
            </w:pPr>
            <w:r w:rsidRPr="00F900B3">
              <w:rPr>
                <w:rFonts w:cs="Arial"/>
                <w:sz w:val="20"/>
                <w:szCs w:val="20"/>
              </w:rPr>
              <w:t>Extent</w:t>
            </w:r>
          </w:p>
        </w:tc>
        <w:tc>
          <w:tcPr>
            <w:tcW w:w="4110" w:type="dxa"/>
          </w:tcPr>
          <w:p w14:paraId="2BBCF75A" w14:textId="0CD9AE7B" w:rsidR="00D0784B" w:rsidRPr="00F900B3" w:rsidRDefault="0082605B" w:rsidP="006021C3">
            <w:pPr>
              <w:spacing w:after="0" w:line="240" w:lineRule="auto"/>
              <w:rPr>
                <w:rFonts w:cs="Arial"/>
                <w:sz w:val="20"/>
                <w:szCs w:val="20"/>
              </w:rPr>
            </w:pPr>
            <w:r w:rsidRPr="00F900B3">
              <w:rPr>
                <w:rFonts w:cs="Arial"/>
                <w:sz w:val="20"/>
                <w:szCs w:val="20"/>
              </w:rPr>
              <w:t>In &amp; around Mt Kaputar</w:t>
            </w:r>
            <w:r>
              <w:rPr>
                <w:rFonts w:cs="Arial"/>
                <w:sz w:val="20"/>
                <w:szCs w:val="20"/>
              </w:rPr>
              <w:t xml:space="preserve"> in the Nandewar </w:t>
            </w:r>
            <w:r w:rsidR="009954C8">
              <w:rPr>
                <w:rFonts w:cs="Arial"/>
                <w:sz w:val="20"/>
                <w:szCs w:val="20"/>
              </w:rPr>
              <w:t xml:space="preserve">(NAN) </w:t>
            </w:r>
            <w:r>
              <w:rPr>
                <w:rFonts w:cs="Arial"/>
                <w:sz w:val="20"/>
                <w:szCs w:val="20"/>
              </w:rPr>
              <w:t xml:space="preserve">and </w:t>
            </w:r>
            <w:r w:rsidRPr="00837CE6">
              <w:rPr>
                <w:rFonts w:cs="Arial"/>
                <w:sz w:val="20"/>
                <w:szCs w:val="20"/>
              </w:rPr>
              <w:t>Brigalow Belt South</w:t>
            </w:r>
            <w:r w:rsidR="003573B2">
              <w:rPr>
                <w:rFonts w:cs="Arial"/>
                <w:sz w:val="20"/>
                <w:szCs w:val="20"/>
              </w:rPr>
              <w:t xml:space="preserve"> (BBS)</w:t>
            </w:r>
            <w:r w:rsidRPr="00837CE6">
              <w:rPr>
                <w:rFonts w:cs="Arial"/>
                <w:sz w:val="20"/>
                <w:szCs w:val="20"/>
              </w:rPr>
              <w:t xml:space="preserve"> Bioregions</w:t>
            </w:r>
            <w:r>
              <w:rPr>
                <w:rFonts w:cs="Arial"/>
                <w:sz w:val="20"/>
                <w:szCs w:val="20"/>
              </w:rPr>
              <w:t>.</w:t>
            </w:r>
          </w:p>
        </w:tc>
        <w:tc>
          <w:tcPr>
            <w:tcW w:w="3544" w:type="dxa"/>
          </w:tcPr>
          <w:p w14:paraId="0B6A12F7" w14:textId="77777777" w:rsidR="00D0784B" w:rsidRDefault="00D0784B" w:rsidP="006021C3">
            <w:pPr>
              <w:spacing w:after="0" w:line="240" w:lineRule="auto"/>
              <w:rPr>
                <w:rFonts w:cs="Arial"/>
                <w:sz w:val="20"/>
                <w:szCs w:val="20"/>
              </w:rPr>
            </w:pPr>
            <w:r w:rsidRPr="00F900B3">
              <w:rPr>
                <w:rFonts w:cs="Arial"/>
                <w:sz w:val="20"/>
                <w:szCs w:val="20"/>
              </w:rPr>
              <w:t xml:space="preserve">In Kaputar = NAN03 Kaputar. </w:t>
            </w:r>
          </w:p>
          <w:p w14:paraId="7F66325E" w14:textId="3CD58249" w:rsidR="00D0784B" w:rsidRPr="00F900B3" w:rsidRDefault="00D0784B" w:rsidP="006021C3">
            <w:pPr>
              <w:spacing w:after="0" w:line="240" w:lineRule="auto"/>
              <w:rPr>
                <w:rFonts w:cs="Arial"/>
                <w:sz w:val="20"/>
                <w:szCs w:val="20"/>
              </w:rPr>
            </w:pPr>
            <w:r w:rsidRPr="00F900B3">
              <w:rPr>
                <w:rFonts w:cs="Arial"/>
                <w:sz w:val="20"/>
                <w:szCs w:val="20"/>
              </w:rPr>
              <w:t xml:space="preserve">Around Kaputar = </w:t>
            </w:r>
            <w:r>
              <w:rPr>
                <w:rFonts w:cs="Arial"/>
                <w:sz w:val="20"/>
                <w:szCs w:val="20"/>
              </w:rPr>
              <w:t xml:space="preserve">10 km </w:t>
            </w:r>
            <w:r w:rsidR="0082605B">
              <w:rPr>
                <w:rFonts w:cs="Arial"/>
                <w:sz w:val="20"/>
                <w:szCs w:val="20"/>
              </w:rPr>
              <w:t>area</w:t>
            </w:r>
            <w:r>
              <w:rPr>
                <w:rFonts w:cs="Arial"/>
                <w:sz w:val="20"/>
                <w:szCs w:val="20"/>
              </w:rPr>
              <w:t xml:space="preserve"> from the Kaputar subregion into adjoining </w:t>
            </w:r>
            <w:r w:rsidRPr="00F900B3">
              <w:rPr>
                <w:rFonts w:cs="Arial"/>
                <w:sz w:val="20"/>
                <w:szCs w:val="20"/>
              </w:rPr>
              <w:t>NAN</w:t>
            </w:r>
            <w:r>
              <w:rPr>
                <w:rFonts w:cs="Arial"/>
                <w:sz w:val="20"/>
                <w:szCs w:val="20"/>
              </w:rPr>
              <w:t>04,</w:t>
            </w:r>
            <w:r w:rsidRPr="00F900B3">
              <w:rPr>
                <w:rFonts w:cs="Arial"/>
                <w:sz w:val="20"/>
                <w:szCs w:val="20"/>
              </w:rPr>
              <w:t xml:space="preserve"> BBS</w:t>
            </w:r>
            <w:r>
              <w:rPr>
                <w:rFonts w:cs="Arial"/>
                <w:sz w:val="20"/>
                <w:szCs w:val="20"/>
              </w:rPr>
              <w:t>21 &amp; BBS25</w:t>
            </w:r>
            <w:r w:rsidRPr="00F900B3">
              <w:rPr>
                <w:rFonts w:cs="Arial"/>
                <w:sz w:val="20"/>
                <w:szCs w:val="20"/>
              </w:rPr>
              <w:t xml:space="preserve"> </w:t>
            </w:r>
            <w:r>
              <w:rPr>
                <w:rFonts w:cs="Arial"/>
                <w:sz w:val="20"/>
                <w:szCs w:val="20"/>
              </w:rPr>
              <w:t>subregions.</w:t>
            </w:r>
          </w:p>
        </w:tc>
      </w:tr>
      <w:tr w:rsidR="00D0784B" w:rsidRPr="00543B60" w14:paraId="2ED77F99" w14:textId="77777777" w:rsidTr="00773A8B">
        <w:tc>
          <w:tcPr>
            <w:tcW w:w="2122" w:type="dxa"/>
          </w:tcPr>
          <w:p w14:paraId="4056FA23" w14:textId="0A006135" w:rsidR="00D0784B" w:rsidRPr="00F900B3" w:rsidRDefault="00D0784B" w:rsidP="006021C3">
            <w:pPr>
              <w:spacing w:after="0" w:line="240" w:lineRule="auto"/>
              <w:rPr>
                <w:rFonts w:cs="Arial"/>
                <w:sz w:val="20"/>
                <w:szCs w:val="20"/>
              </w:rPr>
            </w:pPr>
            <w:r w:rsidRPr="00F900B3">
              <w:rPr>
                <w:rFonts w:cs="Arial"/>
                <w:sz w:val="20"/>
                <w:szCs w:val="20"/>
              </w:rPr>
              <w:t>IBRA</w:t>
            </w:r>
            <w:r w:rsidR="00414EF6">
              <w:rPr>
                <w:rFonts w:cs="Arial"/>
                <w:sz w:val="20"/>
                <w:szCs w:val="20"/>
              </w:rPr>
              <w:t xml:space="preserve"> version 7</w:t>
            </w:r>
          </w:p>
        </w:tc>
        <w:tc>
          <w:tcPr>
            <w:tcW w:w="4110" w:type="dxa"/>
          </w:tcPr>
          <w:p w14:paraId="63C6E17C" w14:textId="77777777" w:rsidR="00D0784B" w:rsidRPr="00F900B3" w:rsidRDefault="00D0784B" w:rsidP="006021C3">
            <w:pPr>
              <w:spacing w:after="0" w:line="240" w:lineRule="auto"/>
              <w:rPr>
                <w:rFonts w:cs="Arial"/>
                <w:sz w:val="20"/>
                <w:szCs w:val="20"/>
              </w:rPr>
            </w:pPr>
            <w:r w:rsidRPr="00F900B3">
              <w:rPr>
                <w:rFonts w:cs="Arial"/>
                <w:sz w:val="20"/>
                <w:szCs w:val="20"/>
              </w:rPr>
              <w:t>Nandewar &amp; BBS</w:t>
            </w:r>
          </w:p>
        </w:tc>
        <w:tc>
          <w:tcPr>
            <w:tcW w:w="3544" w:type="dxa"/>
          </w:tcPr>
          <w:p w14:paraId="5FC54AE8" w14:textId="77777777" w:rsidR="00D0784B" w:rsidRPr="00F900B3" w:rsidRDefault="00D0784B" w:rsidP="006021C3">
            <w:pPr>
              <w:spacing w:after="0" w:line="240" w:lineRule="auto"/>
              <w:rPr>
                <w:rFonts w:cs="Arial"/>
                <w:sz w:val="20"/>
                <w:szCs w:val="20"/>
              </w:rPr>
            </w:pPr>
            <w:r w:rsidRPr="00F900B3">
              <w:rPr>
                <w:rFonts w:cs="Arial"/>
                <w:sz w:val="20"/>
                <w:szCs w:val="20"/>
              </w:rPr>
              <w:t>NAN03 (all); NAN04, BBS21, BBS25 (part).</w:t>
            </w:r>
          </w:p>
        </w:tc>
      </w:tr>
      <w:tr w:rsidR="00D0784B" w:rsidRPr="00543B60" w14:paraId="763A815B" w14:textId="77777777" w:rsidTr="00773A8B">
        <w:tc>
          <w:tcPr>
            <w:tcW w:w="2122" w:type="dxa"/>
          </w:tcPr>
          <w:p w14:paraId="1C46D7D7" w14:textId="77777777" w:rsidR="00D0784B" w:rsidRPr="00F900B3" w:rsidRDefault="00D0784B" w:rsidP="006021C3">
            <w:pPr>
              <w:spacing w:after="0" w:line="240" w:lineRule="auto"/>
              <w:rPr>
                <w:rFonts w:cs="Arial"/>
                <w:sz w:val="20"/>
                <w:szCs w:val="20"/>
              </w:rPr>
            </w:pPr>
            <w:r w:rsidRPr="00F900B3">
              <w:rPr>
                <w:rFonts w:cs="Arial"/>
                <w:sz w:val="20"/>
                <w:szCs w:val="20"/>
              </w:rPr>
              <w:t>Landscape</w:t>
            </w:r>
          </w:p>
        </w:tc>
        <w:tc>
          <w:tcPr>
            <w:tcW w:w="4110" w:type="dxa"/>
          </w:tcPr>
          <w:p w14:paraId="64D322FA" w14:textId="0AE8B8DE" w:rsidR="00D0784B" w:rsidRPr="00F900B3" w:rsidRDefault="00D0784B" w:rsidP="006021C3">
            <w:pPr>
              <w:spacing w:after="0" w:line="240" w:lineRule="auto"/>
              <w:rPr>
                <w:rFonts w:cs="Arial"/>
                <w:sz w:val="20"/>
                <w:szCs w:val="20"/>
              </w:rPr>
            </w:pPr>
            <w:r w:rsidRPr="00F900B3">
              <w:rPr>
                <w:rFonts w:cs="Arial"/>
                <w:sz w:val="20"/>
                <w:szCs w:val="20"/>
              </w:rPr>
              <w:t xml:space="preserve">High elevations (&gt;1000m </w:t>
            </w:r>
            <w:r w:rsidR="00C80F93">
              <w:rPr>
                <w:rFonts w:cs="Arial"/>
                <w:sz w:val="20"/>
                <w:szCs w:val="20"/>
              </w:rPr>
              <w:t>ASL</w:t>
            </w:r>
            <w:r w:rsidRPr="00F900B3">
              <w:rPr>
                <w:rFonts w:cs="Arial"/>
                <w:sz w:val="20"/>
                <w:szCs w:val="20"/>
              </w:rPr>
              <w:t>)</w:t>
            </w:r>
          </w:p>
          <w:p w14:paraId="12F1C2CA" w14:textId="77777777" w:rsidR="00D0784B" w:rsidRPr="00F900B3" w:rsidRDefault="00D0784B" w:rsidP="006021C3">
            <w:pPr>
              <w:spacing w:after="0" w:line="240" w:lineRule="auto"/>
              <w:rPr>
                <w:rFonts w:cs="Arial"/>
                <w:sz w:val="20"/>
                <w:szCs w:val="20"/>
              </w:rPr>
            </w:pPr>
            <w:r w:rsidRPr="00F900B3">
              <w:rPr>
                <w:rFonts w:cs="Arial"/>
                <w:sz w:val="20"/>
                <w:szCs w:val="20"/>
              </w:rPr>
              <w:t>Dry rainforest/V</w:t>
            </w:r>
            <w:r>
              <w:rPr>
                <w:rFonts w:cs="Arial"/>
                <w:sz w:val="20"/>
                <w:szCs w:val="20"/>
              </w:rPr>
              <w:t>ine thickets</w:t>
            </w:r>
            <w:r w:rsidRPr="00F900B3">
              <w:rPr>
                <w:rFonts w:cs="Arial"/>
                <w:sz w:val="20"/>
                <w:szCs w:val="20"/>
              </w:rPr>
              <w:t xml:space="preserve"> (&gt;</w:t>
            </w:r>
            <w:r>
              <w:rPr>
                <w:rFonts w:cs="Arial"/>
                <w:sz w:val="20"/>
                <w:szCs w:val="20"/>
              </w:rPr>
              <w:t>4</w:t>
            </w:r>
            <w:r w:rsidRPr="00F900B3">
              <w:rPr>
                <w:rFonts w:cs="Arial"/>
                <w:sz w:val="20"/>
                <w:szCs w:val="20"/>
              </w:rPr>
              <w:t>00m ASL)</w:t>
            </w:r>
          </w:p>
        </w:tc>
        <w:tc>
          <w:tcPr>
            <w:tcW w:w="3544" w:type="dxa"/>
          </w:tcPr>
          <w:p w14:paraId="5FCA7D6C" w14:textId="436ADE22" w:rsidR="00D0784B" w:rsidRPr="00F900B3" w:rsidRDefault="00D0784B" w:rsidP="006021C3">
            <w:pPr>
              <w:spacing w:after="0" w:line="240" w:lineRule="auto"/>
              <w:rPr>
                <w:rFonts w:cs="Arial"/>
                <w:sz w:val="20"/>
                <w:szCs w:val="20"/>
              </w:rPr>
            </w:pPr>
            <w:r w:rsidRPr="00F900B3">
              <w:rPr>
                <w:rFonts w:cs="Arial"/>
                <w:sz w:val="20"/>
                <w:szCs w:val="20"/>
              </w:rPr>
              <w:t xml:space="preserve">Native vegetation above 1000m </w:t>
            </w:r>
            <w:r w:rsidR="00C80F93">
              <w:rPr>
                <w:rFonts w:cs="Arial"/>
                <w:sz w:val="20"/>
                <w:szCs w:val="20"/>
              </w:rPr>
              <w:t>ASL</w:t>
            </w:r>
            <w:r w:rsidRPr="00F900B3">
              <w:rPr>
                <w:rFonts w:cs="Arial"/>
                <w:sz w:val="20"/>
                <w:szCs w:val="20"/>
              </w:rPr>
              <w:t xml:space="preserve"> </w:t>
            </w:r>
            <w:r>
              <w:rPr>
                <w:rFonts w:cs="Arial"/>
                <w:sz w:val="20"/>
                <w:szCs w:val="20"/>
              </w:rPr>
              <w:t>R</w:t>
            </w:r>
            <w:r w:rsidRPr="00F900B3">
              <w:rPr>
                <w:rFonts w:cs="Arial"/>
                <w:sz w:val="20"/>
                <w:szCs w:val="20"/>
              </w:rPr>
              <w:t>ainforest/</w:t>
            </w:r>
            <w:r>
              <w:rPr>
                <w:rFonts w:cs="Arial"/>
                <w:sz w:val="20"/>
                <w:szCs w:val="20"/>
              </w:rPr>
              <w:t>Vine thickets</w:t>
            </w:r>
            <w:r w:rsidRPr="00F900B3">
              <w:rPr>
                <w:rFonts w:cs="Arial"/>
                <w:sz w:val="20"/>
                <w:szCs w:val="20"/>
              </w:rPr>
              <w:t xml:space="preserve"> </w:t>
            </w:r>
            <w:r>
              <w:rPr>
                <w:rFonts w:cs="Arial"/>
                <w:sz w:val="20"/>
                <w:szCs w:val="20"/>
              </w:rPr>
              <w:t xml:space="preserve">and other mesic vegetation </w:t>
            </w:r>
            <w:r w:rsidRPr="00F900B3">
              <w:rPr>
                <w:rFonts w:cs="Arial"/>
                <w:sz w:val="20"/>
                <w:szCs w:val="20"/>
              </w:rPr>
              <w:t>patches</w:t>
            </w:r>
            <w:r>
              <w:rPr>
                <w:rFonts w:cs="Arial"/>
                <w:sz w:val="20"/>
                <w:szCs w:val="20"/>
              </w:rPr>
              <w:t xml:space="preserve"> &gt; 400m ASL</w:t>
            </w:r>
            <w:r w:rsidRPr="00F900B3">
              <w:rPr>
                <w:rFonts w:cs="Arial"/>
                <w:sz w:val="20"/>
                <w:szCs w:val="20"/>
              </w:rPr>
              <w:t>.</w:t>
            </w:r>
            <w:r>
              <w:rPr>
                <w:rFonts w:cs="Arial"/>
                <w:sz w:val="20"/>
                <w:szCs w:val="20"/>
              </w:rPr>
              <w:t xml:space="preserve"> </w:t>
            </w:r>
          </w:p>
        </w:tc>
      </w:tr>
      <w:tr w:rsidR="00D0784B" w:rsidRPr="00543B60" w14:paraId="294D8747" w14:textId="77777777" w:rsidTr="00773A8B">
        <w:tc>
          <w:tcPr>
            <w:tcW w:w="2122" w:type="dxa"/>
          </w:tcPr>
          <w:p w14:paraId="3D817A31" w14:textId="77777777" w:rsidR="00D0784B" w:rsidRPr="00F900B3" w:rsidRDefault="00D0784B" w:rsidP="006021C3">
            <w:pPr>
              <w:spacing w:after="0" w:line="240" w:lineRule="auto"/>
              <w:rPr>
                <w:rFonts w:cs="Arial"/>
                <w:sz w:val="20"/>
                <w:szCs w:val="20"/>
              </w:rPr>
            </w:pPr>
            <w:r w:rsidRPr="00F900B3">
              <w:rPr>
                <w:rFonts w:cs="Arial"/>
                <w:sz w:val="20"/>
                <w:szCs w:val="20"/>
              </w:rPr>
              <w:t xml:space="preserve">Key assemblage </w:t>
            </w:r>
            <w:proofErr w:type="spellStart"/>
            <w:r w:rsidRPr="00F900B3">
              <w:rPr>
                <w:rFonts w:cs="Arial"/>
                <w:sz w:val="20"/>
                <w:szCs w:val="20"/>
              </w:rPr>
              <w:t>spp</w:t>
            </w:r>
            <w:proofErr w:type="spellEnd"/>
          </w:p>
        </w:tc>
        <w:tc>
          <w:tcPr>
            <w:tcW w:w="4110" w:type="dxa"/>
          </w:tcPr>
          <w:p w14:paraId="62898844" w14:textId="59394F94" w:rsidR="00D0784B" w:rsidRPr="00F900B3" w:rsidRDefault="00D0784B" w:rsidP="006021C3">
            <w:pPr>
              <w:autoSpaceDE w:val="0"/>
              <w:autoSpaceDN w:val="0"/>
              <w:adjustRightInd w:val="0"/>
              <w:spacing w:after="0" w:line="240" w:lineRule="auto"/>
              <w:rPr>
                <w:rFonts w:cs="Arial"/>
                <w:color w:val="000000"/>
                <w:sz w:val="20"/>
                <w:szCs w:val="20"/>
              </w:rPr>
            </w:pPr>
            <w:proofErr w:type="spellStart"/>
            <w:r w:rsidRPr="00F900B3">
              <w:rPr>
                <w:rFonts w:cs="Arial"/>
                <w:i/>
                <w:iCs/>
                <w:color w:val="000000"/>
                <w:sz w:val="20"/>
                <w:szCs w:val="20"/>
              </w:rPr>
              <w:t>Austrochloritis</w:t>
            </w:r>
            <w:proofErr w:type="spellEnd"/>
            <w:r w:rsidRPr="00F900B3">
              <w:rPr>
                <w:rFonts w:cs="Arial"/>
                <w:i/>
                <w:iCs/>
                <w:color w:val="000000"/>
                <w:sz w:val="20"/>
                <w:szCs w:val="20"/>
              </w:rPr>
              <w:t xml:space="preserve"> </w:t>
            </w:r>
            <w:proofErr w:type="spellStart"/>
            <w:r w:rsidRPr="00F900B3">
              <w:rPr>
                <w:rFonts w:cs="Arial"/>
                <w:i/>
                <w:iCs/>
                <w:color w:val="000000"/>
                <w:sz w:val="20"/>
                <w:szCs w:val="20"/>
              </w:rPr>
              <w:t>kaputarensis</w:t>
            </w:r>
            <w:proofErr w:type="spellEnd"/>
            <w:r w:rsidR="00FD4C93">
              <w:rPr>
                <w:rFonts w:cs="Arial"/>
                <w:i/>
                <w:iCs/>
                <w:color w:val="000000"/>
                <w:sz w:val="20"/>
                <w:szCs w:val="20"/>
              </w:rPr>
              <w:t xml:space="preserve">, </w:t>
            </w:r>
            <w:proofErr w:type="spellStart"/>
            <w:r w:rsidRPr="00F900B3">
              <w:rPr>
                <w:rFonts w:cs="Arial"/>
                <w:i/>
                <w:iCs/>
                <w:color w:val="000000"/>
                <w:sz w:val="20"/>
                <w:szCs w:val="20"/>
              </w:rPr>
              <w:t>Coenocharopa</w:t>
            </w:r>
            <w:proofErr w:type="spellEnd"/>
            <w:r w:rsidRPr="00F900B3">
              <w:rPr>
                <w:rFonts w:cs="Arial"/>
                <w:i/>
                <w:iCs/>
                <w:color w:val="000000"/>
                <w:sz w:val="20"/>
                <w:szCs w:val="20"/>
              </w:rPr>
              <w:t xml:space="preserve"> </w:t>
            </w:r>
            <w:r w:rsidRPr="00F900B3">
              <w:rPr>
                <w:rFonts w:cs="Arial"/>
                <w:color w:val="000000"/>
                <w:sz w:val="20"/>
                <w:szCs w:val="20"/>
              </w:rPr>
              <w:t>‘Mt Kaputar’</w:t>
            </w:r>
            <w:r w:rsidR="00FD4C93">
              <w:rPr>
                <w:rFonts w:cs="Arial"/>
                <w:color w:val="000000"/>
                <w:sz w:val="20"/>
                <w:szCs w:val="20"/>
              </w:rPr>
              <w:t xml:space="preserve">, </w:t>
            </w:r>
            <w:proofErr w:type="spellStart"/>
            <w:r w:rsidRPr="00F900B3">
              <w:rPr>
                <w:rFonts w:cs="Arial"/>
                <w:i/>
                <w:iCs/>
                <w:color w:val="000000"/>
                <w:sz w:val="20"/>
                <w:szCs w:val="20"/>
              </w:rPr>
              <w:t>Cralopa</w:t>
            </w:r>
            <w:proofErr w:type="spellEnd"/>
            <w:r w:rsidRPr="00F900B3">
              <w:rPr>
                <w:rFonts w:cs="Arial"/>
                <w:i/>
                <w:iCs/>
                <w:color w:val="000000"/>
                <w:sz w:val="20"/>
                <w:szCs w:val="20"/>
              </w:rPr>
              <w:t xml:space="preserve"> </w:t>
            </w:r>
            <w:proofErr w:type="spellStart"/>
            <w:r w:rsidRPr="00F900B3">
              <w:rPr>
                <w:rFonts w:cs="Arial"/>
                <w:i/>
                <w:iCs/>
                <w:color w:val="000000"/>
                <w:sz w:val="20"/>
                <w:szCs w:val="20"/>
              </w:rPr>
              <w:t>kaputarensis</w:t>
            </w:r>
            <w:proofErr w:type="spellEnd"/>
            <w:r w:rsidR="00FD4C93">
              <w:rPr>
                <w:rFonts w:cs="Arial"/>
                <w:i/>
                <w:iCs/>
                <w:color w:val="000000"/>
                <w:sz w:val="20"/>
                <w:szCs w:val="20"/>
              </w:rPr>
              <w:t xml:space="preserve">, </w:t>
            </w:r>
          </w:p>
          <w:p w14:paraId="75BA9AC8" w14:textId="0B0471D0" w:rsidR="00D0784B" w:rsidRPr="00FD4C93" w:rsidRDefault="00D0784B" w:rsidP="00FD4C93">
            <w:pPr>
              <w:autoSpaceDE w:val="0"/>
              <w:autoSpaceDN w:val="0"/>
              <w:adjustRightInd w:val="0"/>
              <w:spacing w:after="0" w:line="240" w:lineRule="auto"/>
              <w:rPr>
                <w:rFonts w:cs="Arial"/>
                <w:color w:val="000000"/>
                <w:sz w:val="20"/>
                <w:szCs w:val="20"/>
              </w:rPr>
            </w:pPr>
            <w:proofErr w:type="spellStart"/>
            <w:r w:rsidRPr="00F900B3">
              <w:rPr>
                <w:rFonts w:cs="Arial"/>
                <w:i/>
                <w:iCs/>
                <w:color w:val="000000"/>
                <w:sz w:val="20"/>
                <w:szCs w:val="20"/>
              </w:rPr>
              <w:t>Discocharopa</w:t>
            </w:r>
            <w:proofErr w:type="spellEnd"/>
            <w:r w:rsidRPr="00F900B3">
              <w:rPr>
                <w:rFonts w:cs="Arial"/>
                <w:i/>
                <w:iCs/>
                <w:color w:val="000000"/>
                <w:sz w:val="20"/>
                <w:szCs w:val="20"/>
              </w:rPr>
              <w:t xml:space="preserve"> </w:t>
            </w:r>
            <w:proofErr w:type="spellStart"/>
            <w:r w:rsidRPr="00F900B3">
              <w:rPr>
                <w:rFonts w:cs="Arial"/>
                <w:i/>
                <w:iCs/>
                <w:color w:val="000000"/>
                <w:sz w:val="20"/>
                <w:szCs w:val="20"/>
              </w:rPr>
              <w:t>stenomphala</w:t>
            </w:r>
            <w:proofErr w:type="spellEnd"/>
            <w:r w:rsidR="00FD4C93">
              <w:rPr>
                <w:rFonts w:cs="Arial"/>
                <w:i/>
                <w:iCs/>
                <w:color w:val="000000"/>
                <w:sz w:val="20"/>
                <w:szCs w:val="20"/>
              </w:rPr>
              <w:t xml:space="preserve">, </w:t>
            </w:r>
            <w:proofErr w:type="spellStart"/>
            <w:r w:rsidRPr="00F900B3">
              <w:rPr>
                <w:rFonts w:cs="Arial"/>
                <w:i/>
                <w:iCs/>
                <w:color w:val="000000"/>
                <w:sz w:val="20"/>
                <w:szCs w:val="20"/>
              </w:rPr>
              <w:t>Kaputarenesta</w:t>
            </w:r>
            <w:proofErr w:type="spellEnd"/>
            <w:r w:rsidRPr="00F900B3">
              <w:rPr>
                <w:rFonts w:cs="Arial"/>
                <w:i/>
                <w:iCs/>
                <w:color w:val="000000"/>
                <w:sz w:val="20"/>
                <w:szCs w:val="20"/>
              </w:rPr>
              <w:t xml:space="preserve"> </w:t>
            </w:r>
            <w:proofErr w:type="spellStart"/>
            <w:r w:rsidRPr="00F900B3">
              <w:rPr>
                <w:rFonts w:cs="Arial"/>
                <w:i/>
                <w:iCs/>
                <w:color w:val="000000"/>
                <w:sz w:val="20"/>
                <w:szCs w:val="20"/>
              </w:rPr>
              <w:t>nandewarensis</w:t>
            </w:r>
            <w:proofErr w:type="spellEnd"/>
            <w:r w:rsidR="00FD4C93">
              <w:rPr>
                <w:rFonts w:cs="Arial"/>
                <w:i/>
                <w:iCs/>
                <w:color w:val="000000"/>
                <w:sz w:val="20"/>
                <w:szCs w:val="20"/>
              </w:rPr>
              <w:t xml:space="preserve">, </w:t>
            </w:r>
            <w:proofErr w:type="spellStart"/>
            <w:r w:rsidRPr="00F900B3">
              <w:rPr>
                <w:rFonts w:cs="Arial"/>
                <w:i/>
                <w:iCs/>
                <w:color w:val="000000"/>
                <w:sz w:val="20"/>
                <w:szCs w:val="20"/>
              </w:rPr>
              <w:t>Scelidoropa</w:t>
            </w:r>
            <w:proofErr w:type="spellEnd"/>
            <w:r w:rsidRPr="00F900B3">
              <w:rPr>
                <w:rFonts w:cs="Arial"/>
                <w:i/>
                <w:iCs/>
                <w:color w:val="000000"/>
                <w:sz w:val="20"/>
                <w:szCs w:val="20"/>
              </w:rPr>
              <w:t xml:space="preserve"> </w:t>
            </w:r>
            <w:proofErr w:type="spellStart"/>
            <w:r w:rsidRPr="00F900B3">
              <w:rPr>
                <w:rFonts w:cs="Arial"/>
                <w:i/>
                <w:iCs/>
                <w:color w:val="000000"/>
                <w:sz w:val="20"/>
                <w:szCs w:val="20"/>
              </w:rPr>
              <w:t>nandewar</w:t>
            </w:r>
            <w:proofErr w:type="spellEnd"/>
            <w:r w:rsidR="00FD4C93">
              <w:rPr>
                <w:rFonts w:cs="Arial"/>
                <w:i/>
                <w:iCs/>
                <w:color w:val="000000"/>
                <w:sz w:val="20"/>
                <w:szCs w:val="20"/>
              </w:rPr>
              <w:t xml:space="preserve">, </w:t>
            </w:r>
            <w:r w:rsidRPr="00F900B3">
              <w:rPr>
                <w:rFonts w:cs="Arial"/>
                <w:i/>
                <w:iCs/>
                <w:color w:val="000000"/>
                <w:sz w:val="20"/>
                <w:szCs w:val="20"/>
              </w:rPr>
              <w:t xml:space="preserve">Thersites </w:t>
            </w:r>
            <w:r w:rsidRPr="00F900B3">
              <w:rPr>
                <w:rFonts w:cs="Arial"/>
                <w:color w:val="000000"/>
                <w:sz w:val="20"/>
                <w:szCs w:val="20"/>
              </w:rPr>
              <w:t>sp.1</w:t>
            </w:r>
            <w:r w:rsidR="00FD4C93">
              <w:rPr>
                <w:rFonts w:cs="Arial"/>
                <w:color w:val="000000"/>
                <w:sz w:val="20"/>
                <w:szCs w:val="20"/>
              </w:rPr>
              <w:t xml:space="preserve">, </w:t>
            </w:r>
            <w:proofErr w:type="spellStart"/>
            <w:r>
              <w:rPr>
                <w:rFonts w:cs="Arial"/>
                <w:i/>
                <w:iCs/>
                <w:color w:val="000000"/>
                <w:sz w:val="20"/>
                <w:szCs w:val="20"/>
              </w:rPr>
              <w:t>Triboniophorus</w:t>
            </w:r>
            <w:proofErr w:type="spellEnd"/>
            <w:r>
              <w:rPr>
                <w:rFonts w:cs="Arial"/>
                <w:i/>
                <w:iCs/>
                <w:color w:val="000000"/>
                <w:sz w:val="20"/>
                <w:szCs w:val="20"/>
              </w:rPr>
              <w:t xml:space="preserve"> </w:t>
            </w:r>
            <w:proofErr w:type="spellStart"/>
            <w:r w:rsidRPr="006E19EF">
              <w:rPr>
                <w:rFonts w:cs="Arial"/>
                <w:color w:val="000000"/>
                <w:sz w:val="20"/>
                <w:szCs w:val="20"/>
              </w:rPr>
              <w:t>aff</w:t>
            </w:r>
            <w:proofErr w:type="spellEnd"/>
            <w:r w:rsidRPr="006E19EF">
              <w:rPr>
                <w:rFonts w:cs="Arial"/>
                <w:color w:val="000000"/>
                <w:sz w:val="20"/>
                <w:szCs w:val="20"/>
              </w:rPr>
              <w:t>.</w:t>
            </w:r>
            <w:r>
              <w:rPr>
                <w:rFonts w:cs="Arial"/>
                <w:i/>
                <w:iCs/>
                <w:color w:val="000000"/>
                <w:sz w:val="20"/>
                <w:szCs w:val="20"/>
              </w:rPr>
              <w:t xml:space="preserve"> </w:t>
            </w:r>
            <w:proofErr w:type="spellStart"/>
            <w:r w:rsidR="00FD4C93">
              <w:rPr>
                <w:rFonts w:cs="Arial"/>
                <w:i/>
                <w:iCs/>
                <w:color w:val="000000"/>
                <w:sz w:val="20"/>
                <w:szCs w:val="20"/>
              </w:rPr>
              <w:t>g</w:t>
            </w:r>
            <w:r>
              <w:rPr>
                <w:rFonts w:cs="Arial"/>
                <w:i/>
                <w:iCs/>
                <w:color w:val="000000"/>
                <w:sz w:val="20"/>
                <w:szCs w:val="20"/>
              </w:rPr>
              <w:t>raeffei</w:t>
            </w:r>
            <w:proofErr w:type="spellEnd"/>
            <w:r w:rsidR="00FD4C93">
              <w:rPr>
                <w:rFonts w:cs="Arial"/>
                <w:i/>
                <w:iCs/>
                <w:color w:val="000000"/>
                <w:sz w:val="20"/>
                <w:szCs w:val="20"/>
              </w:rPr>
              <w:t>,</w:t>
            </w:r>
          </w:p>
          <w:p w14:paraId="12D0D67B" w14:textId="77777777" w:rsidR="00D0784B" w:rsidRPr="00F900B3" w:rsidRDefault="00D0784B" w:rsidP="006021C3">
            <w:pPr>
              <w:spacing w:after="0" w:line="240" w:lineRule="auto"/>
              <w:rPr>
                <w:rFonts w:cs="Arial"/>
                <w:i/>
                <w:iCs/>
                <w:color w:val="000000"/>
                <w:sz w:val="20"/>
                <w:szCs w:val="20"/>
              </w:rPr>
            </w:pPr>
            <w:proofErr w:type="spellStart"/>
            <w:r w:rsidRPr="00F900B3">
              <w:rPr>
                <w:rFonts w:cs="Arial"/>
                <w:i/>
                <w:iCs/>
                <w:color w:val="000000"/>
                <w:sz w:val="20"/>
                <w:szCs w:val="20"/>
              </w:rPr>
              <w:t>Vitellidelos</w:t>
            </w:r>
            <w:proofErr w:type="spellEnd"/>
            <w:r w:rsidRPr="00F900B3">
              <w:rPr>
                <w:rFonts w:cs="Arial"/>
                <w:i/>
                <w:iCs/>
                <w:color w:val="000000"/>
                <w:sz w:val="20"/>
                <w:szCs w:val="20"/>
              </w:rPr>
              <w:t xml:space="preserve"> </w:t>
            </w:r>
            <w:proofErr w:type="spellStart"/>
            <w:r w:rsidRPr="00F900B3">
              <w:rPr>
                <w:rFonts w:cs="Arial"/>
                <w:i/>
                <w:iCs/>
                <w:color w:val="000000"/>
                <w:sz w:val="20"/>
                <w:szCs w:val="20"/>
              </w:rPr>
              <w:t>kaputarensis</w:t>
            </w:r>
            <w:proofErr w:type="spellEnd"/>
          </w:p>
          <w:p w14:paraId="70C0EED8" w14:textId="3C259DCE" w:rsidR="00D0784B" w:rsidRPr="00F900B3" w:rsidRDefault="00D0784B" w:rsidP="006021C3">
            <w:pPr>
              <w:pStyle w:val="Default"/>
              <w:rPr>
                <w:rFonts w:ascii="Cambria" w:hAnsi="Cambria" w:cs="Arial"/>
                <w:sz w:val="20"/>
                <w:szCs w:val="20"/>
              </w:rPr>
            </w:pPr>
            <w:r w:rsidRPr="00F900B3">
              <w:rPr>
                <w:rFonts w:ascii="Cambria" w:hAnsi="Cambria" w:cs="Arial"/>
                <w:sz w:val="20"/>
                <w:szCs w:val="20"/>
              </w:rPr>
              <w:t xml:space="preserve">+ other more </w:t>
            </w:r>
            <w:r w:rsidR="005021C4" w:rsidRPr="00F900B3">
              <w:rPr>
                <w:rFonts w:ascii="Cambria" w:hAnsi="Cambria" w:cs="Arial"/>
                <w:sz w:val="20"/>
                <w:szCs w:val="20"/>
              </w:rPr>
              <w:t>widespread</w:t>
            </w:r>
            <w:r w:rsidRPr="00F900B3">
              <w:rPr>
                <w:rFonts w:ascii="Cambria" w:hAnsi="Cambria" w:cs="Arial"/>
                <w:sz w:val="20"/>
                <w:szCs w:val="20"/>
              </w:rPr>
              <w:t xml:space="preserve">, lower </w:t>
            </w:r>
            <w:r w:rsidR="002E6DDD" w:rsidRPr="00F900B3">
              <w:rPr>
                <w:rFonts w:ascii="Cambria" w:hAnsi="Cambria" w:cs="Arial"/>
                <w:sz w:val="20"/>
                <w:szCs w:val="20"/>
              </w:rPr>
              <w:t>altitude</w:t>
            </w:r>
            <w:r w:rsidRPr="00F900B3">
              <w:rPr>
                <w:rFonts w:ascii="Cambria" w:hAnsi="Cambria" w:cs="Arial"/>
                <w:sz w:val="20"/>
                <w:szCs w:val="20"/>
              </w:rPr>
              <w:t xml:space="preserve"> snail spp. (</w:t>
            </w:r>
            <w:proofErr w:type="gramStart"/>
            <w:r w:rsidRPr="00F900B3">
              <w:rPr>
                <w:rFonts w:ascii="Cambria" w:hAnsi="Cambria" w:cs="Arial"/>
                <w:sz w:val="20"/>
                <w:szCs w:val="20"/>
              </w:rPr>
              <w:t>e.g.</w:t>
            </w:r>
            <w:proofErr w:type="gramEnd"/>
            <w:r w:rsidRPr="00F900B3">
              <w:rPr>
                <w:rFonts w:ascii="Cambria" w:hAnsi="Cambria" w:cs="Arial"/>
                <w:sz w:val="20"/>
                <w:szCs w:val="20"/>
              </w:rPr>
              <w:t xml:space="preserve"> </w:t>
            </w:r>
            <w:proofErr w:type="spellStart"/>
            <w:r w:rsidRPr="00F900B3">
              <w:rPr>
                <w:rFonts w:ascii="Cambria" w:hAnsi="Cambria" w:cs="Arial"/>
                <w:i/>
                <w:iCs/>
                <w:sz w:val="20"/>
                <w:szCs w:val="20"/>
              </w:rPr>
              <w:t>Diphyoropa</w:t>
            </w:r>
            <w:proofErr w:type="spellEnd"/>
            <w:r w:rsidRPr="00F900B3">
              <w:rPr>
                <w:rFonts w:ascii="Cambria" w:hAnsi="Cambria" w:cs="Arial"/>
                <w:i/>
                <w:iCs/>
                <w:sz w:val="20"/>
                <w:szCs w:val="20"/>
              </w:rPr>
              <w:t xml:space="preserve"> </w:t>
            </w:r>
            <w:r w:rsidRPr="00F900B3">
              <w:rPr>
                <w:rFonts w:ascii="Cambria" w:hAnsi="Cambria" w:cs="Arial"/>
                <w:sz w:val="20"/>
                <w:szCs w:val="20"/>
              </w:rPr>
              <w:t>'Nandewar'</w:t>
            </w:r>
            <w:r w:rsidR="00FD4C93">
              <w:rPr>
                <w:rFonts w:ascii="Cambria" w:hAnsi="Cambria" w:cs="Arial"/>
                <w:sz w:val="20"/>
                <w:szCs w:val="20"/>
              </w:rPr>
              <w:t xml:space="preserve">; </w:t>
            </w:r>
            <w:proofErr w:type="spellStart"/>
            <w:r w:rsidRPr="00F900B3">
              <w:rPr>
                <w:rFonts w:ascii="Cambria" w:hAnsi="Cambria" w:cs="Arial"/>
                <w:i/>
                <w:iCs/>
                <w:sz w:val="20"/>
                <w:szCs w:val="20"/>
              </w:rPr>
              <w:t>Austrorhytida</w:t>
            </w:r>
            <w:proofErr w:type="spellEnd"/>
            <w:r w:rsidRPr="00F900B3">
              <w:rPr>
                <w:rFonts w:ascii="Cambria" w:hAnsi="Cambria" w:cs="Arial"/>
                <w:i/>
                <w:iCs/>
                <w:sz w:val="20"/>
                <w:szCs w:val="20"/>
              </w:rPr>
              <w:t xml:space="preserve"> </w:t>
            </w:r>
            <w:proofErr w:type="spellStart"/>
            <w:r w:rsidRPr="00F900B3">
              <w:rPr>
                <w:rFonts w:ascii="Cambria" w:hAnsi="Cambria" w:cs="Arial"/>
                <w:i/>
                <w:iCs/>
                <w:sz w:val="20"/>
                <w:szCs w:val="20"/>
              </w:rPr>
              <w:t>nandewarensis</w:t>
            </w:r>
            <w:proofErr w:type="spellEnd"/>
            <w:r w:rsidRPr="00F900B3">
              <w:rPr>
                <w:rFonts w:ascii="Cambria" w:hAnsi="Cambria" w:cs="Arial"/>
                <w:sz w:val="20"/>
                <w:szCs w:val="20"/>
              </w:rPr>
              <w:t xml:space="preserve">; </w:t>
            </w:r>
            <w:proofErr w:type="spellStart"/>
            <w:r w:rsidRPr="00F900B3">
              <w:rPr>
                <w:rFonts w:ascii="Cambria" w:hAnsi="Cambria" w:cs="Arial"/>
                <w:i/>
                <w:iCs/>
                <w:sz w:val="20"/>
                <w:szCs w:val="20"/>
              </w:rPr>
              <w:t>Brevisentis</w:t>
            </w:r>
            <w:proofErr w:type="spellEnd"/>
            <w:r w:rsidRPr="00F900B3">
              <w:rPr>
                <w:rFonts w:ascii="Cambria" w:hAnsi="Cambria" w:cs="Arial"/>
                <w:i/>
                <w:iCs/>
                <w:sz w:val="20"/>
                <w:szCs w:val="20"/>
              </w:rPr>
              <w:t xml:space="preserve"> </w:t>
            </w:r>
            <w:proofErr w:type="spellStart"/>
            <w:r w:rsidRPr="00F900B3">
              <w:rPr>
                <w:rFonts w:ascii="Cambria" w:hAnsi="Cambria" w:cs="Arial"/>
                <w:i/>
                <w:iCs/>
                <w:sz w:val="20"/>
                <w:szCs w:val="20"/>
              </w:rPr>
              <w:t>kaputarensis</w:t>
            </w:r>
            <w:proofErr w:type="spellEnd"/>
            <w:r w:rsidRPr="00F900B3">
              <w:rPr>
                <w:rFonts w:ascii="Cambria" w:hAnsi="Cambria" w:cs="Arial"/>
                <w:sz w:val="20"/>
                <w:szCs w:val="20"/>
              </w:rPr>
              <w:t>)</w:t>
            </w:r>
          </w:p>
          <w:p w14:paraId="3497BD38" w14:textId="77777777" w:rsidR="00D0784B" w:rsidRPr="00F900B3" w:rsidRDefault="00D0784B" w:rsidP="006021C3">
            <w:pPr>
              <w:pStyle w:val="Default"/>
              <w:rPr>
                <w:rFonts w:ascii="Cambria" w:hAnsi="Cambria" w:cs="Arial"/>
                <w:sz w:val="20"/>
                <w:szCs w:val="20"/>
              </w:rPr>
            </w:pPr>
            <w:r w:rsidRPr="00F900B3">
              <w:rPr>
                <w:rFonts w:ascii="Cambria" w:hAnsi="Cambria" w:cs="Arial"/>
                <w:sz w:val="20"/>
                <w:szCs w:val="20"/>
              </w:rPr>
              <w:t>+ other plants, animals, organisms in habitat.</w:t>
            </w:r>
          </w:p>
        </w:tc>
        <w:tc>
          <w:tcPr>
            <w:tcW w:w="3544" w:type="dxa"/>
          </w:tcPr>
          <w:p w14:paraId="3C42E4C9" w14:textId="77777777" w:rsidR="00D0784B" w:rsidRDefault="00D0784B" w:rsidP="006021C3">
            <w:pPr>
              <w:spacing w:after="0" w:line="240" w:lineRule="auto"/>
              <w:rPr>
                <w:rFonts w:cs="Arial"/>
                <w:sz w:val="20"/>
                <w:szCs w:val="20"/>
              </w:rPr>
            </w:pPr>
            <w:r>
              <w:rPr>
                <w:rFonts w:cs="Arial"/>
                <w:sz w:val="20"/>
                <w:szCs w:val="20"/>
              </w:rPr>
              <w:t xml:space="preserve">Endemic and restricted species from </w:t>
            </w:r>
            <w:r w:rsidRPr="0015055B">
              <w:rPr>
                <w:rFonts w:cs="Arial"/>
                <w:sz w:val="20"/>
                <w:szCs w:val="20"/>
                <w:u w:val="single"/>
              </w:rPr>
              <w:t xml:space="preserve">Table </w:t>
            </w:r>
            <w:r>
              <w:rPr>
                <w:rFonts w:cs="Arial"/>
                <w:sz w:val="20"/>
                <w:szCs w:val="20"/>
                <w:u w:val="single"/>
              </w:rPr>
              <w:t>1.</w:t>
            </w:r>
            <w:r w:rsidRPr="0015055B">
              <w:rPr>
                <w:rFonts w:cs="Arial"/>
                <w:sz w:val="20"/>
                <w:szCs w:val="20"/>
                <w:u w:val="single"/>
              </w:rPr>
              <w:t>3</w:t>
            </w:r>
            <w:r>
              <w:rPr>
                <w:rFonts w:cs="Arial"/>
                <w:sz w:val="20"/>
                <w:szCs w:val="20"/>
              </w:rPr>
              <w:t xml:space="preserve"> </w:t>
            </w:r>
          </w:p>
          <w:p w14:paraId="6D4FCBE2" w14:textId="77777777" w:rsidR="00D0784B" w:rsidRPr="00F900B3" w:rsidRDefault="00D0784B" w:rsidP="006021C3">
            <w:pPr>
              <w:spacing w:after="0" w:line="240" w:lineRule="auto"/>
              <w:rPr>
                <w:rFonts w:cs="Arial"/>
                <w:sz w:val="20"/>
                <w:szCs w:val="20"/>
              </w:rPr>
            </w:pPr>
            <w:r>
              <w:rPr>
                <w:rFonts w:cs="Arial"/>
                <w:sz w:val="20"/>
                <w:szCs w:val="20"/>
              </w:rPr>
              <w:t>+ associated native vegetation habitats.</w:t>
            </w:r>
          </w:p>
        </w:tc>
      </w:tr>
      <w:tr w:rsidR="00D0784B" w:rsidRPr="00543B60" w14:paraId="33EFDF18" w14:textId="77777777" w:rsidTr="00773A8B">
        <w:tc>
          <w:tcPr>
            <w:tcW w:w="2122" w:type="dxa"/>
          </w:tcPr>
          <w:p w14:paraId="1E4B711B" w14:textId="77777777" w:rsidR="00D0784B" w:rsidRPr="00F900B3" w:rsidRDefault="00D0784B" w:rsidP="006021C3">
            <w:pPr>
              <w:spacing w:after="0" w:line="240" w:lineRule="auto"/>
              <w:rPr>
                <w:rFonts w:cs="Arial"/>
                <w:sz w:val="20"/>
                <w:szCs w:val="20"/>
              </w:rPr>
            </w:pPr>
            <w:r w:rsidRPr="00F900B3">
              <w:rPr>
                <w:rFonts w:cs="Arial"/>
                <w:sz w:val="20"/>
                <w:szCs w:val="20"/>
              </w:rPr>
              <w:t>Vegetation</w:t>
            </w:r>
          </w:p>
        </w:tc>
        <w:tc>
          <w:tcPr>
            <w:tcW w:w="4110" w:type="dxa"/>
          </w:tcPr>
          <w:p w14:paraId="4F3EE922" w14:textId="77777777" w:rsidR="00D0784B" w:rsidRPr="00F900B3" w:rsidRDefault="00D0784B" w:rsidP="006021C3">
            <w:pPr>
              <w:spacing w:after="0" w:line="240" w:lineRule="auto"/>
              <w:rPr>
                <w:rFonts w:cs="Arial"/>
                <w:sz w:val="20"/>
                <w:szCs w:val="20"/>
              </w:rPr>
            </w:pPr>
            <w:r w:rsidRPr="00F900B3">
              <w:rPr>
                <w:rFonts w:cs="Arial"/>
                <w:sz w:val="20"/>
                <w:szCs w:val="20"/>
              </w:rPr>
              <w:t>Various eucalypt open forests to forests, Wet heath, Dry rainforest</w:t>
            </w:r>
            <w:r>
              <w:rPr>
                <w:rFonts w:cs="Arial"/>
                <w:sz w:val="20"/>
                <w:szCs w:val="20"/>
              </w:rPr>
              <w:t>/</w:t>
            </w:r>
            <w:r w:rsidRPr="00F900B3">
              <w:rPr>
                <w:rFonts w:cs="Arial"/>
                <w:sz w:val="20"/>
                <w:szCs w:val="20"/>
              </w:rPr>
              <w:t>SEVT.</w:t>
            </w:r>
          </w:p>
        </w:tc>
        <w:tc>
          <w:tcPr>
            <w:tcW w:w="3544" w:type="dxa"/>
          </w:tcPr>
          <w:p w14:paraId="3B828C67" w14:textId="77777777" w:rsidR="00D0784B" w:rsidRDefault="00D0784B" w:rsidP="006021C3">
            <w:pPr>
              <w:spacing w:after="0" w:line="240" w:lineRule="auto"/>
              <w:rPr>
                <w:rFonts w:cs="Arial"/>
                <w:sz w:val="20"/>
                <w:szCs w:val="20"/>
              </w:rPr>
            </w:pPr>
            <w:r>
              <w:rPr>
                <w:rFonts w:cs="Arial"/>
                <w:sz w:val="20"/>
                <w:szCs w:val="20"/>
              </w:rPr>
              <w:t xml:space="preserve">Any </w:t>
            </w:r>
            <w:proofErr w:type="gramStart"/>
            <w:r>
              <w:rPr>
                <w:rFonts w:cs="Arial"/>
                <w:sz w:val="20"/>
                <w:szCs w:val="20"/>
              </w:rPr>
              <w:t>high altitude</w:t>
            </w:r>
            <w:proofErr w:type="gramEnd"/>
            <w:r>
              <w:rPr>
                <w:rFonts w:cs="Arial"/>
                <w:sz w:val="20"/>
                <w:szCs w:val="20"/>
              </w:rPr>
              <w:t xml:space="preserve"> vegetation.</w:t>
            </w:r>
          </w:p>
          <w:p w14:paraId="1A511719" w14:textId="77777777" w:rsidR="00D0784B" w:rsidRPr="00F900B3" w:rsidRDefault="00D0784B" w:rsidP="006021C3">
            <w:pPr>
              <w:spacing w:after="0" w:line="240" w:lineRule="auto"/>
              <w:rPr>
                <w:rFonts w:cs="Arial"/>
                <w:sz w:val="20"/>
                <w:szCs w:val="20"/>
              </w:rPr>
            </w:pPr>
            <w:r>
              <w:rPr>
                <w:rFonts w:cs="Arial"/>
                <w:sz w:val="20"/>
                <w:szCs w:val="20"/>
              </w:rPr>
              <w:t>Dry rainforest/SEVT/other mesic vegetation on lower slopes.</w:t>
            </w:r>
          </w:p>
        </w:tc>
      </w:tr>
      <w:tr w:rsidR="00F77B48" w:rsidRPr="00F77B48" w14:paraId="733485C9" w14:textId="77777777" w:rsidTr="00773A8B">
        <w:tc>
          <w:tcPr>
            <w:tcW w:w="2122" w:type="dxa"/>
          </w:tcPr>
          <w:p w14:paraId="144E5A5D" w14:textId="633B0524" w:rsidR="00D0784B" w:rsidRPr="00F77B48" w:rsidRDefault="00D0784B" w:rsidP="006021C3">
            <w:pPr>
              <w:spacing w:after="0" w:line="240" w:lineRule="auto"/>
              <w:rPr>
                <w:rFonts w:cs="Arial"/>
                <w:sz w:val="20"/>
                <w:szCs w:val="20"/>
              </w:rPr>
            </w:pPr>
            <w:r w:rsidRPr="00F77B48">
              <w:rPr>
                <w:rFonts w:cs="Arial"/>
                <w:sz w:val="20"/>
                <w:szCs w:val="20"/>
              </w:rPr>
              <w:t>E</w:t>
            </w:r>
            <w:r w:rsidR="00C4494D" w:rsidRPr="00F77B48">
              <w:rPr>
                <w:rFonts w:cs="Arial"/>
                <w:sz w:val="20"/>
                <w:szCs w:val="20"/>
              </w:rPr>
              <w:t xml:space="preserve">xtent of </w:t>
            </w:r>
            <w:r w:rsidRPr="00F77B48">
              <w:rPr>
                <w:rFonts w:cs="Arial"/>
                <w:sz w:val="20"/>
                <w:szCs w:val="20"/>
              </w:rPr>
              <w:t>O</w:t>
            </w:r>
            <w:r w:rsidR="00C4494D" w:rsidRPr="00F77B48">
              <w:rPr>
                <w:rFonts w:cs="Arial"/>
                <w:sz w:val="20"/>
                <w:szCs w:val="20"/>
              </w:rPr>
              <w:t>ccurrence (EOO)</w:t>
            </w:r>
          </w:p>
        </w:tc>
        <w:tc>
          <w:tcPr>
            <w:tcW w:w="4110" w:type="dxa"/>
          </w:tcPr>
          <w:p w14:paraId="1CED4F92" w14:textId="06CB57F7" w:rsidR="00D0784B" w:rsidRPr="00F77B48" w:rsidRDefault="00D0784B" w:rsidP="006021C3">
            <w:pPr>
              <w:spacing w:after="0" w:line="240" w:lineRule="auto"/>
              <w:rPr>
                <w:rFonts w:cs="Arial"/>
                <w:sz w:val="20"/>
                <w:szCs w:val="20"/>
              </w:rPr>
            </w:pPr>
            <w:r w:rsidRPr="00F77B48">
              <w:rPr>
                <w:rFonts w:cs="Arial"/>
                <w:sz w:val="20"/>
                <w:szCs w:val="20"/>
              </w:rPr>
              <w:t>170</w:t>
            </w:r>
            <w:r w:rsidR="00F43786" w:rsidRPr="00F77B48">
              <w:rPr>
                <w:rFonts w:cs="Arial"/>
                <w:sz w:val="20"/>
                <w:szCs w:val="20"/>
              </w:rPr>
              <w:t>,</w:t>
            </w:r>
            <w:r w:rsidRPr="00F77B48">
              <w:rPr>
                <w:rFonts w:cs="Arial"/>
                <w:sz w:val="20"/>
                <w:szCs w:val="20"/>
              </w:rPr>
              <w:t>0</w:t>
            </w:r>
            <w:r w:rsidR="00F43786" w:rsidRPr="00F77B48">
              <w:rPr>
                <w:rFonts w:cs="Arial"/>
                <w:sz w:val="20"/>
                <w:szCs w:val="20"/>
              </w:rPr>
              <w:t>00</w:t>
            </w:r>
            <w:r w:rsidRPr="00F77B48">
              <w:rPr>
                <w:rFonts w:cs="Arial"/>
                <w:sz w:val="20"/>
                <w:szCs w:val="20"/>
              </w:rPr>
              <w:t>-230</w:t>
            </w:r>
            <w:r w:rsidR="00F43786" w:rsidRPr="00F77B48">
              <w:rPr>
                <w:rFonts w:cs="Arial"/>
                <w:sz w:val="20"/>
                <w:szCs w:val="20"/>
              </w:rPr>
              <w:t>,</w:t>
            </w:r>
            <w:r w:rsidRPr="00F77B48">
              <w:rPr>
                <w:rFonts w:cs="Arial"/>
                <w:sz w:val="20"/>
                <w:szCs w:val="20"/>
              </w:rPr>
              <w:t>0</w:t>
            </w:r>
            <w:r w:rsidR="00F43786" w:rsidRPr="00F77B48">
              <w:rPr>
                <w:rFonts w:cs="Arial"/>
                <w:sz w:val="20"/>
                <w:szCs w:val="20"/>
              </w:rPr>
              <w:t>00</w:t>
            </w:r>
            <w:r w:rsidRPr="00F77B48">
              <w:rPr>
                <w:rFonts w:cs="Arial"/>
                <w:sz w:val="20"/>
                <w:szCs w:val="20"/>
              </w:rPr>
              <w:t xml:space="preserve"> </w:t>
            </w:r>
            <w:r w:rsidR="00F43786" w:rsidRPr="00F77B48">
              <w:rPr>
                <w:rFonts w:cs="Arial"/>
                <w:sz w:val="20"/>
                <w:szCs w:val="20"/>
              </w:rPr>
              <w:t>ha</w:t>
            </w:r>
            <w:r w:rsidRPr="00F77B48">
              <w:rPr>
                <w:rFonts w:cs="Arial"/>
                <w:sz w:val="20"/>
                <w:szCs w:val="20"/>
              </w:rPr>
              <w:t xml:space="preserve"> - Min convex polygon of likely landscapes</w:t>
            </w:r>
          </w:p>
        </w:tc>
        <w:tc>
          <w:tcPr>
            <w:tcW w:w="3544" w:type="dxa"/>
          </w:tcPr>
          <w:p w14:paraId="571246D7" w14:textId="54ED276A" w:rsidR="00D0784B" w:rsidRPr="00F77B48" w:rsidRDefault="00B01EBB" w:rsidP="006021C3">
            <w:pPr>
              <w:spacing w:after="0" w:line="240" w:lineRule="auto"/>
              <w:rPr>
                <w:rFonts w:cs="Arial"/>
                <w:sz w:val="20"/>
                <w:szCs w:val="20"/>
              </w:rPr>
            </w:pPr>
            <w:r w:rsidRPr="00F77B48">
              <w:rPr>
                <w:rFonts w:cs="Arial"/>
                <w:sz w:val="20"/>
                <w:szCs w:val="20"/>
              </w:rPr>
              <w:t>30,000-</w:t>
            </w:r>
            <w:r w:rsidR="004152A2" w:rsidRPr="00F77B48">
              <w:rPr>
                <w:rFonts w:cs="Arial"/>
                <w:sz w:val="20"/>
                <w:szCs w:val="20"/>
              </w:rPr>
              <w:t>267</w:t>
            </w:r>
            <w:r w:rsidRPr="00F77B48">
              <w:rPr>
                <w:rFonts w:cs="Arial"/>
                <w:sz w:val="20"/>
                <w:szCs w:val="20"/>
              </w:rPr>
              <w:t>,000 ha</w:t>
            </w:r>
            <w:r w:rsidR="00AC3AB1" w:rsidRPr="00F77B48">
              <w:rPr>
                <w:rFonts w:cs="Arial"/>
                <w:sz w:val="20"/>
                <w:szCs w:val="20"/>
              </w:rPr>
              <w:t>, maximum</w:t>
            </w:r>
            <w:r w:rsidRPr="00F77B48">
              <w:rPr>
                <w:rFonts w:cs="Arial"/>
                <w:sz w:val="20"/>
                <w:szCs w:val="20"/>
              </w:rPr>
              <w:t xml:space="preserve"> based on</w:t>
            </w:r>
            <w:r w:rsidR="00D0784B" w:rsidRPr="00F77B48">
              <w:rPr>
                <w:rFonts w:cs="Arial"/>
                <w:sz w:val="20"/>
                <w:szCs w:val="20"/>
              </w:rPr>
              <w:t xml:space="preserve"> </w:t>
            </w:r>
            <w:r w:rsidR="00AC3AB1" w:rsidRPr="00F77B48">
              <w:rPr>
                <w:rFonts w:cs="Arial"/>
                <w:sz w:val="20"/>
                <w:szCs w:val="20"/>
              </w:rPr>
              <w:t xml:space="preserve">area of </w:t>
            </w:r>
            <w:r w:rsidR="00D0784B" w:rsidRPr="00F77B48">
              <w:rPr>
                <w:rFonts w:cs="Arial"/>
                <w:sz w:val="20"/>
                <w:szCs w:val="20"/>
              </w:rPr>
              <w:t>NAN03 Kaputar</w:t>
            </w:r>
            <w:r w:rsidR="008A29E3" w:rsidRPr="00F77B48">
              <w:rPr>
                <w:rFonts w:cs="Arial"/>
                <w:sz w:val="20"/>
                <w:szCs w:val="20"/>
              </w:rPr>
              <w:t xml:space="preserve"> plus 10km</w:t>
            </w:r>
          </w:p>
        </w:tc>
      </w:tr>
      <w:tr w:rsidR="00F77B48" w:rsidRPr="00F77B48" w14:paraId="79ECC00C" w14:textId="77777777" w:rsidTr="00773A8B">
        <w:tc>
          <w:tcPr>
            <w:tcW w:w="2122" w:type="dxa"/>
          </w:tcPr>
          <w:p w14:paraId="40FD6E80" w14:textId="5FE830C8" w:rsidR="00D0784B" w:rsidRPr="00F77B48" w:rsidRDefault="00D0784B" w:rsidP="006021C3">
            <w:pPr>
              <w:spacing w:after="0" w:line="240" w:lineRule="auto"/>
              <w:rPr>
                <w:rFonts w:cs="Arial"/>
                <w:sz w:val="20"/>
                <w:szCs w:val="20"/>
              </w:rPr>
            </w:pPr>
            <w:r w:rsidRPr="00F77B48">
              <w:rPr>
                <w:rFonts w:cs="Arial"/>
                <w:sz w:val="20"/>
                <w:szCs w:val="20"/>
              </w:rPr>
              <w:t>A</w:t>
            </w:r>
            <w:r w:rsidR="00C4494D" w:rsidRPr="00F77B48">
              <w:rPr>
                <w:rFonts w:cs="Arial"/>
                <w:sz w:val="20"/>
                <w:szCs w:val="20"/>
              </w:rPr>
              <w:t>rea of Occupancy (AOO)</w:t>
            </w:r>
          </w:p>
        </w:tc>
        <w:tc>
          <w:tcPr>
            <w:tcW w:w="4110" w:type="dxa"/>
          </w:tcPr>
          <w:p w14:paraId="5584EF5A" w14:textId="3BBC1FD3" w:rsidR="00D0784B" w:rsidRPr="00F77B48" w:rsidRDefault="00D0784B" w:rsidP="006021C3">
            <w:pPr>
              <w:spacing w:after="0" w:line="240" w:lineRule="auto"/>
              <w:rPr>
                <w:rFonts w:cs="Arial"/>
                <w:sz w:val="20"/>
                <w:szCs w:val="20"/>
              </w:rPr>
            </w:pPr>
            <w:r w:rsidRPr="00F77B48">
              <w:rPr>
                <w:rFonts w:cs="Arial"/>
                <w:sz w:val="20"/>
                <w:szCs w:val="20"/>
              </w:rPr>
              <w:t>39</w:t>
            </w:r>
            <w:r w:rsidR="00FA3633" w:rsidRPr="00F77B48">
              <w:rPr>
                <w:rFonts w:cs="Arial"/>
                <w:sz w:val="20"/>
                <w:szCs w:val="20"/>
              </w:rPr>
              <w:t>,</w:t>
            </w:r>
            <w:r w:rsidRPr="00F77B48">
              <w:rPr>
                <w:rFonts w:cs="Arial"/>
                <w:sz w:val="20"/>
                <w:szCs w:val="20"/>
              </w:rPr>
              <w:t>2</w:t>
            </w:r>
            <w:r w:rsidR="00FA3633" w:rsidRPr="00F77B48">
              <w:rPr>
                <w:rFonts w:cs="Arial"/>
                <w:sz w:val="20"/>
                <w:szCs w:val="20"/>
              </w:rPr>
              <w:t>00</w:t>
            </w:r>
            <w:r w:rsidRPr="00F77B48">
              <w:rPr>
                <w:rFonts w:cs="Arial"/>
                <w:sz w:val="20"/>
                <w:szCs w:val="20"/>
              </w:rPr>
              <w:t xml:space="preserve"> </w:t>
            </w:r>
            <w:r w:rsidR="00FA3633" w:rsidRPr="00F77B48">
              <w:rPr>
                <w:rFonts w:cs="Arial"/>
                <w:sz w:val="20"/>
                <w:szCs w:val="20"/>
              </w:rPr>
              <w:t>ha</w:t>
            </w:r>
            <w:r w:rsidRPr="00F77B48">
              <w:rPr>
                <w:rFonts w:cs="Arial"/>
                <w:sz w:val="20"/>
                <w:szCs w:val="20"/>
              </w:rPr>
              <w:t xml:space="preserve"> – 2x2 km grids with likely landscapes</w:t>
            </w:r>
          </w:p>
        </w:tc>
        <w:tc>
          <w:tcPr>
            <w:tcW w:w="3544" w:type="dxa"/>
          </w:tcPr>
          <w:p w14:paraId="67DF3B24" w14:textId="77777777" w:rsidR="00D0784B" w:rsidRPr="00F77B48" w:rsidRDefault="00D0784B" w:rsidP="006021C3">
            <w:pPr>
              <w:spacing w:after="0" w:line="240" w:lineRule="auto"/>
              <w:rPr>
                <w:rFonts w:cs="Arial"/>
                <w:sz w:val="20"/>
                <w:szCs w:val="20"/>
              </w:rPr>
            </w:pPr>
            <w:r w:rsidRPr="00F77B48">
              <w:rPr>
                <w:rFonts w:cs="Arial"/>
                <w:sz w:val="20"/>
                <w:szCs w:val="20"/>
              </w:rPr>
              <w:t>AOO for 4 key species; area &gt;1000m ASL + rainforest pockets.</w:t>
            </w:r>
          </w:p>
        </w:tc>
      </w:tr>
      <w:tr w:rsidR="00D0784B" w:rsidRPr="00543B60" w14:paraId="63736FD9" w14:textId="77777777" w:rsidTr="00773A8B">
        <w:tc>
          <w:tcPr>
            <w:tcW w:w="2122" w:type="dxa"/>
          </w:tcPr>
          <w:p w14:paraId="0A9082C0" w14:textId="77777777" w:rsidR="00D0784B" w:rsidRPr="00F900B3" w:rsidRDefault="00D0784B" w:rsidP="006021C3">
            <w:pPr>
              <w:spacing w:after="0" w:line="240" w:lineRule="auto"/>
              <w:rPr>
                <w:rFonts w:cs="Arial"/>
                <w:sz w:val="20"/>
                <w:szCs w:val="20"/>
              </w:rPr>
            </w:pPr>
            <w:r w:rsidRPr="00F900B3">
              <w:rPr>
                <w:rFonts w:cs="Arial"/>
                <w:sz w:val="20"/>
                <w:szCs w:val="20"/>
              </w:rPr>
              <w:t>Threats</w:t>
            </w:r>
          </w:p>
        </w:tc>
        <w:tc>
          <w:tcPr>
            <w:tcW w:w="4110" w:type="dxa"/>
          </w:tcPr>
          <w:p w14:paraId="64F4B2ED" w14:textId="3DF66977" w:rsidR="00D0784B" w:rsidRPr="00F900B3" w:rsidRDefault="00CF3972" w:rsidP="006021C3">
            <w:pPr>
              <w:spacing w:after="0" w:line="240" w:lineRule="auto"/>
              <w:rPr>
                <w:rFonts w:cs="Arial"/>
                <w:sz w:val="20"/>
                <w:szCs w:val="20"/>
              </w:rPr>
            </w:pPr>
            <w:r>
              <w:rPr>
                <w:rFonts w:cs="Arial"/>
                <w:sz w:val="20"/>
                <w:szCs w:val="20"/>
              </w:rPr>
              <w:t xml:space="preserve">Wildfires. </w:t>
            </w:r>
            <w:r w:rsidR="00D0784B" w:rsidRPr="00F900B3">
              <w:rPr>
                <w:rFonts w:cs="Arial"/>
                <w:sz w:val="20"/>
                <w:szCs w:val="20"/>
              </w:rPr>
              <w:t>Climate change shrinking montane habitats. Feral animals, notably pigs &amp; rats.</w:t>
            </w:r>
          </w:p>
        </w:tc>
        <w:tc>
          <w:tcPr>
            <w:tcW w:w="3544" w:type="dxa"/>
          </w:tcPr>
          <w:p w14:paraId="1A810A43" w14:textId="77777777" w:rsidR="00D0784B" w:rsidRPr="00F900B3" w:rsidRDefault="00D0784B" w:rsidP="006021C3">
            <w:pPr>
              <w:spacing w:after="0" w:line="240" w:lineRule="auto"/>
              <w:rPr>
                <w:rFonts w:cs="Arial"/>
                <w:sz w:val="20"/>
                <w:szCs w:val="20"/>
              </w:rPr>
            </w:pPr>
            <w:r>
              <w:rPr>
                <w:rFonts w:cs="Arial"/>
                <w:sz w:val="20"/>
                <w:szCs w:val="20"/>
              </w:rPr>
              <w:t>Same</w:t>
            </w:r>
          </w:p>
        </w:tc>
      </w:tr>
    </w:tbl>
    <w:p w14:paraId="5E96CAEC" w14:textId="337A5929" w:rsidR="00D0784B" w:rsidRPr="004A7F85" w:rsidRDefault="00D0784B" w:rsidP="00D0784B">
      <w:pPr>
        <w:spacing w:before="120" w:after="120" w:line="240" w:lineRule="auto"/>
        <w:ind w:right="-286"/>
        <w:rPr>
          <w:sz w:val="18"/>
          <w:szCs w:val="18"/>
        </w:rPr>
      </w:pPr>
      <w:r w:rsidRPr="004A7F85">
        <w:rPr>
          <w:i/>
          <w:iCs/>
          <w:sz w:val="18"/>
          <w:szCs w:val="18"/>
        </w:rPr>
        <w:t xml:space="preserve">Source: </w:t>
      </w:r>
      <w:r w:rsidRPr="004A7F85">
        <w:rPr>
          <w:sz w:val="18"/>
          <w:szCs w:val="18"/>
        </w:rPr>
        <w:t>NSW Scientific Committee (201</w:t>
      </w:r>
      <w:r w:rsidR="006D2BC1" w:rsidRPr="004A7F85">
        <w:rPr>
          <w:sz w:val="18"/>
          <w:szCs w:val="18"/>
        </w:rPr>
        <w:t>3</w:t>
      </w:r>
      <w:r w:rsidRPr="004A7F85">
        <w:rPr>
          <w:sz w:val="18"/>
          <w:szCs w:val="18"/>
        </w:rPr>
        <w:t xml:space="preserve">). </w:t>
      </w:r>
      <w:r w:rsidR="00C4494D" w:rsidRPr="004A7F85">
        <w:rPr>
          <w:sz w:val="18"/>
          <w:szCs w:val="18"/>
        </w:rPr>
        <w:t>The data on EOO and AOO are discussed</w:t>
      </w:r>
      <w:r w:rsidR="00C80F4C" w:rsidRPr="004A7F85">
        <w:rPr>
          <w:sz w:val="18"/>
          <w:szCs w:val="18"/>
        </w:rPr>
        <w:t xml:space="preserve"> in more detail</w:t>
      </w:r>
      <w:r w:rsidR="00AD3869" w:rsidRPr="004A7F85">
        <w:rPr>
          <w:sz w:val="18"/>
          <w:szCs w:val="18"/>
        </w:rPr>
        <w:t>, with</w:t>
      </w:r>
      <w:r w:rsidR="00C4494D" w:rsidRPr="004A7F85">
        <w:rPr>
          <w:sz w:val="18"/>
          <w:szCs w:val="18"/>
        </w:rPr>
        <w:t xml:space="preserve"> source</w:t>
      </w:r>
      <w:r w:rsidR="00AD3869" w:rsidRPr="004A7F85">
        <w:rPr>
          <w:sz w:val="18"/>
          <w:szCs w:val="18"/>
        </w:rPr>
        <w:t>s,</w:t>
      </w:r>
      <w:r w:rsidR="00C4494D" w:rsidRPr="004A7F85">
        <w:rPr>
          <w:sz w:val="18"/>
          <w:szCs w:val="18"/>
        </w:rPr>
        <w:t xml:space="preserve"> </w:t>
      </w:r>
      <w:r w:rsidR="000B4E03" w:rsidRPr="004A7F85">
        <w:rPr>
          <w:sz w:val="18"/>
          <w:szCs w:val="18"/>
        </w:rPr>
        <w:t xml:space="preserve">in the assessment against Criterion 2. </w:t>
      </w:r>
    </w:p>
    <w:p w14:paraId="203E7B3A" w14:textId="77777777" w:rsidR="0057301C" w:rsidRDefault="0057301C" w:rsidP="0057301C">
      <w:pPr>
        <w:keepNext/>
        <w:pBdr>
          <w:top w:val="single" w:sz="4" w:space="1" w:color="auto"/>
          <w:left w:val="single" w:sz="4" w:space="4" w:color="auto"/>
          <w:bottom w:val="single" w:sz="4" w:space="1" w:color="auto"/>
          <w:right w:val="single" w:sz="4" w:space="4" w:color="auto"/>
        </w:pBdr>
        <w:shd w:val="clear" w:color="auto" w:fill="FFF2CC" w:themeFill="accent4" w:themeFillTint="33"/>
        <w:spacing w:after="120"/>
      </w:pPr>
      <w:r>
        <w:lastRenderedPageBreak/>
        <w:t>Consultation Question:</w:t>
      </w:r>
    </w:p>
    <w:p w14:paraId="59E10263" w14:textId="77777777" w:rsidR="0057301C" w:rsidRPr="0057301C" w:rsidRDefault="0057301C" w:rsidP="00C04659">
      <w:pPr>
        <w:pStyle w:val="ListParagraph"/>
        <w:keepNext/>
        <w:numPr>
          <w:ilvl w:val="0"/>
          <w:numId w:val="41"/>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rPr>
          <w:rFonts w:ascii="Cambria" w:hAnsi="Cambria"/>
        </w:rPr>
      </w:pPr>
      <w:r w:rsidRPr="0057301C">
        <w:rPr>
          <w:rFonts w:ascii="Cambria" w:hAnsi="Cambria"/>
        </w:rPr>
        <w:t>Is the comparison with the NSW listing accurate?</w:t>
      </w:r>
    </w:p>
    <w:p w14:paraId="19104547" w14:textId="77777777" w:rsidR="0057301C" w:rsidRDefault="0057301C" w:rsidP="00D0784B">
      <w:pPr>
        <w:spacing w:before="120" w:after="120" w:line="240" w:lineRule="auto"/>
        <w:ind w:right="-286"/>
      </w:pPr>
    </w:p>
    <w:p w14:paraId="7AB0D7EC" w14:textId="62D52C11" w:rsidR="0002604B" w:rsidRDefault="00F500C4" w:rsidP="00D0784B">
      <w:pPr>
        <w:spacing w:before="120" w:after="120" w:line="240" w:lineRule="auto"/>
        <w:ind w:right="-286"/>
      </w:pPr>
      <w:r>
        <w:t>Several National Parks occur within the area of interes</w:t>
      </w:r>
      <w:r w:rsidR="005734FB">
        <w:t>t (K</w:t>
      </w:r>
      <w:r>
        <w:t>aputar subregion pl</w:t>
      </w:r>
      <w:r w:rsidR="005734FB">
        <w:t>u</w:t>
      </w:r>
      <w:r>
        <w:t>s</w:t>
      </w:r>
      <w:r w:rsidR="005734FB">
        <w:t xml:space="preserve"> a ten</w:t>
      </w:r>
      <w:r w:rsidR="00640DD6">
        <w:t xml:space="preserve"> km</w:t>
      </w:r>
      <w:r w:rsidR="005734FB">
        <w:t xml:space="preserve"> buffer aro</w:t>
      </w:r>
      <w:r w:rsidR="0066732B">
        <w:t>und the boundary)</w:t>
      </w:r>
      <w:r w:rsidR="00851853">
        <w:t xml:space="preserve"> (</w:t>
      </w:r>
      <w:r w:rsidR="00851853" w:rsidRPr="00296EE7">
        <w:rPr>
          <w:u w:val="single"/>
        </w:rPr>
        <w:t>Table 5.2</w:t>
      </w:r>
      <w:r w:rsidR="00296EE7">
        <w:t>)</w:t>
      </w:r>
      <w:r w:rsidR="0066732B">
        <w:t xml:space="preserve">. </w:t>
      </w:r>
      <w:r w:rsidR="008466F4">
        <w:t>The largest par</w:t>
      </w:r>
      <w:r w:rsidR="0082130E">
        <w:t>k</w:t>
      </w:r>
      <w:r w:rsidR="008466F4">
        <w:t xml:space="preserve"> is Mount Kaputar National Park. </w:t>
      </w:r>
      <w:r w:rsidR="0082130E">
        <w:t>All National parks collectively acc</w:t>
      </w:r>
      <w:r w:rsidR="00296EE7">
        <w:t>o</w:t>
      </w:r>
      <w:r w:rsidR="0082130E">
        <w:t xml:space="preserve">unt for </w:t>
      </w:r>
      <w:r w:rsidR="00022AFE">
        <w:t>about 21.8% of the area of interest</w:t>
      </w:r>
      <w:r w:rsidR="0093507F">
        <w:t>.</w:t>
      </w:r>
      <w:r w:rsidR="00C60BD7">
        <w:t xml:space="preserve"> Most (</w:t>
      </w:r>
      <w:r w:rsidR="00A25D30">
        <w:t xml:space="preserve">81.0%) of highland areas </w:t>
      </w:r>
      <w:r w:rsidR="00E942F9">
        <w:t>above 1000m ASL occur within National Parks</w:t>
      </w:r>
      <w:r w:rsidR="00CD2D01">
        <w:t xml:space="preserve">, all within Mt Kaputar National Park. </w:t>
      </w:r>
      <w:r w:rsidR="00AF4D6C">
        <w:t xml:space="preserve">However, only a relatively </w:t>
      </w:r>
      <w:r w:rsidR="00A4628D">
        <w:t>small</w:t>
      </w:r>
      <w:r w:rsidR="00304271">
        <w:t>er</w:t>
      </w:r>
      <w:r w:rsidR="00AF4D6C">
        <w:t xml:space="preserve"> proportion of </w:t>
      </w:r>
      <w:r w:rsidR="00F15B10">
        <w:t>low</w:t>
      </w:r>
      <w:r w:rsidR="00304271">
        <w:t xml:space="preserve"> to mid</w:t>
      </w:r>
      <w:r w:rsidR="00F15B10">
        <w:t xml:space="preserve"> elevation </w:t>
      </w:r>
      <w:r w:rsidR="00DB2411">
        <w:t xml:space="preserve">(&gt;400m ASL) </w:t>
      </w:r>
      <w:r w:rsidR="00F15B10">
        <w:t>dry rainforest and vine thicket vegetation is protected with</w:t>
      </w:r>
      <w:r w:rsidR="00666B9A">
        <w:t>in nationa</w:t>
      </w:r>
      <w:r w:rsidR="00892FB6">
        <w:t>l</w:t>
      </w:r>
      <w:r w:rsidR="00666B9A">
        <w:t xml:space="preserve"> parks</w:t>
      </w:r>
      <w:r w:rsidR="008247FC">
        <w:t>, all within Mt Kaputar National Park</w:t>
      </w:r>
      <w:r w:rsidR="00666B9A">
        <w:t xml:space="preserve">: 807 ha or </w:t>
      </w:r>
      <w:r w:rsidR="003114B1">
        <w:t>11.4</w:t>
      </w:r>
      <w:r w:rsidR="00077B18">
        <w:t xml:space="preserve">% of </w:t>
      </w:r>
      <w:r w:rsidR="00892FB6">
        <w:t>rainforest extent.</w:t>
      </w:r>
    </w:p>
    <w:p w14:paraId="4D59149F" w14:textId="5212049B" w:rsidR="00AF1A10" w:rsidRDefault="00B85801" w:rsidP="00D0784B">
      <w:pPr>
        <w:spacing w:before="120" w:after="120" w:line="240" w:lineRule="auto"/>
        <w:ind w:right="-286"/>
      </w:pPr>
      <w:r w:rsidRPr="00FD2683">
        <w:rPr>
          <w:b/>
          <w:bCs/>
        </w:rPr>
        <w:t>Table 5.2</w:t>
      </w:r>
      <w:r>
        <w:t xml:space="preserve">. National Parks </w:t>
      </w:r>
      <w:r w:rsidR="00851853">
        <w:t>with</w:t>
      </w:r>
      <w:r>
        <w:t xml:space="preserve">in the area of interest: Kaputar subregion plus a 10 km buffer from the </w:t>
      </w:r>
      <w:r w:rsidR="00851853">
        <w:t xml:space="preserve">subregional </w:t>
      </w:r>
      <w:r>
        <w:t>boundary</w:t>
      </w:r>
      <w:r w:rsidR="00851853">
        <w:t>.</w:t>
      </w:r>
    </w:p>
    <w:tbl>
      <w:tblPr>
        <w:tblStyle w:val="TableGrid"/>
        <w:tblW w:w="7083" w:type="dxa"/>
        <w:tblLook w:val="04A0" w:firstRow="1" w:lastRow="0" w:firstColumn="1" w:lastColumn="0" w:noHBand="0" w:noVBand="1"/>
      </w:tblPr>
      <w:tblGrid>
        <w:gridCol w:w="2122"/>
        <w:gridCol w:w="1134"/>
        <w:gridCol w:w="1842"/>
        <w:gridCol w:w="1985"/>
      </w:tblGrid>
      <w:tr w:rsidR="006B5C3D" w:rsidRPr="00C028E0" w14:paraId="006BE6FF" w14:textId="604BCBC7" w:rsidTr="00FA4F6C">
        <w:trPr>
          <w:trHeight w:val="290"/>
        </w:trPr>
        <w:tc>
          <w:tcPr>
            <w:tcW w:w="2122" w:type="dxa"/>
            <w:noWrap/>
          </w:tcPr>
          <w:p w14:paraId="669A5190" w14:textId="77777777" w:rsidR="006B5C3D" w:rsidRPr="00C028E0" w:rsidRDefault="006B5C3D" w:rsidP="0002604B">
            <w:pPr>
              <w:spacing w:after="0" w:line="240" w:lineRule="auto"/>
              <w:rPr>
                <w:rFonts w:eastAsia="Times New Roman" w:cs="Times New Roman"/>
                <w:b/>
                <w:bCs/>
                <w:color w:val="000000"/>
                <w:sz w:val="20"/>
                <w:szCs w:val="20"/>
                <w:lang w:eastAsia="en-AU"/>
              </w:rPr>
            </w:pPr>
            <w:r w:rsidRPr="00C028E0">
              <w:rPr>
                <w:rFonts w:eastAsia="Times New Roman" w:cs="Times New Roman"/>
                <w:b/>
                <w:bCs/>
                <w:color w:val="000000"/>
                <w:sz w:val="20"/>
                <w:szCs w:val="20"/>
                <w:lang w:eastAsia="en-AU"/>
              </w:rPr>
              <w:t>National Park</w:t>
            </w:r>
          </w:p>
        </w:tc>
        <w:tc>
          <w:tcPr>
            <w:tcW w:w="1134" w:type="dxa"/>
            <w:noWrap/>
          </w:tcPr>
          <w:p w14:paraId="4937E57E" w14:textId="77777777" w:rsidR="006B5C3D" w:rsidRPr="00C028E0" w:rsidRDefault="006B5C3D" w:rsidP="0002604B">
            <w:pPr>
              <w:spacing w:after="0" w:line="240" w:lineRule="auto"/>
              <w:rPr>
                <w:rFonts w:eastAsia="Times New Roman" w:cs="Times New Roman"/>
                <w:b/>
                <w:bCs/>
                <w:color w:val="000000"/>
                <w:sz w:val="20"/>
                <w:szCs w:val="20"/>
                <w:lang w:eastAsia="en-AU"/>
              </w:rPr>
            </w:pPr>
            <w:r w:rsidRPr="00C028E0">
              <w:rPr>
                <w:rFonts w:eastAsia="Times New Roman" w:cs="Times New Roman"/>
                <w:b/>
                <w:bCs/>
                <w:color w:val="000000"/>
                <w:sz w:val="20"/>
                <w:szCs w:val="20"/>
                <w:lang w:eastAsia="en-AU"/>
              </w:rPr>
              <w:t>Area (ha)</w:t>
            </w:r>
          </w:p>
        </w:tc>
        <w:tc>
          <w:tcPr>
            <w:tcW w:w="1842" w:type="dxa"/>
          </w:tcPr>
          <w:p w14:paraId="28252993" w14:textId="05A6596C" w:rsidR="006B5C3D" w:rsidRPr="00C028E0" w:rsidRDefault="00E856F4" w:rsidP="0002604B">
            <w:pPr>
              <w:spacing w:after="0" w:line="240" w:lineRule="auto"/>
              <w:rPr>
                <w:rFonts w:eastAsia="Times New Roman" w:cs="Times New Roman"/>
                <w:b/>
                <w:bCs/>
                <w:color w:val="000000"/>
                <w:sz w:val="20"/>
                <w:szCs w:val="20"/>
                <w:lang w:eastAsia="en-AU"/>
              </w:rPr>
            </w:pPr>
            <w:r>
              <w:rPr>
                <w:rFonts w:eastAsia="Times New Roman" w:cs="Times New Roman"/>
                <w:b/>
                <w:bCs/>
                <w:color w:val="000000"/>
                <w:sz w:val="20"/>
                <w:szCs w:val="20"/>
                <w:lang w:eastAsia="en-AU"/>
              </w:rPr>
              <w:t>Highlands</w:t>
            </w:r>
            <w:r w:rsidR="006B5C3D" w:rsidRPr="00C028E0">
              <w:rPr>
                <w:rFonts w:eastAsia="Times New Roman" w:cs="Times New Roman"/>
                <w:b/>
                <w:bCs/>
                <w:color w:val="000000"/>
                <w:sz w:val="20"/>
                <w:szCs w:val="20"/>
                <w:lang w:eastAsia="en-AU"/>
              </w:rPr>
              <w:t xml:space="preserve"> &gt;1000m ASL</w:t>
            </w:r>
            <w:r>
              <w:rPr>
                <w:rFonts w:eastAsia="Times New Roman" w:cs="Times New Roman"/>
                <w:b/>
                <w:bCs/>
                <w:color w:val="000000"/>
                <w:sz w:val="20"/>
                <w:szCs w:val="20"/>
                <w:lang w:eastAsia="en-AU"/>
              </w:rPr>
              <w:t xml:space="preserve"> (ha)</w:t>
            </w:r>
          </w:p>
        </w:tc>
        <w:tc>
          <w:tcPr>
            <w:tcW w:w="1985" w:type="dxa"/>
          </w:tcPr>
          <w:p w14:paraId="56D57C5D" w14:textId="69A8D443" w:rsidR="006B5C3D" w:rsidRPr="00C028E0" w:rsidRDefault="006B5C3D" w:rsidP="0002604B">
            <w:pPr>
              <w:spacing w:after="0" w:line="240" w:lineRule="auto"/>
              <w:rPr>
                <w:rFonts w:eastAsia="Times New Roman" w:cs="Times New Roman"/>
                <w:b/>
                <w:bCs/>
                <w:color w:val="000000"/>
                <w:sz w:val="20"/>
                <w:szCs w:val="20"/>
                <w:lang w:eastAsia="en-AU"/>
              </w:rPr>
            </w:pPr>
            <w:r>
              <w:rPr>
                <w:rFonts w:eastAsia="Times New Roman" w:cs="Times New Roman"/>
                <w:b/>
                <w:bCs/>
                <w:color w:val="000000"/>
                <w:sz w:val="20"/>
                <w:szCs w:val="20"/>
                <w:lang w:eastAsia="en-AU"/>
              </w:rPr>
              <w:t>Dry Rainforest</w:t>
            </w:r>
            <w:r w:rsidR="00FD2683">
              <w:rPr>
                <w:rFonts w:eastAsia="Times New Roman" w:cs="Times New Roman"/>
                <w:b/>
                <w:bCs/>
                <w:color w:val="000000"/>
                <w:sz w:val="20"/>
                <w:szCs w:val="20"/>
                <w:lang w:eastAsia="en-AU"/>
              </w:rPr>
              <w:t>s</w:t>
            </w:r>
            <w:r w:rsidR="000D482A">
              <w:rPr>
                <w:rFonts w:eastAsia="Times New Roman" w:cs="Times New Roman"/>
                <w:b/>
                <w:bCs/>
                <w:color w:val="000000"/>
                <w:sz w:val="20"/>
                <w:szCs w:val="20"/>
                <w:lang w:eastAsia="en-AU"/>
              </w:rPr>
              <w:t xml:space="preserve"> &gt;400m ASL</w:t>
            </w:r>
            <w:r>
              <w:rPr>
                <w:rFonts w:eastAsia="Times New Roman" w:cs="Times New Roman"/>
                <w:b/>
                <w:bCs/>
                <w:color w:val="000000"/>
                <w:sz w:val="20"/>
                <w:szCs w:val="20"/>
                <w:lang w:eastAsia="en-AU"/>
              </w:rPr>
              <w:t xml:space="preserve"> </w:t>
            </w:r>
            <w:r w:rsidR="00E856F4">
              <w:rPr>
                <w:rFonts w:eastAsia="Times New Roman" w:cs="Times New Roman"/>
                <w:b/>
                <w:bCs/>
                <w:color w:val="000000"/>
                <w:sz w:val="20"/>
                <w:szCs w:val="20"/>
                <w:lang w:eastAsia="en-AU"/>
              </w:rPr>
              <w:t>(ha)</w:t>
            </w:r>
          </w:p>
        </w:tc>
      </w:tr>
      <w:tr w:rsidR="006B5C3D" w:rsidRPr="00C028E0" w14:paraId="132F0EED" w14:textId="1FA0F1E7" w:rsidTr="00FA4F6C">
        <w:trPr>
          <w:trHeight w:val="290"/>
        </w:trPr>
        <w:tc>
          <w:tcPr>
            <w:tcW w:w="2122" w:type="dxa"/>
            <w:noWrap/>
            <w:hideMark/>
          </w:tcPr>
          <w:p w14:paraId="46897E68" w14:textId="77777777" w:rsidR="006B5C3D" w:rsidRPr="0002604B" w:rsidRDefault="006B5C3D" w:rsidP="0002604B">
            <w:pPr>
              <w:spacing w:after="0" w:line="240" w:lineRule="auto"/>
              <w:rPr>
                <w:rFonts w:eastAsia="Times New Roman" w:cs="Times New Roman"/>
                <w:color w:val="000000"/>
                <w:sz w:val="20"/>
                <w:szCs w:val="20"/>
                <w:lang w:eastAsia="en-AU"/>
              </w:rPr>
            </w:pPr>
            <w:r w:rsidRPr="0002604B">
              <w:rPr>
                <w:rFonts w:eastAsia="Times New Roman" w:cs="Times New Roman"/>
                <w:color w:val="000000"/>
                <w:sz w:val="20"/>
                <w:szCs w:val="20"/>
                <w:lang w:eastAsia="en-AU"/>
              </w:rPr>
              <w:t>Mount Kaputar</w:t>
            </w:r>
          </w:p>
        </w:tc>
        <w:tc>
          <w:tcPr>
            <w:tcW w:w="1134" w:type="dxa"/>
            <w:noWrap/>
            <w:hideMark/>
          </w:tcPr>
          <w:p w14:paraId="23C33759" w14:textId="77777777" w:rsidR="006B5C3D" w:rsidRPr="0002604B" w:rsidRDefault="006B5C3D" w:rsidP="0002604B">
            <w:pPr>
              <w:spacing w:after="0" w:line="240" w:lineRule="auto"/>
              <w:jc w:val="right"/>
              <w:rPr>
                <w:rFonts w:eastAsia="Times New Roman" w:cs="Times New Roman"/>
                <w:color w:val="000000"/>
                <w:sz w:val="20"/>
                <w:szCs w:val="20"/>
                <w:lang w:eastAsia="en-AU"/>
              </w:rPr>
            </w:pPr>
            <w:r w:rsidRPr="0002604B">
              <w:rPr>
                <w:rFonts w:eastAsia="Times New Roman" w:cs="Times New Roman"/>
                <w:color w:val="000000"/>
                <w:sz w:val="20"/>
                <w:szCs w:val="20"/>
                <w:lang w:eastAsia="en-AU"/>
              </w:rPr>
              <w:t>51,304</w:t>
            </w:r>
          </w:p>
        </w:tc>
        <w:tc>
          <w:tcPr>
            <w:tcW w:w="1842" w:type="dxa"/>
          </w:tcPr>
          <w:p w14:paraId="3B7F374A" w14:textId="009F67FA" w:rsidR="006B5C3D" w:rsidRPr="00C028E0" w:rsidRDefault="006B5C3D"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8,919</w:t>
            </w:r>
          </w:p>
        </w:tc>
        <w:tc>
          <w:tcPr>
            <w:tcW w:w="1985" w:type="dxa"/>
          </w:tcPr>
          <w:p w14:paraId="7C6CF252" w14:textId="7AA4176C" w:rsidR="006B5C3D" w:rsidRDefault="006B5C3D"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807</w:t>
            </w:r>
          </w:p>
        </w:tc>
      </w:tr>
      <w:tr w:rsidR="00284D83" w:rsidRPr="00C028E0" w14:paraId="63D34425" w14:textId="77777777" w:rsidTr="00FA4F6C">
        <w:trPr>
          <w:trHeight w:val="290"/>
        </w:trPr>
        <w:tc>
          <w:tcPr>
            <w:tcW w:w="2122" w:type="dxa"/>
            <w:noWrap/>
          </w:tcPr>
          <w:p w14:paraId="55D980A0" w14:textId="691DC98D" w:rsidR="00284D83" w:rsidRPr="0002604B" w:rsidRDefault="00FA4F6C" w:rsidP="0002604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Other smaller parks *</w:t>
            </w:r>
          </w:p>
        </w:tc>
        <w:tc>
          <w:tcPr>
            <w:tcW w:w="1134" w:type="dxa"/>
            <w:noWrap/>
          </w:tcPr>
          <w:p w14:paraId="1428704A" w14:textId="203F4ED9" w:rsidR="00284D83" w:rsidRPr="0002604B" w:rsidRDefault="00847132"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6,830</w:t>
            </w:r>
          </w:p>
        </w:tc>
        <w:tc>
          <w:tcPr>
            <w:tcW w:w="1842" w:type="dxa"/>
          </w:tcPr>
          <w:p w14:paraId="6E688B84" w14:textId="20B46879" w:rsidR="00284D83" w:rsidRDefault="002D7BE7"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0</w:t>
            </w:r>
          </w:p>
        </w:tc>
        <w:tc>
          <w:tcPr>
            <w:tcW w:w="1985" w:type="dxa"/>
          </w:tcPr>
          <w:p w14:paraId="3BBD2F7B" w14:textId="4418AD9E" w:rsidR="00284D83" w:rsidRDefault="002D7BE7"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0</w:t>
            </w:r>
          </w:p>
        </w:tc>
      </w:tr>
      <w:tr w:rsidR="006B5C3D" w:rsidRPr="00C028E0" w14:paraId="6042DFE8" w14:textId="4A8F8F5E" w:rsidTr="00FA4F6C">
        <w:trPr>
          <w:trHeight w:val="290"/>
        </w:trPr>
        <w:tc>
          <w:tcPr>
            <w:tcW w:w="2122" w:type="dxa"/>
            <w:noWrap/>
          </w:tcPr>
          <w:p w14:paraId="40C25DFD" w14:textId="0C97993A" w:rsidR="006B5C3D" w:rsidRPr="00C028E0" w:rsidRDefault="00EE5C6A" w:rsidP="0002604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Total a</w:t>
            </w:r>
            <w:r w:rsidR="006B5C3D">
              <w:rPr>
                <w:rFonts w:eastAsia="Times New Roman" w:cs="Times New Roman"/>
                <w:color w:val="000000"/>
                <w:sz w:val="20"/>
                <w:szCs w:val="20"/>
                <w:lang w:eastAsia="en-AU"/>
              </w:rPr>
              <w:t>rea of interest</w:t>
            </w:r>
          </w:p>
        </w:tc>
        <w:tc>
          <w:tcPr>
            <w:tcW w:w="1134" w:type="dxa"/>
            <w:noWrap/>
          </w:tcPr>
          <w:p w14:paraId="7B9C8F4B" w14:textId="1CC1529D" w:rsidR="006B5C3D" w:rsidRPr="00C028E0" w:rsidRDefault="006B5C3D"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266,863</w:t>
            </w:r>
          </w:p>
        </w:tc>
        <w:tc>
          <w:tcPr>
            <w:tcW w:w="1842" w:type="dxa"/>
          </w:tcPr>
          <w:p w14:paraId="40322F06" w14:textId="7A6E1985" w:rsidR="006B5C3D" w:rsidRPr="00C028E0" w:rsidRDefault="006B5C3D"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11,004</w:t>
            </w:r>
          </w:p>
        </w:tc>
        <w:tc>
          <w:tcPr>
            <w:tcW w:w="1985" w:type="dxa"/>
          </w:tcPr>
          <w:p w14:paraId="007BF5A6" w14:textId="6111D0FF" w:rsidR="006B5C3D" w:rsidRDefault="00551879" w:rsidP="0002604B">
            <w:pPr>
              <w:spacing w:after="0" w:line="240" w:lineRule="auto"/>
              <w:jc w:val="right"/>
              <w:rPr>
                <w:rFonts w:eastAsia="Times New Roman" w:cs="Times New Roman"/>
                <w:color w:val="000000"/>
                <w:sz w:val="20"/>
                <w:szCs w:val="20"/>
                <w:lang w:eastAsia="en-AU"/>
              </w:rPr>
            </w:pPr>
            <w:r>
              <w:rPr>
                <w:rFonts w:eastAsia="Times New Roman" w:cs="Times New Roman"/>
                <w:color w:val="000000"/>
                <w:sz w:val="20"/>
                <w:szCs w:val="20"/>
                <w:lang w:eastAsia="en-AU"/>
              </w:rPr>
              <w:t>7,065</w:t>
            </w:r>
          </w:p>
        </w:tc>
      </w:tr>
    </w:tbl>
    <w:p w14:paraId="2487B292" w14:textId="05893BB1" w:rsidR="002D7BE7" w:rsidRDefault="00F500C4" w:rsidP="002D7BE7">
      <w:pPr>
        <w:spacing w:before="120" w:after="120" w:line="240" w:lineRule="auto"/>
        <w:ind w:right="-286"/>
        <w:rPr>
          <w:sz w:val="18"/>
          <w:szCs w:val="18"/>
        </w:rPr>
      </w:pPr>
      <w:r w:rsidRPr="00AF1A10">
        <w:rPr>
          <w:sz w:val="18"/>
          <w:szCs w:val="18"/>
        </w:rPr>
        <w:t xml:space="preserve"> </w:t>
      </w:r>
      <w:r w:rsidR="00AF1A10" w:rsidRPr="00AF1A10">
        <w:rPr>
          <w:i/>
          <w:iCs/>
          <w:sz w:val="18"/>
          <w:szCs w:val="18"/>
        </w:rPr>
        <w:t>Source:</w:t>
      </w:r>
      <w:r w:rsidR="00AF1A10" w:rsidRPr="00AF1A10">
        <w:rPr>
          <w:sz w:val="18"/>
          <w:szCs w:val="18"/>
        </w:rPr>
        <w:t xml:space="preserve"> DAWE (2021b)</w:t>
      </w:r>
      <w:r w:rsidR="00EE5C6A">
        <w:rPr>
          <w:sz w:val="18"/>
          <w:szCs w:val="18"/>
        </w:rPr>
        <w:t>.</w:t>
      </w:r>
    </w:p>
    <w:p w14:paraId="4A1CC5F3" w14:textId="2AF137CD" w:rsidR="002D7BE7" w:rsidRPr="002D7BE7" w:rsidRDefault="002D7BE7" w:rsidP="002D7BE7">
      <w:pPr>
        <w:spacing w:before="120" w:after="120" w:line="240" w:lineRule="auto"/>
        <w:ind w:right="-286"/>
        <w:rPr>
          <w:sz w:val="18"/>
          <w:szCs w:val="18"/>
        </w:rPr>
      </w:pPr>
      <w:r>
        <w:rPr>
          <w:sz w:val="18"/>
          <w:szCs w:val="18"/>
        </w:rPr>
        <w:t xml:space="preserve">*National </w:t>
      </w:r>
      <w:r w:rsidR="00FE334D">
        <w:rPr>
          <w:sz w:val="18"/>
          <w:szCs w:val="18"/>
        </w:rPr>
        <w:t xml:space="preserve">parks other than Mt Kaputar that </w:t>
      </w:r>
      <w:r w:rsidR="007E7E62">
        <w:rPr>
          <w:sz w:val="18"/>
          <w:szCs w:val="18"/>
        </w:rPr>
        <w:t xml:space="preserve">are smaller and </w:t>
      </w:r>
      <w:r w:rsidR="00FE334D">
        <w:rPr>
          <w:sz w:val="18"/>
          <w:szCs w:val="18"/>
        </w:rPr>
        <w:t xml:space="preserve">occur </w:t>
      </w:r>
      <w:proofErr w:type="gramStart"/>
      <w:r w:rsidR="00FE334D">
        <w:rPr>
          <w:sz w:val="18"/>
          <w:szCs w:val="18"/>
        </w:rPr>
        <w:t>in the area of</w:t>
      </w:r>
      <w:proofErr w:type="gramEnd"/>
      <w:r w:rsidR="00FE334D">
        <w:rPr>
          <w:sz w:val="18"/>
          <w:szCs w:val="18"/>
        </w:rPr>
        <w:t xml:space="preserve"> interest include: </w:t>
      </w:r>
      <w:proofErr w:type="spellStart"/>
      <w:r w:rsidR="00FE334D">
        <w:rPr>
          <w:sz w:val="18"/>
          <w:szCs w:val="18"/>
        </w:rPr>
        <w:t>Bobbiwaa</w:t>
      </w:r>
      <w:proofErr w:type="spellEnd"/>
      <w:r w:rsidR="00FE334D">
        <w:rPr>
          <w:sz w:val="18"/>
          <w:szCs w:val="18"/>
        </w:rPr>
        <w:t xml:space="preserve">, </w:t>
      </w:r>
      <w:proofErr w:type="spellStart"/>
      <w:r w:rsidR="000405E9">
        <w:rPr>
          <w:sz w:val="18"/>
          <w:szCs w:val="18"/>
        </w:rPr>
        <w:t>Moema</w:t>
      </w:r>
      <w:proofErr w:type="spellEnd"/>
      <w:r w:rsidR="000405E9">
        <w:rPr>
          <w:sz w:val="18"/>
          <w:szCs w:val="18"/>
        </w:rPr>
        <w:t xml:space="preserve">, Killarney, </w:t>
      </w:r>
      <w:proofErr w:type="spellStart"/>
      <w:r w:rsidR="000405E9">
        <w:rPr>
          <w:sz w:val="18"/>
          <w:szCs w:val="18"/>
        </w:rPr>
        <w:t>Couradda</w:t>
      </w:r>
      <w:proofErr w:type="spellEnd"/>
      <w:r w:rsidR="000405E9">
        <w:rPr>
          <w:sz w:val="18"/>
          <w:szCs w:val="18"/>
        </w:rPr>
        <w:t xml:space="preserve">, Horton Falls and </w:t>
      </w:r>
      <w:proofErr w:type="spellStart"/>
      <w:r w:rsidR="000405E9">
        <w:rPr>
          <w:sz w:val="18"/>
          <w:szCs w:val="18"/>
        </w:rPr>
        <w:t>Bullawa</w:t>
      </w:r>
      <w:proofErr w:type="spellEnd"/>
      <w:r w:rsidR="000405E9">
        <w:rPr>
          <w:sz w:val="18"/>
          <w:szCs w:val="18"/>
        </w:rPr>
        <w:t xml:space="preserve"> Creek. </w:t>
      </w:r>
      <w:r w:rsidR="007E7E62">
        <w:rPr>
          <w:sz w:val="18"/>
          <w:szCs w:val="18"/>
        </w:rPr>
        <w:t>None of these contain highland or rainforest ha</w:t>
      </w:r>
      <w:r w:rsidR="00157F95">
        <w:rPr>
          <w:sz w:val="18"/>
          <w:szCs w:val="18"/>
        </w:rPr>
        <w:t>bitats for the ecological community.</w:t>
      </w:r>
    </w:p>
    <w:p w14:paraId="689038BD" w14:textId="77777777" w:rsidR="004203B1" w:rsidRDefault="004203B1" w:rsidP="00E30B51">
      <w:pPr>
        <w:pStyle w:val="Heading3"/>
        <w:spacing w:before="0" w:after="120" w:line="240" w:lineRule="auto"/>
        <w:ind w:right="-286"/>
      </w:pPr>
      <w:r>
        <w:t>Existing management plans</w:t>
      </w:r>
    </w:p>
    <w:p w14:paraId="0BB205C4" w14:textId="59F9955E" w:rsidR="00BC4456" w:rsidRDefault="004203B1" w:rsidP="00EA3A3F">
      <w:pPr>
        <w:spacing w:after="120" w:line="240" w:lineRule="auto"/>
        <w:ind w:right="-284"/>
      </w:pPr>
      <w:r w:rsidRPr="00891DF6">
        <w:t xml:space="preserve">The following list </w:t>
      </w:r>
      <w:r w:rsidR="00BF14D1">
        <w:t>is</w:t>
      </w:r>
      <w:r w:rsidRPr="00891DF6">
        <w:t xml:space="preserve"> not comprehensive</w:t>
      </w:r>
      <w:r w:rsidR="00BF14D1">
        <w:t xml:space="preserve"> but</w:t>
      </w:r>
      <w:r w:rsidRPr="00891DF6">
        <w:t xml:space="preserve"> intended to help guide where </w:t>
      </w:r>
      <w:r>
        <w:t xml:space="preserve">some </w:t>
      </w:r>
      <w:r w:rsidRPr="00891DF6">
        <w:t xml:space="preserve">other information relevant to the management of the ecological community and </w:t>
      </w:r>
      <w:r w:rsidR="000C2125">
        <w:t xml:space="preserve">the </w:t>
      </w:r>
      <w:r w:rsidRPr="00891DF6">
        <w:t xml:space="preserve">broader landscape </w:t>
      </w:r>
      <w:r w:rsidR="000C2125">
        <w:t xml:space="preserve">in which it occurs </w:t>
      </w:r>
      <w:r w:rsidRPr="00891DF6">
        <w:t xml:space="preserve">may </w:t>
      </w:r>
      <w:r w:rsidRPr="00D53968">
        <w:t>be found.</w:t>
      </w:r>
    </w:p>
    <w:p w14:paraId="25889B5B" w14:textId="0A021FD6" w:rsidR="00BC4456" w:rsidRDefault="00D53968" w:rsidP="004809F4">
      <w:pPr>
        <w:autoSpaceDE w:val="0"/>
        <w:autoSpaceDN w:val="0"/>
        <w:adjustRightInd w:val="0"/>
        <w:spacing w:after="0" w:line="240" w:lineRule="auto"/>
        <w:ind w:left="567" w:hanging="567"/>
        <w:rPr>
          <w:shd w:val="clear" w:color="auto" w:fill="FFFFFF"/>
        </w:rPr>
      </w:pPr>
      <w:r w:rsidRPr="00BC4456">
        <w:t>McDonald</w:t>
      </w:r>
      <w:r w:rsidRPr="00D53968">
        <w:rPr>
          <w:shd w:val="clear" w:color="auto" w:fill="FFFFFF"/>
        </w:rPr>
        <w:t>, WJF (2010). </w:t>
      </w:r>
      <w:r w:rsidRPr="0009144C">
        <w:t>National recovery plan for the "Semi-evergreen vine thickets of the Brigalow Belt (North and South) and Nandewar Bioregions"</w:t>
      </w:r>
      <w:r w:rsidRPr="00D53968">
        <w:rPr>
          <w:i/>
          <w:iCs/>
        </w:rPr>
        <w:t xml:space="preserve"> </w:t>
      </w:r>
      <w:r w:rsidRPr="0009144C">
        <w:t>ecological community</w:t>
      </w:r>
      <w:r w:rsidRPr="00D53968">
        <w:rPr>
          <w:shd w:val="clear" w:color="auto" w:fill="FFFFFF"/>
        </w:rPr>
        <w:t>. Report to Department of the Environment, Water, Heritage and the Arts, Canberra. Queensland Department of Environment and Resource Management, Brisbane.</w:t>
      </w:r>
      <w:r w:rsidR="0009144C">
        <w:rPr>
          <w:shd w:val="clear" w:color="auto" w:fill="FFFFFF"/>
        </w:rPr>
        <w:t xml:space="preserve"> Available at:</w:t>
      </w:r>
      <w:r w:rsidR="00EB79C8">
        <w:rPr>
          <w:shd w:val="clear" w:color="auto" w:fill="FFFFFF"/>
        </w:rPr>
        <w:t xml:space="preserve"> </w:t>
      </w:r>
    </w:p>
    <w:p w14:paraId="23F16A8C" w14:textId="58E42C98" w:rsidR="00D53968" w:rsidRPr="00BC4456" w:rsidRDefault="00E423AD" w:rsidP="00BC4456">
      <w:pPr>
        <w:spacing w:after="120" w:line="240" w:lineRule="auto"/>
        <w:ind w:left="567" w:right="-284"/>
        <w:rPr>
          <w:rStyle w:val="Hyperlink"/>
          <w:sz w:val="22"/>
        </w:rPr>
      </w:pPr>
      <w:hyperlink r:id="rId24" w:history="1">
        <w:r w:rsidR="00BC4456" w:rsidRPr="00934968">
          <w:rPr>
            <w:rStyle w:val="Hyperlink"/>
            <w:sz w:val="22"/>
          </w:rPr>
          <w:t>https://www.awe.gov.au/environment/biodiversity/threatened/recovery-plans/semi-evergreen-vine-thickets-brigalow-belt-north-and-south-2010</w:t>
        </w:r>
      </w:hyperlink>
    </w:p>
    <w:p w14:paraId="2C4B9203" w14:textId="77777777" w:rsidR="006C1D33" w:rsidRPr="004E69B8" w:rsidRDefault="006C1D33" w:rsidP="006C1D33">
      <w:pPr>
        <w:autoSpaceDE w:val="0"/>
        <w:autoSpaceDN w:val="0"/>
        <w:adjustRightInd w:val="0"/>
        <w:spacing w:after="120" w:line="240" w:lineRule="auto"/>
        <w:ind w:left="567" w:hanging="567"/>
        <w:rPr>
          <w:rFonts w:cs="TimesNewRomanPSMT"/>
        </w:rPr>
      </w:pPr>
      <w:r w:rsidRPr="004E69B8">
        <w:t xml:space="preserve">Murphy MJ, Murphy JK, Faris CJ, Mulholland MJ (2019). </w:t>
      </w:r>
      <w:r w:rsidRPr="004E69B8">
        <w:rPr>
          <w:rFonts w:cs="TimesNewRomanPSMT"/>
        </w:rPr>
        <w:t>Marooned on an extinct volcano:</w:t>
      </w:r>
      <w:r>
        <w:rPr>
          <w:rFonts w:cs="TimesNewRomanPSMT"/>
        </w:rPr>
        <w:t xml:space="preserve"> </w:t>
      </w:r>
      <w:r w:rsidRPr="004E69B8">
        <w:rPr>
          <w:rFonts w:cs="TimesNewRomanPSMT"/>
        </w:rPr>
        <w:t>the conservation status of four endemic land snails (</w:t>
      </w:r>
      <w:proofErr w:type="spellStart"/>
      <w:r w:rsidRPr="004E69B8">
        <w:rPr>
          <w:rFonts w:cs="TimesNewRomanPSMT"/>
        </w:rPr>
        <w:t>Gastropoda</w:t>
      </w:r>
      <w:proofErr w:type="spellEnd"/>
      <w:r w:rsidRPr="004E69B8">
        <w:rPr>
          <w:rFonts w:cs="TimesNewRomanPSMT"/>
        </w:rPr>
        <w:t xml:space="preserve">: </w:t>
      </w:r>
      <w:proofErr w:type="spellStart"/>
      <w:r w:rsidRPr="004E69B8">
        <w:rPr>
          <w:rFonts w:cs="TimesNewRomanPSMT"/>
        </w:rPr>
        <w:t>Pulmonata</w:t>
      </w:r>
      <w:proofErr w:type="spellEnd"/>
      <w:r w:rsidRPr="004E69B8">
        <w:rPr>
          <w:rFonts w:cs="TimesNewRomanPSMT"/>
        </w:rPr>
        <w:t>) at Mount Kaputar, New</w:t>
      </w:r>
      <w:r>
        <w:rPr>
          <w:rFonts w:cs="TimesNewRomanPSMT"/>
        </w:rPr>
        <w:t xml:space="preserve"> </w:t>
      </w:r>
      <w:r w:rsidRPr="004E69B8">
        <w:rPr>
          <w:rFonts w:cs="TimesNewRomanPSMT"/>
        </w:rPr>
        <w:t xml:space="preserve">South Wales. </w:t>
      </w:r>
      <w:r w:rsidRPr="00B42D7B">
        <w:rPr>
          <w:rFonts w:cs="TimesNewRomanPS-ItalicMT"/>
        </w:rPr>
        <w:t>Proceedings of the Linnean Society of New South Wales</w:t>
      </w:r>
      <w:r w:rsidRPr="00B42D7B">
        <w:rPr>
          <w:rFonts w:cs="TimesNewRomanPS-ItalicMT"/>
          <w:i/>
          <w:iCs/>
        </w:rPr>
        <w:t xml:space="preserve"> </w:t>
      </w:r>
      <w:r w:rsidRPr="00B42D7B">
        <w:rPr>
          <w:rFonts w:cs="TimesNewRomanPS-BoldMT"/>
        </w:rPr>
        <w:t>141</w:t>
      </w:r>
      <w:r>
        <w:rPr>
          <w:rFonts w:cs="TimesNewRomanPSMT"/>
        </w:rPr>
        <w:t>:</w:t>
      </w:r>
      <w:r w:rsidRPr="004E69B8">
        <w:rPr>
          <w:rFonts w:cs="TimesNewRomanPSMT"/>
        </w:rPr>
        <w:t xml:space="preserve"> S33-S44</w:t>
      </w:r>
      <w:r>
        <w:rPr>
          <w:rFonts w:cs="TimesNewRomanPSMT"/>
        </w:rPr>
        <w:t>.</w:t>
      </w:r>
    </w:p>
    <w:p w14:paraId="09BCF97D" w14:textId="118E204D" w:rsidR="005A0776" w:rsidRDefault="00A6458B" w:rsidP="00BC4456">
      <w:pPr>
        <w:autoSpaceDE w:val="0"/>
        <w:autoSpaceDN w:val="0"/>
        <w:adjustRightInd w:val="0"/>
        <w:spacing w:after="120" w:line="240" w:lineRule="auto"/>
        <w:ind w:left="567" w:hanging="567"/>
        <w:rPr>
          <w:color w:val="000000"/>
        </w:rPr>
      </w:pPr>
      <w:r w:rsidRPr="005A0776">
        <w:t xml:space="preserve">NSW </w:t>
      </w:r>
      <w:r w:rsidR="00A25EBF" w:rsidRPr="005A0776">
        <w:t>Of</w:t>
      </w:r>
      <w:r w:rsidR="005A0776">
        <w:t>f</w:t>
      </w:r>
      <w:r w:rsidR="00A25EBF" w:rsidRPr="005A0776">
        <w:t>ice of Environment and Heritage (2021)</w:t>
      </w:r>
      <w:r w:rsidR="005A0776" w:rsidRPr="005A0776">
        <w:t xml:space="preserve"> </w:t>
      </w:r>
      <w:r w:rsidR="005A0776">
        <w:t>M</w:t>
      </w:r>
      <w:r w:rsidR="005A0776" w:rsidRPr="005A0776">
        <w:rPr>
          <w:color w:val="000000"/>
        </w:rPr>
        <w:t xml:space="preserve">ount Kaputar high elevation and dry rainforest </w:t>
      </w:r>
      <w:r w:rsidR="005A0776" w:rsidRPr="00BC4456">
        <w:rPr>
          <w:rFonts w:cs="TimesNewRomanPSMT"/>
        </w:rPr>
        <w:t xml:space="preserve">land snail and slug community in the Nandewar and Brigalow Belt South Bioregions – profile. Website. </w:t>
      </w:r>
      <w:r w:rsidR="0028531E">
        <w:rPr>
          <w:rFonts w:cs="TimesNewRomanPSMT"/>
        </w:rPr>
        <w:t>Available at:</w:t>
      </w:r>
      <w:r w:rsidR="005A0776" w:rsidRPr="00BC4456">
        <w:rPr>
          <w:rFonts w:cs="TimesNewRomanPSMT"/>
        </w:rPr>
        <w:t xml:space="preserve"> </w:t>
      </w:r>
      <w:hyperlink r:id="rId25" w:history="1">
        <w:r w:rsidR="00F1730F" w:rsidRPr="00F333D4">
          <w:rPr>
            <w:rStyle w:val="Hyperlink"/>
            <w:sz w:val="22"/>
          </w:rPr>
          <w:t>https://www.environment.nsw.gov.au/threatenedspeciesapp/profile.aspx?id=20275</w:t>
        </w:r>
      </w:hyperlink>
    </w:p>
    <w:p w14:paraId="3FA52A32" w14:textId="0E8C1901" w:rsidR="00A6458B" w:rsidRDefault="00400C9E" w:rsidP="00EB79C8">
      <w:pPr>
        <w:spacing w:after="120" w:line="240" w:lineRule="auto"/>
        <w:ind w:left="567" w:right="-284" w:hanging="567"/>
      </w:pPr>
      <w:r>
        <w:t xml:space="preserve">State of NSW and NSW DPIE </w:t>
      </w:r>
      <w:r w:rsidR="00564D72">
        <w:t>[</w:t>
      </w:r>
      <w:r>
        <w:t>Department of Planning, Industry and Environment</w:t>
      </w:r>
      <w:r w:rsidR="00564D72">
        <w:t>] (2021a)</w:t>
      </w:r>
      <w:r>
        <w:t xml:space="preserve"> </w:t>
      </w:r>
      <w:r w:rsidR="00A6458B">
        <w:t>Mount Kaputa</w:t>
      </w:r>
      <w:r w:rsidR="007E2070">
        <w:t>r</w:t>
      </w:r>
      <w:r w:rsidR="00A6458B">
        <w:t xml:space="preserve"> N</w:t>
      </w:r>
      <w:r w:rsidR="007E2070">
        <w:t xml:space="preserve">ational </w:t>
      </w:r>
      <w:r w:rsidR="00A6458B">
        <w:t>P</w:t>
      </w:r>
      <w:r w:rsidR="007E2070">
        <w:t>ark.</w:t>
      </w:r>
      <w:r w:rsidR="00A6458B">
        <w:t xml:space="preserve"> Plan of Management</w:t>
      </w:r>
      <w:r w:rsidR="007E2070">
        <w:t xml:space="preserve">. </w:t>
      </w:r>
      <w:r w:rsidR="008D7827">
        <w:t xml:space="preserve">Available at: </w:t>
      </w:r>
      <w:hyperlink r:id="rId26" w:history="1">
        <w:r w:rsidR="008D7827" w:rsidRPr="00F333D4">
          <w:rPr>
            <w:rStyle w:val="Hyperlink"/>
            <w:sz w:val="22"/>
          </w:rPr>
          <w:t>https://www.environment.nsw.gov.au/research-and-publications/publications-search/mount-kaputar-national-park-plan-of-management</w:t>
        </w:r>
      </w:hyperlink>
    </w:p>
    <w:p w14:paraId="3B7F97E9" w14:textId="544A9B5A" w:rsidR="00BC4456" w:rsidRDefault="008D7827" w:rsidP="004809F4">
      <w:pPr>
        <w:spacing w:after="0" w:line="240" w:lineRule="auto"/>
        <w:ind w:left="567" w:right="-284" w:hanging="567"/>
      </w:pPr>
      <w:r>
        <w:t>State of NSW and NSW DPIE (2021</w:t>
      </w:r>
      <w:r w:rsidR="005C07EF">
        <w:t>b</w:t>
      </w:r>
      <w:r>
        <w:t xml:space="preserve">) </w:t>
      </w:r>
      <w:r w:rsidR="00A6458B">
        <w:t xml:space="preserve">Terry Hie </w:t>
      </w:r>
      <w:proofErr w:type="spellStart"/>
      <w:r w:rsidR="00A6458B">
        <w:t>Hie</w:t>
      </w:r>
      <w:proofErr w:type="spellEnd"/>
      <w:r w:rsidR="00A6458B">
        <w:t xml:space="preserve"> Aboriginal Area</w:t>
      </w:r>
      <w:r w:rsidR="005C07EF">
        <w:t>.</w:t>
      </w:r>
      <w:r w:rsidR="00456038">
        <w:t xml:space="preserve"> Plan of Management</w:t>
      </w:r>
      <w:r w:rsidR="005C07EF">
        <w:t xml:space="preserve">. Available at: </w:t>
      </w:r>
    </w:p>
    <w:p w14:paraId="36176045" w14:textId="7CF44BF1" w:rsidR="00A6458B" w:rsidRDefault="00E423AD" w:rsidP="00BC4456">
      <w:pPr>
        <w:spacing w:after="120" w:line="240" w:lineRule="auto"/>
        <w:ind w:left="567" w:right="-284"/>
        <w:rPr>
          <w:rStyle w:val="Hyperlink"/>
          <w:sz w:val="22"/>
        </w:rPr>
      </w:pPr>
      <w:hyperlink r:id="rId27" w:history="1">
        <w:r w:rsidR="00BC4456" w:rsidRPr="00934968">
          <w:rPr>
            <w:rStyle w:val="Hyperlink"/>
            <w:sz w:val="22"/>
          </w:rPr>
          <w:t>https://www.environment.nsw.gov.au/research-and-publications/publications-search/terry-hie-hie-aboriginal-area-plan-of-management</w:t>
        </w:r>
      </w:hyperlink>
    </w:p>
    <w:p w14:paraId="2AC488BF" w14:textId="77777777" w:rsidR="00304271" w:rsidRDefault="00304271" w:rsidP="00EB79C8">
      <w:pPr>
        <w:spacing w:after="120" w:line="240" w:lineRule="auto"/>
        <w:ind w:left="567" w:right="-284" w:hanging="567"/>
      </w:pPr>
    </w:p>
    <w:p w14:paraId="6E7FF57C" w14:textId="4D4D789C" w:rsidR="000970A0" w:rsidRPr="0015203C" w:rsidRDefault="000970A0" w:rsidP="00A1490B">
      <w:pPr>
        <w:pStyle w:val="Heading2"/>
        <w:spacing w:before="0" w:after="120" w:line="240" w:lineRule="auto"/>
        <w:ind w:right="-1"/>
        <w:rPr>
          <w:rFonts w:cstheme="minorHAnsi"/>
        </w:rPr>
      </w:pPr>
      <w:bookmarkStart w:id="43" w:name="_Toc86821549"/>
      <w:r w:rsidRPr="0015203C">
        <w:rPr>
          <w:rFonts w:cstheme="minorHAnsi"/>
        </w:rPr>
        <w:lastRenderedPageBreak/>
        <w:t>Principles and standards</w:t>
      </w:r>
      <w:r w:rsidR="000C1F71" w:rsidRPr="0015203C">
        <w:rPr>
          <w:rFonts w:cstheme="minorHAnsi"/>
        </w:rPr>
        <w:t xml:space="preserve"> for conservation</w:t>
      </w:r>
      <w:bookmarkEnd w:id="43"/>
    </w:p>
    <w:p w14:paraId="3DF97761" w14:textId="50788971" w:rsidR="000970A0" w:rsidRDefault="000970A0" w:rsidP="007F5C1B">
      <w:pPr>
        <w:spacing w:after="120" w:line="240" w:lineRule="auto"/>
        <w:ind w:right="-286"/>
      </w:pPr>
      <w:r w:rsidRPr="00223085">
        <w:t xml:space="preserve">To undertake priority actions to meet the conservation objective, the overarching principle is that it is preferable to </w:t>
      </w:r>
      <w:r w:rsidR="002F2AC4" w:rsidRPr="00693057">
        <w:rPr>
          <w:rFonts w:cs="Arial"/>
        </w:rPr>
        <w:t xml:space="preserve">maintain existing </w:t>
      </w:r>
      <w:r w:rsidR="00CA3122">
        <w:rPr>
          <w:rFonts w:cs="Arial"/>
        </w:rPr>
        <w:t>environment</w:t>
      </w:r>
      <w:r w:rsidR="002F2AC4" w:rsidRPr="00693057">
        <w:rPr>
          <w:rFonts w:cs="Arial"/>
        </w:rPr>
        <w:t>s f</w:t>
      </w:r>
      <w:r w:rsidR="002F2AC4">
        <w:rPr>
          <w:rFonts w:cs="Arial"/>
        </w:rPr>
        <w:t>or</w:t>
      </w:r>
      <w:r w:rsidR="002F2AC4" w:rsidRPr="00693057">
        <w:rPr>
          <w:rFonts w:cs="Arial"/>
        </w:rPr>
        <w:t xml:space="preserve"> the </w:t>
      </w:r>
      <w:r w:rsidR="00141D1C">
        <w:rPr>
          <w:rFonts w:cs="Arial"/>
        </w:rPr>
        <w:t xml:space="preserve">Kaputar Snail </w:t>
      </w:r>
      <w:r w:rsidR="00E016B5">
        <w:rPr>
          <w:rFonts w:cs="Arial"/>
        </w:rPr>
        <w:t>a</w:t>
      </w:r>
      <w:r w:rsidR="00141D1C">
        <w:rPr>
          <w:rFonts w:cs="Arial"/>
        </w:rPr>
        <w:t xml:space="preserve">nd </w:t>
      </w:r>
      <w:r w:rsidR="00E016B5">
        <w:rPr>
          <w:rFonts w:cs="Arial"/>
        </w:rPr>
        <w:t>S</w:t>
      </w:r>
      <w:r w:rsidR="00141D1C">
        <w:rPr>
          <w:rFonts w:cs="Arial"/>
        </w:rPr>
        <w:t>lug Community</w:t>
      </w:r>
      <w:r w:rsidR="002F2AC4" w:rsidRPr="00693057">
        <w:rPr>
          <w:rFonts w:cs="Arial"/>
        </w:rPr>
        <w:t xml:space="preserve"> that are relatively intact and </w:t>
      </w:r>
      <w:r w:rsidR="00141D1C">
        <w:rPr>
          <w:rFonts w:cs="Arial"/>
        </w:rPr>
        <w:t>remain in</w:t>
      </w:r>
      <w:r w:rsidR="002F2AC4" w:rsidRPr="00693057">
        <w:rPr>
          <w:rFonts w:cs="Arial"/>
        </w:rPr>
        <w:t xml:space="preserve"> </w:t>
      </w:r>
      <w:r w:rsidR="002F2AC4">
        <w:rPr>
          <w:rFonts w:cs="Arial"/>
        </w:rPr>
        <w:t>medium</w:t>
      </w:r>
      <w:r w:rsidR="002F2AC4" w:rsidRPr="00693057">
        <w:rPr>
          <w:rFonts w:cs="Arial"/>
        </w:rPr>
        <w:t xml:space="preserve"> </w:t>
      </w:r>
      <w:r w:rsidR="002F2AC4">
        <w:rPr>
          <w:rFonts w:cs="Arial"/>
        </w:rPr>
        <w:t xml:space="preserve">to high </w:t>
      </w:r>
      <w:r w:rsidR="002F2AC4" w:rsidRPr="00693057">
        <w:rPr>
          <w:rFonts w:cs="Arial"/>
        </w:rPr>
        <w:t>quality</w:t>
      </w:r>
      <w:r w:rsidRPr="00223085">
        <w:t>. There are good, practical reasons to do so. It is typically more cost-effective to retain an intact remnant than to allow degradation and then attempt to restore it or another area. The more disturbed and modified the ecological community</w:t>
      </w:r>
      <w:r w:rsidR="007D2D71">
        <w:t xml:space="preserve"> and its </w:t>
      </w:r>
      <w:r w:rsidR="00CA3122">
        <w:t>environment</w:t>
      </w:r>
      <w:r w:rsidR="007D2D71">
        <w:t>s are</w:t>
      </w:r>
      <w:r w:rsidRPr="00223085">
        <w:t xml:space="preserve">, the greater the recovery effort that is required. </w:t>
      </w:r>
      <w:r w:rsidR="000B5562" w:rsidRPr="00693057">
        <w:rPr>
          <w:rFonts w:cs="Arial"/>
        </w:rPr>
        <w:t xml:space="preserve">Also, intact </w:t>
      </w:r>
      <w:r w:rsidR="000B5562">
        <w:rPr>
          <w:rFonts w:cs="Arial"/>
        </w:rPr>
        <w:t xml:space="preserve">habitat </w:t>
      </w:r>
      <w:r w:rsidR="000B5562" w:rsidRPr="00693057">
        <w:rPr>
          <w:rFonts w:cs="Arial"/>
        </w:rPr>
        <w:t xml:space="preserve">remnants are likely to retain a fuller suite of </w:t>
      </w:r>
      <w:r w:rsidR="00111FA3">
        <w:rPr>
          <w:rFonts w:cs="Arial"/>
        </w:rPr>
        <w:t>snails</w:t>
      </w:r>
      <w:r w:rsidR="000B5562" w:rsidRPr="00693057">
        <w:rPr>
          <w:rFonts w:cs="Arial"/>
        </w:rPr>
        <w:t xml:space="preserve">, </w:t>
      </w:r>
      <w:proofErr w:type="gramStart"/>
      <w:r w:rsidR="000B5562">
        <w:rPr>
          <w:rFonts w:cs="Arial"/>
        </w:rPr>
        <w:t>viability</w:t>
      </w:r>
      <w:proofErr w:type="gramEnd"/>
      <w:r w:rsidR="000B5562">
        <w:rPr>
          <w:rFonts w:cs="Arial"/>
        </w:rPr>
        <w:t xml:space="preserve"> </w:t>
      </w:r>
      <w:r w:rsidR="000B5562" w:rsidRPr="00693057">
        <w:rPr>
          <w:rFonts w:cs="Arial"/>
        </w:rPr>
        <w:t xml:space="preserve">and ecological functions. </w:t>
      </w:r>
      <w:r w:rsidR="00864E0E">
        <w:t>Given the highly endemic nature of this ecological community, most</w:t>
      </w:r>
      <w:r w:rsidR="00864E0E" w:rsidRPr="00223085">
        <w:t xml:space="preserve"> species </w:t>
      </w:r>
      <w:r w:rsidR="00864E0E">
        <w:t>are not</w:t>
      </w:r>
      <w:r w:rsidR="00864E0E" w:rsidRPr="00223085">
        <w:t xml:space="preserve"> easy to recover in practice, if lost from a sit</w:t>
      </w:r>
      <w:r w:rsidR="00655B65">
        <w:t xml:space="preserve">e, nor </w:t>
      </w:r>
      <w:r w:rsidR="0043353D">
        <w:t>are</w:t>
      </w:r>
      <w:r w:rsidR="00655B65">
        <w:t xml:space="preserve"> key featu</w:t>
      </w:r>
      <w:r w:rsidR="0043353D">
        <w:t>r</w:t>
      </w:r>
      <w:r w:rsidR="00655B65">
        <w:t>es</w:t>
      </w:r>
      <w:r w:rsidR="0043353D">
        <w:t>,</w:t>
      </w:r>
      <w:r w:rsidR="00655B65">
        <w:t xml:space="preserve"> such as</w:t>
      </w:r>
      <w:r w:rsidR="00655B65">
        <w:rPr>
          <w:rFonts w:cs="Arial"/>
        </w:rPr>
        <w:t xml:space="preserve"> logs</w:t>
      </w:r>
      <w:r w:rsidR="0043353D">
        <w:rPr>
          <w:rFonts w:cs="Arial"/>
        </w:rPr>
        <w:t xml:space="preserve"> or a </w:t>
      </w:r>
      <w:r w:rsidR="00655B65">
        <w:rPr>
          <w:rFonts w:cs="Arial"/>
        </w:rPr>
        <w:t>deep litter layer</w:t>
      </w:r>
      <w:r w:rsidR="00B31B16">
        <w:rPr>
          <w:rFonts w:cs="Arial"/>
        </w:rPr>
        <w:t>,</w:t>
      </w:r>
      <w:r w:rsidR="00655B65" w:rsidRPr="00693057">
        <w:rPr>
          <w:rFonts w:cs="Arial"/>
        </w:rPr>
        <w:t xml:space="preserve"> </w:t>
      </w:r>
      <w:r w:rsidR="00655B65">
        <w:rPr>
          <w:rFonts w:cs="Arial"/>
        </w:rPr>
        <w:t>quick</w:t>
      </w:r>
      <w:r w:rsidR="00655B65" w:rsidRPr="00693057">
        <w:rPr>
          <w:rFonts w:cs="Arial"/>
        </w:rPr>
        <w:t xml:space="preserve"> to recover in practice, if lost from a site</w:t>
      </w:r>
      <w:r w:rsidR="00655B65" w:rsidRPr="00223085">
        <w:t>.</w:t>
      </w:r>
    </w:p>
    <w:p w14:paraId="37964045" w14:textId="77777777" w:rsidR="00143F11" w:rsidRPr="00143F11" w:rsidRDefault="00143F11" w:rsidP="00A1490B">
      <w:pPr>
        <w:keepNext/>
        <w:spacing w:after="120" w:line="240" w:lineRule="auto"/>
        <w:ind w:right="-1"/>
      </w:pPr>
      <w:r w:rsidRPr="00143F11">
        <w:t xml:space="preserve">This principle is highlighted in the </w:t>
      </w:r>
      <w:r w:rsidRPr="00143F11">
        <w:rPr>
          <w:i/>
          <w:iCs/>
        </w:rPr>
        <w:t>National Standards for the Practice of Ecological Restoration in Australia</w:t>
      </w:r>
      <w:r w:rsidRPr="00143F11">
        <w:t xml:space="preserve"> (Standards Reference Group SERA, 2021):</w:t>
      </w:r>
    </w:p>
    <w:p w14:paraId="1A2C76AD" w14:textId="77777777" w:rsidR="00143F11" w:rsidRPr="00143F11" w:rsidRDefault="00143F11" w:rsidP="00A1490B">
      <w:pPr>
        <w:pStyle w:val="Quote"/>
        <w:keepNext/>
        <w:spacing w:after="120" w:line="240" w:lineRule="auto"/>
        <w:ind w:right="-1"/>
        <w:rPr>
          <w:b/>
        </w:rPr>
      </w:pPr>
      <w:r w:rsidRPr="00143F11">
        <w:rPr>
          <w:b/>
        </w:rPr>
        <w:t>“Ecological restoration is not a substitute for sustainably managing and protecting ecosystems in the first instance.</w:t>
      </w:r>
    </w:p>
    <w:p w14:paraId="36D19BFF" w14:textId="77777777" w:rsidR="00143F11" w:rsidRPr="00143F11" w:rsidRDefault="00143F11" w:rsidP="00A1490B">
      <w:pPr>
        <w:pStyle w:val="Quote"/>
        <w:spacing w:after="120" w:line="240" w:lineRule="auto"/>
        <w:ind w:right="-1"/>
      </w:pPr>
      <w:r w:rsidRPr="00143F11">
        <w:t>The promise of restoration cannot be invoked as a justification for destroying or damaging existing ecosystems because functional natural ecosystems are not transportable or easily rebuilt once damaged and the success of ecological restoration cannot be assured.”</w:t>
      </w:r>
    </w:p>
    <w:p w14:paraId="31C56660" w14:textId="225A549D" w:rsidR="00143F11" w:rsidRPr="00223085" w:rsidRDefault="00143F11" w:rsidP="00A1490B">
      <w:pPr>
        <w:pStyle w:val="Quote"/>
        <w:spacing w:after="120" w:line="240" w:lineRule="auto"/>
        <w:ind w:right="-1"/>
      </w:pPr>
      <w:r w:rsidRPr="00143F11">
        <w:t>Standards Reference Group SERA (2021) – Appendix 2.</w:t>
      </w:r>
    </w:p>
    <w:p w14:paraId="6950382B" w14:textId="3B3D90AA" w:rsidR="000970A0" w:rsidRPr="00223085" w:rsidRDefault="000970A0" w:rsidP="00A1490B">
      <w:pPr>
        <w:spacing w:after="120" w:line="240" w:lineRule="auto"/>
        <w:ind w:right="-1"/>
      </w:pPr>
      <w:r w:rsidRPr="00223085">
        <w:t xml:space="preserve">The principle discourages ‘offsets’ where intact </w:t>
      </w:r>
      <w:r w:rsidR="0031586A">
        <w:t>habitats</w:t>
      </w:r>
      <w:r w:rsidRPr="00223085">
        <w:t xml:space="preserve"> are removed with an undertaking to set aside and/or restore other, lesser quality, sites. The destruction of intact sites represents a net loss of the functional ecological community because there is no guarantee all the species and ecological functions of the intact site can be replicated elsewhere.</w:t>
      </w:r>
    </w:p>
    <w:p w14:paraId="4587B7C4" w14:textId="3FB9D22D" w:rsidR="000970A0" w:rsidRPr="00223085" w:rsidRDefault="000970A0" w:rsidP="00A1490B">
      <w:pPr>
        <w:spacing w:after="120" w:line="240" w:lineRule="auto"/>
        <w:ind w:right="-1"/>
      </w:pPr>
      <w:r w:rsidRPr="00223085">
        <w:t xml:space="preserve">Where restoration is to be undertaken, it should be planned and implemented with reference to the </w:t>
      </w:r>
      <w:r w:rsidRPr="00223085">
        <w:rPr>
          <w:i/>
        </w:rPr>
        <w:t>National Standards for the Practice of Ecological Restoration in Australia</w:t>
      </w:r>
      <w:r w:rsidRPr="00223085">
        <w:t>. These Standards guide how ecological restoration actions should be undertaken and are available online from the Standards Reference Group SERA (20</w:t>
      </w:r>
      <w:r w:rsidR="00143F11">
        <w:t>21</w:t>
      </w:r>
      <w:r w:rsidRPr="00223085">
        <w:t xml:space="preserve">). They outline the principles that convey the main ecological, biological, technical, </w:t>
      </w:r>
      <w:proofErr w:type="gramStart"/>
      <w:r w:rsidRPr="00223085">
        <w:t>social</w:t>
      </w:r>
      <w:proofErr w:type="gramEnd"/>
      <w:r w:rsidRPr="00223085">
        <w:t xml:space="preserve"> and ethical underpinnings of ecological restoration practice.</w:t>
      </w:r>
    </w:p>
    <w:p w14:paraId="590F9224" w14:textId="58F312FA" w:rsidR="00B86F45" w:rsidRDefault="00B86F45" w:rsidP="00A1490B">
      <w:pPr>
        <w:pStyle w:val="Heading2"/>
        <w:spacing w:before="0" w:after="120" w:line="240" w:lineRule="auto"/>
        <w:ind w:right="-1"/>
      </w:pPr>
      <w:bookmarkStart w:id="44" w:name="_Toc86821550"/>
      <w:r>
        <w:t xml:space="preserve">Priority </w:t>
      </w:r>
      <w:r w:rsidR="00D07065">
        <w:t xml:space="preserve">conservation and </w:t>
      </w:r>
      <w:r>
        <w:t>research actions</w:t>
      </w:r>
      <w:bookmarkEnd w:id="44"/>
    </w:p>
    <w:p w14:paraId="45666145" w14:textId="76AACAAC" w:rsidR="00D65E5B" w:rsidRPr="00E00917" w:rsidRDefault="00D65E5B" w:rsidP="00A1490B">
      <w:pPr>
        <w:spacing w:after="120" w:line="240" w:lineRule="auto"/>
        <w:ind w:right="-1"/>
      </w:pPr>
      <w:r w:rsidRPr="00E00917">
        <w:t xml:space="preserve">Priority actions are recommended for the abatement of threats and supporting recovery of the ecological community. </w:t>
      </w:r>
      <w:r w:rsidR="00893AD8">
        <w:t>They</w:t>
      </w:r>
      <w:r w:rsidRPr="00E00917">
        <w:t xml:space="preserve"> are designed to provide guidance for: </w:t>
      </w:r>
    </w:p>
    <w:p w14:paraId="03AE6704" w14:textId="738A9318" w:rsidR="00D65E5B" w:rsidRPr="00E00917" w:rsidRDefault="00D65E5B" w:rsidP="00A1490B">
      <w:pPr>
        <w:numPr>
          <w:ilvl w:val="0"/>
          <w:numId w:val="3"/>
        </w:numPr>
        <w:spacing w:after="120" w:line="240" w:lineRule="auto"/>
        <w:ind w:right="-1"/>
      </w:pPr>
      <w:r w:rsidRPr="00E00917">
        <w:t xml:space="preserve">planning, management and restoration of the ecological community by landholders, </w:t>
      </w:r>
      <w:r w:rsidR="004C7501">
        <w:t xml:space="preserve">Traditional custodians, </w:t>
      </w:r>
      <w:r w:rsidRPr="00E00917">
        <w:t xml:space="preserve">NRM and community groups and other land </w:t>
      </w:r>
      <w:proofErr w:type="gramStart"/>
      <w:r w:rsidRPr="00E00917">
        <w:t>managers;</w:t>
      </w:r>
      <w:proofErr w:type="gramEnd"/>
    </w:p>
    <w:p w14:paraId="54B2BADA" w14:textId="029FF653" w:rsidR="00D65E5B" w:rsidRPr="00E00917" w:rsidRDefault="00D65E5B" w:rsidP="00A1490B">
      <w:pPr>
        <w:numPr>
          <w:ilvl w:val="0"/>
          <w:numId w:val="3"/>
        </w:numPr>
        <w:spacing w:after="120" w:line="240" w:lineRule="auto"/>
        <w:ind w:right="-1"/>
      </w:pPr>
      <w:r w:rsidRPr="00E00917">
        <w:t>conditions of approval for relevant controlled actions under</w:t>
      </w:r>
      <w:r w:rsidR="001C3A53">
        <w:t xml:space="preserve"> national environment law,</w:t>
      </w:r>
      <w:r w:rsidRPr="00E00917">
        <w:t xml:space="preserve"> the EPBC Act; and </w:t>
      </w:r>
    </w:p>
    <w:p w14:paraId="67B71216" w14:textId="77777777" w:rsidR="00D65E5B" w:rsidRPr="00E00917" w:rsidRDefault="00D65E5B" w:rsidP="00A1490B">
      <w:pPr>
        <w:numPr>
          <w:ilvl w:val="0"/>
          <w:numId w:val="3"/>
        </w:numPr>
        <w:spacing w:after="120" w:line="240" w:lineRule="auto"/>
        <w:ind w:right="-1"/>
      </w:pPr>
      <w:r w:rsidRPr="00E00917">
        <w:t>prioritising activities in applications for Australian Government funding programs.</w:t>
      </w:r>
    </w:p>
    <w:p w14:paraId="753DCE79" w14:textId="4645CFEE" w:rsidR="00D65E5B" w:rsidRPr="00E00917" w:rsidRDefault="00D65E5B" w:rsidP="00A1490B">
      <w:pPr>
        <w:spacing w:after="120" w:line="240" w:lineRule="auto"/>
        <w:ind w:right="-1"/>
      </w:pPr>
      <w:r w:rsidRPr="00E00917">
        <w:t xml:space="preserve">Detailed advice on actions may be available in specific plans, such as management plans for weeds, fire or certain parks or regions. The most relevant </w:t>
      </w:r>
      <w:r w:rsidR="00E54574">
        <w:t xml:space="preserve">at the time this conservation advice was developed </w:t>
      </w:r>
      <w:r w:rsidRPr="00E00917">
        <w:t xml:space="preserve">are listed in </w:t>
      </w:r>
      <w:r w:rsidR="00E00917" w:rsidRPr="00F53441">
        <w:rPr>
          <w:rStyle w:val="Crossreference"/>
        </w:rPr>
        <w:t>section</w:t>
      </w:r>
      <w:r w:rsidR="008C5C02" w:rsidRPr="00F53441">
        <w:rPr>
          <w:rStyle w:val="Crossreference"/>
        </w:rPr>
        <w:t xml:space="preserve"> </w:t>
      </w:r>
      <w:r w:rsidR="005C7A34">
        <w:rPr>
          <w:rStyle w:val="Crossreference"/>
        </w:rPr>
        <w:t>5.2.4.</w:t>
      </w:r>
    </w:p>
    <w:p w14:paraId="5F26FB28" w14:textId="77777777" w:rsidR="00D65E5B" w:rsidRPr="00E00917" w:rsidRDefault="00D65E5B" w:rsidP="00A1490B">
      <w:pPr>
        <w:spacing w:after="120" w:line="240" w:lineRule="auto"/>
        <w:ind w:right="-1"/>
      </w:pPr>
      <w:r w:rsidRPr="00E00917">
        <w:t xml:space="preserve">This conservation advice identifies priority conservation actions under the following key approaches: </w:t>
      </w:r>
    </w:p>
    <w:p w14:paraId="757E0977" w14:textId="77777777" w:rsidR="00D65E5B" w:rsidRPr="00E00917" w:rsidRDefault="00D65E5B" w:rsidP="00A1490B">
      <w:pPr>
        <w:numPr>
          <w:ilvl w:val="0"/>
          <w:numId w:val="4"/>
        </w:numPr>
        <w:spacing w:after="120" w:line="240" w:lineRule="auto"/>
        <w:ind w:right="-1"/>
      </w:pPr>
      <w:r w:rsidRPr="00E00917">
        <w:t xml:space="preserve">PROTECT the ecological community to prevent further </w:t>
      </w:r>
      <w:proofErr w:type="gramStart"/>
      <w:r w:rsidRPr="00E00917">
        <w:t>losses;</w:t>
      </w:r>
      <w:proofErr w:type="gramEnd"/>
    </w:p>
    <w:p w14:paraId="7F3E158F" w14:textId="77777777" w:rsidR="00D65E5B" w:rsidRPr="00E00917" w:rsidRDefault="00D65E5B" w:rsidP="00A1490B">
      <w:pPr>
        <w:numPr>
          <w:ilvl w:val="0"/>
          <w:numId w:val="4"/>
        </w:numPr>
        <w:spacing w:after="120" w:line="240" w:lineRule="auto"/>
        <w:ind w:right="-1"/>
      </w:pPr>
      <w:r w:rsidRPr="00E00917">
        <w:t xml:space="preserve">RESTORE the ecological community by active abatement of threats, appropriate management, restoration and other conservation </w:t>
      </w:r>
      <w:proofErr w:type="gramStart"/>
      <w:r w:rsidRPr="00E00917">
        <w:t>initiatives;</w:t>
      </w:r>
      <w:proofErr w:type="gramEnd"/>
    </w:p>
    <w:p w14:paraId="0BCE0E8E" w14:textId="77777777" w:rsidR="00D65E5B" w:rsidRPr="00E00917" w:rsidRDefault="00D65E5B" w:rsidP="00A1490B">
      <w:pPr>
        <w:numPr>
          <w:ilvl w:val="0"/>
          <w:numId w:val="4"/>
        </w:numPr>
        <w:spacing w:after="120" w:line="240" w:lineRule="auto"/>
        <w:ind w:right="-1"/>
      </w:pPr>
      <w:r w:rsidRPr="00E00917">
        <w:t>COMMUNICATE, ENGAGE WITH AND SUPPORT people to increase understanding of the value and function of the ecological community and encourage their efforts in its protection and recovery; and</w:t>
      </w:r>
    </w:p>
    <w:p w14:paraId="7B111DF2" w14:textId="77777777" w:rsidR="00D65E5B" w:rsidRPr="00E00917" w:rsidRDefault="00D65E5B" w:rsidP="00A1490B">
      <w:pPr>
        <w:numPr>
          <w:ilvl w:val="0"/>
          <w:numId w:val="4"/>
        </w:numPr>
        <w:spacing w:after="120" w:line="240" w:lineRule="auto"/>
        <w:ind w:right="-1"/>
      </w:pPr>
      <w:r w:rsidRPr="00E00917">
        <w:lastRenderedPageBreak/>
        <w:t>RESEARCH AND MONITORING to improve our understanding of the ecological community and the best methods to aid its management and recovery.</w:t>
      </w:r>
    </w:p>
    <w:p w14:paraId="5AB6CE3D" w14:textId="77777777" w:rsidR="00D65E5B" w:rsidRPr="00E00917" w:rsidRDefault="00D65E5B" w:rsidP="00A1490B">
      <w:pPr>
        <w:spacing w:after="120" w:line="240" w:lineRule="auto"/>
        <w:ind w:right="-1"/>
      </w:pPr>
      <w:r w:rsidRPr="00E00917">
        <w:t xml:space="preserve">These approaches overlap in practice; and form part of an iterative approach to management that includes research, planning, management, monitoring and review. </w:t>
      </w:r>
    </w:p>
    <w:p w14:paraId="49A2FA52" w14:textId="6310672F" w:rsidR="00EC5EC2" w:rsidRDefault="00D65E5B" w:rsidP="00A1490B">
      <w:pPr>
        <w:spacing w:after="120" w:line="240" w:lineRule="auto"/>
        <w:ind w:right="-1"/>
      </w:pPr>
      <w:r w:rsidRPr="00E00917">
        <w:t>The actions below do not necessarily encompass all actions in detail that may benefit the ecological community. They highlight general but key actions required to at least maintain survival of the ecological community at the time of preparing this Conservation Advice.</w:t>
      </w:r>
    </w:p>
    <w:p w14:paraId="3981E4BE" w14:textId="77777777" w:rsidR="0002609A" w:rsidRDefault="0002609A" w:rsidP="00A1490B">
      <w:pPr>
        <w:pStyle w:val="Heading3"/>
        <w:spacing w:before="0" w:after="120" w:line="240" w:lineRule="auto"/>
        <w:ind w:right="-1"/>
      </w:pPr>
      <w:bookmarkStart w:id="45" w:name="_Ref23846326"/>
      <w:bookmarkStart w:id="46" w:name="_Ref529438345"/>
      <w:r>
        <w:t>PROTECT the ecological community</w:t>
      </w:r>
    </w:p>
    <w:p w14:paraId="473117CD" w14:textId="59898B2D" w:rsidR="0002609A" w:rsidRPr="0002609A" w:rsidRDefault="0002609A" w:rsidP="00A1490B">
      <w:pPr>
        <w:spacing w:after="120" w:line="240" w:lineRule="auto"/>
        <w:ind w:right="-1"/>
      </w:pPr>
      <w:r w:rsidRPr="0002609A">
        <w:t>This key approach includes priorities intended to protect the ecological community by preventing further loss</w:t>
      </w:r>
      <w:r w:rsidR="009709E9">
        <w:t xml:space="preserve"> and degradation</w:t>
      </w:r>
      <w:r w:rsidRPr="0002609A">
        <w:t xml:space="preserve"> of occurrences. Of the known </w:t>
      </w:r>
      <w:r w:rsidR="00CA3122">
        <w:t>environments</w:t>
      </w:r>
      <w:r w:rsidRPr="0002609A">
        <w:t xml:space="preserve"> for the Kaputar Snail and Slug Community, most of the highlands (81% of extent &gt;1000 m ASL) but little of the dry rainforests (11% of the extent above 400m ASL) occurs within National Parks. Designation as a National Park or other conservation tenure helps to protect the landscape and ecological communities therein, but does not</w:t>
      </w:r>
      <w:proofErr w:type="gramStart"/>
      <w:r w:rsidRPr="0002609A">
        <w:t>, in itself, eliminate</w:t>
      </w:r>
      <w:proofErr w:type="gramEnd"/>
      <w:r w:rsidRPr="0002609A">
        <w:t xml:space="preserve"> all threats. For instance, wildfires and feral animals can affect landscapes regardless of their tenure. </w:t>
      </w:r>
    </w:p>
    <w:p w14:paraId="416AF7F4" w14:textId="77777777" w:rsidR="0002609A" w:rsidRPr="0002609A" w:rsidRDefault="0002609A" w:rsidP="00C04659">
      <w:pPr>
        <w:pStyle w:val="ListParagraph"/>
        <w:numPr>
          <w:ilvl w:val="0"/>
          <w:numId w:val="36"/>
        </w:numPr>
        <w:ind w:left="284" w:right="-1" w:hanging="284"/>
        <w:rPr>
          <w:rFonts w:ascii="Cambria" w:hAnsi="Cambria"/>
        </w:rPr>
      </w:pPr>
      <w:r w:rsidRPr="0002609A">
        <w:rPr>
          <w:rFonts w:ascii="Cambria" w:hAnsi="Cambria"/>
        </w:rPr>
        <w:t>Ensure key threats to the ecological community are identified and effectively managed:</w:t>
      </w:r>
    </w:p>
    <w:p w14:paraId="3FB7155F" w14:textId="30FC3B60" w:rsidR="0002609A" w:rsidRPr="0002609A" w:rsidRDefault="0002609A" w:rsidP="00C04659">
      <w:pPr>
        <w:pStyle w:val="ListParagraph"/>
        <w:numPr>
          <w:ilvl w:val="1"/>
          <w:numId w:val="36"/>
        </w:numPr>
        <w:ind w:left="851" w:right="-1" w:hanging="284"/>
        <w:rPr>
          <w:rFonts w:ascii="Cambria" w:hAnsi="Cambria"/>
        </w:rPr>
      </w:pPr>
      <w:r w:rsidRPr="0002609A">
        <w:rPr>
          <w:rFonts w:ascii="Cambria" w:hAnsi="Cambria"/>
        </w:rPr>
        <w:t xml:space="preserve">continue to monitor and control feral pig, goat and fox </w:t>
      </w:r>
      <w:proofErr w:type="gramStart"/>
      <w:r w:rsidR="00E016B5" w:rsidRPr="0002609A">
        <w:rPr>
          <w:rFonts w:ascii="Cambria" w:hAnsi="Cambria"/>
        </w:rPr>
        <w:t>populations</w:t>
      </w:r>
      <w:r w:rsidRPr="0002609A">
        <w:rPr>
          <w:rFonts w:ascii="Cambria" w:hAnsi="Cambria"/>
        </w:rPr>
        <w:t>;</w:t>
      </w:r>
      <w:proofErr w:type="gramEnd"/>
      <w:r w:rsidRPr="0002609A">
        <w:rPr>
          <w:rFonts w:ascii="Cambria" w:hAnsi="Cambria"/>
        </w:rPr>
        <w:t xml:space="preserve"> </w:t>
      </w:r>
    </w:p>
    <w:p w14:paraId="6DBBAD28" w14:textId="77777777" w:rsidR="0002609A" w:rsidRPr="0002609A" w:rsidRDefault="0002609A" w:rsidP="00C04659">
      <w:pPr>
        <w:pStyle w:val="ListParagraph"/>
        <w:numPr>
          <w:ilvl w:val="1"/>
          <w:numId w:val="36"/>
        </w:numPr>
        <w:ind w:left="851" w:right="-1" w:hanging="284"/>
        <w:rPr>
          <w:rFonts w:ascii="Cambria" w:hAnsi="Cambria"/>
        </w:rPr>
      </w:pPr>
      <w:r w:rsidRPr="0002609A">
        <w:rPr>
          <w:rFonts w:ascii="Cambria" w:hAnsi="Cambria"/>
        </w:rPr>
        <w:t>minimise the risk of wildfires or other damage for habitats where fire avoidance is the recommended fire regime, such as subalpine areas and rainforest patches. Minimise fire risk to any areas of natural vegetation that serve to connect or buffer these primary habitats.</w:t>
      </w:r>
    </w:p>
    <w:p w14:paraId="53EEDAF4" w14:textId="6A8BA06C" w:rsidR="0002609A" w:rsidRPr="0002609A" w:rsidRDefault="0002609A" w:rsidP="00C04659">
      <w:pPr>
        <w:pStyle w:val="ListParagraph"/>
        <w:numPr>
          <w:ilvl w:val="1"/>
          <w:numId w:val="36"/>
        </w:numPr>
        <w:ind w:left="851" w:right="-1" w:hanging="284"/>
        <w:rPr>
          <w:rFonts w:ascii="Cambria" w:hAnsi="Cambria"/>
        </w:rPr>
      </w:pPr>
      <w:r w:rsidRPr="0002609A">
        <w:rPr>
          <w:rFonts w:ascii="Cambria" w:hAnsi="Cambria"/>
        </w:rPr>
        <w:t xml:space="preserve">identify and maintain areas that could serve as refugia under climate change scenarios, for instance around rock outcrops, </w:t>
      </w:r>
      <w:proofErr w:type="gramStart"/>
      <w:r w:rsidRPr="0002609A">
        <w:rPr>
          <w:rFonts w:ascii="Cambria" w:hAnsi="Cambria"/>
        </w:rPr>
        <w:t>valleys</w:t>
      </w:r>
      <w:proofErr w:type="gramEnd"/>
      <w:r w:rsidRPr="0002609A">
        <w:rPr>
          <w:rFonts w:ascii="Cambria" w:hAnsi="Cambria"/>
        </w:rPr>
        <w:t xml:space="preserve"> and gorges (Reside et al</w:t>
      </w:r>
      <w:r w:rsidR="00185339">
        <w:rPr>
          <w:rFonts w:ascii="Cambria" w:hAnsi="Cambria"/>
        </w:rPr>
        <w:t>.</w:t>
      </w:r>
      <w:r w:rsidRPr="0002609A">
        <w:rPr>
          <w:rFonts w:ascii="Cambria" w:hAnsi="Cambria"/>
        </w:rPr>
        <w:t xml:space="preserve"> 2011). </w:t>
      </w:r>
    </w:p>
    <w:p w14:paraId="0D52B390" w14:textId="66D557EB" w:rsidR="0002609A" w:rsidRPr="0002609A" w:rsidRDefault="0002609A" w:rsidP="00C04659">
      <w:pPr>
        <w:pStyle w:val="ListParagraph"/>
        <w:numPr>
          <w:ilvl w:val="0"/>
          <w:numId w:val="36"/>
        </w:numPr>
        <w:ind w:left="284" w:right="-1" w:hanging="284"/>
        <w:rPr>
          <w:rFonts w:ascii="Cambria" w:hAnsi="Cambria"/>
        </w:rPr>
      </w:pPr>
      <w:r w:rsidRPr="0002609A">
        <w:rPr>
          <w:rFonts w:ascii="Cambria" w:hAnsi="Cambria"/>
        </w:rPr>
        <w:t xml:space="preserve">Ensure that </w:t>
      </w:r>
      <w:r w:rsidR="00CA3122">
        <w:rPr>
          <w:rFonts w:ascii="Cambria" w:hAnsi="Cambria"/>
        </w:rPr>
        <w:t>environments</w:t>
      </w:r>
      <w:r w:rsidRPr="0002609A">
        <w:rPr>
          <w:rFonts w:ascii="Cambria" w:hAnsi="Cambria"/>
        </w:rPr>
        <w:t xml:space="preserve"> for the ecological community outside of conservation tenure are included in effective management programs, where possible.</w:t>
      </w:r>
    </w:p>
    <w:p w14:paraId="38BF4486" w14:textId="77777777" w:rsidR="0002609A" w:rsidRPr="0002609A" w:rsidRDefault="0002609A" w:rsidP="00C04659">
      <w:pPr>
        <w:pStyle w:val="ListParagraph"/>
        <w:numPr>
          <w:ilvl w:val="0"/>
          <w:numId w:val="36"/>
        </w:numPr>
        <w:ind w:left="284" w:right="-1" w:hanging="284"/>
        <w:rPr>
          <w:rFonts w:ascii="Cambria" w:hAnsi="Cambria"/>
        </w:rPr>
      </w:pPr>
      <w:r w:rsidRPr="0002609A">
        <w:rPr>
          <w:rFonts w:ascii="Cambria" w:hAnsi="Cambria"/>
        </w:rPr>
        <w:t>Engage the co-operation of landholders and managers responsible for these sites to effectively manage threats. Most of the threats also cause damage to lands used for production and other human uses.</w:t>
      </w:r>
    </w:p>
    <w:p w14:paraId="1CB49EC6" w14:textId="30149D5D" w:rsidR="0002609A" w:rsidRPr="004A7F85" w:rsidRDefault="0002609A" w:rsidP="00C04659">
      <w:pPr>
        <w:pStyle w:val="ListParagraph"/>
        <w:numPr>
          <w:ilvl w:val="0"/>
          <w:numId w:val="31"/>
        </w:numPr>
        <w:ind w:left="284" w:right="-1" w:hanging="284"/>
        <w:rPr>
          <w:rFonts w:ascii="Cambria" w:hAnsi="Cambria"/>
        </w:rPr>
      </w:pPr>
      <w:r w:rsidRPr="004A7F85">
        <w:rPr>
          <w:rFonts w:ascii="Cambria" w:hAnsi="Cambria"/>
        </w:rPr>
        <w:t>Liaise with local councils and State agencies to ensure that potential impacts to the ecological community are included as part of broader strategic planning or large projects (</w:t>
      </w:r>
      <w:proofErr w:type="gramStart"/>
      <w:r w:rsidRPr="004A7F85">
        <w:rPr>
          <w:rFonts w:ascii="Cambria" w:hAnsi="Cambria"/>
        </w:rPr>
        <w:t>e.g.</w:t>
      </w:r>
      <w:proofErr w:type="gramEnd"/>
      <w:r w:rsidRPr="004A7F85">
        <w:rPr>
          <w:rFonts w:ascii="Cambria" w:hAnsi="Cambria"/>
        </w:rPr>
        <w:t xml:space="preserve"> road works and other infrastructure, fire management).</w:t>
      </w:r>
    </w:p>
    <w:p w14:paraId="21E5C789" w14:textId="10ACCF1C" w:rsidR="00E5439A" w:rsidRPr="004A7F85" w:rsidRDefault="00E5439A" w:rsidP="004A7925">
      <w:pPr>
        <w:pStyle w:val="ListParagraph"/>
        <w:numPr>
          <w:ilvl w:val="0"/>
          <w:numId w:val="31"/>
        </w:numPr>
        <w:ind w:left="284" w:hanging="284"/>
        <w:rPr>
          <w:rFonts w:ascii="Cambria" w:hAnsi="Cambria"/>
        </w:rPr>
      </w:pPr>
      <w:r w:rsidRPr="004A7F85">
        <w:rPr>
          <w:rFonts w:ascii="Cambria" w:hAnsi="Cambria" w:cs="Segoe UI"/>
          <w:shd w:val="clear" w:color="auto" w:fill="FFFFFF"/>
        </w:rPr>
        <w:t xml:space="preserve">Promote the need for </w:t>
      </w:r>
      <w:proofErr w:type="gramStart"/>
      <w:r w:rsidRPr="004A7F85">
        <w:rPr>
          <w:rFonts w:ascii="Cambria" w:hAnsi="Cambria" w:cs="Segoe UI"/>
          <w:shd w:val="clear" w:color="auto" w:fill="FFFFFF"/>
        </w:rPr>
        <w:t>large and small scale</w:t>
      </w:r>
      <w:proofErr w:type="gramEnd"/>
      <w:r w:rsidRPr="004A7F85">
        <w:rPr>
          <w:rFonts w:ascii="Cambria" w:hAnsi="Cambria" w:cs="Segoe UI"/>
          <w:shd w:val="clear" w:color="auto" w:fill="FFFFFF"/>
        </w:rPr>
        <w:t xml:space="preserve"> changes in the human activities that are contributing to global climate change.</w:t>
      </w:r>
    </w:p>
    <w:p w14:paraId="583BE074" w14:textId="77777777" w:rsidR="0002609A" w:rsidRPr="004A7F85" w:rsidRDefault="0002609A" w:rsidP="00A1490B">
      <w:pPr>
        <w:pStyle w:val="Heading4"/>
        <w:spacing w:before="0" w:after="120" w:line="240" w:lineRule="auto"/>
        <w:ind w:right="-1"/>
      </w:pPr>
      <w:r w:rsidRPr="004A7F85">
        <w:t>Conserve remaining patches</w:t>
      </w:r>
    </w:p>
    <w:p w14:paraId="0C1EA9C5" w14:textId="77777777" w:rsidR="0002609A" w:rsidRPr="0002609A" w:rsidRDefault="0002609A" w:rsidP="00A1490B">
      <w:pPr>
        <w:spacing w:after="120" w:line="240" w:lineRule="auto"/>
        <w:ind w:right="-1"/>
        <w:rPr>
          <w:color w:val="000000" w:themeColor="text1"/>
        </w:rPr>
      </w:pPr>
      <w:r w:rsidRPr="0002609A">
        <w:rPr>
          <w:color w:val="000000" w:themeColor="text1"/>
        </w:rPr>
        <w:t>The Kaputar Snail and Slug Community has a restricted geographic distribution limited to one subregion and includes many species endemic to that subregion. Avoiding any damage is the appropriate approach to its conservation</w:t>
      </w:r>
    </w:p>
    <w:p w14:paraId="0F63A610" w14:textId="4A651065" w:rsidR="0002609A" w:rsidRPr="0002609A" w:rsidRDefault="0002609A" w:rsidP="00C04659">
      <w:pPr>
        <w:pStyle w:val="ListParagraph"/>
        <w:numPr>
          <w:ilvl w:val="0"/>
          <w:numId w:val="30"/>
        </w:numPr>
        <w:ind w:left="284" w:right="-1" w:hanging="284"/>
        <w:rPr>
          <w:rFonts w:ascii="Cambria" w:hAnsi="Cambria"/>
          <w:color w:val="000000" w:themeColor="text1"/>
        </w:rPr>
      </w:pPr>
      <w:r w:rsidRPr="0002609A">
        <w:rPr>
          <w:rFonts w:ascii="Cambria" w:hAnsi="Cambria"/>
          <w:color w:val="000000" w:themeColor="text1"/>
        </w:rPr>
        <w:t>Avoid clearance</w:t>
      </w:r>
      <w:r w:rsidR="00CF1D3F">
        <w:rPr>
          <w:rFonts w:ascii="Cambria" w:hAnsi="Cambria"/>
          <w:color w:val="000000" w:themeColor="text1"/>
        </w:rPr>
        <w:t>, infrastructure development</w:t>
      </w:r>
      <w:r w:rsidRPr="0002609A">
        <w:rPr>
          <w:rFonts w:ascii="Cambria" w:hAnsi="Cambria"/>
          <w:color w:val="000000" w:themeColor="text1"/>
        </w:rPr>
        <w:t xml:space="preserve"> and degradation of known and likely </w:t>
      </w:r>
      <w:r w:rsidR="00CA3122">
        <w:rPr>
          <w:rFonts w:ascii="Cambria" w:hAnsi="Cambria"/>
          <w:color w:val="000000" w:themeColor="text1"/>
        </w:rPr>
        <w:t>environment</w:t>
      </w:r>
      <w:r w:rsidRPr="0002609A">
        <w:rPr>
          <w:rFonts w:ascii="Cambria" w:hAnsi="Cambria"/>
          <w:color w:val="000000" w:themeColor="text1"/>
        </w:rPr>
        <w:t xml:space="preserve">s for the ecological community. </w:t>
      </w:r>
    </w:p>
    <w:p w14:paraId="7CE66FD4" w14:textId="03D03D8A" w:rsidR="0002609A" w:rsidRPr="0002609A" w:rsidRDefault="0002609A" w:rsidP="00C04659">
      <w:pPr>
        <w:pStyle w:val="ListParagraph"/>
        <w:numPr>
          <w:ilvl w:val="0"/>
          <w:numId w:val="30"/>
        </w:numPr>
        <w:ind w:left="284" w:right="-1" w:hanging="284"/>
        <w:rPr>
          <w:rFonts w:ascii="Cambria" w:hAnsi="Cambria"/>
          <w:color w:val="000000" w:themeColor="text1"/>
        </w:rPr>
      </w:pPr>
      <w:r w:rsidRPr="0002609A">
        <w:rPr>
          <w:rFonts w:ascii="Cambria" w:hAnsi="Cambria"/>
        </w:rPr>
        <w:t xml:space="preserve">Avoid any indirect impacts, such as changes to hydrology or nearby areas of native vegetation that are outside of </w:t>
      </w:r>
      <w:r w:rsidR="00CA3122">
        <w:rPr>
          <w:rFonts w:ascii="Cambria" w:hAnsi="Cambria"/>
        </w:rPr>
        <w:t>known</w:t>
      </w:r>
      <w:r w:rsidRPr="0002609A">
        <w:rPr>
          <w:rFonts w:ascii="Cambria" w:hAnsi="Cambria"/>
        </w:rPr>
        <w:t xml:space="preserve"> habitats but buffer them from any direct damage.</w:t>
      </w:r>
    </w:p>
    <w:p w14:paraId="2F5D04D0" w14:textId="77777777" w:rsidR="0002609A" w:rsidRPr="0002609A" w:rsidRDefault="0002609A" w:rsidP="00C04659">
      <w:pPr>
        <w:pStyle w:val="ListParagraph"/>
        <w:numPr>
          <w:ilvl w:val="0"/>
          <w:numId w:val="30"/>
        </w:numPr>
        <w:ind w:left="284" w:right="-1" w:hanging="284"/>
        <w:rPr>
          <w:rFonts w:ascii="Cambria" w:hAnsi="Cambria"/>
          <w:color w:val="000000" w:themeColor="text1"/>
        </w:rPr>
      </w:pPr>
      <w:r w:rsidRPr="0002609A">
        <w:rPr>
          <w:rFonts w:ascii="Cambria" w:hAnsi="Cambria"/>
          <w:color w:val="000000" w:themeColor="text1"/>
        </w:rPr>
        <w:t xml:space="preserve">Where regeneration is occurring, for instance after fire or other damage, provide measures that will support regeneration that restores long-term habitat features, </w:t>
      </w:r>
      <w:proofErr w:type="gramStart"/>
      <w:r w:rsidRPr="0002609A">
        <w:rPr>
          <w:rFonts w:ascii="Cambria" w:hAnsi="Cambria"/>
          <w:color w:val="000000" w:themeColor="text1"/>
        </w:rPr>
        <w:t>e.g.</w:t>
      </w:r>
      <w:proofErr w:type="gramEnd"/>
      <w:r w:rsidRPr="0002609A">
        <w:rPr>
          <w:rFonts w:ascii="Cambria" w:hAnsi="Cambria"/>
          <w:color w:val="000000" w:themeColor="text1"/>
        </w:rPr>
        <w:t xml:space="preserve"> developed litter layers, fallen logs. For instance, temporary fencing to minimise damage to regenerating plants from pest animals. </w:t>
      </w:r>
    </w:p>
    <w:p w14:paraId="1E8E6F83" w14:textId="286CFD45" w:rsidR="0002609A" w:rsidRPr="0002609A" w:rsidRDefault="0002609A" w:rsidP="00C04659">
      <w:pPr>
        <w:pStyle w:val="ListParagraph"/>
        <w:numPr>
          <w:ilvl w:val="0"/>
          <w:numId w:val="30"/>
        </w:numPr>
        <w:ind w:left="284" w:right="-1" w:hanging="284"/>
        <w:rPr>
          <w:rFonts w:ascii="Cambria" w:hAnsi="Cambria"/>
          <w:color w:val="000000" w:themeColor="text1"/>
        </w:rPr>
      </w:pPr>
      <w:r w:rsidRPr="0002609A">
        <w:rPr>
          <w:rFonts w:ascii="Cambria" w:hAnsi="Cambria"/>
          <w:color w:val="000000" w:themeColor="text1"/>
        </w:rPr>
        <w:lastRenderedPageBreak/>
        <w:t xml:space="preserve">Limit or prevent access of vehicles in the vicinity of </w:t>
      </w:r>
      <w:r w:rsidR="00CA3122">
        <w:rPr>
          <w:rFonts w:ascii="Cambria" w:hAnsi="Cambria"/>
          <w:color w:val="000000" w:themeColor="text1"/>
        </w:rPr>
        <w:t>environment</w:t>
      </w:r>
      <w:r w:rsidRPr="0002609A">
        <w:rPr>
          <w:rFonts w:ascii="Cambria" w:hAnsi="Cambria"/>
          <w:color w:val="000000" w:themeColor="text1"/>
        </w:rPr>
        <w:t>s where the ecological community occurs and in line with the vehicle access policy of the Mt Kaputar Management Plan (State of NSW and DPIE 2021a).</w:t>
      </w:r>
    </w:p>
    <w:p w14:paraId="5958C729" w14:textId="77777777" w:rsidR="0002609A" w:rsidRPr="0002609A" w:rsidRDefault="0002609A" w:rsidP="00C04659">
      <w:pPr>
        <w:pStyle w:val="ListParagraph"/>
        <w:numPr>
          <w:ilvl w:val="0"/>
          <w:numId w:val="30"/>
        </w:numPr>
        <w:ind w:left="284" w:right="-1" w:hanging="284"/>
        <w:rPr>
          <w:rFonts w:ascii="Cambria" w:hAnsi="Cambria"/>
          <w:color w:val="000000" w:themeColor="text1"/>
        </w:rPr>
      </w:pPr>
      <w:r w:rsidRPr="0002609A">
        <w:rPr>
          <w:rFonts w:ascii="Cambria" w:hAnsi="Cambria"/>
          <w:color w:val="000000" w:themeColor="text1"/>
        </w:rPr>
        <w:t>Avoid disturbance from visitors to sites containing the ecological community. Stay on established walking tracks when visiting national parks.</w:t>
      </w:r>
    </w:p>
    <w:p w14:paraId="3DDD502E" w14:textId="77777777" w:rsidR="0002609A" w:rsidRDefault="0002609A" w:rsidP="00A1490B">
      <w:pPr>
        <w:pStyle w:val="Heading3"/>
        <w:spacing w:before="0" w:after="120" w:line="240" w:lineRule="auto"/>
        <w:ind w:right="-1"/>
      </w:pPr>
      <w:r>
        <w:t>RESTORE and MANAGE the ecological community</w:t>
      </w:r>
    </w:p>
    <w:p w14:paraId="6E59B7D8" w14:textId="57A532A8" w:rsidR="0002609A" w:rsidRPr="0002609A" w:rsidRDefault="0002609A" w:rsidP="00A1490B">
      <w:pPr>
        <w:spacing w:after="120" w:line="240" w:lineRule="auto"/>
        <w:ind w:right="-1"/>
      </w:pPr>
      <w:r w:rsidRPr="0002609A">
        <w:t xml:space="preserve">This key approach includes priorities to restore and maintain the </w:t>
      </w:r>
      <w:r w:rsidR="00CA3122">
        <w:t>environment</w:t>
      </w:r>
      <w:r w:rsidRPr="0002609A">
        <w:t xml:space="preserve">s for the ecological community by active abatement of threats, appropriate management, </w:t>
      </w:r>
      <w:proofErr w:type="gramStart"/>
      <w:r w:rsidRPr="0002609A">
        <w:t>restoration</w:t>
      </w:r>
      <w:proofErr w:type="gramEnd"/>
      <w:r w:rsidRPr="0002609A">
        <w:t xml:space="preserve"> and other conservation initiatives.</w:t>
      </w:r>
    </w:p>
    <w:p w14:paraId="02EED016" w14:textId="77777777" w:rsidR="0002609A" w:rsidRPr="0002609A" w:rsidRDefault="0002609A" w:rsidP="00C04659">
      <w:pPr>
        <w:pStyle w:val="ListParagraph"/>
        <w:numPr>
          <w:ilvl w:val="0"/>
          <w:numId w:val="33"/>
        </w:numPr>
        <w:ind w:left="284" w:right="-1" w:hanging="284"/>
        <w:rPr>
          <w:rFonts w:ascii="Cambria" w:hAnsi="Cambria"/>
          <w:color w:val="000000" w:themeColor="text1"/>
        </w:rPr>
      </w:pPr>
      <w:r w:rsidRPr="0002609A">
        <w:rPr>
          <w:rFonts w:ascii="Cambria" w:hAnsi="Cambria"/>
          <w:color w:val="000000" w:themeColor="text1"/>
        </w:rPr>
        <w:t>Liaise with landholders in surrounding areas and undertake and promote programs that ameliorate threats such as weeds, feral animals, disturbance from livestock and fire risk.</w:t>
      </w:r>
    </w:p>
    <w:p w14:paraId="1EB17DCA" w14:textId="77777777" w:rsidR="0002609A" w:rsidRPr="0002609A" w:rsidRDefault="0002609A" w:rsidP="00C04659">
      <w:pPr>
        <w:pStyle w:val="ListParagraph"/>
        <w:numPr>
          <w:ilvl w:val="0"/>
          <w:numId w:val="33"/>
        </w:numPr>
        <w:ind w:left="284" w:right="-1" w:hanging="284"/>
        <w:rPr>
          <w:rFonts w:ascii="Cambria" w:hAnsi="Cambria"/>
          <w:color w:val="000000" w:themeColor="text1"/>
        </w:rPr>
      </w:pPr>
      <w:r w:rsidRPr="0002609A">
        <w:rPr>
          <w:rFonts w:ascii="Cambria" w:hAnsi="Cambria"/>
          <w:color w:val="000000" w:themeColor="text1"/>
        </w:rPr>
        <w:t>Identify and prioritise other specific threats and undertake appropriate on-ground site management strategies where required.</w:t>
      </w:r>
    </w:p>
    <w:p w14:paraId="1A335ECB" w14:textId="77777777" w:rsidR="0002609A" w:rsidRPr="000E79AF" w:rsidRDefault="0002609A" w:rsidP="00A1490B">
      <w:pPr>
        <w:pStyle w:val="Heading4"/>
        <w:spacing w:before="0" w:after="120" w:line="240" w:lineRule="auto"/>
        <w:ind w:right="-1"/>
        <w:rPr>
          <w:color w:val="000000" w:themeColor="text1"/>
        </w:rPr>
      </w:pPr>
      <w:r w:rsidRPr="000E79AF">
        <w:rPr>
          <w:color w:val="000000" w:themeColor="text1"/>
        </w:rPr>
        <w:t>Manage weeds, pests and diseases</w:t>
      </w:r>
    </w:p>
    <w:p w14:paraId="3FC842E6" w14:textId="77777777" w:rsidR="0002609A" w:rsidRPr="0002609A" w:rsidRDefault="0002609A" w:rsidP="00A1490B">
      <w:pPr>
        <w:spacing w:after="120" w:line="240" w:lineRule="auto"/>
        <w:ind w:right="-1"/>
        <w:rPr>
          <w:color w:val="000000" w:themeColor="text1"/>
        </w:rPr>
      </w:pPr>
      <w:r w:rsidRPr="0002609A">
        <w:rPr>
          <w:color w:val="000000" w:themeColor="text1"/>
        </w:rPr>
        <w:t xml:space="preserve">Implement effective integrated control and management techniques for weeds, pest animals and diseases affecting the ecological community and manage sites to prevent the introduction of new, or further spread of, invasive species. </w:t>
      </w:r>
    </w:p>
    <w:p w14:paraId="00BB5164" w14:textId="77777777" w:rsidR="0002609A" w:rsidRPr="0002609A" w:rsidRDefault="0002609A" w:rsidP="00C04659">
      <w:pPr>
        <w:numPr>
          <w:ilvl w:val="0"/>
          <w:numId w:val="19"/>
        </w:numPr>
        <w:tabs>
          <w:tab w:val="clear" w:pos="720"/>
        </w:tabs>
        <w:spacing w:after="120" w:line="240" w:lineRule="auto"/>
        <w:ind w:left="284" w:right="-1" w:hanging="284"/>
        <w:rPr>
          <w:rFonts w:eastAsia="Times New Roman" w:cs="Arial"/>
          <w:lang w:eastAsia="en-AU"/>
        </w:rPr>
      </w:pPr>
      <w:r w:rsidRPr="0002609A">
        <w:rPr>
          <w:color w:val="000000" w:themeColor="text1"/>
        </w:rPr>
        <w:t>Control introduced pest animals through coordinated landscape-scale control programs.</w:t>
      </w:r>
    </w:p>
    <w:p w14:paraId="2D2E2905" w14:textId="3152AEC1" w:rsidR="0002609A" w:rsidRPr="0002609A" w:rsidRDefault="0002609A" w:rsidP="00C04659">
      <w:pPr>
        <w:numPr>
          <w:ilvl w:val="0"/>
          <w:numId w:val="19"/>
        </w:numPr>
        <w:tabs>
          <w:tab w:val="clear" w:pos="720"/>
        </w:tabs>
        <w:spacing w:after="120" w:line="240" w:lineRule="auto"/>
        <w:ind w:left="284" w:right="-1" w:hanging="284"/>
        <w:rPr>
          <w:rFonts w:eastAsia="Times New Roman" w:cs="Arial"/>
          <w:lang w:eastAsia="en-AU"/>
        </w:rPr>
      </w:pPr>
      <w:r w:rsidRPr="0002609A">
        <w:rPr>
          <w:rFonts w:eastAsia="Times New Roman" w:cs="Arial"/>
          <w:lang w:eastAsia="en-AU"/>
        </w:rPr>
        <w:t xml:space="preserve">Incorporate feral animal, especially pig, control in appropriate </w:t>
      </w:r>
      <w:r w:rsidR="00CA3122">
        <w:rPr>
          <w:rFonts w:eastAsia="Times New Roman" w:cs="Arial"/>
          <w:lang w:eastAsia="en-AU"/>
        </w:rPr>
        <w:t>environment</w:t>
      </w:r>
      <w:r w:rsidRPr="0002609A">
        <w:rPr>
          <w:rFonts w:eastAsia="Times New Roman" w:cs="Arial"/>
          <w:lang w:eastAsia="en-AU"/>
        </w:rPr>
        <w:t>s (subalpine, dry rainforest and valleys and gorges) into the Mt Kaputar National Park and Regional pest control strategies.</w:t>
      </w:r>
    </w:p>
    <w:p w14:paraId="5EE8676D" w14:textId="77777777" w:rsidR="0002609A" w:rsidRPr="0002609A" w:rsidRDefault="0002609A" w:rsidP="00C04659">
      <w:pPr>
        <w:pStyle w:val="Default"/>
        <w:numPr>
          <w:ilvl w:val="0"/>
          <w:numId w:val="19"/>
        </w:numPr>
        <w:spacing w:after="120"/>
        <w:ind w:left="284" w:right="-1" w:hanging="284"/>
        <w:rPr>
          <w:rFonts w:ascii="Cambria" w:hAnsi="Cambria"/>
          <w:color w:val="auto"/>
          <w:sz w:val="22"/>
          <w:szCs w:val="22"/>
        </w:rPr>
      </w:pPr>
      <w:r w:rsidRPr="0002609A">
        <w:rPr>
          <w:rFonts w:ascii="Cambria" w:hAnsi="Cambria"/>
          <w:color w:val="auto"/>
          <w:sz w:val="22"/>
          <w:szCs w:val="22"/>
        </w:rPr>
        <w:t xml:space="preserve">Encourage effective fencing of boundaries with neighbouring properties to prevent domestic stock from entering the </w:t>
      </w:r>
      <w:proofErr w:type="gramStart"/>
      <w:r w:rsidRPr="0002609A">
        <w:rPr>
          <w:rFonts w:ascii="Cambria" w:hAnsi="Cambria"/>
          <w:color w:val="auto"/>
          <w:sz w:val="22"/>
          <w:szCs w:val="22"/>
        </w:rPr>
        <w:t>park, and</w:t>
      </w:r>
      <w:proofErr w:type="gramEnd"/>
      <w:r w:rsidRPr="0002609A">
        <w:rPr>
          <w:rFonts w:ascii="Cambria" w:hAnsi="Cambria"/>
          <w:color w:val="auto"/>
          <w:sz w:val="22"/>
          <w:szCs w:val="22"/>
        </w:rPr>
        <w:t xml:space="preserve"> provide fencing assistance where possible and appropriate. </w:t>
      </w:r>
    </w:p>
    <w:p w14:paraId="14D4B84C" w14:textId="72FFAC15" w:rsidR="0002609A" w:rsidRPr="0002609A" w:rsidRDefault="0002609A" w:rsidP="00C04659">
      <w:pPr>
        <w:pStyle w:val="Default"/>
        <w:numPr>
          <w:ilvl w:val="0"/>
          <w:numId w:val="19"/>
        </w:numPr>
        <w:spacing w:after="120"/>
        <w:ind w:left="284" w:right="-1" w:hanging="284"/>
        <w:rPr>
          <w:rFonts w:ascii="Cambria" w:hAnsi="Cambria"/>
          <w:color w:val="auto"/>
          <w:sz w:val="22"/>
          <w:szCs w:val="22"/>
        </w:rPr>
      </w:pPr>
      <w:r w:rsidRPr="0002609A">
        <w:rPr>
          <w:rFonts w:ascii="Cambria" w:hAnsi="Cambria"/>
          <w:color w:val="auto"/>
          <w:sz w:val="22"/>
          <w:szCs w:val="22"/>
        </w:rPr>
        <w:t xml:space="preserve">Treat known occurrences of noxious weeds in national parks and any </w:t>
      </w:r>
      <w:r w:rsidR="00CA3122">
        <w:rPr>
          <w:rFonts w:ascii="Cambria" w:hAnsi="Cambria"/>
          <w:color w:val="auto"/>
          <w:sz w:val="22"/>
          <w:szCs w:val="22"/>
        </w:rPr>
        <w:t>environment</w:t>
      </w:r>
      <w:r w:rsidRPr="0002609A">
        <w:rPr>
          <w:rFonts w:ascii="Cambria" w:hAnsi="Cambria"/>
          <w:color w:val="auto"/>
          <w:sz w:val="22"/>
          <w:szCs w:val="22"/>
        </w:rPr>
        <w:t xml:space="preserve">s outside of conservation areas. Identify specific annual priorities for control programs in regional Pest Management Strategies. </w:t>
      </w:r>
    </w:p>
    <w:p w14:paraId="3FAF08C9" w14:textId="77777777" w:rsidR="0002609A" w:rsidRPr="0002609A" w:rsidRDefault="0002609A" w:rsidP="00C04659">
      <w:pPr>
        <w:pStyle w:val="Default"/>
        <w:numPr>
          <w:ilvl w:val="0"/>
          <w:numId w:val="19"/>
        </w:numPr>
        <w:spacing w:after="120"/>
        <w:ind w:left="284" w:right="-1" w:hanging="284"/>
        <w:rPr>
          <w:rFonts w:ascii="Cambria" w:hAnsi="Cambria"/>
          <w:color w:val="auto"/>
          <w:sz w:val="22"/>
          <w:szCs w:val="22"/>
        </w:rPr>
      </w:pPr>
      <w:r w:rsidRPr="0002609A">
        <w:rPr>
          <w:rFonts w:ascii="Cambria" w:hAnsi="Cambria"/>
          <w:color w:val="auto"/>
          <w:sz w:val="22"/>
          <w:szCs w:val="22"/>
        </w:rPr>
        <w:t xml:space="preserve">Design weed and feral animal control programs to avoid impacts on non-target native species. </w:t>
      </w:r>
    </w:p>
    <w:p w14:paraId="38F0E44E" w14:textId="77777777" w:rsidR="0002609A" w:rsidRPr="0002609A" w:rsidRDefault="0002609A" w:rsidP="00C04659">
      <w:pPr>
        <w:pStyle w:val="ListParagraph"/>
        <w:numPr>
          <w:ilvl w:val="0"/>
          <w:numId w:val="32"/>
        </w:numPr>
        <w:ind w:left="284" w:right="-1" w:hanging="284"/>
        <w:rPr>
          <w:rFonts w:ascii="Cambria" w:hAnsi="Cambria"/>
          <w:color w:val="000000" w:themeColor="text1"/>
        </w:rPr>
      </w:pPr>
      <w:r w:rsidRPr="0002609A">
        <w:rPr>
          <w:rFonts w:ascii="Cambria" w:hAnsi="Cambria"/>
        </w:rPr>
        <w:t xml:space="preserve">Prevent dumping of garden waste into bushland, especially in or near likely occurrences of the ecological community such as lower elevation rainforests and other vegetation in </w:t>
      </w:r>
      <w:r w:rsidRPr="0002609A">
        <w:rPr>
          <w:rFonts w:ascii="Cambria" w:hAnsi="Cambria"/>
          <w:color w:val="000000" w:themeColor="text1"/>
        </w:rPr>
        <w:t xml:space="preserve">gorges, </w:t>
      </w:r>
      <w:proofErr w:type="gramStart"/>
      <w:r w:rsidRPr="0002609A">
        <w:rPr>
          <w:rFonts w:ascii="Cambria" w:hAnsi="Cambria"/>
          <w:color w:val="000000" w:themeColor="text1"/>
        </w:rPr>
        <w:t>valleys</w:t>
      </w:r>
      <w:proofErr w:type="gramEnd"/>
      <w:r w:rsidRPr="0002609A">
        <w:rPr>
          <w:rFonts w:ascii="Cambria" w:hAnsi="Cambria"/>
          <w:color w:val="000000" w:themeColor="text1"/>
        </w:rPr>
        <w:t xml:space="preserve"> and riparian areas.</w:t>
      </w:r>
    </w:p>
    <w:p w14:paraId="0C7363A6" w14:textId="77777777" w:rsidR="0002609A" w:rsidRPr="0002609A" w:rsidRDefault="0002609A" w:rsidP="00C04659">
      <w:pPr>
        <w:pStyle w:val="ListParagraph"/>
        <w:numPr>
          <w:ilvl w:val="0"/>
          <w:numId w:val="32"/>
        </w:numPr>
        <w:ind w:left="284" w:right="-1" w:hanging="284"/>
        <w:rPr>
          <w:rFonts w:ascii="Cambria" w:hAnsi="Cambria"/>
          <w:color w:val="000000" w:themeColor="text1"/>
        </w:rPr>
      </w:pPr>
      <w:r w:rsidRPr="0002609A">
        <w:rPr>
          <w:rFonts w:ascii="Cambria" w:hAnsi="Cambria"/>
          <w:color w:val="000000" w:themeColor="text1"/>
        </w:rPr>
        <w:t xml:space="preserve">If new invasive species incursions do occur or spread into new areas, </w:t>
      </w:r>
      <w:proofErr w:type="gramStart"/>
      <w:r w:rsidRPr="0002609A">
        <w:rPr>
          <w:rFonts w:ascii="Cambria" w:hAnsi="Cambria"/>
          <w:color w:val="000000" w:themeColor="text1"/>
        </w:rPr>
        <w:t>detect</w:t>
      </w:r>
      <w:proofErr w:type="gramEnd"/>
      <w:r w:rsidRPr="0002609A">
        <w:rPr>
          <w:rFonts w:ascii="Cambria" w:hAnsi="Cambria"/>
          <w:color w:val="000000" w:themeColor="text1"/>
        </w:rPr>
        <w:t xml:space="preserve"> and control them early, as small infestations are more likely to be eradicated.</w:t>
      </w:r>
    </w:p>
    <w:p w14:paraId="41C28C94" w14:textId="77777777" w:rsidR="0002609A" w:rsidRPr="00C1488F" w:rsidRDefault="0002609A" w:rsidP="00A1490B">
      <w:pPr>
        <w:pStyle w:val="Heading4"/>
        <w:spacing w:before="0" w:after="120" w:line="240" w:lineRule="auto"/>
        <w:ind w:left="862" w:right="-1" w:hanging="862"/>
        <w:rPr>
          <w:color w:val="000000" w:themeColor="text1"/>
        </w:rPr>
      </w:pPr>
      <w:r>
        <w:rPr>
          <w:color w:val="000000" w:themeColor="text1"/>
        </w:rPr>
        <w:t>M</w:t>
      </w:r>
      <w:r w:rsidRPr="00C1488F">
        <w:rPr>
          <w:color w:val="000000" w:themeColor="text1"/>
        </w:rPr>
        <w:t>anage appropriate fire regimes</w:t>
      </w:r>
    </w:p>
    <w:p w14:paraId="5F97E939" w14:textId="77777777" w:rsidR="0002609A" w:rsidRPr="0002609A" w:rsidRDefault="0002609A" w:rsidP="00A1490B">
      <w:pPr>
        <w:spacing w:after="120" w:line="240" w:lineRule="auto"/>
        <w:ind w:right="-1"/>
        <w:rPr>
          <w:color w:val="000000" w:themeColor="text1"/>
        </w:rPr>
      </w:pPr>
      <w:r w:rsidRPr="0002609A">
        <w:rPr>
          <w:color w:val="000000" w:themeColor="text1"/>
        </w:rPr>
        <w:t>Fire should be excluded from the ecological community and nearby areas; however large parts of the extent for this ecological community were affected by the fire of October-November 2019. The following actions were identified for related ecological communities affected by the 2019-20 bushfires (Keith et al. 2020). For example, to reduce risks from fire-drought interactions and frequent fire, more specific actions may include:</w:t>
      </w:r>
    </w:p>
    <w:p w14:paraId="61DB1947" w14:textId="4AC55276"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 xml:space="preserve">Avoid implementing fires including hazard reduction burns in all recently burnt habitat (including but not limited to </w:t>
      </w:r>
      <w:r w:rsidR="00CA3122">
        <w:rPr>
          <w:rFonts w:ascii="Cambria" w:hAnsi="Cambria"/>
          <w:color w:val="000000" w:themeColor="text1"/>
        </w:rPr>
        <w:t>areas</w:t>
      </w:r>
      <w:r w:rsidRPr="0002609A">
        <w:rPr>
          <w:rFonts w:ascii="Cambria" w:hAnsi="Cambria"/>
          <w:color w:val="000000" w:themeColor="text1"/>
        </w:rPr>
        <w:t xml:space="preserve"> burnt in 2019/2020).</w:t>
      </w:r>
    </w:p>
    <w:p w14:paraId="2D65B660" w14:textId="0F5068F1"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Protect unburnt parts of the range that function as refuges (</w:t>
      </w:r>
      <w:proofErr w:type="gramStart"/>
      <w:r w:rsidRPr="0002609A">
        <w:rPr>
          <w:rFonts w:ascii="Cambria" w:hAnsi="Cambria"/>
          <w:color w:val="000000" w:themeColor="text1"/>
        </w:rPr>
        <w:t>i.e.</w:t>
      </w:r>
      <w:proofErr w:type="gramEnd"/>
      <w:r w:rsidRPr="0002609A">
        <w:rPr>
          <w:rFonts w:ascii="Cambria" w:hAnsi="Cambria"/>
          <w:color w:val="000000" w:themeColor="text1"/>
        </w:rPr>
        <w:t xml:space="preserve"> avoid burning, clearing or logging in th</w:t>
      </w:r>
      <w:r w:rsidR="00CA3122">
        <w:rPr>
          <w:rFonts w:ascii="Cambria" w:hAnsi="Cambria"/>
          <w:color w:val="000000" w:themeColor="text1"/>
        </w:rPr>
        <w:t>ose areas</w:t>
      </w:r>
      <w:r w:rsidRPr="0002609A">
        <w:rPr>
          <w:rFonts w:ascii="Cambria" w:hAnsi="Cambria"/>
          <w:color w:val="000000" w:themeColor="text1"/>
        </w:rPr>
        <w:t>) in order to avoid putting all the species at risk at once.</w:t>
      </w:r>
    </w:p>
    <w:p w14:paraId="321244D6"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Develop or implement fire management plans to ensure that any future wildfires that threaten to burn over recovering sites are rapidly extinguished and to avoid or minimise risks from hazard reduction burning in adjacent areas (</w:t>
      </w:r>
      <w:proofErr w:type="gramStart"/>
      <w:r w:rsidRPr="0002609A">
        <w:rPr>
          <w:rFonts w:ascii="Cambria" w:hAnsi="Cambria"/>
          <w:color w:val="000000" w:themeColor="text1"/>
        </w:rPr>
        <w:t>i.e.</w:t>
      </w:r>
      <w:proofErr w:type="gramEnd"/>
      <w:r w:rsidRPr="0002609A">
        <w:rPr>
          <w:rFonts w:ascii="Cambria" w:hAnsi="Cambria"/>
          <w:color w:val="000000" w:themeColor="text1"/>
        </w:rPr>
        <w:t xml:space="preserve"> by escaping containment lines).</w:t>
      </w:r>
    </w:p>
    <w:p w14:paraId="01E795EB"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lastRenderedPageBreak/>
        <w:t xml:space="preserve">Monitor recovery of key components of the ecological community to determine the time required to re-establish habitat and populations. </w:t>
      </w:r>
    </w:p>
    <w:p w14:paraId="2C6F197C"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Undertake post-fire on-ground surveys to quantify impacts, management needs and monitor recovery.</w:t>
      </w:r>
    </w:p>
    <w:p w14:paraId="3D317DF8"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Protect unburnt fire refuges from future fires.</w:t>
      </w:r>
    </w:p>
    <w:p w14:paraId="2EBA6E5C"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Protect burnt areas from future fires.</w:t>
      </w:r>
    </w:p>
    <w:p w14:paraId="41287C0A"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Install targeted fencing to exclude livestock, feral grazers, or overabundant native herbivores.</w:t>
      </w:r>
    </w:p>
    <w:p w14:paraId="492B6373" w14:textId="2B6A6157" w:rsidR="0002609A" w:rsidRPr="0002609A" w:rsidRDefault="00A1573C" w:rsidP="00C04659">
      <w:pPr>
        <w:pStyle w:val="ListParagraph"/>
        <w:numPr>
          <w:ilvl w:val="0"/>
          <w:numId w:val="34"/>
        </w:numPr>
        <w:ind w:left="284" w:right="-1" w:hanging="284"/>
        <w:rPr>
          <w:rFonts w:ascii="Cambria" w:hAnsi="Cambria"/>
          <w:color w:val="000000" w:themeColor="text1"/>
        </w:rPr>
      </w:pPr>
      <w:r>
        <w:rPr>
          <w:rFonts w:ascii="Cambria" w:hAnsi="Cambria"/>
          <w:color w:val="000000" w:themeColor="text1"/>
        </w:rPr>
        <w:t>Increase c</w:t>
      </w:r>
      <w:r w:rsidR="0002609A" w:rsidRPr="0002609A">
        <w:rPr>
          <w:rFonts w:ascii="Cambria" w:hAnsi="Cambria"/>
          <w:color w:val="000000" w:themeColor="text1"/>
        </w:rPr>
        <w:t xml:space="preserve">ontrol </w:t>
      </w:r>
      <w:r>
        <w:rPr>
          <w:rFonts w:ascii="Cambria" w:hAnsi="Cambria"/>
          <w:color w:val="000000" w:themeColor="text1"/>
        </w:rPr>
        <w:t xml:space="preserve">of </w:t>
      </w:r>
      <w:r w:rsidR="0002609A" w:rsidRPr="0002609A">
        <w:rPr>
          <w:rFonts w:ascii="Cambria" w:hAnsi="Cambria"/>
          <w:color w:val="000000" w:themeColor="text1"/>
        </w:rPr>
        <w:t>feral pigs and goats</w:t>
      </w:r>
      <w:r>
        <w:rPr>
          <w:rFonts w:ascii="Cambria" w:hAnsi="Cambria"/>
          <w:color w:val="000000" w:themeColor="text1"/>
        </w:rPr>
        <w:t xml:space="preserve"> in burnt areas</w:t>
      </w:r>
      <w:r w:rsidR="0002609A" w:rsidRPr="0002609A">
        <w:rPr>
          <w:rFonts w:ascii="Cambria" w:hAnsi="Cambria"/>
          <w:color w:val="000000" w:themeColor="text1"/>
        </w:rPr>
        <w:t>.</w:t>
      </w:r>
    </w:p>
    <w:p w14:paraId="2093081F" w14:textId="2B3AD614" w:rsidR="0002609A" w:rsidRPr="0002609A" w:rsidRDefault="00A1573C" w:rsidP="00C04659">
      <w:pPr>
        <w:pStyle w:val="ListParagraph"/>
        <w:numPr>
          <w:ilvl w:val="0"/>
          <w:numId w:val="34"/>
        </w:numPr>
        <w:ind w:left="284" w:right="-1" w:hanging="284"/>
        <w:rPr>
          <w:rFonts w:ascii="Cambria" w:hAnsi="Cambria"/>
          <w:color w:val="000000" w:themeColor="text1"/>
        </w:rPr>
      </w:pPr>
      <w:r>
        <w:rPr>
          <w:rFonts w:ascii="Cambria" w:hAnsi="Cambria"/>
          <w:color w:val="000000" w:themeColor="text1"/>
        </w:rPr>
        <w:t>Increase c</w:t>
      </w:r>
      <w:r w:rsidR="0002609A" w:rsidRPr="0002609A">
        <w:rPr>
          <w:rFonts w:ascii="Cambria" w:hAnsi="Cambria"/>
          <w:color w:val="000000" w:themeColor="text1"/>
        </w:rPr>
        <w:t xml:space="preserve">ontrol </w:t>
      </w:r>
      <w:r>
        <w:rPr>
          <w:rFonts w:ascii="Cambria" w:hAnsi="Cambria"/>
          <w:color w:val="000000" w:themeColor="text1"/>
        </w:rPr>
        <w:t xml:space="preserve">of </w:t>
      </w:r>
      <w:r w:rsidR="0002609A" w:rsidRPr="0002609A">
        <w:rPr>
          <w:rFonts w:ascii="Cambria" w:hAnsi="Cambria"/>
          <w:color w:val="000000" w:themeColor="text1"/>
        </w:rPr>
        <w:t>feral predators, notably foxes</w:t>
      </w:r>
      <w:r>
        <w:rPr>
          <w:rFonts w:ascii="Cambria" w:hAnsi="Cambria"/>
          <w:color w:val="000000" w:themeColor="text1"/>
        </w:rPr>
        <w:t>, in burnt areas</w:t>
      </w:r>
      <w:r w:rsidR="0002609A" w:rsidRPr="0002609A">
        <w:rPr>
          <w:rFonts w:ascii="Cambria" w:hAnsi="Cambria"/>
          <w:color w:val="000000" w:themeColor="text1"/>
        </w:rPr>
        <w:t>.</w:t>
      </w:r>
    </w:p>
    <w:p w14:paraId="43AB62D4"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Manage access to enable recovery.</w:t>
      </w:r>
    </w:p>
    <w:p w14:paraId="20FB497E"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Undertake strategic translocations to restore functional components, where this is known or feasible.</w:t>
      </w:r>
    </w:p>
    <w:p w14:paraId="633F1E85"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Manage structural components of sites and undertake habitat supplementation.</w:t>
      </w:r>
    </w:p>
    <w:p w14:paraId="0782B38E"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 xml:space="preserve">Undertake weed surveys, </w:t>
      </w:r>
      <w:proofErr w:type="gramStart"/>
      <w:r w:rsidRPr="0002609A">
        <w:rPr>
          <w:rFonts w:ascii="Cambria" w:hAnsi="Cambria"/>
          <w:color w:val="000000" w:themeColor="text1"/>
        </w:rPr>
        <w:t>treatment</w:t>
      </w:r>
      <w:proofErr w:type="gramEnd"/>
      <w:r w:rsidRPr="0002609A">
        <w:rPr>
          <w:rFonts w:ascii="Cambria" w:hAnsi="Cambria"/>
          <w:color w:val="000000" w:themeColor="text1"/>
        </w:rPr>
        <w:t xml:space="preserve"> and removal.</w:t>
      </w:r>
    </w:p>
    <w:p w14:paraId="3C2EFCE4"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Undertake planning to accommodate co-dependency of management actions.</w:t>
      </w:r>
    </w:p>
    <w:p w14:paraId="71A89A68" w14:textId="77777777" w:rsidR="0002609A" w:rsidRPr="0002609A" w:rsidRDefault="0002609A" w:rsidP="00C04659">
      <w:pPr>
        <w:pStyle w:val="ListParagraph"/>
        <w:numPr>
          <w:ilvl w:val="0"/>
          <w:numId w:val="34"/>
        </w:numPr>
        <w:ind w:left="284" w:right="-1" w:hanging="284"/>
        <w:rPr>
          <w:rFonts w:ascii="Cambria" w:hAnsi="Cambria"/>
          <w:color w:val="000000" w:themeColor="text1"/>
        </w:rPr>
      </w:pPr>
      <w:r w:rsidRPr="0002609A">
        <w:rPr>
          <w:rFonts w:ascii="Cambria" w:hAnsi="Cambria"/>
          <w:color w:val="000000" w:themeColor="text1"/>
        </w:rPr>
        <w:t>Undertake strategic research to develop or assess management options.</w:t>
      </w:r>
    </w:p>
    <w:p w14:paraId="6C3870FA" w14:textId="77777777" w:rsidR="0002609A" w:rsidRPr="008F168A" w:rsidRDefault="0002609A" w:rsidP="00A1490B">
      <w:pPr>
        <w:pStyle w:val="Heading4"/>
        <w:spacing w:before="0" w:after="120" w:line="240" w:lineRule="auto"/>
        <w:ind w:right="-1"/>
        <w:rPr>
          <w:color w:val="000000" w:themeColor="text1"/>
        </w:rPr>
      </w:pPr>
      <w:r w:rsidRPr="008F168A">
        <w:rPr>
          <w:color w:val="000000" w:themeColor="text1"/>
        </w:rPr>
        <w:t>Undertake restoration</w:t>
      </w:r>
    </w:p>
    <w:p w14:paraId="4C5327EC" w14:textId="77777777" w:rsidR="0002609A" w:rsidRPr="0002609A" w:rsidRDefault="0002609A" w:rsidP="00C04659">
      <w:pPr>
        <w:pStyle w:val="ListParagraph"/>
        <w:numPr>
          <w:ilvl w:val="0"/>
          <w:numId w:val="35"/>
        </w:numPr>
        <w:ind w:left="284" w:right="-1" w:hanging="284"/>
        <w:rPr>
          <w:rFonts w:ascii="Cambria" w:hAnsi="Cambria"/>
          <w:color w:val="000000" w:themeColor="text1"/>
        </w:rPr>
      </w:pPr>
      <w:r w:rsidRPr="0002609A">
        <w:rPr>
          <w:rFonts w:ascii="Cambria" w:hAnsi="Cambria"/>
          <w:color w:val="000000" w:themeColor="text1"/>
        </w:rPr>
        <w:t>Undertake restoration of degraded habitats for the ecological community and surrounding native vegetation.</w:t>
      </w:r>
    </w:p>
    <w:p w14:paraId="2D2F6160" w14:textId="77D43967" w:rsidR="0002609A" w:rsidRPr="0002609A" w:rsidRDefault="0002609A" w:rsidP="00C04659">
      <w:pPr>
        <w:numPr>
          <w:ilvl w:val="1"/>
          <w:numId w:val="35"/>
        </w:numPr>
        <w:spacing w:after="120" w:line="240" w:lineRule="auto"/>
        <w:ind w:left="851" w:right="-1" w:hanging="284"/>
        <w:rPr>
          <w:color w:val="000000" w:themeColor="text1"/>
        </w:rPr>
      </w:pPr>
      <w:r w:rsidRPr="004A7F85">
        <w:t xml:space="preserve">Work with </w:t>
      </w:r>
      <w:r w:rsidR="000D1EAC" w:rsidRPr="004A7F85">
        <w:t xml:space="preserve">park managers and other </w:t>
      </w:r>
      <w:r w:rsidR="009560D8" w:rsidRPr="004A7F85">
        <w:t xml:space="preserve">adjoining </w:t>
      </w:r>
      <w:r w:rsidRPr="004A7F85">
        <w:t xml:space="preserve">landholders to restore and reconnect areas </w:t>
      </w:r>
      <w:r w:rsidRPr="0002609A">
        <w:rPr>
          <w:color w:val="000000" w:themeColor="text1"/>
        </w:rPr>
        <w:t>for the ecological community and other adjacent or nearby native vegetation that provide protection and connectivity.</w:t>
      </w:r>
    </w:p>
    <w:p w14:paraId="0DB77526" w14:textId="39234BE7" w:rsidR="0002609A" w:rsidRPr="0002609A" w:rsidRDefault="0002609A" w:rsidP="00C04659">
      <w:pPr>
        <w:numPr>
          <w:ilvl w:val="1"/>
          <w:numId w:val="35"/>
        </w:numPr>
        <w:spacing w:after="120" w:line="240" w:lineRule="auto"/>
        <w:ind w:left="851" w:right="-1" w:hanging="284"/>
        <w:rPr>
          <w:color w:val="000000" w:themeColor="text1"/>
        </w:rPr>
      </w:pPr>
      <w:r w:rsidRPr="0002609A">
        <w:rPr>
          <w:color w:val="000000" w:themeColor="text1"/>
        </w:rPr>
        <w:t xml:space="preserve">Maintain pockets of deep leaf litter, fallen logs and rocky outcrops as they provide important features for members of the </w:t>
      </w:r>
      <w:r w:rsidR="00925266" w:rsidRPr="0002609A">
        <w:rPr>
          <w:color w:val="000000" w:themeColor="text1"/>
        </w:rPr>
        <w:t>snail</w:t>
      </w:r>
      <w:r w:rsidRPr="0002609A">
        <w:rPr>
          <w:color w:val="000000" w:themeColor="text1"/>
        </w:rPr>
        <w:t xml:space="preserve"> and slug fauna. If necessary</w:t>
      </w:r>
      <w:r w:rsidR="00FC4317">
        <w:rPr>
          <w:color w:val="000000" w:themeColor="text1"/>
        </w:rPr>
        <w:t>,</w:t>
      </w:r>
      <w:r w:rsidRPr="0002609A">
        <w:rPr>
          <w:color w:val="000000" w:themeColor="text1"/>
        </w:rPr>
        <w:t xml:space="preserve"> supplement these features from other, intact areas outside of the ecological community, as part of habitat restoration projects. This may be particularly important after disturbance, such as a severe fire event, has locally removed these features.</w:t>
      </w:r>
    </w:p>
    <w:p w14:paraId="5215DB0A" w14:textId="77777777" w:rsidR="0002609A" w:rsidRPr="0002609A" w:rsidRDefault="0002609A" w:rsidP="00C04659">
      <w:pPr>
        <w:pStyle w:val="ListParagraph"/>
        <w:numPr>
          <w:ilvl w:val="1"/>
          <w:numId w:val="35"/>
        </w:numPr>
        <w:ind w:left="851" w:right="-1" w:hanging="284"/>
        <w:rPr>
          <w:rFonts w:ascii="Cambria" w:hAnsi="Cambria"/>
          <w:color w:val="000000" w:themeColor="text1"/>
        </w:rPr>
      </w:pPr>
      <w:r w:rsidRPr="0002609A">
        <w:rPr>
          <w:rFonts w:ascii="Cambria" w:hAnsi="Cambria"/>
          <w:color w:val="000000" w:themeColor="text1"/>
        </w:rPr>
        <w:t xml:space="preserve">If replanting is necessary to supplement natural recovery, use local native species in restoration/revegetation projects for the ecological community and restore understorey vegetation to a structure and diversity appropriate to the site. </w:t>
      </w:r>
    </w:p>
    <w:p w14:paraId="2B80FD3B" w14:textId="77777777" w:rsidR="0002609A" w:rsidRPr="0002609A" w:rsidRDefault="0002609A" w:rsidP="00C04659">
      <w:pPr>
        <w:pStyle w:val="ListParagraph"/>
        <w:numPr>
          <w:ilvl w:val="1"/>
          <w:numId w:val="35"/>
        </w:numPr>
        <w:ind w:left="851" w:right="-1" w:hanging="284"/>
        <w:rPr>
          <w:rFonts w:ascii="Cambria" w:hAnsi="Cambria"/>
          <w:color w:val="000000" w:themeColor="text1"/>
        </w:rPr>
      </w:pPr>
      <w:r w:rsidRPr="0002609A">
        <w:rPr>
          <w:rFonts w:ascii="Cambria" w:hAnsi="Cambria"/>
          <w:color w:val="000000" w:themeColor="text1"/>
        </w:rPr>
        <w:t xml:space="preserve">Ensure commitment to follow up after planting, such as weeding. </w:t>
      </w:r>
    </w:p>
    <w:p w14:paraId="0E7F77CF" w14:textId="77777777" w:rsidR="0002609A" w:rsidRPr="0002609A" w:rsidRDefault="0002609A" w:rsidP="00C04659">
      <w:pPr>
        <w:pStyle w:val="ListParagraph"/>
        <w:numPr>
          <w:ilvl w:val="0"/>
          <w:numId w:val="35"/>
        </w:numPr>
        <w:ind w:left="284" w:right="-1" w:hanging="284"/>
        <w:rPr>
          <w:rFonts w:ascii="Cambria" w:hAnsi="Cambria"/>
          <w:color w:val="000000" w:themeColor="text1"/>
        </w:rPr>
      </w:pPr>
      <w:r w:rsidRPr="0002609A">
        <w:rPr>
          <w:rFonts w:ascii="Cambria" w:hAnsi="Cambria"/>
          <w:color w:val="000000" w:themeColor="text1"/>
        </w:rPr>
        <w:t xml:space="preserve">Implement effective adaptive management regimes using information from available research and management guidelines, for example, see the </w:t>
      </w:r>
      <w:r w:rsidRPr="0002609A">
        <w:rPr>
          <w:rFonts w:ascii="Cambria" w:hAnsi="Cambria"/>
          <w:i/>
          <w:color w:val="000000" w:themeColor="text1"/>
        </w:rPr>
        <w:t>National Standards for the Practice of Ecological Restoration in Australia</w:t>
      </w:r>
      <w:r w:rsidRPr="0002609A">
        <w:rPr>
          <w:rFonts w:ascii="Cambria" w:hAnsi="Cambria"/>
          <w:color w:val="000000" w:themeColor="text1"/>
        </w:rPr>
        <w:t xml:space="preserve"> (Standards Reference Group SERA, 2021), relevant research or advice from local authorities.</w:t>
      </w:r>
    </w:p>
    <w:p w14:paraId="4B23FC97" w14:textId="77777777" w:rsidR="0002609A" w:rsidRDefault="0002609A" w:rsidP="00A1490B">
      <w:pPr>
        <w:pStyle w:val="Heading3"/>
        <w:spacing w:before="0" w:after="120" w:line="240" w:lineRule="auto"/>
        <w:ind w:right="-1"/>
      </w:pPr>
      <w:r>
        <w:t>COMMUNICATE, engage with and support</w:t>
      </w:r>
    </w:p>
    <w:p w14:paraId="3E9E1621" w14:textId="77777777" w:rsidR="0002609A" w:rsidRPr="00A1490B" w:rsidRDefault="0002609A" w:rsidP="00A1490B">
      <w:pPr>
        <w:spacing w:after="120" w:line="240" w:lineRule="auto"/>
        <w:ind w:right="-1"/>
        <w:rPr>
          <w:lang w:eastAsia="en-AU"/>
        </w:rPr>
      </w:pPr>
      <w:r w:rsidRPr="00A1490B">
        <w:rPr>
          <w:lang w:eastAsia="en-AU"/>
        </w:rPr>
        <w:t>This key approach includes priorities to promote the ecological community to build awareness and encourage people and groups to contribute to its protection and recovery. This includes c</w:t>
      </w:r>
      <w:r w:rsidRPr="00A1490B">
        <w:t xml:space="preserve">ommunicating, engaging </w:t>
      </w:r>
      <w:proofErr w:type="gramStart"/>
      <w:r w:rsidRPr="00A1490B">
        <w:t>with</w:t>
      </w:r>
      <w:proofErr w:type="gramEnd"/>
      <w:r w:rsidRPr="00A1490B">
        <w:t xml:space="preserve"> and supporting the public and key stakeholders to increase their understanding of the value and function of the ecological community and to encourage and assist their efforts. </w:t>
      </w:r>
      <w:r w:rsidRPr="00A1490B">
        <w:rPr>
          <w:lang w:eastAsia="en-AU"/>
        </w:rPr>
        <w:t xml:space="preserve">Key groups to communicate with include landholders, land managers, land use planners, researchers, community members and Indigenous communities. </w:t>
      </w:r>
    </w:p>
    <w:p w14:paraId="51C3D1B2" w14:textId="77777777" w:rsidR="0002609A" w:rsidRPr="008F168A" w:rsidRDefault="0002609A" w:rsidP="00A1490B">
      <w:pPr>
        <w:pStyle w:val="Heading4"/>
        <w:spacing w:before="0" w:after="120" w:line="240" w:lineRule="auto"/>
        <w:ind w:right="-1"/>
        <w:rPr>
          <w:color w:val="000000" w:themeColor="text1"/>
        </w:rPr>
      </w:pPr>
      <w:r w:rsidRPr="008F168A">
        <w:rPr>
          <w:color w:val="000000" w:themeColor="text1"/>
        </w:rPr>
        <w:lastRenderedPageBreak/>
        <w:t>Raise awareness</w:t>
      </w:r>
    </w:p>
    <w:p w14:paraId="60506E1B" w14:textId="2E9A2986"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 xml:space="preserve">Communicate with landholders/managers, relevant </w:t>
      </w:r>
      <w:r w:rsidR="00DA1ED1" w:rsidRPr="00A1490B">
        <w:rPr>
          <w:rFonts w:ascii="Cambria" w:hAnsi="Cambria"/>
          <w:color w:val="000000" w:themeColor="text1"/>
        </w:rPr>
        <w:t>agencies,</w:t>
      </w:r>
      <w:r w:rsidRPr="00A1490B">
        <w:rPr>
          <w:rFonts w:ascii="Cambria" w:hAnsi="Cambria"/>
          <w:color w:val="000000" w:themeColor="text1"/>
        </w:rPr>
        <w:t xml:space="preserve"> and the public to emphasise the value of the ecological community, the key threats, its significance, and appropriate management. Encourage landholders to talk with local NRM organisations, National Parks staff and other knowledgeable groups.</w:t>
      </w:r>
    </w:p>
    <w:p w14:paraId="089CF6DA" w14:textId="57390CCF"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Undertake effective community engagement and education to highlight the importance of minimising disturbance (</w:t>
      </w:r>
      <w:r w:rsidR="00DA1ED1" w:rsidRPr="00A1490B">
        <w:rPr>
          <w:rFonts w:ascii="Cambria" w:hAnsi="Cambria"/>
          <w:color w:val="000000" w:themeColor="text1"/>
        </w:rPr>
        <w:t>e.g.,</w:t>
      </w:r>
      <w:r w:rsidRPr="00A1490B">
        <w:rPr>
          <w:rFonts w:ascii="Cambria" w:hAnsi="Cambria"/>
          <w:color w:val="000000" w:themeColor="text1"/>
        </w:rPr>
        <w:t xml:space="preserve"> during recreational activities) and of minimising pollution and littering (</w:t>
      </w:r>
      <w:r w:rsidR="00DA1ED1" w:rsidRPr="00A1490B">
        <w:rPr>
          <w:rFonts w:ascii="Cambria" w:hAnsi="Cambria"/>
          <w:color w:val="000000" w:themeColor="text1"/>
        </w:rPr>
        <w:t>e.g.,</w:t>
      </w:r>
      <w:r w:rsidRPr="00A1490B">
        <w:rPr>
          <w:rFonts w:ascii="Cambria" w:hAnsi="Cambria"/>
          <w:color w:val="000000" w:themeColor="text1"/>
        </w:rPr>
        <w:t xml:space="preserve"> via signage). </w:t>
      </w:r>
    </w:p>
    <w:p w14:paraId="08B6B209" w14:textId="77777777"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 xml:space="preserve">Inform landholders about incentives, such as conservation agreements, stewardship projects, </w:t>
      </w:r>
      <w:proofErr w:type="gramStart"/>
      <w:r w:rsidRPr="00A1490B">
        <w:rPr>
          <w:rFonts w:ascii="Cambria" w:hAnsi="Cambria"/>
          <w:color w:val="000000" w:themeColor="text1"/>
        </w:rPr>
        <w:t>funding</w:t>
      </w:r>
      <w:proofErr w:type="gramEnd"/>
      <w:r w:rsidRPr="00A1490B">
        <w:rPr>
          <w:rFonts w:ascii="Cambria" w:hAnsi="Cambria"/>
          <w:color w:val="000000" w:themeColor="text1"/>
        </w:rPr>
        <w:t xml:space="preserve"> and government NRM programs etc. that may apply to help look after native vegetation and waterways in the catchment. </w:t>
      </w:r>
    </w:p>
    <w:p w14:paraId="63D8B685" w14:textId="77777777"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 xml:space="preserve">Develop education programs, information products and signage to help the public recognise the presence and importance of the ecological community, and their responsibilities under state and local regulations and the EPBC Act. </w:t>
      </w:r>
    </w:p>
    <w:p w14:paraId="0BDEEF73" w14:textId="77777777" w:rsidR="0002609A" w:rsidRPr="008F168A" w:rsidRDefault="0002609A" w:rsidP="00A1490B">
      <w:pPr>
        <w:pStyle w:val="Heading4"/>
        <w:spacing w:before="0" w:after="120" w:line="240" w:lineRule="auto"/>
        <w:ind w:right="-1"/>
        <w:rPr>
          <w:color w:val="000000" w:themeColor="text1"/>
        </w:rPr>
      </w:pPr>
      <w:r w:rsidRPr="008F168A">
        <w:rPr>
          <w:color w:val="000000" w:themeColor="text1"/>
        </w:rPr>
        <w:t>Coordinate efforts</w:t>
      </w:r>
    </w:p>
    <w:p w14:paraId="0294CE2C" w14:textId="77777777"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Liaise with local fire management authorities and agencies and engage their support in fire management of the ecological community. Ensure land managers are given information about how to manage fire risks to conserve this and other threatened ecological communities and species.</w:t>
      </w:r>
    </w:p>
    <w:p w14:paraId="21B614B9" w14:textId="634FEE60"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 xml:space="preserve">Develop coordinated incentive projects to encourage conservation and stewardship of potential </w:t>
      </w:r>
      <w:r w:rsidR="00CA3122">
        <w:rPr>
          <w:rFonts w:ascii="Cambria" w:hAnsi="Cambria"/>
          <w:color w:val="000000" w:themeColor="text1"/>
        </w:rPr>
        <w:t>environment</w:t>
      </w:r>
      <w:r w:rsidRPr="00A1490B">
        <w:rPr>
          <w:rFonts w:ascii="Cambria" w:hAnsi="Cambria"/>
          <w:color w:val="000000" w:themeColor="text1"/>
        </w:rPr>
        <w:t>s that may be present on private land, and link with other programs and activities, especially those managed by regional Natural Resource Management groups.</w:t>
      </w:r>
    </w:p>
    <w:p w14:paraId="6145D386" w14:textId="3983B520"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 xml:space="preserve">Support opportunities for </w:t>
      </w:r>
      <w:r w:rsidR="009641C4">
        <w:rPr>
          <w:rFonts w:ascii="Cambria" w:hAnsi="Cambria"/>
          <w:color w:val="000000" w:themeColor="text1"/>
        </w:rPr>
        <w:t>T</w:t>
      </w:r>
      <w:r w:rsidRPr="00A1490B">
        <w:rPr>
          <w:rFonts w:ascii="Cambria" w:hAnsi="Cambria"/>
          <w:color w:val="000000" w:themeColor="text1"/>
        </w:rPr>
        <w:t xml:space="preserve">raditional </w:t>
      </w:r>
      <w:r w:rsidR="009641C4">
        <w:rPr>
          <w:rFonts w:ascii="Cambria" w:hAnsi="Cambria"/>
          <w:color w:val="000000" w:themeColor="text1"/>
        </w:rPr>
        <w:t>O</w:t>
      </w:r>
      <w:r w:rsidRPr="00A1490B">
        <w:rPr>
          <w:rFonts w:ascii="Cambria" w:hAnsi="Cambria"/>
          <w:color w:val="000000" w:themeColor="text1"/>
        </w:rPr>
        <w:t xml:space="preserve">wners/custodians or other members of the Indigenous community to contribute to the management of </w:t>
      </w:r>
      <w:r w:rsidR="00CA3122">
        <w:rPr>
          <w:rFonts w:ascii="Cambria" w:hAnsi="Cambria"/>
          <w:color w:val="000000" w:themeColor="text1"/>
        </w:rPr>
        <w:t>suitable environment</w:t>
      </w:r>
      <w:r w:rsidRPr="00A1490B">
        <w:rPr>
          <w:rFonts w:ascii="Cambria" w:hAnsi="Cambria"/>
          <w:color w:val="000000" w:themeColor="text1"/>
        </w:rPr>
        <w:t>s.</w:t>
      </w:r>
    </w:p>
    <w:p w14:paraId="4ED0B61D" w14:textId="77777777" w:rsidR="0002609A" w:rsidRPr="00A1490B" w:rsidRDefault="0002609A" w:rsidP="00C04659">
      <w:pPr>
        <w:pStyle w:val="ListParagraph"/>
        <w:numPr>
          <w:ilvl w:val="1"/>
          <w:numId w:val="35"/>
        </w:numPr>
        <w:ind w:left="851" w:right="-1" w:hanging="284"/>
        <w:rPr>
          <w:rFonts w:ascii="Cambria" w:hAnsi="Cambria"/>
        </w:rPr>
      </w:pPr>
      <w:r w:rsidRPr="00A1490B">
        <w:rPr>
          <w:rFonts w:ascii="Cambria" w:hAnsi="Cambria"/>
        </w:rPr>
        <w:t>Improve understanding of Traditional Ecological Knowledge relevant to the region, habitats and ecological community and identify and support culturally appropriate mechanisms to implement this knowledge, with the support and participation of local Indigenous peoples, to protect and restore the ecological community.</w:t>
      </w:r>
    </w:p>
    <w:p w14:paraId="37E748BB" w14:textId="30983362" w:rsidR="0002609A" w:rsidRPr="00A1490B" w:rsidRDefault="0002609A" w:rsidP="00C04659">
      <w:pPr>
        <w:pStyle w:val="ListParagraph"/>
        <w:numPr>
          <w:ilvl w:val="0"/>
          <w:numId w:val="35"/>
        </w:numPr>
        <w:ind w:left="284" w:right="-1" w:hanging="284"/>
        <w:rPr>
          <w:rFonts w:ascii="Cambria" w:hAnsi="Cambria"/>
          <w:color w:val="000000" w:themeColor="text1"/>
        </w:rPr>
      </w:pPr>
      <w:r w:rsidRPr="00A1490B">
        <w:rPr>
          <w:rFonts w:ascii="Cambria" w:hAnsi="Cambria"/>
          <w:color w:val="000000" w:themeColor="text1"/>
        </w:rPr>
        <w:t>Promote awareness and protection of the ecological community with relevant agencies and industries. For example</w:t>
      </w:r>
      <w:r w:rsidR="00AB6C40">
        <w:rPr>
          <w:rFonts w:ascii="Cambria" w:hAnsi="Cambria"/>
          <w:color w:val="000000" w:themeColor="text1"/>
        </w:rPr>
        <w:t>,</w:t>
      </w:r>
      <w:r w:rsidRPr="00A1490B">
        <w:rPr>
          <w:rFonts w:ascii="Cambria" w:hAnsi="Cambria"/>
          <w:color w:val="000000" w:themeColor="text1"/>
        </w:rPr>
        <w:t xml:space="preserve"> with state and local government planning authorities, to ensure that planning takes the protection of occurrences into account, with due regard to principles for long-term conservation.</w:t>
      </w:r>
    </w:p>
    <w:p w14:paraId="3EDE11BD" w14:textId="77777777" w:rsidR="0002609A" w:rsidRDefault="0002609A" w:rsidP="00A1490B">
      <w:pPr>
        <w:pStyle w:val="Heading3"/>
        <w:spacing w:before="0" w:after="120" w:line="240" w:lineRule="auto"/>
        <w:ind w:right="-1"/>
      </w:pPr>
      <w:r>
        <w:t>RESEARCH and monitoring</w:t>
      </w:r>
    </w:p>
    <w:p w14:paraId="67115D44" w14:textId="478987EA" w:rsidR="00ED0648" w:rsidRPr="004A7F85" w:rsidRDefault="0087085F" w:rsidP="009956D6">
      <w:pPr>
        <w:spacing w:after="120" w:line="240" w:lineRule="auto"/>
        <w:ind w:right="-1"/>
      </w:pPr>
      <w:r w:rsidRPr="004A7F85">
        <w:t xml:space="preserve">There is </w:t>
      </w:r>
      <w:proofErr w:type="gramStart"/>
      <w:r w:rsidRPr="004A7F85">
        <w:t>l</w:t>
      </w:r>
      <w:r w:rsidR="00E721FB" w:rsidRPr="004A7F85">
        <w:t xml:space="preserve">imited </w:t>
      </w:r>
      <w:r w:rsidR="0002609A" w:rsidRPr="004A7F85">
        <w:t xml:space="preserve"> knowledge</w:t>
      </w:r>
      <w:proofErr w:type="gramEnd"/>
      <w:r w:rsidR="0002609A" w:rsidRPr="004A7F85">
        <w:t xml:space="preserve"> about th</w:t>
      </w:r>
      <w:r w:rsidR="00E721FB" w:rsidRPr="004A7F85">
        <w:t>e</w:t>
      </w:r>
      <w:r w:rsidR="0002609A" w:rsidRPr="004A7F85">
        <w:t xml:space="preserve"> Kaputar </w:t>
      </w:r>
      <w:r w:rsidR="00F22DF0" w:rsidRPr="004A7F85">
        <w:t>s</w:t>
      </w:r>
      <w:r w:rsidR="0002609A" w:rsidRPr="004A7F85">
        <w:t xml:space="preserve">nail and </w:t>
      </w:r>
      <w:r w:rsidR="00F22DF0" w:rsidRPr="004A7F85">
        <w:t>s</w:t>
      </w:r>
      <w:r w:rsidR="0002609A" w:rsidRPr="004A7F85">
        <w:t xml:space="preserve">lug </w:t>
      </w:r>
      <w:r w:rsidR="00F22DF0" w:rsidRPr="004A7F85">
        <w:t>c</w:t>
      </w:r>
      <w:r w:rsidR="0002609A" w:rsidRPr="004A7F85">
        <w:t>ommunity</w:t>
      </w:r>
      <w:r w:rsidRPr="004A7F85">
        <w:t xml:space="preserve">. </w:t>
      </w:r>
      <w:proofErr w:type="gramStart"/>
      <w:r w:rsidRPr="004A7F85">
        <w:t>In particular,</w:t>
      </w:r>
      <w:r w:rsidR="0002609A" w:rsidRPr="004A7F85">
        <w:t xml:space="preserve"> </w:t>
      </w:r>
      <w:r w:rsidR="00AB07CE" w:rsidRPr="004A7F85">
        <w:t>more</w:t>
      </w:r>
      <w:proofErr w:type="gramEnd"/>
      <w:r w:rsidR="00AB07CE" w:rsidRPr="004A7F85">
        <w:t xml:space="preserve"> information is needed </w:t>
      </w:r>
      <w:r w:rsidR="00E20184" w:rsidRPr="004A7F85">
        <w:t xml:space="preserve">about their distributions, </w:t>
      </w:r>
      <w:r w:rsidR="00483D94" w:rsidRPr="004A7F85">
        <w:t xml:space="preserve">barriers to dispersal, </w:t>
      </w:r>
      <w:r w:rsidR="00E20184" w:rsidRPr="004A7F85">
        <w:t xml:space="preserve">habitat requirements, the ecological </w:t>
      </w:r>
      <w:r w:rsidR="00DA1ED1" w:rsidRPr="004A7F85">
        <w:t>interactions</w:t>
      </w:r>
      <w:r w:rsidR="00E20184" w:rsidRPr="004A7F85">
        <w:t xml:space="preserve"> </w:t>
      </w:r>
      <w:r w:rsidR="001C151D" w:rsidRPr="004A7F85">
        <w:t xml:space="preserve">among </w:t>
      </w:r>
      <w:r w:rsidR="00DA1ED1" w:rsidRPr="004A7F85">
        <w:t xml:space="preserve">community </w:t>
      </w:r>
      <w:r w:rsidR="001C151D" w:rsidRPr="004A7F85">
        <w:t>species and with other ground-dwelling fauna</w:t>
      </w:r>
      <w:r w:rsidR="00D87FF0" w:rsidRPr="004A7F85">
        <w:t xml:space="preserve"> at Mt Kaputar</w:t>
      </w:r>
      <w:r w:rsidR="006240AC" w:rsidRPr="004A7F85">
        <w:t xml:space="preserve">, the impacts of various threats on member species, and their ability to recover from </w:t>
      </w:r>
      <w:r w:rsidR="004253AE" w:rsidRPr="004A7F85">
        <w:t>various threats</w:t>
      </w:r>
      <w:r w:rsidR="009C645D" w:rsidRPr="004A7F85">
        <w:t xml:space="preserve"> and their associated impacts</w:t>
      </w:r>
      <w:r w:rsidR="004253AE" w:rsidRPr="004A7F85">
        <w:t xml:space="preserve">. </w:t>
      </w:r>
      <w:r w:rsidR="00900D3E" w:rsidRPr="004A7F85">
        <w:rPr>
          <w:rFonts w:eastAsia="Times New Roman" w:cs="Arial"/>
          <w:lang w:eastAsia="en-AU"/>
        </w:rPr>
        <w:t>This lack of knowledge applies not just to molluscs but to many invertebrate species and species assemblages (</w:t>
      </w:r>
      <w:proofErr w:type="spellStart"/>
      <w:r w:rsidR="00900D3E" w:rsidRPr="004A7F85">
        <w:rPr>
          <w:rFonts w:eastAsia="Times New Roman" w:cs="Arial"/>
          <w:lang w:eastAsia="en-AU"/>
        </w:rPr>
        <w:t>Stanisic</w:t>
      </w:r>
      <w:proofErr w:type="spellEnd"/>
      <w:r w:rsidR="00900D3E" w:rsidRPr="004A7F85">
        <w:rPr>
          <w:rFonts w:eastAsia="Times New Roman" w:cs="Arial"/>
          <w:lang w:eastAsia="en-AU"/>
        </w:rPr>
        <w:t xml:space="preserve"> and Ponder 2004).</w:t>
      </w:r>
      <w:r w:rsidR="005F4F54" w:rsidRPr="004A7F85">
        <w:rPr>
          <w:rFonts w:eastAsia="Times New Roman" w:cs="Arial"/>
          <w:lang w:eastAsia="en-AU"/>
        </w:rPr>
        <w:t xml:space="preserve"> The research and monitoring activities </w:t>
      </w:r>
      <w:r w:rsidR="000916FD" w:rsidRPr="004A7F85">
        <w:rPr>
          <w:rFonts w:eastAsia="Times New Roman" w:cs="Arial"/>
          <w:lang w:eastAsia="en-AU"/>
        </w:rPr>
        <w:t>outlined here for</w:t>
      </w:r>
      <w:r w:rsidR="005F4F54" w:rsidRPr="004A7F85">
        <w:rPr>
          <w:rFonts w:eastAsia="Times New Roman" w:cs="Arial"/>
          <w:lang w:eastAsia="en-AU"/>
        </w:rPr>
        <w:t xml:space="preserve"> the ecological community </w:t>
      </w:r>
      <w:r w:rsidR="000916FD" w:rsidRPr="004A7F85">
        <w:rPr>
          <w:rFonts w:eastAsia="Times New Roman" w:cs="Arial"/>
          <w:lang w:eastAsia="en-AU"/>
        </w:rPr>
        <w:t>seek to redress</w:t>
      </w:r>
      <w:r w:rsidR="005F4F54" w:rsidRPr="004A7F85">
        <w:rPr>
          <w:rFonts w:eastAsia="Times New Roman" w:cs="Arial"/>
          <w:lang w:eastAsia="en-AU"/>
        </w:rPr>
        <w:t xml:space="preserve"> </w:t>
      </w:r>
      <w:r w:rsidR="00D87FF0" w:rsidRPr="004A7F85">
        <w:rPr>
          <w:rFonts w:eastAsia="Times New Roman" w:cs="Arial"/>
          <w:lang w:eastAsia="en-AU"/>
        </w:rPr>
        <w:t xml:space="preserve">some of these </w:t>
      </w:r>
      <w:r w:rsidR="000916FD" w:rsidRPr="004A7F85">
        <w:rPr>
          <w:rFonts w:eastAsia="Times New Roman" w:cs="Arial"/>
          <w:lang w:eastAsia="en-AU"/>
        </w:rPr>
        <w:t>limitations</w:t>
      </w:r>
      <w:r w:rsidR="00A542FD" w:rsidRPr="004A7F85">
        <w:rPr>
          <w:rFonts w:eastAsia="Times New Roman" w:cs="Arial"/>
          <w:lang w:eastAsia="en-AU"/>
        </w:rPr>
        <w:t>.</w:t>
      </w:r>
    </w:p>
    <w:p w14:paraId="1334D8CC" w14:textId="77777777" w:rsidR="0002609A" w:rsidRDefault="0002609A" w:rsidP="00A1490B">
      <w:pPr>
        <w:pStyle w:val="Heading4"/>
        <w:spacing w:before="0" w:after="120" w:line="240" w:lineRule="auto"/>
        <w:ind w:right="-1"/>
        <w:rPr>
          <w:lang w:eastAsia="en-AU"/>
        </w:rPr>
      </w:pPr>
      <w:r w:rsidRPr="00590DA7">
        <w:rPr>
          <w:lang w:eastAsia="en-AU"/>
        </w:rPr>
        <w:t>Mapping</w:t>
      </w:r>
    </w:p>
    <w:p w14:paraId="6D6DBD6F" w14:textId="77777777" w:rsidR="0002609A" w:rsidRPr="00A1490B" w:rsidRDefault="0002609A" w:rsidP="00C04659">
      <w:pPr>
        <w:pStyle w:val="ListParagraph"/>
        <w:numPr>
          <w:ilvl w:val="0"/>
          <w:numId w:val="37"/>
        </w:numPr>
        <w:autoSpaceDE w:val="0"/>
        <w:autoSpaceDN w:val="0"/>
        <w:adjustRightInd w:val="0"/>
        <w:ind w:left="284" w:right="-1" w:hanging="284"/>
        <w:rPr>
          <w:rFonts w:ascii="Cambria" w:hAnsi="Cambria" w:cs="Arial"/>
          <w:color w:val="000000"/>
        </w:rPr>
      </w:pPr>
      <w:r w:rsidRPr="00A1490B">
        <w:rPr>
          <w:rFonts w:ascii="Cambria" w:hAnsi="Cambria" w:cs="Arial"/>
          <w:color w:val="000000"/>
        </w:rPr>
        <w:t>Collate existing information about land snail and slug records and undertake new surveys to refine knowledge about the distributions of member species of the assemblage.</w:t>
      </w:r>
    </w:p>
    <w:p w14:paraId="2609356D" w14:textId="77777777" w:rsidR="0002609A" w:rsidRPr="00A1490B" w:rsidRDefault="0002609A" w:rsidP="00C04659">
      <w:pPr>
        <w:pStyle w:val="ListParagraph"/>
        <w:numPr>
          <w:ilvl w:val="1"/>
          <w:numId w:val="37"/>
        </w:numPr>
        <w:autoSpaceDE w:val="0"/>
        <w:autoSpaceDN w:val="0"/>
        <w:adjustRightInd w:val="0"/>
        <w:ind w:left="851" w:right="-1" w:hanging="284"/>
        <w:rPr>
          <w:rFonts w:ascii="Cambria" w:hAnsi="Cambria" w:cs="Arial"/>
          <w:color w:val="000000"/>
        </w:rPr>
      </w:pPr>
      <w:r w:rsidRPr="00A1490B">
        <w:rPr>
          <w:rFonts w:ascii="Cambria" w:hAnsi="Cambria" w:cs="Arial"/>
          <w:color w:val="000000"/>
        </w:rPr>
        <w:t xml:space="preserve">Undertake studies that collect and incorporate information on habitat features with locational data to better understand the habitat requirements of member species. </w:t>
      </w:r>
    </w:p>
    <w:p w14:paraId="4A5351DE" w14:textId="77777777" w:rsidR="0002609A" w:rsidRPr="00A1490B" w:rsidRDefault="0002609A" w:rsidP="00C04659">
      <w:pPr>
        <w:pStyle w:val="ListParagraph"/>
        <w:numPr>
          <w:ilvl w:val="1"/>
          <w:numId w:val="37"/>
        </w:numPr>
        <w:autoSpaceDE w:val="0"/>
        <w:autoSpaceDN w:val="0"/>
        <w:adjustRightInd w:val="0"/>
        <w:ind w:left="851" w:right="-1" w:hanging="284"/>
        <w:rPr>
          <w:rFonts w:ascii="Cambria" w:hAnsi="Cambria" w:cs="Arial"/>
          <w:color w:val="000000"/>
        </w:rPr>
      </w:pPr>
      <w:r w:rsidRPr="00A1490B">
        <w:rPr>
          <w:rFonts w:ascii="Cambria" w:hAnsi="Cambria" w:cs="Arial"/>
          <w:color w:val="000000"/>
        </w:rPr>
        <w:lastRenderedPageBreak/>
        <w:t xml:space="preserve">Identify the habitat and environmental characteristics that support a higher diversity of land snails and slugs from the ecological community. This can be used to identify priority areas to protect from threats such as fire and climate change.   </w:t>
      </w:r>
    </w:p>
    <w:p w14:paraId="79787F1F" w14:textId="77777777" w:rsidR="0002609A" w:rsidRPr="00A1490B" w:rsidRDefault="0002609A" w:rsidP="00C04659">
      <w:pPr>
        <w:pStyle w:val="ListParagraph"/>
        <w:numPr>
          <w:ilvl w:val="0"/>
          <w:numId w:val="37"/>
        </w:numPr>
        <w:autoSpaceDE w:val="0"/>
        <w:autoSpaceDN w:val="0"/>
        <w:adjustRightInd w:val="0"/>
        <w:ind w:left="284" w:right="-1" w:hanging="284"/>
        <w:rPr>
          <w:rFonts w:ascii="Cambria" w:hAnsi="Cambria" w:cs="Arial"/>
          <w:color w:val="000000"/>
        </w:rPr>
      </w:pPr>
      <w:r w:rsidRPr="00A1490B">
        <w:rPr>
          <w:rFonts w:ascii="Cambria" w:hAnsi="Cambria" w:cs="Arial"/>
          <w:color w:val="000000"/>
        </w:rPr>
        <w:t xml:space="preserve">Using guidance from conceptual papers, such as Reside et al (2011), identify likely refugia sites most likely to harbour members of the ecological community during period of stress, and prioritise these areas for protection from threats.   </w:t>
      </w:r>
    </w:p>
    <w:p w14:paraId="1EB1C16C" w14:textId="0CC85C5A" w:rsidR="0002609A" w:rsidRPr="00A1490B" w:rsidRDefault="0002609A" w:rsidP="00C04659">
      <w:pPr>
        <w:pStyle w:val="ListParagraph"/>
        <w:numPr>
          <w:ilvl w:val="0"/>
          <w:numId w:val="37"/>
        </w:numPr>
        <w:autoSpaceDE w:val="0"/>
        <w:autoSpaceDN w:val="0"/>
        <w:adjustRightInd w:val="0"/>
        <w:ind w:left="284" w:right="-1" w:hanging="284"/>
        <w:rPr>
          <w:rFonts w:ascii="Cambria" w:hAnsi="Cambria" w:cs="Arial"/>
          <w:color w:val="000000"/>
        </w:rPr>
      </w:pPr>
      <w:r w:rsidRPr="00A1490B">
        <w:rPr>
          <w:rFonts w:ascii="Cambria" w:hAnsi="Cambria" w:cs="Arial"/>
          <w:color w:val="000000"/>
        </w:rPr>
        <w:t>Comprehensively record the condition of major areas of the ecological community across its range.</w:t>
      </w:r>
    </w:p>
    <w:p w14:paraId="24561B23" w14:textId="77777777"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Research into potential impacts of climate change on the current distribution and future habitat suitability of endemic snail and slug species.</w:t>
      </w:r>
    </w:p>
    <w:p w14:paraId="165BCB75" w14:textId="77777777" w:rsidR="0002609A" w:rsidRDefault="0002609A" w:rsidP="00A1490B">
      <w:pPr>
        <w:pStyle w:val="Heading4"/>
        <w:spacing w:before="0" w:after="120" w:line="240" w:lineRule="auto"/>
        <w:ind w:right="-1"/>
        <w:rPr>
          <w:lang w:eastAsia="en-AU"/>
        </w:rPr>
      </w:pPr>
      <w:r w:rsidRPr="00590DA7">
        <w:rPr>
          <w:lang w:eastAsia="en-AU"/>
        </w:rPr>
        <w:t>Options for management</w:t>
      </w:r>
    </w:p>
    <w:p w14:paraId="5A9914C1" w14:textId="5A0D39E1"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 xml:space="preserve">Research into integrated methods to effectively manage pests that impact directly on members of the snail and slug </w:t>
      </w:r>
      <w:r w:rsidR="00925266" w:rsidRPr="00A1490B">
        <w:rPr>
          <w:rFonts w:ascii="Cambria" w:hAnsi="Cambria"/>
        </w:rPr>
        <w:t>assemblage</w:t>
      </w:r>
      <w:r w:rsidRPr="00A1490B">
        <w:rPr>
          <w:rFonts w:ascii="Cambria" w:hAnsi="Cambria"/>
        </w:rPr>
        <w:t xml:space="preserve">, and indirectly on the habitats for the ecological community. </w:t>
      </w:r>
    </w:p>
    <w:p w14:paraId="3DBE145E" w14:textId="77777777"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 xml:space="preserve">Research into the feasibility of captive breeding populations of endemic snail and slug species, with a view to establishing potential translocation populations to aid reintroductions after severe threats. </w:t>
      </w:r>
    </w:p>
    <w:p w14:paraId="40203556" w14:textId="77777777" w:rsidR="0002609A" w:rsidRPr="00A1490B" w:rsidRDefault="0002609A" w:rsidP="00C04659">
      <w:pPr>
        <w:pStyle w:val="ListParagraph"/>
        <w:numPr>
          <w:ilvl w:val="1"/>
          <w:numId w:val="35"/>
        </w:numPr>
        <w:ind w:left="567" w:right="-1" w:hanging="283"/>
        <w:rPr>
          <w:rFonts w:ascii="Cambria" w:hAnsi="Cambria" w:cs="Arial"/>
          <w:bCs/>
        </w:rPr>
      </w:pPr>
      <w:r w:rsidRPr="00A1490B">
        <w:rPr>
          <w:rFonts w:ascii="Cambria" w:hAnsi="Cambria"/>
        </w:rPr>
        <w:t>Undertake research into the genetics of endemic species to understand the degree o</w:t>
      </w:r>
      <w:r w:rsidRPr="00A1490B">
        <w:rPr>
          <w:rFonts w:ascii="Cambria" w:hAnsi="Cambria" w:cs="Arial"/>
          <w:bCs/>
        </w:rPr>
        <w:t xml:space="preserve">f genetic isolation of geographically separate </w:t>
      </w:r>
      <w:r w:rsidRPr="00A1490B">
        <w:rPr>
          <w:rFonts w:ascii="Cambria" w:hAnsi="Cambria"/>
        </w:rPr>
        <w:t xml:space="preserve">populations and </w:t>
      </w:r>
      <w:r w:rsidRPr="00A1490B">
        <w:rPr>
          <w:rFonts w:ascii="Cambria" w:hAnsi="Cambria" w:cs="Arial"/>
          <w:bCs/>
        </w:rPr>
        <w:t xml:space="preserve">subpopulations and potential genetic barriers to breeding. </w:t>
      </w:r>
    </w:p>
    <w:p w14:paraId="2EAB0041" w14:textId="66F5A04D"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 xml:space="preserve">Research the mechanisms that help individuals and populations persist at sites after fires, feral </w:t>
      </w:r>
      <w:r w:rsidR="00925266" w:rsidRPr="00A1490B">
        <w:rPr>
          <w:rFonts w:ascii="Cambria" w:hAnsi="Cambria"/>
        </w:rPr>
        <w:t>animals</w:t>
      </w:r>
      <w:r w:rsidRPr="00A1490B">
        <w:rPr>
          <w:rFonts w:ascii="Cambria" w:hAnsi="Cambria"/>
        </w:rPr>
        <w:t xml:space="preserve"> impacts and </w:t>
      </w:r>
      <w:proofErr w:type="gramStart"/>
      <w:r w:rsidRPr="00A1490B">
        <w:rPr>
          <w:rFonts w:ascii="Cambria" w:hAnsi="Cambria"/>
        </w:rPr>
        <w:t>in light of</w:t>
      </w:r>
      <w:proofErr w:type="gramEnd"/>
      <w:r w:rsidRPr="00A1490B">
        <w:rPr>
          <w:rFonts w:ascii="Cambria" w:hAnsi="Cambria"/>
        </w:rPr>
        <w:t xml:space="preserve"> climate change.</w:t>
      </w:r>
    </w:p>
    <w:p w14:paraId="7135998C" w14:textId="77777777"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Assess the vulnerability of the ecological community to climate change and investigate ways to improve resilience through other threat abatement and management actions.</w:t>
      </w:r>
    </w:p>
    <w:p w14:paraId="30508B31" w14:textId="0957556F" w:rsidR="0002609A" w:rsidRDefault="0002609A" w:rsidP="00C04659">
      <w:pPr>
        <w:pStyle w:val="ListParagraph"/>
        <w:numPr>
          <w:ilvl w:val="0"/>
          <w:numId w:val="35"/>
        </w:numPr>
        <w:ind w:left="284" w:right="-1" w:hanging="284"/>
        <w:rPr>
          <w:rFonts w:ascii="Cambria" w:hAnsi="Cambria"/>
        </w:rPr>
      </w:pPr>
      <w:r w:rsidRPr="00A1490B">
        <w:rPr>
          <w:rFonts w:ascii="Cambria" w:hAnsi="Cambria"/>
        </w:rPr>
        <w:t>Conduct research leading to the development of effective landscape-scale restoration techniques for the ecological community and its habitats, incorporating Indigenous knowledge.</w:t>
      </w:r>
    </w:p>
    <w:p w14:paraId="767537D9" w14:textId="3192D69A" w:rsidR="00C01ACD" w:rsidRPr="004A7F85" w:rsidRDefault="00C01ACD" w:rsidP="00C04659">
      <w:pPr>
        <w:pStyle w:val="ListParagraph"/>
        <w:numPr>
          <w:ilvl w:val="0"/>
          <w:numId w:val="35"/>
        </w:numPr>
        <w:ind w:left="284" w:right="-1" w:hanging="284"/>
        <w:rPr>
          <w:rFonts w:ascii="Cambria" w:hAnsi="Cambria"/>
        </w:rPr>
      </w:pPr>
      <w:r w:rsidRPr="004A7F85">
        <w:rPr>
          <w:rFonts w:ascii="Cambria" w:hAnsi="Cambria"/>
        </w:rPr>
        <w:t xml:space="preserve">Research into the feasibility of directly watering key spots (where known) during drought or fire to help the snail assemblage persist under adverse conditions. </w:t>
      </w:r>
    </w:p>
    <w:p w14:paraId="1CF8B00B" w14:textId="77777777" w:rsidR="0002609A" w:rsidRPr="00590DA7" w:rsidRDefault="0002609A" w:rsidP="00A1490B">
      <w:pPr>
        <w:pStyle w:val="Heading4"/>
        <w:spacing w:before="0" w:after="120" w:line="240" w:lineRule="auto"/>
        <w:ind w:right="-1"/>
        <w:rPr>
          <w:lang w:eastAsia="en-AU"/>
        </w:rPr>
      </w:pPr>
      <w:r w:rsidRPr="00590DA7">
        <w:rPr>
          <w:lang w:eastAsia="en-AU"/>
        </w:rPr>
        <w:t>Monitoring</w:t>
      </w:r>
    </w:p>
    <w:p w14:paraId="0B86564A" w14:textId="680A6344" w:rsidR="0002609A" w:rsidRPr="004A7F85" w:rsidRDefault="0002609A" w:rsidP="00A1490B">
      <w:pPr>
        <w:spacing w:after="120" w:line="240" w:lineRule="auto"/>
        <w:ind w:right="-1"/>
      </w:pPr>
      <w:r w:rsidRPr="00A1490B">
        <w:t xml:space="preserve">It is important that any monitoring is planned before management commences and considers what data are required to address management outcomes and research questions. Monitoring must be resourced for management activities, especially for those using a novel approach, and applied </w:t>
      </w:r>
      <w:r w:rsidRPr="004A7F85">
        <w:t>during and following management actions.</w:t>
      </w:r>
      <w:r w:rsidR="00CB038C" w:rsidRPr="004A7F85">
        <w:t xml:space="preserve"> Monitoring should </w:t>
      </w:r>
      <w:r w:rsidR="00B54365" w:rsidRPr="004A7F85">
        <w:t xml:space="preserve">also reflect on </w:t>
      </w:r>
      <w:r w:rsidR="00CB28FA" w:rsidRPr="004A7F85">
        <w:t>whether</w:t>
      </w:r>
      <w:r w:rsidR="0076652B" w:rsidRPr="004A7F85">
        <w:t xml:space="preserve"> outcomes are tracking </w:t>
      </w:r>
      <w:r w:rsidR="00CB28FA" w:rsidRPr="004A7F85">
        <w:t xml:space="preserve">effectively </w:t>
      </w:r>
      <w:r w:rsidR="0076652B" w:rsidRPr="004A7F85">
        <w:t>against the conservation objectives for this advice</w:t>
      </w:r>
      <w:r w:rsidR="00CB28FA" w:rsidRPr="004A7F85">
        <w:t>.</w:t>
      </w:r>
    </w:p>
    <w:p w14:paraId="3BA90284" w14:textId="55C0125F" w:rsidR="0002609A" w:rsidRPr="00A1490B" w:rsidRDefault="0004732E" w:rsidP="00C04659">
      <w:pPr>
        <w:pStyle w:val="ListParagraph"/>
        <w:numPr>
          <w:ilvl w:val="0"/>
          <w:numId w:val="35"/>
        </w:numPr>
        <w:ind w:left="284" w:right="-1" w:hanging="284"/>
        <w:rPr>
          <w:rFonts w:ascii="Cambria" w:hAnsi="Cambria"/>
        </w:rPr>
      </w:pPr>
      <w:r>
        <w:rPr>
          <w:rFonts w:ascii="Cambria" w:hAnsi="Cambria" w:cs="Arial"/>
        </w:rPr>
        <w:t>Build teams to design, implement and sustain</w:t>
      </w:r>
      <w:r w:rsidRPr="00A1490B">
        <w:rPr>
          <w:rFonts w:ascii="Cambria" w:hAnsi="Cambria" w:cs="Arial"/>
        </w:rPr>
        <w:t xml:space="preserve"> long-term monitoring of snail and slug </w:t>
      </w:r>
      <w:r>
        <w:rPr>
          <w:rFonts w:ascii="Cambria" w:hAnsi="Cambria" w:cs="Arial"/>
        </w:rPr>
        <w:t>assemblages</w:t>
      </w:r>
      <w:r w:rsidRPr="00A1490B">
        <w:rPr>
          <w:rFonts w:ascii="Cambria" w:hAnsi="Cambria" w:cs="Arial"/>
        </w:rPr>
        <w:t xml:space="preserve"> by </w:t>
      </w:r>
      <w:r>
        <w:rPr>
          <w:rFonts w:ascii="Cambria" w:hAnsi="Cambria" w:cs="Arial"/>
        </w:rPr>
        <w:t xml:space="preserve">researchers, </w:t>
      </w:r>
      <w:r w:rsidR="0002609A" w:rsidRPr="00A1490B">
        <w:rPr>
          <w:rFonts w:ascii="Cambria" w:hAnsi="Cambria" w:cs="Arial"/>
        </w:rPr>
        <w:t>Traditional custodians, citizen scientists and volunteers, and incorporate</w:t>
      </w:r>
      <w:r w:rsidR="0002609A" w:rsidRPr="00A1490B">
        <w:rPr>
          <w:rFonts w:ascii="Cambria" w:hAnsi="Cambria" w:cs="Arial"/>
          <w:color w:val="000000"/>
        </w:rPr>
        <w:t xml:space="preserve"> new survey and observational data into databases, such as Atlas of Living Australia and museum record sites</w:t>
      </w:r>
      <w:r w:rsidR="0002609A" w:rsidRPr="00A1490B">
        <w:rPr>
          <w:rFonts w:ascii="Cambria" w:hAnsi="Cambria"/>
        </w:rPr>
        <w:t>.</w:t>
      </w:r>
    </w:p>
    <w:p w14:paraId="5DD24D2E" w14:textId="77777777" w:rsidR="0002609A" w:rsidRPr="00A1490B" w:rsidRDefault="0002609A" w:rsidP="00C04659">
      <w:pPr>
        <w:pStyle w:val="ListParagraph"/>
        <w:numPr>
          <w:ilvl w:val="1"/>
          <w:numId w:val="35"/>
        </w:numPr>
        <w:ind w:left="567" w:right="-1" w:hanging="283"/>
        <w:rPr>
          <w:rFonts w:ascii="Cambria" w:hAnsi="Cambria"/>
        </w:rPr>
      </w:pPr>
      <w:r w:rsidRPr="00A1490B">
        <w:rPr>
          <w:rFonts w:ascii="Cambria" w:hAnsi="Cambria"/>
        </w:rPr>
        <w:t>Use the information on trends in species abundance coupled with observations on the status of habitat features to inform recommendations for future management.</w:t>
      </w:r>
    </w:p>
    <w:p w14:paraId="67E7C5A2" w14:textId="16E0013D" w:rsidR="0002609A" w:rsidRPr="00A1490B" w:rsidRDefault="0002609A" w:rsidP="00C04659">
      <w:pPr>
        <w:pStyle w:val="ListParagraph"/>
        <w:numPr>
          <w:ilvl w:val="0"/>
          <w:numId w:val="35"/>
        </w:numPr>
        <w:ind w:left="284" w:right="-1" w:hanging="284"/>
        <w:rPr>
          <w:rFonts w:ascii="Cambria" w:hAnsi="Cambria" w:cs="Arial"/>
        </w:rPr>
      </w:pPr>
      <w:r w:rsidRPr="00A1490B">
        <w:rPr>
          <w:rFonts w:ascii="Cambria" w:hAnsi="Cambria"/>
        </w:rPr>
        <w:t>Monitor the impacts of fires on the abundance and recovery (or decline) of snail species, especially in severe fire seasons</w:t>
      </w:r>
      <w:r w:rsidR="00770B35">
        <w:rPr>
          <w:rFonts w:ascii="Cambria" w:hAnsi="Cambria"/>
        </w:rPr>
        <w:t>.</w:t>
      </w:r>
      <w:r w:rsidRPr="00A1490B">
        <w:rPr>
          <w:rFonts w:ascii="Cambria" w:hAnsi="Cambria" w:cs="Arial"/>
        </w:rPr>
        <w:t xml:space="preserve"> Community involvement in recovery is particularly beneficial where it contributes to long-term monitoring. </w:t>
      </w:r>
    </w:p>
    <w:p w14:paraId="4195D595" w14:textId="77777777" w:rsidR="0002609A" w:rsidRPr="00A1490B" w:rsidRDefault="0002609A" w:rsidP="00C04659">
      <w:pPr>
        <w:pStyle w:val="ListParagraph"/>
        <w:numPr>
          <w:ilvl w:val="1"/>
          <w:numId w:val="35"/>
        </w:numPr>
        <w:autoSpaceDE w:val="0"/>
        <w:autoSpaceDN w:val="0"/>
        <w:adjustRightInd w:val="0"/>
        <w:ind w:left="851" w:right="-1" w:hanging="284"/>
        <w:rPr>
          <w:rFonts w:ascii="Cambria" w:hAnsi="Cambria" w:cs="Arial"/>
          <w:color w:val="000000"/>
        </w:rPr>
      </w:pPr>
      <w:r w:rsidRPr="00A1490B">
        <w:rPr>
          <w:rFonts w:ascii="Cambria" w:hAnsi="Cambria" w:cs="Arial"/>
          <w:color w:val="000000"/>
        </w:rPr>
        <w:t>Note the impacts of fires of different severity and history (</w:t>
      </w:r>
      <w:proofErr w:type="gramStart"/>
      <w:r w:rsidRPr="00A1490B">
        <w:rPr>
          <w:rFonts w:ascii="Cambria" w:hAnsi="Cambria" w:cs="Arial"/>
          <w:color w:val="000000"/>
        </w:rPr>
        <w:t>e.g.</w:t>
      </w:r>
      <w:proofErr w:type="gramEnd"/>
      <w:r w:rsidRPr="00A1490B">
        <w:rPr>
          <w:rFonts w:ascii="Cambria" w:hAnsi="Cambria" w:cs="Arial"/>
          <w:color w:val="000000"/>
        </w:rPr>
        <w:t xml:space="preserve"> burnt once or multiple times) at each site.</w:t>
      </w:r>
    </w:p>
    <w:p w14:paraId="06A02486" w14:textId="385EA9B0" w:rsidR="000F6359" w:rsidRPr="004A7F85" w:rsidRDefault="0002609A" w:rsidP="00C04659">
      <w:pPr>
        <w:pStyle w:val="ListParagraph"/>
        <w:numPr>
          <w:ilvl w:val="0"/>
          <w:numId w:val="35"/>
        </w:numPr>
        <w:ind w:left="284" w:right="-1" w:hanging="284"/>
        <w:rPr>
          <w:rFonts w:ascii="Cambria" w:hAnsi="Cambria" w:cs="Arial"/>
        </w:rPr>
      </w:pPr>
      <w:r w:rsidRPr="004A7F85">
        <w:rPr>
          <w:rFonts w:ascii="Cambria" w:hAnsi="Cambria" w:cs="Arial"/>
        </w:rPr>
        <w:t xml:space="preserve">Monitor </w:t>
      </w:r>
      <w:r w:rsidR="004E37F5" w:rsidRPr="004A7F85">
        <w:rPr>
          <w:rFonts w:ascii="Cambria" w:hAnsi="Cambria" w:cs="Arial"/>
        </w:rPr>
        <w:t xml:space="preserve">total </w:t>
      </w:r>
      <w:r w:rsidRPr="004A7F85">
        <w:rPr>
          <w:rFonts w:ascii="Cambria" w:hAnsi="Cambria" w:cs="Arial"/>
        </w:rPr>
        <w:t>herbivore numbers across the landscape to inform actions</w:t>
      </w:r>
      <w:r w:rsidR="0038259F" w:rsidRPr="004A7F85">
        <w:rPr>
          <w:rFonts w:ascii="Cambria" w:hAnsi="Cambria" w:cs="Arial"/>
        </w:rPr>
        <w:t>.</w:t>
      </w:r>
    </w:p>
    <w:p w14:paraId="2C2F8707" w14:textId="0675B681" w:rsidR="0002609A" w:rsidRPr="004A7F85" w:rsidRDefault="0038259F" w:rsidP="000F6359">
      <w:pPr>
        <w:pStyle w:val="ListParagraph"/>
        <w:numPr>
          <w:ilvl w:val="1"/>
          <w:numId w:val="35"/>
        </w:numPr>
        <w:ind w:left="567" w:right="-1" w:hanging="283"/>
        <w:rPr>
          <w:rFonts w:ascii="Cambria" w:hAnsi="Cambria" w:cs="Arial"/>
        </w:rPr>
      </w:pPr>
      <w:r w:rsidRPr="004A7F85">
        <w:rPr>
          <w:rFonts w:ascii="Cambria" w:hAnsi="Cambria" w:cs="Arial"/>
        </w:rPr>
        <w:lastRenderedPageBreak/>
        <w:t>A pa</w:t>
      </w:r>
      <w:r w:rsidR="00DA2B7A" w:rsidRPr="004A7F85">
        <w:rPr>
          <w:rFonts w:ascii="Cambria" w:hAnsi="Cambria" w:cs="Arial"/>
        </w:rPr>
        <w:t>r</w:t>
      </w:r>
      <w:r w:rsidRPr="004A7F85">
        <w:rPr>
          <w:rFonts w:ascii="Cambria" w:hAnsi="Cambria" w:cs="Arial"/>
        </w:rPr>
        <w:t>ticular</w:t>
      </w:r>
      <w:r w:rsidR="001354F1" w:rsidRPr="004A7F85">
        <w:rPr>
          <w:rFonts w:ascii="Cambria" w:hAnsi="Cambria" w:cs="Arial"/>
        </w:rPr>
        <w:t xml:space="preserve"> focus</w:t>
      </w:r>
      <w:r w:rsidRPr="004A7F85">
        <w:rPr>
          <w:rFonts w:ascii="Cambria" w:hAnsi="Cambria" w:cs="Arial"/>
        </w:rPr>
        <w:t xml:space="preserve"> should be </w:t>
      </w:r>
      <w:r w:rsidR="001354F1" w:rsidRPr="004A7F85">
        <w:rPr>
          <w:rFonts w:ascii="Cambria" w:hAnsi="Cambria" w:cs="Arial"/>
        </w:rPr>
        <w:t>given to</w:t>
      </w:r>
      <w:r w:rsidR="00F05DFA" w:rsidRPr="004A7F85">
        <w:rPr>
          <w:rFonts w:ascii="Cambria" w:hAnsi="Cambria" w:cs="Arial"/>
        </w:rPr>
        <w:t xml:space="preserve"> feral pests </w:t>
      </w:r>
      <w:r w:rsidR="001354F1" w:rsidRPr="004A7F85">
        <w:rPr>
          <w:rFonts w:ascii="Cambria" w:hAnsi="Cambria" w:cs="Arial"/>
        </w:rPr>
        <w:t>that are</w:t>
      </w:r>
      <w:r w:rsidR="00F05DFA" w:rsidRPr="004A7F85">
        <w:rPr>
          <w:rFonts w:ascii="Cambria" w:hAnsi="Cambria" w:cs="Arial"/>
        </w:rPr>
        <w:t xml:space="preserve"> </w:t>
      </w:r>
      <w:r w:rsidR="001D31CE" w:rsidRPr="004A7F85">
        <w:rPr>
          <w:rFonts w:ascii="Cambria" w:hAnsi="Cambria" w:cs="Arial"/>
        </w:rPr>
        <w:t xml:space="preserve">management priorities </w:t>
      </w:r>
      <w:r w:rsidR="00F05DFA" w:rsidRPr="004A7F85">
        <w:rPr>
          <w:rFonts w:ascii="Cambria" w:hAnsi="Cambria" w:cs="Arial"/>
        </w:rPr>
        <w:t xml:space="preserve">for </w:t>
      </w:r>
      <w:r w:rsidR="000F6359" w:rsidRPr="004A7F85">
        <w:rPr>
          <w:rFonts w:ascii="Cambria" w:hAnsi="Cambria" w:cs="Arial"/>
        </w:rPr>
        <w:t xml:space="preserve">Mt </w:t>
      </w:r>
      <w:r w:rsidR="00DA2B7A" w:rsidRPr="004A7F85">
        <w:rPr>
          <w:rFonts w:ascii="Cambria" w:hAnsi="Cambria" w:cs="Arial"/>
        </w:rPr>
        <w:t>K</w:t>
      </w:r>
      <w:r w:rsidR="000F6359" w:rsidRPr="004A7F85">
        <w:rPr>
          <w:rFonts w:ascii="Cambria" w:hAnsi="Cambria" w:cs="Arial"/>
        </w:rPr>
        <w:t>aputar National Park</w:t>
      </w:r>
      <w:r w:rsidRPr="004A7F85">
        <w:rPr>
          <w:rFonts w:ascii="Cambria" w:hAnsi="Cambria" w:cs="Arial"/>
        </w:rPr>
        <w:t xml:space="preserve"> and that impact on the ecological community</w:t>
      </w:r>
      <w:r w:rsidR="001D31CE" w:rsidRPr="004A7F85">
        <w:rPr>
          <w:rFonts w:ascii="Cambria" w:hAnsi="Cambria" w:cs="Arial"/>
        </w:rPr>
        <w:t xml:space="preserve">, notably feral </w:t>
      </w:r>
      <w:proofErr w:type="gramStart"/>
      <w:r w:rsidR="001D31CE" w:rsidRPr="004A7F85">
        <w:rPr>
          <w:rFonts w:ascii="Cambria" w:hAnsi="Cambria" w:cs="Arial"/>
        </w:rPr>
        <w:t>pigs</w:t>
      </w:r>
      <w:proofErr w:type="gramEnd"/>
      <w:r w:rsidR="001D31CE" w:rsidRPr="004A7F85">
        <w:rPr>
          <w:rFonts w:ascii="Cambria" w:hAnsi="Cambria" w:cs="Arial"/>
        </w:rPr>
        <w:t xml:space="preserve"> and goats.</w:t>
      </w:r>
    </w:p>
    <w:p w14:paraId="365BDF7A" w14:textId="77777777" w:rsidR="0002609A" w:rsidRPr="00A1490B" w:rsidRDefault="0002609A" w:rsidP="00C04659">
      <w:pPr>
        <w:pStyle w:val="ListParagraph"/>
        <w:numPr>
          <w:ilvl w:val="0"/>
          <w:numId w:val="35"/>
        </w:numPr>
        <w:ind w:left="284" w:right="-1" w:hanging="284"/>
        <w:rPr>
          <w:rFonts w:ascii="Cambria" w:hAnsi="Cambria"/>
        </w:rPr>
      </w:pPr>
      <w:r w:rsidRPr="00A1490B">
        <w:rPr>
          <w:rFonts w:ascii="Cambria" w:hAnsi="Cambria"/>
        </w:rPr>
        <w:t>Monitor for new incursions or spread of weeds and pest animals, to inform on appropriate management actions.</w:t>
      </w:r>
    </w:p>
    <w:p w14:paraId="2C895D85" w14:textId="77777777" w:rsidR="003957A9" w:rsidRDefault="003957A9" w:rsidP="003957A9">
      <w:pPr>
        <w:autoSpaceDE w:val="0"/>
        <w:autoSpaceDN w:val="0"/>
        <w:adjustRightInd w:val="0"/>
        <w:spacing w:after="120" w:line="240" w:lineRule="auto"/>
        <w:ind w:right="-286"/>
        <w:rPr>
          <w:rFonts w:cs="TimesNewRomanPSMT"/>
          <w:color w:val="FF0000"/>
        </w:rPr>
      </w:pPr>
    </w:p>
    <w:p w14:paraId="2CD583AB" w14:textId="77777777" w:rsidR="003957A9" w:rsidRPr="003957A9" w:rsidRDefault="003957A9" w:rsidP="003957A9">
      <w:pPr>
        <w:pBdr>
          <w:top w:val="single" w:sz="4" w:space="1" w:color="auto"/>
          <w:left w:val="single" w:sz="4" w:space="4" w:color="auto"/>
          <w:bottom w:val="single" w:sz="4" w:space="1" w:color="auto"/>
          <w:right w:val="single" w:sz="4" w:space="4" w:color="auto"/>
        </w:pBdr>
        <w:shd w:val="clear" w:color="auto" w:fill="FFF2CC" w:themeFill="accent4" w:themeFillTint="33"/>
        <w:spacing w:after="120"/>
      </w:pPr>
      <w:r w:rsidRPr="003957A9">
        <w:t>Consultation Questions on the priority conservation and research actions</w:t>
      </w:r>
    </w:p>
    <w:p w14:paraId="1629147C" w14:textId="77777777" w:rsidR="003957A9" w:rsidRPr="003957A9" w:rsidRDefault="003957A9"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contextualSpacing/>
      </w:pPr>
      <w:r w:rsidRPr="003957A9">
        <w:t xml:space="preserve">Do you agree with the proposed actions? </w:t>
      </w:r>
    </w:p>
    <w:p w14:paraId="410398F6" w14:textId="77777777" w:rsidR="003957A9" w:rsidRPr="003957A9" w:rsidRDefault="003957A9"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contextualSpacing/>
      </w:pPr>
      <w:r w:rsidRPr="003957A9">
        <w:t>How can the descriptions for the proposed actions be improved?</w:t>
      </w:r>
    </w:p>
    <w:p w14:paraId="420FECE2" w14:textId="77777777" w:rsidR="003957A9" w:rsidRPr="003957A9" w:rsidRDefault="003957A9"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contextualSpacing/>
      </w:pPr>
      <w:r w:rsidRPr="003957A9">
        <w:t xml:space="preserve">Are any priority actions missing, and if so please specify? </w:t>
      </w:r>
    </w:p>
    <w:p w14:paraId="77FF79EF" w14:textId="77777777" w:rsidR="003957A9" w:rsidRPr="003957A9" w:rsidRDefault="003957A9" w:rsidP="00C04659">
      <w:pPr>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contextualSpacing/>
      </w:pPr>
      <w:r w:rsidRPr="003957A9">
        <w:t>Please provide additional examples of existing relevant management plans.</w:t>
      </w:r>
    </w:p>
    <w:p w14:paraId="1EF5ABE1" w14:textId="77777777" w:rsidR="003957A9" w:rsidRPr="009F2915" w:rsidRDefault="003957A9" w:rsidP="003957A9">
      <w:pPr>
        <w:autoSpaceDE w:val="0"/>
        <w:autoSpaceDN w:val="0"/>
        <w:adjustRightInd w:val="0"/>
        <w:spacing w:after="120" w:line="240" w:lineRule="auto"/>
        <w:ind w:right="-286"/>
        <w:rPr>
          <w:rFonts w:cs="TimesNewRomanPSMT"/>
          <w:color w:val="FF0000"/>
        </w:rPr>
      </w:pPr>
    </w:p>
    <w:p w14:paraId="393AA269" w14:textId="48BADF14" w:rsidR="008E54CA" w:rsidRPr="005220F3" w:rsidRDefault="008E54CA" w:rsidP="005220F3">
      <w:pPr>
        <w:spacing w:after="120" w:line="240" w:lineRule="auto"/>
        <w:ind w:right="-286"/>
      </w:pPr>
      <w:r w:rsidRPr="005220F3">
        <w:br w:type="page"/>
      </w:r>
    </w:p>
    <w:p w14:paraId="704FD021" w14:textId="748CAA29" w:rsidR="00F26D3D" w:rsidRPr="0052252D" w:rsidRDefault="00F96AA8" w:rsidP="00BF7A64">
      <w:pPr>
        <w:pStyle w:val="Heading1"/>
        <w:spacing w:before="0" w:after="240" w:line="240" w:lineRule="auto"/>
        <w:ind w:right="-286"/>
        <w:rPr>
          <w:rFonts w:ascii="Cambria" w:hAnsi="Cambria"/>
          <w:b/>
          <w:bCs/>
        </w:rPr>
      </w:pPr>
      <w:bookmarkStart w:id="47" w:name="_Ref39071413"/>
      <w:bookmarkStart w:id="48" w:name="_Ref68097549"/>
      <w:bookmarkStart w:id="49" w:name="_Toc86821551"/>
      <w:bookmarkEnd w:id="45"/>
      <w:r w:rsidRPr="0052252D">
        <w:rPr>
          <w:rFonts w:ascii="Cambria" w:hAnsi="Cambria"/>
          <w:b/>
          <w:bCs/>
        </w:rPr>
        <w:lastRenderedPageBreak/>
        <w:t>L</w:t>
      </w:r>
      <w:r w:rsidR="00BF3277" w:rsidRPr="0052252D">
        <w:rPr>
          <w:rFonts w:ascii="Cambria" w:hAnsi="Cambria"/>
          <w:b/>
          <w:bCs/>
        </w:rPr>
        <w:t>isting assessment</w:t>
      </w:r>
      <w:bookmarkEnd w:id="47"/>
      <w:r w:rsidR="0055287E" w:rsidRPr="0052252D">
        <w:rPr>
          <w:rFonts w:ascii="Cambria" w:hAnsi="Cambria"/>
          <w:b/>
          <w:bCs/>
        </w:rPr>
        <w:t xml:space="preserve"> and recovery plan recommendation</w:t>
      </w:r>
      <w:bookmarkEnd w:id="48"/>
      <w:bookmarkEnd w:id="49"/>
    </w:p>
    <w:p w14:paraId="74965F70" w14:textId="514D8B75" w:rsidR="005B302E" w:rsidRDefault="005B302E" w:rsidP="00C940BD">
      <w:pPr>
        <w:spacing w:after="120" w:line="240" w:lineRule="auto"/>
        <w:ind w:right="-1"/>
      </w:pPr>
      <w:bookmarkStart w:id="50" w:name="_Ref23846323"/>
      <w:r>
        <w:t xml:space="preserve">The Threatened Species Scientific Committee finalised this assessment on </w:t>
      </w:r>
      <w:r w:rsidRPr="005B302E">
        <w:rPr>
          <w:color w:val="FF0000"/>
        </w:rPr>
        <w:t>DATE</w:t>
      </w:r>
      <w:r>
        <w:t>.</w:t>
      </w:r>
    </w:p>
    <w:p w14:paraId="66CE6FE8" w14:textId="23F9543A" w:rsidR="005B302E" w:rsidRPr="00FA1D30" w:rsidRDefault="005B302E" w:rsidP="00C940BD">
      <w:pPr>
        <w:pStyle w:val="Heading2"/>
        <w:spacing w:before="0" w:after="120" w:line="240" w:lineRule="auto"/>
        <w:ind w:right="-1"/>
      </w:pPr>
      <w:bookmarkStart w:id="51" w:name="_Ref73007611"/>
      <w:bookmarkStart w:id="52" w:name="_Toc86821552"/>
      <w:r>
        <w:t>Reason for assessment</w:t>
      </w:r>
      <w:bookmarkEnd w:id="51"/>
      <w:bookmarkEnd w:id="52"/>
      <w:r w:rsidRPr="00FA1D30">
        <w:rPr>
          <w:color w:val="808080" w:themeColor="background1" w:themeShade="80"/>
        </w:rPr>
        <w:t xml:space="preserve"> </w:t>
      </w:r>
    </w:p>
    <w:p w14:paraId="37906E94" w14:textId="6B6D6ADE" w:rsidR="005B302E" w:rsidRPr="00371CE6" w:rsidRDefault="005B302E" w:rsidP="00C940BD">
      <w:pPr>
        <w:spacing w:after="120" w:line="240" w:lineRule="auto"/>
        <w:ind w:right="-1"/>
      </w:pPr>
      <w:r w:rsidRPr="00371CE6">
        <w:t>This assessment follows prioritisation of a nomination from the Threatened Species Scientific Committee</w:t>
      </w:r>
      <w:r w:rsidR="00FA1D30" w:rsidRPr="00371CE6">
        <w:t xml:space="preserve"> </w:t>
      </w:r>
      <w:proofErr w:type="gramStart"/>
      <w:r w:rsidR="00FA1D30" w:rsidRPr="00371CE6">
        <w:t>in light of</w:t>
      </w:r>
      <w:proofErr w:type="gramEnd"/>
      <w:r w:rsidR="00FA1D30" w:rsidRPr="00371CE6">
        <w:t xml:space="preserve"> the 2019-20 bushfires</w:t>
      </w:r>
      <w:r w:rsidRPr="00371CE6">
        <w:t xml:space="preserve"> </w:t>
      </w:r>
    </w:p>
    <w:p w14:paraId="40F077DA" w14:textId="561711DB" w:rsidR="00F26D3D" w:rsidRDefault="00F26D3D" w:rsidP="00C940BD">
      <w:pPr>
        <w:pStyle w:val="Heading2"/>
        <w:spacing w:before="0" w:after="120" w:line="240" w:lineRule="auto"/>
        <w:ind w:right="-1"/>
      </w:pPr>
      <w:bookmarkStart w:id="53" w:name="_Toc86821553"/>
      <w:r>
        <w:t>Eligibility for listing</w:t>
      </w:r>
      <w:bookmarkEnd w:id="50"/>
      <w:bookmarkEnd w:id="53"/>
    </w:p>
    <w:p w14:paraId="5A00386F" w14:textId="12A51471" w:rsidR="00A647EE" w:rsidRPr="00A647EE" w:rsidRDefault="00A647EE" w:rsidP="00C940BD">
      <w:pPr>
        <w:spacing w:after="120" w:line="240" w:lineRule="auto"/>
        <w:ind w:right="-1"/>
      </w:pPr>
      <w:r w:rsidRPr="00A647EE">
        <w:t xml:space="preserve">This assessment uses the criteria set out in the </w:t>
      </w:r>
      <w:hyperlink r:id="rId28" w:history="1">
        <w:r w:rsidRPr="00DA4086">
          <w:rPr>
            <w:rStyle w:val="Hyperlink"/>
            <w:sz w:val="22"/>
          </w:rPr>
          <w:t>EPBC Regulations</w:t>
        </w:r>
      </w:hyperlink>
      <w:r w:rsidR="005B302E" w:rsidRPr="00DA4086">
        <w:t xml:space="preserve"> and TSSC </w:t>
      </w:r>
      <w:hyperlink r:id="rId29" w:history="1">
        <w:r w:rsidR="005B302E" w:rsidRPr="00DA4086">
          <w:rPr>
            <w:rStyle w:val="Hyperlink"/>
            <w:sz w:val="22"/>
          </w:rPr>
          <w:t>Guidelines for Nominating and Assessing Threatened Ecological Communities</w:t>
        </w:r>
      </w:hyperlink>
      <w:r w:rsidR="005B302E">
        <w:t>, as in force at the time of the assessment</w:t>
      </w:r>
      <w:r w:rsidRPr="00A647EE">
        <w:rPr>
          <w:rStyle w:val="Hyperlink"/>
          <w:color w:val="auto"/>
          <w:sz w:val="22"/>
          <w:u w:val="none"/>
        </w:rPr>
        <w:t>.</w:t>
      </w:r>
      <w:r>
        <w:rPr>
          <w:rStyle w:val="Hyperlink"/>
          <w:color w:val="auto"/>
          <w:sz w:val="22"/>
          <w:u w:val="none"/>
        </w:rPr>
        <w:t xml:space="preserve"> </w:t>
      </w:r>
      <w:r w:rsidR="005B302E">
        <w:rPr>
          <w:rStyle w:val="Hyperlink"/>
          <w:color w:val="auto"/>
          <w:sz w:val="22"/>
          <w:u w:val="none"/>
        </w:rPr>
        <w:t xml:space="preserve">Information on listing eligibility under the </w:t>
      </w:r>
      <w:r w:rsidR="005B302E" w:rsidRPr="00DA4086">
        <w:rPr>
          <w:rStyle w:val="Hyperlink"/>
          <w:color w:val="auto"/>
          <w:sz w:val="22"/>
          <w:u w:val="none"/>
        </w:rPr>
        <w:t>IUCN Red List for Ecosystems</w:t>
      </w:r>
      <w:r w:rsidR="005B302E">
        <w:rPr>
          <w:rStyle w:val="Hyperlink"/>
          <w:color w:val="auto"/>
          <w:sz w:val="22"/>
          <w:u w:val="none"/>
        </w:rPr>
        <w:t xml:space="preserve"> criteria</w:t>
      </w:r>
      <w:r w:rsidR="00DA4086">
        <w:rPr>
          <w:rStyle w:val="Hyperlink"/>
          <w:color w:val="auto"/>
          <w:sz w:val="22"/>
          <w:u w:val="none"/>
        </w:rPr>
        <w:t xml:space="preserve"> (Bland et al 2017)</w:t>
      </w:r>
      <w:r w:rsidR="005B302E">
        <w:rPr>
          <w:rStyle w:val="Hyperlink"/>
          <w:color w:val="auto"/>
          <w:sz w:val="22"/>
          <w:u w:val="none"/>
        </w:rPr>
        <w:t xml:space="preserve"> is included for information only.</w:t>
      </w:r>
    </w:p>
    <w:p w14:paraId="0865BD4F" w14:textId="77777777" w:rsidR="00F26D3D" w:rsidRPr="00DC01EF" w:rsidRDefault="00F26D3D" w:rsidP="00C940BD">
      <w:pPr>
        <w:pStyle w:val="Heading3"/>
        <w:spacing w:before="0" w:after="120" w:line="240" w:lineRule="auto"/>
        <w:ind w:right="-1"/>
      </w:pPr>
      <w:r w:rsidRPr="00DC01EF">
        <w:t>Criterion 1 – decline in geographic distribution</w:t>
      </w:r>
    </w:p>
    <w:p w14:paraId="421C3C77" w14:textId="2C7341D5" w:rsidR="00F26D3D" w:rsidRPr="0096515E" w:rsidRDefault="00F26D3D" w:rsidP="00C940BD">
      <w:pPr>
        <w:keepNext/>
        <w:spacing w:after="120" w:line="240" w:lineRule="auto"/>
        <w:ind w:right="-1"/>
        <w:rPr>
          <w:b/>
          <w:bCs/>
        </w:rPr>
      </w:pPr>
      <w:r w:rsidRPr="0096515E">
        <w:rPr>
          <w:b/>
          <w:bCs/>
        </w:rPr>
        <w:t xml:space="preserve">Not eligible </w:t>
      </w:r>
      <w:r w:rsidRPr="00B447B2">
        <w:t>under Criterion 1</w:t>
      </w:r>
      <w:r w:rsidRPr="0096515E">
        <w:rPr>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256"/>
        <w:gridCol w:w="1695"/>
        <w:gridCol w:w="1697"/>
        <w:gridCol w:w="1697"/>
      </w:tblGrid>
      <w:tr w:rsidR="00353FFE" w:rsidRPr="00051D51" w14:paraId="66220243" w14:textId="77777777" w:rsidTr="00466619">
        <w:trPr>
          <w:cantSplit/>
          <w:tblHeader/>
          <w:jc w:val="center"/>
        </w:trPr>
        <w:tc>
          <w:tcPr>
            <w:tcW w:w="2277" w:type="pct"/>
            <w:vMerge w:val="restart"/>
            <w:vAlign w:val="center"/>
          </w:tcPr>
          <w:p w14:paraId="0D7CE9DC" w14:textId="77777777" w:rsidR="00353FFE" w:rsidRPr="00051D51" w:rsidRDefault="00353FFE" w:rsidP="00466619">
            <w:pPr>
              <w:pStyle w:val="Tabletext"/>
            </w:pPr>
          </w:p>
        </w:tc>
        <w:tc>
          <w:tcPr>
            <w:tcW w:w="2723" w:type="pct"/>
            <w:gridSpan w:val="3"/>
            <w:vAlign w:val="center"/>
          </w:tcPr>
          <w:p w14:paraId="0C2442C4" w14:textId="77777777" w:rsidR="00353FFE" w:rsidRPr="00466619" w:rsidRDefault="00353FFE" w:rsidP="00466619">
            <w:pPr>
              <w:pStyle w:val="Tabletext"/>
              <w:jc w:val="center"/>
              <w:rPr>
                <w:b/>
                <w:bCs/>
              </w:rPr>
            </w:pPr>
            <w:r w:rsidRPr="00466619">
              <w:rPr>
                <w:b/>
                <w:bCs/>
              </w:rPr>
              <w:t>Category</w:t>
            </w:r>
          </w:p>
        </w:tc>
      </w:tr>
      <w:tr w:rsidR="00353FFE" w:rsidRPr="00051D51" w14:paraId="68EF2618" w14:textId="77777777" w:rsidTr="00466619">
        <w:trPr>
          <w:cantSplit/>
          <w:tblHeader/>
          <w:jc w:val="center"/>
        </w:trPr>
        <w:tc>
          <w:tcPr>
            <w:tcW w:w="2277" w:type="pct"/>
            <w:vMerge/>
            <w:vAlign w:val="center"/>
          </w:tcPr>
          <w:p w14:paraId="41BDB2DC" w14:textId="77777777" w:rsidR="00353FFE" w:rsidRPr="00051D51" w:rsidRDefault="00353FFE" w:rsidP="00466619">
            <w:pPr>
              <w:pStyle w:val="Tabletext"/>
            </w:pPr>
          </w:p>
        </w:tc>
        <w:tc>
          <w:tcPr>
            <w:tcW w:w="907" w:type="pct"/>
            <w:vAlign w:val="center"/>
          </w:tcPr>
          <w:p w14:paraId="258378B1" w14:textId="77777777" w:rsidR="00353FFE" w:rsidRPr="00466619" w:rsidRDefault="00353FFE" w:rsidP="00466619">
            <w:pPr>
              <w:pStyle w:val="Tabletext"/>
              <w:jc w:val="center"/>
              <w:rPr>
                <w:b/>
                <w:bCs/>
              </w:rPr>
            </w:pPr>
            <w:r w:rsidRPr="00466619">
              <w:rPr>
                <w:b/>
                <w:bCs/>
              </w:rPr>
              <w:t>Critically Endangered</w:t>
            </w:r>
          </w:p>
        </w:tc>
        <w:tc>
          <w:tcPr>
            <w:tcW w:w="908" w:type="pct"/>
            <w:vAlign w:val="center"/>
          </w:tcPr>
          <w:p w14:paraId="3FB9DED0" w14:textId="77777777" w:rsidR="00353FFE" w:rsidRPr="00466619" w:rsidRDefault="00353FFE" w:rsidP="00466619">
            <w:pPr>
              <w:pStyle w:val="Tabletext"/>
              <w:jc w:val="center"/>
              <w:rPr>
                <w:b/>
                <w:bCs/>
              </w:rPr>
            </w:pPr>
            <w:r w:rsidRPr="00466619">
              <w:rPr>
                <w:b/>
                <w:bCs/>
              </w:rPr>
              <w:t>Endangered</w:t>
            </w:r>
          </w:p>
        </w:tc>
        <w:tc>
          <w:tcPr>
            <w:tcW w:w="908" w:type="pct"/>
            <w:vAlign w:val="center"/>
          </w:tcPr>
          <w:p w14:paraId="58A5BA76" w14:textId="77777777" w:rsidR="00353FFE" w:rsidRPr="00466619" w:rsidRDefault="00353FFE" w:rsidP="00466619">
            <w:pPr>
              <w:pStyle w:val="Tabletext"/>
              <w:jc w:val="center"/>
              <w:rPr>
                <w:b/>
                <w:bCs/>
              </w:rPr>
            </w:pPr>
            <w:r w:rsidRPr="00466619">
              <w:rPr>
                <w:b/>
                <w:bCs/>
              </w:rPr>
              <w:t>Vulnerable</w:t>
            </w:r>
          </w:p>
        </w:tc>
      </w:tr>
      <w:tr w:rsidR="00353FFE" w:rsidRPr="00051D51" w14:paraId="2799E591" w14:textId="77777777" w:rsidTr="003701D8">
        <w:trPr>
          <w:cantSplit/>
          <w:jc w:val="center"/>
        </w:trPr>
        <w:tc>
          <w:tcPr>
            <w:tcW w:w="2277" w:type="pct"/>
            <w:shd w:val="clear" w:color="auto" w:fill="auto"/>
            <w:vAlign w:val="center"/>
          </w:tcPr>
          <w:p w14:paraId="2434C7F5" w14:textId="77777777" w:rsidR="00353FFE" w:rsidRPr="003701D8" w:rsidRDefault="00353FFE" w:rsidP="00466619">
            <w:pPr>
              <w:pStyle w:val="Tabletext"/>
            </w:pPr>
            <w:r w:rsidRPr="003701D8">
              <w:t>Its decline in geographic distribution is:</w:t>
            </w:r>
          </w:p>
        </w:tc>
        <w:tc>
          <w:tcPr>
            <w:tcW w:w="907" w:type="pct"/>
            <w:shd w:val="clear" w:color="auto" w:fill="auto"/>
            <w:vAlign w:val="center"/>
          </w:tcPr>
          <w:p w14:paraId="17E7CF8F" w14:textId="77777777" w:rsidR="00353FFE" w:rsidRPr="003701D8" w:rsidRDefault="00353FFE" w:rsidP="00466619">
            <w:pPr>
              <w:pStyle w:val="Tabletext"/>
              <w:jc w:val="center"/>
            </w:pPr>
            <w:r w:rsidRPr="003701D8">
              <w:t>very severe</w:t>
            </w:r>
          </w:p>
        </w:tc>
        <w:tc>
          <w:tcPr>
            <w:tcW w:w="908" w:type="pct"/>
            <w:shd w:val="clear" w:color="auto" w:fill="auto"/>
            <w:vAlign w:val="center"/>
          </w:tcPr>
          <w:p w14:paraId="3312545A" w14:textId="77777777" w:rsidR="00353FFE" w:rsidRPr="003701D8" w:rsidRDefault="00353FFE" w:rsidP="00466619">
            <w:pPr>
              <w:pStyle w:val="Tabletext"/>
              <w:jc w:val="center"/>
            </w:pPr>
            <w:r w:rsidRPr="003701D8">
              <w:t>severe</w:t>
            </w:r>
          </w:p>
        </w:tc>
        <w:tc>
          <w:tcPr>
            <w:tcW w:w="908" w:type="pct"/>
            <w:shd w:val="clear" w:color="auto" w:fill="auto"/>
            <w:vAlign w:val="center"/>
          </w:tcPr>
          <w:p w14:paraId="613ACB66" w14:textId="77777777" w:rsidR="00353FFE" w:rsidRPr="00051D51" w:rsidRDefault="00353FFE" w:rsidP="00466619">
            <w:pPr>
              <w:pStyle w:val="Tabletext"/>
              <w:jc w:val="center"/>
            </w:pPr>
            <w:r w:rsidRPr="003701D8">
              <w:t>substantial</w:t>
            </w:r>
          </w:p>
        </w:tc>
      </w:tr>
      <w:tr w:rsidR="00353FFE" w:rsidRPr="00051D51" w14:paraId="12EF106D" w14:textId="77777777" w:rsidTr="00466619">
        <w:trPr>
          <w:cantSplit/>
          <w:jc w:val="center"/>
        </w:trPr>
        <w:tc>
          <w:tcPr>
            <w:tcW w:w="2277" w:type="pct"/>
            <w:shd w:val="clear" w:color="auto" w:fill="auto"/>
          </w:tcPr>
          <w:p w14:paraId="5608B986" w14:textId="77777777" w:rsidR="00353FFE" w:rsidRPr="00466619" w:rsidRDefault="00353FFE" w:rsidP="00466619">
            <w:pPr>
              <w:pStyle w:val="Tabletext"/>
              <w:rPr>
                <w:i/>
                <w:iCs/>
              </w:rPr>
            </w:pPr>
            <w:r w:rsidRPr="00466619">
              <w:rPr>
                <w:i/>
                <w:iCs/>
              </w:rPr>
              <w:t>decline relative to the longer-term/1750 timeframe</w:t>
            </w:r>
          </w:p>
        </w:tc>
        <w:tc>
          <w:tcPr>
            <w:tcW w:w="907" w:type="pct"/>
            <w:shd w:val="clear" w:color="auto" w:fill="auto"/>
          </w:tcPr>
          <w:p w14:paraId="27C23F52" w14:textId="77777777" w:rsidR="00353FFE" w:rsidRPr="00051D51" w:rsidRDefault="00353FFE" w:rsidP="00466619">
            <w:pPr>
              <w:pStyle w:val="Tabletext"/>
              <w:jc w:val="center"/>
              <w:rPr>
                <w:i/>
              </w:rPr>
            </w:pPr>
            <w:r w:rsidRPr="00051D51">
              <w:rPr>
                <w:i/>
              </w:rPr>
              <w:t>≥90%</w:t>
            </w:r>
          </w:p>
        </w:tc>
        <w:tc>
          <w:tcPr>
            <w:tcW w:w="908" w:type="pct"/>
            <w:shd w:val="clear" w:color="auto" w:fill="auto"/>
          </w:tcPr>
          <w:p w14:paraId="6203E702" w14:textId="77777777" w:rsidR="00353FFE" w:rsidRPr="00051D51" w:rsidRDefault="00353FFE" w:rsidP="00466619">
            <w:pPr>
              <w:pStyle w:val="Tabletext"/>
              <w:jc w:val="center"/>
              <w:rPr>
                <w:i/>
              </w:rPr>
            </w:pPr>
            <w:r w:rsidRPr="00051D51">
              <w:rPr>
                <w:i/>
              </w:rPr>
              <w:t>≥70%</w:t>
            </w:r>
          </w:p>
        </w:tc>
        <w:tc>
          <w:tcPr>
            <w:tcW w:w="908" w:type="pct"/>
            <w:shd w:val="clear" w:color="auto" w:fill="auto"/>
          </w:tcPr>
          <w:p w14:paraId="4AC216BC" w14:textId="77777777" w:rsidR="00353FFE" w:rsidRPr="00051D51" w:rsidRDefault="00353FFE" w:rsidP="00466619">
            <w:pPr>
              <w:pStyle w:val="Tabletext"/>
              <w:jc w:val="center"/>
              <w:rPr>
                <w:i/>
              </w:rPr>
            </w:pPr>
            <w:r w:rsidRPr="00051D51">
              <w:rPr>
                <w:i/>
              </w:rPr>
              <w:t>≥50%</w:t>
            </w:r>
          </w:p>
        </w:tc>
      </w:tr>
      <w:tr w:rsidR="00353FFE" w:rsidRPr="00051D51" w14:paraId="6E3FC3F4" w14:textId="77777777" w:rsidTr="00466619">
        <w:trPr>
          <w:cantSplit/>
          <w:jc w:val="center"/>
        </w:trPr>
        <w:tc>
          <w:tcPr>
            <w:tcW w:w="2277" w:type="pct"/>
            <w:shd w:val="clear" w:color="auto" w:fill="auto"/>
          </w:tcPr>
          <w:p w14:paraId="7855EF2D" w14:textId="77777777" w:rsidR="00353FFE" w:rsidRPr="00466619" w:rsidRDefault="00353FFE" w:rsidP="00466619">
            <w:pPr>
              <w:pStyle w:val="Tabletext"/>
              <w:rPr>
                <w:i/>
                <w:iCs/>
              </w:rPr>
            </w:pPr>
            <w:r w:rsidRPr="00466619">
              <w:rPr>
                <w:i/>
                <w:iCs/>
              </w:rPr>
              <w:t>decline relative to the past 50 years</w:t>
            </w:r>
          </w:p>
        </w:tc>
        <w:tc>
          <w:tcPr>
            <w:tcW w:w="907" w:type="pct"/>
            <w:shd w:val="clear" w:color="auto" w:fill="auto"/>
          </w:tcPr>
          <w:p w14:paraId="13C5796D" w14:textId="77777777" w:rsidR="00353FFE" w:rsidRPr="00051D51" w:rsidRDefault="00353FFE" w:rsidP="00466619">
            <w:pPr>
              <w:pStyle w:val="Tabletext"/>
              <w:jc w:val="center"/>
              <w:rPr>
                <w:i/>
              </w:rPr>
            </w:pPr>
            <w:r w:rsidRPr="00051D51">
              <w:rPr>
                <w:i/>
              </w:rPr>
              <w:t>≥80%</w:t>
            </w:r>
          </w:p>
        </w:tc>
        <w:tc>
          <w:tcPr>
            <w:tcW w:w="908" w:type="pct"/>
            <w:shd w:val="clear" w:color="auto" w:fill="auto"/>
          </w:tcPr>
          <w:p w14:paraId="19D0099D" w14:textId="77777777" w:rsidR="00353FFE" w:rsidRPr="00051D51" w:rsidRDefault="00353FFE" w:rsidP="00466619">
            <w:pPr>
              <w:pStyle w:val="Tabletext"/>
              <w:jc w:val="center"/>
              <w:rPr>
                <w:i/>
              </w:rPr>
            </w:pPr>
            <w:r w:rsidRPr="00051D51">
              <w:rPr>
                <w:i/>
              </w:rPr>
              <w:t>≥50%</w:t>
            </w:r>
          </w:p>
        </w:tc>
        <w:tc>
          <w:tcPr>
            <w:tcW w:w="908" w:type="pct"/>
            <w:shd w:val="clear" w:color="auto" w:fill="auto"/>
          </w:tcPr>
          <w:p w14:paraId="5D0D9CA8" w14:textId="77777777" w:rsidR="00353FFE" w:rsidRPr="00051D51" w:rsidRDefault="00353FFE" w:rsidP="00466619">
            <w:pPr>
              <w:pStyle w:val="Tabletext"/>
              <w:jc w:val="center"/>
              <w:rPr>
                <w:i/>
              </w:rPr>
            </w:pPr>
            <w:r w:rsidRPr="00051D51">
              <w:rPr>
                <w:i/>
              </w:rPr>
              <w:t>≥30%</w:t>
            </w:r>
          </w:p>
        </w:tc>
      </w:tr>
    </w:tbl>
    <w:p w14:paraId="39101E60" w14:textId="7E1D4D1A" w:rsidR="0031443E" w:rsidRDefault="0031443E" w:rsidP="00AF144D">
      <w:pPr>
        <w:pStyle w:val="Tablesource"/>
        <w:spacing w:line="240" w:lineRule="auto"/>
      </w:pPr>
      <w:r w:rsidRPr="00CF6BBA">
        <w:rPr>
          <w:i/>
          <w:iCs/>
        </w:rPr>
        <w:t>Source:</w:t>
      </w:r>
      <w:r w:rsidRPr="00CF6BBA">
        <w:t xml:space="preserve"> </w:t>
      </w:r>
      <w:r w:rsidR="00CF6BBA">
        <w:t>TSSC (2017)</w:t>
      </w:r>
    </w:p>
    <w:p w14:paraId="504886FB" w14:textId="6C77554B" w:rsidR="00F26D3D" w:rsidRPr="00450D8E" w:rsidRDefault="00F26D3D" w:rsidP="00C940BD">
      <w:pPr>
        <w:spacing w:after="120" w:line="240" w:lineRule="auto"/>
        <w:ind w:right="-1"/>
        <w:rPr>
          <w:b/>
          <w:bCs/>
        </w:rPr>
      </w:pPr>
      <w:r w:rsidRPr="00450D8E">
        <w:rPr>
          <w:b/>
          <w:bCs/>
        </w:rPr>
        <w:t>Evidence:</w:t>
      </w:r>
    </w:p>
    <w:p w14:paraId="1548D3AA" w14:textId="77777777" w:rsidR="00EF623E" w:rsidRPr="004A7F85" w:rsidRDefault="00182F68" w:rsidP="00C940BD">
      <w:pPr>
        <w:spacing w:after="120" w:line="240" w:lineRule="auto"/>
        <w:ind w:right="-1"/>
      </w:pPr>
      <w:r w:rsidRPr="004A7F85">
        <w:t xml:space="preserve">Mount Kaputar </w:t>
      </w:r>
      <w:r w:rsidR="00C21398" w:rsidRPr="004A7F85">
        <w:t xml:space="preserve">is </w:t>
      </w:r>
      <w:r w:rsidR="00D903E2" w:rsidRPr="004A7F85">
        <w:t>part of the</w:t>
      </w:r>
      <w:r w:rsidR="00FA1B6A" w:rsidRPr="004A7F85">
        <w:t xml:space="preserve"> remnant</w:t>
      </w:r>
      <w:r w:rsidR="00D903E2" w:rsidRPr="004A7F85">
        <w:t xml:space="preserve"> from</w:t>
      </w:r>
      <w:r w:rsidR="00FA1B6A" w:rsidRPr="004A7F85">
        <w:t xml:space="preserve"> </w:t>
      </w:r>
      <w:r w:rsidR="004768CB" w:rsidRPr="004A7F85">
        <w:t>a large</w:t>
      </w:r>
      <w:r w:rsidR="00FA1B6A" w:rsidRPr="004A7F85">
        <w:t xml:space="preserve"> sh</w:t>
      </w:r>
      <w:r w:rsidR="004768CB" w:rsidRPr="004A7F85">
        <w:t>iel</w:t>
      </w:r>
      <w:r w:rsidR="00FA1B6A" w:rsidRPr="004A7F85">
        <w:t xml:space="preserve">d volcano </w:t>
      </w:r>
      <w:r w:rsidR="00D903E2" w:rsidRPr="004A7F85">
        <w:t xml:space="preserve">covering the Nandewar Range </w:t>
      </w:r>
      <w:r w:rsidR="004768CB" w:rsidRPr="004A7F85">
        <w:t>that was active 17 to 20 million years ago</w:t>
      </w:r>
      <w:r w:rsidR="00864D76" w:rsidRPr="004A7F85">
        <w:t xml:space="preserve"> (Hunter and Alexander 2015</w:t>
      </w:r>
      <w:r w:rsidR="004662E1" w:rsidRPr="004A7F85">
        <w:t xml:space="preserve">; State of </w:t>
      </w:r>
      <w:r w:rsidR="00B31A98" w:rsidRPr="004A7F85">
        <w:t xml:space="preserve">NSW and </w:t>
      </w:r>
      <w:r w:rsidR="00AC4B14" w:rsidRPr="004A7F85">
        <w:t>DPIE</w:t>
      </w:r>
      <w:r w:rsidR="007E79C1" w:rsidRPr="004A7F85">
        <w:t xml:space="preserve"> 2021</w:t>
      </w:r>
      <w:r w:rsidR="00AC4B14" w:rsidRPr="004A7F85">
        <w:t>a</w:t>
      </w:r>
      <w:r w:rsidR="007E79C1" w:rsidRPr="004A7F85">
        <w:t>)</w:t>
      </w:r>
      <w:r w:rsidR="004768CB" w:rsidRPr="004A7F85">
        <w:t xml:space="preserve">. </w:t>
      </w:r>
      <w:r w:rsidR="00D7536C" w:rsidRPr="004A7F85">
        <w:t>The rugge</w:t>
      </w:r>
      <w:r w:rsidR="0060389D" w:rsidRPr="004A7F85">
        <w:t>d and inaccessible</w:t>
      </w:r>
      <w:r w:rsidR="00D7536C" w:rsidRPr="004A7F85">
        <w:t xml:space="preserve"> terrain </w:t>
      </w:r>
      <w:r w:rsidR="00B31A98" w:rsidRPr="004A7F85">
        <w:t>o</w:t>
      </w:r>
      <w:r w:rsidR="003B611D" w:rsidRPr="004A7F85">
        <w:t xml:space="preserve">n </w:t>
      </w:r>
      <w:r w:rsidR="001A74CB" w:rsidRPr="004A7F85">
        <w:t>and around Mt Kaputar</w:t>
      </w:r>
      <w:r w:rsidR="00D7536C" w:rsidRPr="004A7F85">
        <w:t xml:space="preserve"> </w:t>
      </w:r>
      <w:r w:rsidR="00E86C29" w:rsidRPr="004A7F85">
        <w:t>precluded</w:t>
      </w:r>
      <w:r w:rsidR="00D7536C" w:rsidRPr="004A7F85">
        <w:t xml:space="preserve"> any </w:t>
      </w:r>
      <w:r w:rsidR="00F463EA" w:rsidRPr="004A7F85">
        <w:t xml:space="preserve">use for </w:t>
      </w:r>
      <w:r w:rsidR="00443DE9" w:rsidRPr="004A7F85">
        <w:t>agricultur</w:t>
      </w:r>
      <w:r w:rsidR="00DA4DC2" w:rsidRPr="004A7F85">
        <w:t>e</w:t>
      </w:r>
      <w:r w:rsidR="00305C89" w:rsidRPr="004A7F85">
        <w:t xml:space="preserve"> or </w:t>
      </w:r>
      <w:r w:rsidR="00990F99" w:rsidRPr="004A7F85">
        <w:t xml:space="preserve">major infrastructure </w:t>
      </w:r>
      <w:r w:rsidR="00305C89" w:rsidRPr="004A7F85">
        <w:t>developments.</w:t>
      </w:r>
      <w:r w:rsidR="00DD42F0" w:rsidRPr="004A7F85">
        <w:t xml:space="preserve"> </w:t>
      </w:r>
      <w:r w:rsidR="00A565A2" w:rsidRPr="004A7F85">
        <w:t>The landscape</w:t>
      </w:r>
      <w:r w:rsidR="00187F62" w:rsidRPr="004A7F85">
        <w:t>s</w:t>
      </w:r>
      <w:r w:rsidR="00FA40D2" w:rsidRPr="004A7F85">
        <w:t xml:space="preserve"> were progressively added to conservation tenure </w:t>
      </w:r>
      <w:r w:rsidR="00A222E7" w:rsidRPr="004A7F85">
        <w:t>from 1925 onward</w:t>
      </w:r>
      <w:r w:rsidR="000909CE" w:rsidRPr="004A7F85">
        <w:t>,</w:t>
      </w:r>
      <w:r w:rsidR="00611647" w:rsidRPr="004A7F85">
        <w:t xml:space="preserve"> </w:t>
      </w:r>
      <w:r w:rsidR="00DD42F0" w:rsidRPr="004A7F85">
        <w:t>such that</w:t>
      </w:r>
      <w:r w:rsidR="00611647" w:rsidRPr="004A7F85">
        <w:t xml:space="preserve"> the Mt Kaputar </w:t>
      </w:r>
      <w:r w:rsidR="00777A81" w:rsidRPr="004A7F85">
        <w:t>region</w:t>
      </w:r>
      <w:r w:rsidR="00DD42F0" w:rsidRPr="004A7F85">
        <w:t xml:space="preserve"> now</w:t>
      </w:r>
      <w:r w:rsidR="00777A81" w:rsidRPr="004A7F85">
        <w:t xml:space="preserve"> </w:t>
      </w:r>
      <w:r w:rsidR="003528FE" w:rsidRPr="004A7F85">
        <w:t xml:space="preserve">represents the largest remnant of intact natural vegetation in the </w:t>
      </w:r>
      <w:r w:rsidR="006239F7" w:rsidRPr="004A7F85">
        <w:t>Nandewar and Brigalow Belt South</w:t>
      </w:r>
      <w:r w:rsidR="00581679" w:rsidRPr="004A7F85">
        <w:t xml:space="preserve"> bioregion</w:t>
      </w:r>
      <w:r w:rsidR="00EF623E" w:rsidRPr="004A7F85">
        <w:t>s</w:t>
      </w:r>
      <w:r w:rsidR="006239F7" w:rsidRPr="004A7F85">
        <w:t xml:space="preserve">. </w:t>
      </w:r>
    </w:p>
    <w:p w14:paraId="352D2515" w14:textId="6F8EAF0F" w:rsidR="007E752E" w:rsidRDefault="00BA68A9" w:rsidP="00C940BD">
      <w:pPr>
        <w:spacing w:after="120" w:line="240" w:lineRule="auto"/>
        <w:ind w:right="-1"/>
      </w:pPr>
      <w:r>
        <w:t>T</w:t>
      </w:r>
      <w:r w:rsidR="000865CC">
        <w:t>he original ex</w:t>
      </w:r>
      <w:r w:rsidR="00CE3185">
        <w:t>t</w:t>
      </w:r>
      <w:r w:rsidR="000865CC">
        <w:t xml:space="preserve">ent of the </w:t>
      </w:r>
      <w:r w:rsidR="00CE3185">
        <w:t>Kaputar Snail and Slug Community is not know</w:t>
      </w:r>
      <w:r w:rsidR="00932D53">
        <w:t>n</w:t>
      </w:r>
      <w:r w:rsidR="00431102">
        <w:t xml:space="preserve"> fo</w:t>
      </w:r>
      <w:r w:rsidR="007467E2">
        <w:t>r</w:t>
      </w:r>
      <w:r w:rsidR="00431102">
        <w:t xml:space="preserve"> certain</w:t>
      </w:r>
      <w:r w:rsidR="00932D53">
        <w:t xml:space="preserve">. </w:t>
      </w:r>
      <w:r w:rsidR="007467E2">
        <w:t>T</w:t>
      </w:r>
      <w:r w:rsidR="00880660">
        <w:t xml:space="preserve">he </w:t>
      </w:r>
      <w:r w:rsidR="007C05AC">
        <w:t>estimated p</w:t>
      </w:r>
      <w:r w:rsidR="00553C09">
        <w:t>r</w:t>
      </w:r>
      <w:r w:rsidR="007C05AC">
        <w:t>e1750</w:t>
      </w:r>
      <w:r w:rsidR="00553C09">
        <w:t xml:space="preserve"> and current</w:t>
      </w:r>
      <w:r w:rsidR="00B754C7">
        <w:t xml:space="preserve"> </w:t>
      </w:r>
      <w:r w:rsidR="00BD52F6">
        <w:t>vegetation extent</w:t>
      </w:r>
      <w:r w:rsidR="007467E2">
        <w:t xml:space="preserve">, which are valid </w:t>
      </w:r>
      <w:r w:rsidR="00C97A75">
        <w:t xml:space="preserve">broad-scale </w:t>
      </w:r>
      <w:r w:rsidR="007467E2">
        <w:t>surrogates for habitat</w:t>
      </w:r>
      <w:r w:rsidR="00817DA2">
        <w:t>,</w:t>
      </w:r>
      <w:r w:rsidR="00BD52F6">
        <w:t xml:space="preserve"> </w:t>
      </w:r>
      <w:r w:rsidR="00742011">
        <w:t xml:space="preserve">does not indicate any substantial </w:t>
      </w:r>
      <w:r w:rsidR="000B3986">
        <w:t xml:space="preserve">permanent </w:t>
      </w:r>
      <w:r w:rsidR="008662ED">
        <w:t>loss</w:t>
      </w:r>
      <w:r w:rsidR="0014053C">
        <w:t xml:space="preserve"> of</w:t>
      </w:r>
      <w:r w:rsidR="00742011">
        <w:t xml:space="preserve"> </w:t>
      </w:r>
      <w:r w:rsidR="006F3A59">
        <w:t xml:space="preserve">natural </w:t>
      </w:r>
      <w:r w:rsidR="00655A46">
        <w:t xml:space="preserve">vegetative </w:t>
      </w:r>
      <w:r w:rsidR="00742011">
        <w:t xml:space="preserve">habitats. </w:t>
      </w:r>
    </w:p>
    <w:p w14:paraId="57993AA8" w14:textId="43857788" w:rsidR="00F26D3D" w:rsidRDefault="00F26D3D" w:rsidP="00C940BD">
      <w:pPr>
        <w:spacing w:after="120" w:line="240" w:lineRule="auto"/>
        <w:ind w:right="-1"/>
      </w:pPr>
      <w:r w:rsidRPr="00450D8E">
        <w:t>Following assessment of the data the Committee has determined that the ecological community is not eligible for listing in any category under Criterion 1.</w:t>
      </w:r>
    </w:p>
    <w:p w14:paraId="7247745F" w14:textId="3A4843CB" w:rsidR="004A7F85" w:rsidRDefault="004A7F85">
      <w:pPr>
        <w:spacing w:after="160" w:line="259" w:lineRule="auto"/>
      </w:pPr>
      <w:r>
        <w:br w:type="page"/>
      </w:r>
    </w:p>
    <w:p w14:paraId="2C6C149A" w14:textId="77777777" w:rsidR="00F26D3D" w:rsidRPr="001170C3" w:rsidRDefault="00F26D3D" w:rsidP="00C940BD">
      <w:pPr>
        <w:pStyle w:val="Heading3"/>
        <w:spacing w:before="0" w:after="120" w:line="240" w:lineRule="auto"/>
        <w:ind w:right="-1"/>
      </w:pPr>
      <w:r w:rsidRPr="001170C3">
        <w:lastRenderedPageBreak/>
        <w:t>Criterion 2 – limited geographic distribution coupled with demonstrable threat</w:t>
      </w:r>
    </w:p>
    <w:p w14:paraId="495F1C0E" w14:textId="1AC06FC2" w:rsidR="00F26D3D" w:rsidRPr="00B447B2" w:rsidRDefault="00F26D3D" w:rsidP="00C940BD">
      <w:pPr>
        <w:keepNext/>
        <w:spacing w:after="120" w:line="240" w:lineRule="auto"/>
        <w:ind w:right="-1"/>
        <w:rPr>
          <w:b/>
        </w:rPr>
      </w:pPr>
      <w:r w:rsidRPr="00B447B2">
        <w:rPr>
          <w:bCs/>
        </w:rPr>
        <w:t>Eligible under Criterion 2 for listing as</w:t>
      </w:r>
      <w:r w:rsidRPr="00B447B2">
        <w:rPr>
          <w:b/>
        </w:rPr>
        <w:t xml:space="preserve"> Endangered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381"/>
        <w:gridCol w:w="1654"/>
        <w:gridCol w:w="1654"/>
        <w:gridCol w:w="1656"/>
      </w:tblGrid>
      <w:tr w:rsidR="00353FFE" w:rsidRPr="00051D51" w14:paraId="7DE28DEF" w14:textId="77777777" w:rsidTr="0031443E">
        <w:trPr>
          <w:cantSplit/>
          <w:tblHeader/>
          <w:jc w:val="center"/>
        </w:trPr>
        <w:tc>
          <w:tcPr>
            <w:tcW w:w="2344" w:type="pct"/>
            <w:vMerge w:val="restart"/>
            <w:vAlign w:val="center"/>
          </w:tcPr>
          <w:p w14:paraId="658DB659" w14:textId="77777777" w:rsidR="00353FFE" w:rsidRPr="00051D51" w:rsidRDefault="00353FFE" w:rsidP="00466619">
            <w:pPr>
              <w:pStyle w:val="Tabletext"/>
            </w:pPr>
          </w:p>
        </w:tc>
        <w:tc>
          <w:tcPr>
            <w:tcW w:w="2656" w:type="pct"/>
            <w:gridSpan w:val="3"/>
            <w:vAlign w:val="center"/>
          </w:tcPr>
          <w:p w14:paraId="08995871" w14:textId="77777777" w:rsidR="00353FFE" w:rsidRPr="00466619" w:rsidRDefault="00353FFE" w:rsidP="00466619">
            <w:pPr>
              <w:pStyle w:val="Tabletext"/>
              <w:jc w:val="center"/>
              <w:rPr>
                <w:b/>
                <w:bCs/>
              </w:rPr>
            </w:pPr>
            <w:r w:rsidRPr="00466619">
              <w:rPr>
                <w:b/>
                <w:bCs/>
              </w:rPr>
              <w:t>Category</w:t>
            </w:r>
          </w:p>
        </w:tc>
      </w:tr>
      <w:tr w:rsidR="00353FFE" w:rsidRPr="00051D51" w14:paraId="12254A01" w14:textId="77777777" w:rsidTr="0031443E">
        <w:trPr>
          <w:cantSplit/>
          <w:tblHeader/>
          <w:jc w:val="center"/>
        </w:trPr>
        <w:tc>
          <w:tcPr>
            <w:tcW w:w="2344" w:type="pct"/>
            <w:vMerge/>
            <w:vAlign w:val="center"/>
          </w:tcPr>
          <w:p w14:paraId="776C1470" w14:textId="77777777" w:rsidR="00353FFE" w:rsidRPr="00051D51" w:rsidRDefault="00353FFE" w:rsidP="00466619">
            <w:pPr>
              <w:pStyle w:val="Tabletext"/>
            </w:pPr>
          </w:p>
        </w:tc>
        <w:tc>
          <w:tcPr>
            <w:tcW w:w="885" w:type="pct"/>
            <w:vAlign w:val="center"/>
          </w:tcPr>
          <w:p w14:paraId="08590E64" w14:textId="77777777" w:rsidR="00353FFE" w:rsidRPr="00466619" w:rsidRDefault="00353FFE" w:rsidP="00466619">
            <w:pPr>
              <w:pStyle w:val="Tabletext"/>
              <w:jc w:val="center"/>
              <w:rPr>
                <w:b/>
                <w:bCs/>
              </w:rPr>
            </w:pPr>
            <w:r w:rsidRPr="00466619">
              <w:rPr>
                <w:b/>
                <w:bCs/>
              </w:rPr>
              <w:t>Critically Endangered</w:t>
            </w:r>
          </w:p>
        </w:tc>
        <w:tc>
          <w:tcPr>
            <w:tcW w:w="885" w:type="pct"/>
            <w:vAlign w:val="center"/>
          </w:tcPr>
          <w:p w14:paraId="5B89D5FD" w14:textId="77777777" w:rsidR="00353FFE" w:rsidRPr="00466619" w:rsidRDefault="00353FFE" w:rsidP="00466619">
            <w:pPr>
              <w:pStyle w:val="Tabletext"/>
              <w:jc w:val="center"/>
              <w:rPr>
                <w:b/>
                <w:bCs/>
              </w:rPr>
            </w:pPr>
            <w:r w:rsidRPr="00466619">
              <w:rPr>
                <w:b/>
                <w:bCs/>
              </w:rPr>
              <w:t>Endangered</w:t>
            </w:r>
          </w:p>
        </w:tc>
        <w:tc>
          <w:tcPr>
            <w:tcW w:w="886" w:type="pct"/>
            <w:vAlign w:val="center"/>
          </w:tcPr>
          <w:p w14:paraId="51E32593" w14:textId="77777777" w:rsidR="00353FFE" w:rsidRPr="00466619" w:rsidRDefault="00353FFE" w:rsidP="00466619">
            <w:pPr>
              <w:pStyle w:val="Tabletext"/>
              <w:jc w:val="center"/>
              <w:rPr>
                <w:b/>
                <w:bCs/>
              </w:rPr>
            </w:pPr>
            <w:r w:rsidRPr="00466619">
              <w:rPr>
                <w:b/>
                <w:bCs/>
              </w:rPr>
              <w:t>Vulnerable</w:t>
            </w:r>
          </w:p>
        </w:tc>
      </w:tr>
      <w:tr w:rsidR="00353FFE" w:rsidRPr="00051D51" w14:paraId="27A4C0F4" w14:textId="77777777" w:rsidTr="00AF144D">
        <w:trPr>
          <w:cantSplit/>
          <w:jc w:val="center"/>
        </w:trPr>
        <w:tc>
          <w:tcPr>
            <w:tcW w:w="2344" w:type="pct"/>
            <w:shd w:val="clear" w:color="auto" w:fill="auto"/>
            <w:vAlign w:val="center"/>
          </w:tcPr>
          <w:p w14:paraId="1F77D082" w14:textId="77777777" w:rsidR="00353FFE" w:rsidRPr="00051D51" w:rsidRDefault="00353FFE" w:rsidP="00466619">
            <w:pPr>
              <w:pStyle w:val="Tabletext"/>
            </w:pPr>
            <w:r w:rsidRPr="00051D51">
              <w:t>Its geographic distribution is:</w:t>
            </w:r>
          </w:p>
        </w:tc>
        <w:tc>
          <w:tcPr>
            <w:tcW w:w="885" w:type="pct"/>
            <w:shd w:val="clear" w:color="auto" w:fill="auto"/>
            <w:vAlign w:val="center"/>
          </w:tcPr>
          <w:p w14:paraId="5286DABA" w14:textId="77777777" w:rsidR="00353FFE" w:rsidRPr="00051D51" w:rsidRDefault="00353FFE" w:rsidP="00466619">
            <w:pPr>
              <w:pStyle w:val="Tabletext"/>
              <w:jc w:val="center"/>
            </w:pPr>
            <w:r w:rsidRPr="00051D51">
              <w:t>very restricted</w:t>
            </w:r>
          </w:p>
        </w:tc>
        <w:tc>
          <w:tcPr>
            <w:tcW w:w="885" w:type="pct"/>
            <w:shd w:val="clear" w:color="auto" w:fill="auto"/>
            <w:vAlign w:val="center"/>
          </w:tcPr>
          <w:p w14:paraId="1A81E0B2" w14:textId="77777777" w:rsidR="00353FFE" w:rsidRPr="00CD1ED1" w:rsidRDefault="00353FFE" w:rsidP="00466619">
            <w:pPr>
              <w:pStyle w:val="Tabletext"/>
              <w:jc w:val="center"/>
              <w:rPr>
                <w:b/>
                <w:bCs/>
              </w:rPr>
            </w:pPr>
            <w:r w:rsidRPr="00CD1ED1">
              <w:rPr>
                <w:b/>
                <w:bCs/>
              </w:rPr>
              <w:t>restricted</w:t>
            </w:r>
          </w:p>
        </w:tc>
        <w:tc>
          <w:tcPr>
            <w:tcW w:w="886" w:type="pct"/>
            <w:shd w:val="clear" w:color="auto" w:fill="auto"/>
            <w:vAlign w:val="center"/>
          </w:tcPr>
          <w:p w14:paraId="0395DF50" w14:textId="77777777" w:rsidR="00353FFE" w:rsidRPr="00051D51" w:rsidRDefault="00353FFE" w:rsidP="00466619">
            <w:pPr>
              <w:pStyle w:val="Tabletext"/>
              <w:jc w:val="center"/>
            </w:pPr>
            <w:r w:rsidRPr="00051D51">
              <w:t>limited</w:t>
            </w:r>
          </w:p>
        </w:tc>
      </w:tr>
      <w:tr w:rsidR="00353FFE" w:rsidRPr="00051D51" w14:paraId="35FC4C04" w14:textId="77777777" w:rsidTr="0031443E">
        <w:trPr>
          <w:cantSplit/>
          <w:jc w:val="center"/>
        </w:trPr>
        <w:tc>
          <w:tcPr>
            <w:tcW w:w="2344" w:type="pct"/>
          </w:tcPr>
          <w:p w14:paraId="768B0FA7" w14:textId="77777777" w:rsidR="00353FFE" w:rsidRPr="00051D51" w:rsidRDefault="00353FFE" w:rsidP="00466619">
            <w:pPr>
              <w:pStyle w:val="Tabletext"/>
              <w:rPr>
                <w:i/>
              </w:rPr>
            </w:pPr>
            <w:r w:rsidRPr="00051D51">
              <w:rPr>
                <w:i/>
              </w:rPr>
              <w:t>Extent of Occurrence (</w:t>
            </w:r>
            <w:proofErr w:type="spellStart"/>
            <w:r w:rsidRPr="00051D51">
              <w:rPr>
                <w:i/>
              </w:rPr>
              <w:t>EoO</w:t>
            </w:r>
            <w:proofErr w:type="spellEnd"/>
            <w:r w:rsidRPr="00051D51">
              <w:rPr>
                <w:i/>
              </w:rPr>
              <w:t>)</w:t>
            </w:r>
          </w:p>
        </w:tc>
        <w:tc>
          <w:tcPr>
            <w:tcW w:w="885" w:type="pct"/>
          </w:tcPr>
          <w:p w14:paraId="5BD32935" w14:textId="77777777" w:rsidR="00353FFE" w:rsidRPr="00405701" w:rsidRDefault="00353FFE" w:rsidP="00E76F1C">
            <w:pPr>
              <w:pStyle w:val="Tabletext"/>
              <w:spacing w:line="240" w:lineRule="auto"/>
              <w:jc w:val="center"/>
              <w:rPr>
                <w:i/>
                <w:szCs w:val="18"/>
                <w:vertAlign w:val="superscript"/>
              </w:rPr>
            </w:pPr>
            <w:r w:rsidRPr="00405701">
              <w:rPr>
                <w:i/>
                <w:szCs w:val="18"/>
              </w:rPr>
              <w:t>&lt;100 km</w:t>
            </w:r>
            <w:r w:rsidRPr="00405701">
              <w:rPr>
                <w:i/>
                <w:szCs w:val="18"/>
                <w:vertAlign w:val="superscript"/>
              </w:rPr>
              <w:t>2</w:t>
            </w:r>
          </w:p>
          <w:p w14:paraId="4FE470A7" w14:textId="77A685DC" w:rsidR="005929EB" w:rsidRPr="00405701" w:rsidRDefault="00E76F1C" w:rsidP="00E76F1C">
            <w:pPr>
              <w:pStyle w:val="Tabletext"/>
              <w:spacing w:line="240" w:lineRule="auto"/>
              <w:jc w:val="center"/>
              <w:rPr>
                <w:i/>
                <w:szCs w:val="18"/>
              </w:rPr>
            </w:pPr>
            <w:r w:rsidRPr="00405701">
              <w:rPr>
                <w:i/>
                <w:szCs w:val="18"/>
              </w:rPr>
              <w:t>&lt;</w:t>
            </w:r>
            <w:r w:rsidR="005929EB" w:rsidRPr="00405701">
              <w:rPr>
                <w:i/>
                <w:szCs w:val="18"/>
              </w:rPr>
              <w:t>10,000</w:t>
            </w:r>
            <w:r w:rsidR="001E53F2" w:rsidRPr="00405701">
              <w:rPr>
                <w:i/>
                <w:szCs w:val="18"/>
              </w:rPr>
              <w:t xml:space="preserve"> </w:t>
            </w:r>
            <w:r w:rsidRPr="00405701">
              <w:rPr>
                <w:i/>
                <w:szCs w:val="18"/>
              </w:rPr>
              <w:t>ha</w:t>
            </w:r>
          </w:p>
        </w:tc>
        <w:tc>
          <w:tcPr>
            <w:tcW w:w="885" w:type="pct"/>
          </w:tcPr>
          <w:p w14:paraId="5AE0CF2C" w14:textId="77777777" w:rsidR="00353FFE" w:rsidRPr="00CD1ED1" w:rsidRDefault="00353FFE" w:rsidP="00E76F1C">
            <w:pPr>
              <w:pStyle w:val="Tabletext"/>
              <w:spacing w:line="240" w:lineRule="auto"/>
              <w:jc w:val="center"/>
              <w:rPr>
                <w:b/>
                <w:bCs/>
                <w:i/>
                <w:szCs w:val="18"/>
                <w:vertAlign w:val="superscript"/>
              </w:rPr>
            </w:pPr>
            <w:r w:rsidRPr="00CD1ED1">
              <w:rPr>
                <w:b/>
                <w:bCs/>
                <w:i/>
                <w:szCs w:val="18"/>
              </w:rPr>
              <w:t>&lt; 1,000 km</w:t>
            </w:r>
            <w:r w:rsidRPr="00CD1ED1">
              <w:rPr>
                <w:b/>
                <w:bCs/>
                <w:i/>
                <w:szCs w:val="18"/>
                <w:vertAlign w:val="superscript"/>
              </w:rPr>
              <w:t>2</w:t>
            </w:r>
          </w:p>
          <w:p w14:paraId="09C2A198" w14:textId="39511BDB" w:rsidR="00E76F1C" w:rsidRPr="00CD1ED1" w:rsidRDefault="00E76F1C" w:rsidP="00E76F1C">
            <w:pPr>
              <w:pStyle w:val="Tabletext"/>
              <w:spacing w:line="240" w:lineRule="auto"/>
              <w:jc w:val="center"/>
              <w:rPr>
                <w:b/>
                <w:bCs/>
                <w:i/>
                <w:szCs w:val="18"/>
              </w:rPr>
            </w:pPr>
            <w:r w:rsidRPr="00CD1ED1">
              <w:rPr>
                <w:b/>
                <w:bCs/>
                <w:i/>
                <w:szCs w:val="18"/>
              </w:rPr>
              <w:t>&lt;100,000</w:t>
            </w:r>
            <w:r w:rsidR="001E53F2" w:rsidRPr="00CD1ED1">
              <w:rPr>
                <w:b/>
                <w:bCs/>
                <w:i/>
                <w:szCs w:val="18"/>
              </w:rPr>
              <w:t xml:space="preserve"> </w:t>
            </w:r>
            <w:r w:rsidRPr="00CD1ED1">
              <w:rPr>
                <w:b/>
                <w:bCs/>
                <w:i/>
                <w:szCs w:val="18"/>
              </w:rPr>
              <w:t>ha</w:t>
            </w:r>
          </w:p>
        </w:tc>
        <w:tc>
          <w:tcPr>
            <w:tcW w:w="886" w:type="pct"/>
          </w:tcPr>
          <w:p w14:paraId="78DEB930" w14:textId="77777777" w:rsidR="00353FFE" w:rsidRPr="00405701" w:rsidRDefault="00353FFE" w:rsidP="00E76F1C">
            <w:pPr>
              <w:pStyle w:val="Tabletext"/>
              <w:spacing w:line="240" w:lineRule="auto"/>
              <w:jc w:val="center"/>
              <w:rPr>
                <w:i/>
                <w:szCs w:val="18"/>
                <w:vertAlign w:val="superscript"/>
              </w:rPr>
            </w:pPr>
            <w:r w:rsidRPr="00405701">
              <w:rPr>
                <w:i/>
                <w:szCs w:val="18"/>
              </w:rPr>
              <w:t>&lt; 10,000 km</w:t>
            </w:r>
            <w:r w:rsidRPr="00405701">
              <w:rPr>
                <w:i/>
                <w:szCs w:val="18"/>
                <w:vertAlign w:val="superscript"/>
              </w:rPr>
              <w:t>2</w:t>
            </w:r>
          </w:p>
          <w:p w14:paraId="0ABDFF6A" w14:textId="32C13669" w:rsidR="00E76F1C" w:rsidRPr="00405701" w:rsidRDefault="00E76F1C" w:rsidP="00E76F1C">
            <w:pPr>
              <w:pStyle w:val="Tabletext"/>
              <w:spacing w:line="240" w:lineRule="auto"/>
              <w:jc w:val="center"/>
              <w:rPr>
                <w:rFonts w:cs="Arial"/>
                <w:i/>
                <w:szCs w:val="18"/>
              </w:rPr>
            </w:pPr>
            <w:r w:rsidRPr="00405701">
              <w:rPr>
                <w:rFonts w:cs="Arial"/>
                <w:i/>
                <w:szCs w:val="18"/>
              </w:rPr>
              <w:t>&lt;1,000,000</w:t>
            </w:r>
            <w:r w:rsidR="001E53F2" w:rsidRPr="00405701">
              <w:rPr>
                <w:rFonts w:cs="Arial"/>
                <w:i/>
                <w:szCs w:val="18"/>
              </w:rPr>
              <w:t xml:space="preserve"> </w:t>
            </w:r>
            <w:r w:rsidRPr="00405701">
              <w:rPr>
                <w:rFonts w:cs="Arial"/>
                <w:i/>
                <w:szCs w:val="18"/>
              </w:rPr>
              <w:t>ha</w:t>
            </w:r>
          </w:p>
        </w:tc>
      </w:tr>
      <w:tr w:rsidR="00353FFE" w:rsidRPr="00051D51" w14:paraId="1E74289D" w14:textId="77777777" w:rsidTr="0031443E">
        <w:trPr>
          <w:cantSplit/>
          <w:jc w:val="center"/>
        </w:trPr>
        <w:tc>
          <w:tcPr>
            <w:tcW w:w="2344" w:type="pct"/>
          </w:tcPr>
          <w:p w14:paraId="2AFD0C5F" w14:textId="77777777" w:rsidR="00353FFE" w:rsidRPr="00051D51" w:rsidRDefault="00353FFE" w:rsidP="00466619">
            <w:pPr>
              <w:pStyle w:val="Tabletext"/>
              <w:rPr>
                <w:i/>
              </w:rPr>
            </w:pPr>
            <w:r w:rsidRPr="00051D51">
              <w:rPr>
                <w:i/>
              </w:rPr>
              <w:t>Area of Occupancy (</w:t>
            </w:r>
            <w:proofErr w:type="spellStart"/>
            <w:r w:rsidRPr="00051D51">
              <w:rPr>
                <w:i/>
              </w:rPr>
              <w:t>AoO</w:t>
            </w:r>
            <w:proofErr w:type="spellEnd"/>
            <w:r w:rsidRPr="00051D51">
              <w:rPr>
                <w:i/>
              </w:rPr>
              <w:t>)</w:t>
            </w:r>
          </w:p>
        </w:tc>
        <w:tc>
          <w:tcPr>
            <w:tcW w:w="885" w:type="pct"/>
          </w:tcPr>
          <w:p w14:paraId="797D3C6F" w14:textId="77777777" w:rsidR="00353FFE" w:rsidRPr="00405701" w:rsidRDefault="00353FFE" w:rsidP="00E76F1C">
            <w:pPr>
              <w:pStyle w:val="Tabletext"/>
              <w:spacing w:line="240" w:lineRule="auto"/>
              <w:jc w:val="center"/>
              <w:rPr>
                <w:i/>
                <w:szCs w:val="18"/>
                <w:vertAlign w:val="superscript"/>
              </w:rPr>
            </w:pPr>
            <w:r w:rsidRPr="00405701">
              <w:rPr>
                <w:i/>
                <w:szCs w:val="18"/>
              </w:rPr>
              <w:t>&lt;10 km</w:t>
            </w:r>
            <w:r w:rsidRPr="00405701">
              <w:rPr>
                <w:i/>
                <w:szCs w:val="18"/>
                <w:vertAlign w:val="superscript"/>
              </w:rPr>
              <w:t>2</w:t>
            </w:r>
          </w:p>
          <w:p w14:paraId="48D066F6" w14:textId="73CAE663" w:rsidR="00D51417" w:rsidRPr="00405701" w:rsidRDefault="00D51417" w:rsidP="00E76F1C">
            <w:pPr>
              <w:pStyle w:val="Tabletext"/>
              <w:spacing w:line="240" w:lineRule="auto"/>
              <w:jc w:val="center"/>
              <w:rPr>
                <w:i/>
                <w:szCs w:val="18"/>
              </w:rPr>
            </w:pPr>
            <w:r w:rsidRPr="00405701">
              <w:rPr>
                <w:i/>
                <w:szCs w:val="18"/>
              </w:rPr>
              <w:t>&lt;1,000 ha</w:t>
            </w:r>
          </w:p>
        </w:tc>
        <w:tc>
          <w:tcPr>
            <w:tcW w:w="885" w:type="pct"/>
          </w:tcPr>
          <w:p w14:paraId="64502B8A" w14:textId="77777777" w:rsidR="00353FFE" w:rsidRPr="00405701" w:rsidRDefault="00353FFE" w:rsidP="00E76F1C">
            <w:pPr>
              <w:pStyle w:val="Tabletext"/>
              <w:spacing w:line="240" w:lineRule="auto"/>
              <w:jc w:val="center"/>
              <w:rPr>
                <w:i/>
                <w:szCs w:val="18"/>
                <w:vertAlign w:val="superscript"/>
              </w:rPr>
            </w:pPr>
            <w:r w:rsidRPr="00405701">
              <w:rPr>
                <w:i/>
                <w:szCs w:val="18"/>
              </w:rPr>
              <w:t>&lt; 100 km</w:t>
            </w:r>
            <w:r w:rsidRPr="00405701">
              <w:rPr>
                <w:i/>
                <w:szCs w:val="18"/>
                <w:vertAlign w:val="superscript"/>
              </w:rPr>
              <w:t>2</w:t>
            </w:r>
          </w:p>
          <w:p w14:paraId="7E0ACC05" w14:textId="2E581E26" w:rsidR="00D51417" w:rsidRPr="00405701" w:rsidRDefault="00D51417" w:rsidP="00E76F1C">
            <w:pPr>
              <w:pStyle w:val="Tabletext"/>
              <w:spacing w:line="240" w:lineRule="auto"/>
              <w:jc w:val="center"/>
              <w:rPr>
                <w:i/>
                <w:szCs w:val="18"/>
              </w:rPr>
            </w:pPr>
            <w:r w:rsidRPr="00405701">
              <w:rPr>
                <w:i/>
                <w:szCs w:val="18"/>
              </w:rPr>
              <w:t>&lt;10,000 ha</w:t>
            </w:r>
          </w:p>
        </w:tc>
        <w:tc>
          <w:tcPr>
            <w:tcW w:w="886" w:type="pct"/>
          </w:tcPr>
          <w:p w14:paraId="05A2CF90" w14:textId="77777777" w:rsidR="00353FFE" w:rsidRPr="00405701" w:rsidRDefault="00353FFE" w:rsidP="00E76F1C">
            <w:pPr>
              <w:pStyle w:val="Tabletext"/>
              <w:spacing w:line="240" w:lineRule="auto"/>
              <w:jc w:val="center"/>
              <w:rPr>
                <w:i/>
                <w:szCs w:val="18"/>
                <w:vertAlign w:val="superscript"/>
              </w:rPr>
            </w:pPr>
            <w:r w:rsidRPr="00405701">
              <w:rPr>
                <w:i/>
                <w:szCs w:val="18"/>
              </w:rPr>
              <w:t>&lt; 1,000 km</w:t>
            </w:r>
            <w:r w:rsidRPr="00405701">
              <w:rPr>
                <w:i/>
                <w:szCs w:val="18"/>
                <w:vertAlign w:val="superscript"/>
              </w:rPr>
              <w:t>2</w:t>
            </w:r>
          </w:p>
          <w:p w14:paraId="7F41E827" w14:textId="7112FF1B" w:rsidR="00D51417" w:rsidRPr="00405701" w:rsidRDefault="0076106F" w:rsidP="00E76F1C">
            <w:pPr>
              <w:pStyle w:val="Tabletext"/>
              <w:spacing w:line="240" w:lineRule="auto"/>
              <w:jc w:val="center"/>
              <w:rPr>
                <w:i/>
                <w:szCs w:val="18"/>
              </w:rPr>
            </w:pPr>
            <w:r w:rsidRPr="00405701">
              <w:rPr>
                <w:i/>
                <w:szCs w:val="18"/>
              </w:rPr>
              <w:t>100,000 ha</w:t>
            </w:r>
          </w:p>
        </w:tc>
      </w:tr>
      <w:tr w:rsidR="00353FFE" w:rsidRPr="00051D51" w14:paraId="18C74809" w14:textId="77777777" w:rsidTr="0031443E">
        <w:trPr>
          <w:cantSplit/>
          <w:jc w:val="center"/>
        </w:trPr>
        <w:tc>
          <w:tcPr>
            <w:tcW w:w="2344" w:type="pct"/>
          </w:tcPr>
          <w:p w14:paraId="6946E008" w14:textId="77777777" w:rsidR="00353FFE" w:rsidRPr="00051D51" w:rsidRDefault="00353FFE" w:rsidP="00466619">
            <w:pPr>
              <w:pStyle w:val="Tabletext"/>
              <w:rPr>
                <w:i/>
              </w:rPr>
            </w:pPr>
            <w:r w:rsidRPr="00051D51">
              <w:rPr>
                <w:i/>
              </w:rPr>
              <w:t>Average patch size</w:t>
            </w:r>
          </w:p>
        </w:tc>
        <w:tc>
          <w:tcPr>
            <w:tcW w:w="885" w:type="pct"/>
          </w:tcPr>
          <w:p w14:paraId="61C14829" w14:textId="77777777" w:rsidR="00353FFE" w:rsidRPr="00405701" w:rsidRDefault="00353FFE" w:rsidP="00E76F1C">
            <w:pPr>
              <w:pStyle w:val="Tabletext"/>
              <w:spacing w:line="240" w:lineRule="auto"/>
              <w:jc w:val="center"/>
              <w:rPr>
                <w:i/>
                <w:szCs w:val="18"/>
                <w:vertAlign w:val="superscript"/>
              </w:rPr>
            </w:pPr>
            <w:r w:rsidRPr="00405701">
              <w:rPr>
                <w:i/>
                <w:szCs w:val="18"/>
              </w:rPr>
              <w:t>&lt;0.1 km</w:t>
            </w:r>
            <w:r w:rsidRPr="00405701">
              <w:rPr>
                <w:i/>
                <w:szCs w:val="18"/>
                <w:vertAlign w:val="superscript"/>
              </w:rPr>
              <w:t>2</w:t>
            </w:r>
          </w:p>
          <w:p w14:paraId="5F0D7A4E" w14:textId="1559561B" w:rsidR="00C90E3B" w:rsidRPr="00405701" w:rsidRDefault="00C90E3B" w:rsidP="00E76F1C">
            <w:pPr>
              <w:pStyle w:val="Tabletext"/>
              <w:spacing w:line="240" w:lineRule="auto"/>
              <w:jc w:val="center"/>
              <w:rPr>
                <w:i/>
                <w:szCs w:val="18"/>
              </w:rPr>
            </w:pPr>
            <w:r w:rsidRPr="00405701">
              <w:rPr>
                <w:i/>
                <w:szCs w:val="18"/>
              </w:rPr>
              <w:t>&lt;10 ha</w:t>
            </w:r>
          </w:p>
        </w:tc>
        <w:tc>
          <w:tcPr>
            <w:tcW w:w="885" w:type="pct"/>
          </w:tcPr>
          <w:p w14:paraId="01FA215E" w14:textId="77777777" w:rsidR="00353FFE" w:rsidRPr="00405701" w:rsidRDefault="00353FFE" w:rsidP="00E76F1C">
            <w:pPr>
              <w:pStyle w:val="Tabletext"/>
              <w:spacing w:line="240" w:lineRule="auto"/>
              <w:jc w:val="center"/>
              <w:rPr>
                <w:i/>
                <w:szCs w:val="18"/>
                <w:vertAlign w:val="superscript"/>
              </w:rPr>
            </w:pPr>
            <w:r w:rsidRPr="00405701">
              <w:rPr>
                <w:i/>
                <w:szCs w:val="18"/>
              </w:rPr>
              <w:t>&lt; 1 km</w:t>
            </w:r>
            <w:r w:rsidRPr="00405701">
              <w:rPr>
                <w:i/>
                <w:szCs w:val="18"/>
                <w:vertAlign w:val="superscript"/>
              </w:rPr>
              <w:t>2</w:t>
            </w:r>
          </w:p>
          <w:p w14:paraId="2319F5A7" w14:textId="53A76AD0" w:rsidR="00405701" w:rsidRPr="00405701" w:rsidRDefault="00405701" w:rsidP="00E76F1C">
            <w:pPr>
              <w:pStyle w:val="Tabletext"/>
              <w:spacing w:line="240" w:lineRule="auto"/>
              <w:jc w:val="center"/>
              <w:rPr>
                <w:i/>
                <w:szCs w:val="18"/>
              </w:rPr>
            </w:pPr>
            <w:r w:rsidRPr="00405701">
              <w:rPr>
                <w:i/>
                <w:szCs w:val="18"/>
              </w:rPr>
              <w:t>100 ha</w:t>
            </w:r>
          </w:p>
        </w:tc>
        <w:tc>
          <w:tcPr>
            <w:tcW w:w="886" w:type="pct"/>
          </w:tcPr>
          <w:p w14:paraId="35F1D00D" w14:textId="77777777" w:rsidR="00353FFE" w:rsidRPr="00405701" w:rsidRDefault="00353FFE" w:rsidP="00E76F1C">
            <w:pPr>
              <w:pStyle w:val="Tabletext"/>
              <w:spacing w:line="240" w:lineRule="auto"/>
              <w:jc w:val="center"/>
              <w:rPr>
                <w:i/>
                <w:szCs w:val="18"/>
              </w:rPr>
            </w:pPr>
          </w:p>
        </w:tc>
      </w:tr>
      <w:tr w:rsidR="00353FFE" w:rsidRPr="00051D51" w14:paraId="2D1A67FD" w14:textId="77777777" w:rsidTr="00AF144D">
        <w:trPr>
          <w:cantSplit/>
          <w:jc w:val="center"/>
        </w:trPr>
        <w:tc>
          <w:tcPr>
            <w:tcW w:w="2344" w:type="pct"/>
            <w:shd w:val="clear" w:color="auto" w:fill="auto"/>
            <w:vAlign w:val="center"/>
          </w:tcPr>
          <w:p w14:paraId="3023356C" w14:textId="77777777" w:rsidR="00353FFE" w:rsidRPr="00051D51" w:rsidRDefault="00353FFE" w:rsidP="00466619">
            <w:pPr>
              <w:pStyle w:val="Tabletext"/>
            </w:pPr>
            <w:r w:rsidRPr="00051D51">
              <w:t>AND</w:t>
            </w:r>
          </w:p>
          <w:p w14:paraId="51C533E5" w14:textId="77777777" w:rsidR="00353FFE" w:rsidRPr="00051D51" w:rsidRDefault="00353FFE" w:rsidP="00466619">
            <w:pPr>
              <w:pStyle w:val="Tabletext"/>
            </w:pPr>
            <w:r w:rsidRPr="00051D51">
              <w:t>the nature of its distribution makes it likely that the action of a threatening process could cause it to be lost in:</w:t>
            </w:r>
          </w:p>
        </w:tc>
        <w:tc>
          <w:tcPr>
            <w:tcW w:w="885" w:type="pct"/>
            <w:shd w:val="clear" w:color="auto" w:fill="auto"/>
            <w:vAlign w:val="center"/>
          </w:tcPr>
          <w:p w14:paraId="1564B2DC" w14:textId="77777777" w:rsidR="00353FFE" w:rsidRPr="00051D51" w:rsidRDefault="00353FFE" w:rsidP="00E76F1C">
            <w:pPr>
              <w:pStyle w:val="Tabletext"/>
              <w:spacing w:line="240" w:lineRule="auto"/>
              <w:jc w:val="center"/>
            </w:pPr>
            <w:r w:rsidRPr="00051D51">
              <w:t>the immediate future</w:t>
            </w:r>
          </w:p>
        </w:tc>
        <w:tc>
          <w:tcPr>
            <w:tcW w:w="885" w:type="pct"/>
            <w:shd w:val="clear" w:color="auto" w:fill="auto"/>
            <w:vAlign w:val="center"/>
          </w:tcPr>
          <w:p w14:paraId="532E4D28" w14:textId="77777777" w:rsidR="00353FFE" w:rsidRPr="00292E41" w:rsidRDefault="00353FFE" w:rsidP="00E76F1C">
            <w:pPr>
              <w:pStyle w:val="Tabletext"/>
              <w:spacing w:line="240" w:lineRule="auto"/>
              <w:jc w:val="center"/>
              <w:rPr>
                <w:b/>
                <w:bCs/>
              </w:rPr>
            </w:pPr>
            <w:r w:rsidRPr="00292E41">
              <w:rPr>
                <w:b/>
                <w:bCs/>
              </w:rPr>
              <w:t>the near future</w:t>
            </w:r>
          </w:p>
        </w:tc>
        <w:tc>
          <w:tcPr>
            <w:tcW w:w="886" w:type="pct"/>
            <w:shd w:val="clear" w:color="auto" w:fill="auto"/>
            <w:vAlign w:val="center"/>
          </w:tcPr>
          <w:p w14:paraId="3252C9F4" w14:textId="77777777" w:rsidR="00353FFE" w:rsidRPr="00051D51" w:rsidRDefault="00353FFE" w:rsidP="00E76F1C">
            <w:pPr>
              <w:pStyle w:val="Tabletext"/>
              <w:spacing w:line="240" w:lineRule="auto"/>
              <w:jc w:val="center"/>
            </w:pPr>
            <w:r w:rsidRPr="00051D51">
              <w:t>medium term future</w:t>
            </w:r>
          </w:p>
        </w:tc>
      </w:tr>
      <w:tr w:rsidR="00353FFE" w:rsidRPr="00051D51" w14:paraId="3C33E4FF" w14:textId="77777777" w:rsidTr="0031443E">
        <w:trPr>
          <w:cantSplit/>
          <w:jc w:val="center"/>
        </w:trPr>
        <w:tc>
          <w:tcPr>
            <w:tcW w:w="2344" w:type="pct"/>
            <w:shd w:val="clear" w:color="auto" w:fill="auto"/>
          </w:tcPr>
          <w:p w14:paraId="69142049" w14:textId="77777777" w:rsidR="00353FFE" w:rsidRPr="00051D51" w:rsidRDefault="00353FFE" w:rsidP="00466619">
            <w:pPr>
              <w:pStyle w:val="Tabletext"/>
              <w:rPr>
                <w:i/>
              </w:rPr>
            </w:pPr>
            <w:r w:rsidRPr="00051D51">
              <w:rPr>
                <w:i/>
              </w:rPr>
              <w:t>timeframe</w:t>
            </w:r>
          </w:p>
        </w:tc>
        <w:tc>
          <w:tcPr>
            <w:tcW w:w="885" w:type="pct"/>
            <w:shd w:val="clear" w:color="auto" w:fill="auto"/>
          </w:tcPr>
          <w:p w14:paraId="44278662" w14:textId="77777777" w:rsidR="00353FFE" w:rsidRPr="00051D51" w:rsidRDefault="00353FFE" w:rsidP="00E76F1C">
            <w:pPr>
              <w:pStyle w:val="Tabletext"/>
              <w:spacing w:line="240" w:lineRule="auto"/>
              <w:jc w:val="center"/>
              <w:rPr>
                <w:i/>
              </w:rPr>
            </w:pPr>
            <w:r w:rsidRPr="00051D51">
              <w:rPr>
                <w:i/>
              </w:rPr>
              <w:t>10 years or</w:t>
            </w:r>
          </w:p>
          <w:p w14:paraId="2F45F05C" w14:textId="77777777" w:rsidR="0031443E" w:rsidRDefault="00353FFE" w:rsidP="00E76F1C">
            <w:pPr>
              <w:pStyle w:val="Tabletext"/>
              <w:spacing w:line="240" w:lineRule="auto"/>
              <w:jc w:val="center"/>
              <w:rPr>
                <w:i/>
              </w:rPr>
            </w:pPr>
            <w:r w:rsidRPr="00051D51">
              <w:rPr>
                <w:i/>
              </w:rPr>
              <w:t>3 generations</w:t>
            </w:r>
          </w:p>
          <w:p w14:paraId="3B5B2CBA" w14:textId="5CF7F384" w:rsidR="00353FFE" w:rsidRPr="00051D51" w:rsidRDefault="0031443E" w:rsidP="00E76F1C">
            <w:pPr>
              <w:pStyle w:val="Tabletext"/>
              <w:spacing w:line="240" w:lineRule="auto"/>
              <w:jc w:val="center"/>
              <w:rPr>
                <w:i/>
              </w:rPr>
            </w:pPr>
            <w:r>
              <w:rPr>
                <w:i/>
              </w:rPr>
              <w:t>(</w:t>
            </w:r>
            <w:proofErr w:type="gramStart"/>
            <w:r>
              <w:rPr>
                <w:i/>
              </w:rPr>
              <w:t>up</w:t>
            </w:r>
            <w:proofErr w:type="gramEnd"/>
            <w:r>
              <w:rPr>
                <w:i/>
              </w:rPr>
              <w:t xml:space="preserve"> to a maximum of 60 years)</w:t>
            </w:r>
          </w:p>
        </w:tc>
        <w:tc>
          <w:tcPr>
            <w:tcW w:w="885" w:type="pct"/>
            <w:shd w:val="clear" w:color="auto" w:fill="auto"/>
          </w:tcPr>
          <w:p w14:paraId="33CFAE38" w14:textId="77777777" w:rsidR="00353FFE" w:rsidRPr="00051D51" w:rsidRDefault="00353FFE" w:rsidP="00E76F1C">
            <w:pPr>
              <w:pStyle w:val="Tabletext"/>
              <w:spacing w:line="240" w:lineRule="auto"/>
              <w:jc w:val="center"/>
              <w:rPr>
                <w:i/>
              </w:rPr>
            </w:pPr>
            <w:r w:rsidRPr="00051D51">
              <w:rPr>
                <w:i/>
              </w:rPr>
              <w:t>20 years or</w:t>
            </w:r>
          </w:p>
          <w:p w14:paraId="10D6040C" w14:textId="77777777" w:rsidR="0031443E" w:rsidRDefault="00353FFE" w:rsidP="00E76F1C">
            <w:pPr>
              <w:pStyle w:val="Tabletext"/>
              <w:spacing w:line="240" w:lineRule="auto"/>
              <w:jc w:val="center"/>
              <w:rPr>
                <w:i/>
              </w:rPr>
            </w:pPr>
            <w:r w:rsidRPr="00051D51">
              <w:rPr>
                <w:i/>
              </w:rPr>
              <w:t>5 generations</w:t>
            </w:r>
          </w:p>
          <w:p w14:paraId="415B5B3B" w14:textId="38D2FA38" w:rsidR="00353FFE" w:rsidRPr="00051D51" w:rsidRDefault="0031443E" w:rsidP="00E76F1C">
            <w:pPr>
              <w:pStyle w:val="Tabletext"/>
              <w:spacing w:line="240" w:lineRule="auto"/>
              <w:jc w:val="center"/>
              <w:rPr>
                <w:i/>
              </w:rPr>
            </w:pPr>
            <w:r>
              <w:rPr>
                <w:i/>
              </w:rPr>
              <w:t>(</w:t>
            </w:r>
            <w:proofErr w:type="gramStart"/>
            <w:r>
              <w:rPr>
                <w:i/>
              </w:rPr>
              <w:t>up</w:t>
            </w:r>
            <w:proofErr w:type="gramEnd"/>
            <w:r>
              <w:rPr>
                <w:i/>
              </w:rPr>
              <w:t xml:space="preserve"> to a maximum of 100 years)</w:t>
            </w:r>
          </w:p>
        </w:tc>
        <w:tc>
          <w:tcPr>
            <w:tcW w:w="886" w:type="pct"/>
            <w:shd w:val="clear" w:color="auto" w:fill="auto"/>
          </w:tcPr>
          <w:p w14:paraId="68C7CBCF" w14:textId="77777777" w:rsidR="00353FFE" w:rsidRPr="00051D51" w:rsidRDefault="00353FFE" w:rsidP="00E76F1C">
            <w:pPr>
              <w:pStyle w:val="Tabletext"/>
              <w:spacing w:line="240" w:lineRule="auto"/>
              <w:jc w:val="center"/>
              <w:rPr>
                <w:i/>
              </w:rPr>
            </w:pPr>
            <w:r w:rsidRPr="00051D51">
              <w:rPr>
                <w:i/>
              </w:rPr>
              <w:t>50 years or</w:t>
            </w:r>
          </w:p>
          <w:p w14:paraId="5B7283BE" w14:textId="77777777" w:rsidR="0031443E" w:rsidRDefault="00353FFE" w:rsidP="00E76F1C">
            <w:pPr>
              <w:pStyle w:val="Tabletext"/>
              <w:spacing w:line="240" w:lineRule="auto"/>
              <w:jc w:val="center"/>
              <w:rPr>
                <w:i/>
              </w:rPr>
            </w:pPr>
            <w:r w:rsidRPr="00051D51">
              <w:rPr>
                <w:i/>
              </w:rPr>
              <w:t>10 generations</w:t>
            </w:r>
          </w:p>
          <w:p w14:paraId="53E2BB2F" w14:textId="4D5BF27D" w:rsidR="00353FFE" w:rsidRPr="00051D51" w:rsidRDefault="0031443E" w:rsidP="00E76F1C">
            <w:pPr>
              <w:pStyle w:val="Tabletext"/>
              <w:spacing w:line="240" w:lineRule="auto"/>
              <w:jc w:val="center"/>
              <w:rPr>
                <w:i/>
              </w:rPr>
            </w:pPr>
            <w:r>
              <w:rPr>
                <w:i/>
              </w:rPr>
              <w:t>(</w:t>
            </w:r>
            <w:proofErr w:type="gramStart"/>
            <w:r>
              <w:rPr>
                <w:i/>
              </w:rPr>
              <w:t>up</w:t>
            </w:r>
            <w:proofErr w:type="gramEnd"/>
            <w:r>
              <w:rPr>
                <w:i/>
              </w:rPr>
              <w:t xml:space="preserve"> to a maximum of 100 years)</w:t>
            </w:r>
          </w:p>
        </w:tc>
      </w:tr>
    </w:tbl>
    <w:p w14:paraId="3470357B" w14:textId="77777777" w:rsidR="00AF144D" w:rsidRDefault="00AF144D" w:rsidP="00AF144D">
      <w:pPr>
        <w:pStyle w:val="Tablesource"/>
        <w:spacing w:line="240" w:lineRule="auto"/>
      </w:pPr>
      <w:r w:rsidRPr="00CF6BBA">
        <w:rPr>
          <w:i/>
          <w:iCs/>
        </w:rPr>
        <w:t>Source:</w:t>
      </w:r>
      <w:r w:rsidRPr="00CF6BBA">
        <w:t xml:space="preserve"> </w:t>
      </w:r>
      <w:r>
        <w:t>TSSC (2017)</w:t>
      </w:r>
    </w:p>
    <w:p w14:paraId="60C42332" w14:textId="6B37175B" w:rsidR="00F26D3D" w:rsidRPr="00450D8E" w:rsidRDefault="00F26D3D" w:rsidP="00C940BD">
      <w:pPr>
        <w:spacing w:after="120" w:line="240" w:lineRule="auto"/>
        <w:ind w:right="-1"/>
        <w:rPr>
          <w:b/>
          <w:bCs/>
        </w:rPr>
      </w:pPr>
      <w:r w:rsidRPr="00450D8E">
        <w:rPr>
          <w:b/>
          <w:bCs/>
        </w:rPr>
        <w:t>Evidence:</w:t>
      </w:r>
    </w:p>
    <w:p w14:paraId="35F55264" w14:textId="77777777" w:rsidR="00DB134D" w:rsidRPr="00D856EA" w:rsidRDefault="00DB134D" w:rsidP="00C940BD">
      <w:pPr>
        <w:spacing w:after="120" w:line="240" w:lineRule="auto"/>
        <w:ind w:right="-1"/>
        <w:rPr>
          <w:rFonts w:cstheme="minorHAnsi"/>
        </w:rPr>
      </w:pPr>
      <w:r w:rsidRPr="00D856EA">
        <w:rPr>
          <w:rFonts w:cstheme="minorHAnsi"/>
        </w:rPr>
        <w:t>Criterion 2 aims to identify ecological communities that are geographically restricted to some extent or where the nature of the distribution makes them more susceptible to threats. It is recognised that an ecological community with a distribution that is small and/or fragmented, either naturally or that has become so through landscape modification and other threats, has an inherently higher risk of extinction if it continues to be subject to ongoing threats that may cause it to be lost in the future.</w:t>
      </w:r>
    </w:p>
    <w:p w14:paraId="1F66A9D6" w14:textId="3B57BBEF" w:rsidR="00DB134D" w:rsidRPr="00D856EA" w:rsidRDefault="00DB134D" w:rsidP="00C940BD">
      <w:pPr>
        <w:spacing w:after="120" w:line="240" w:lineRule="auto"/>
        <w:ind w:right="-1"/>
        <w:rPr>
          <w:rFonts w:cstheme="minorHAnsi"/>
        </w:rPr>
      </w:pPr>
      <w:r w:rsidRPr="00D856EA">
        <w:rPr>
          <w:rFonts w:cstheme="minorHAnsi"/>
        </w:rPr>
        <w:t xml:space="preserve">The indicative measures that apply to this criterion are: </w:t>
      </w:r>
    </w:p>
    <w:p w14:paraId="408E329C" w14:textId="62DF5BA5" w:rsidR="00DB134D" w:rsidRPr="00D856EA" w:rsidRDefault="00DB134D" w:rsidP="00C04659">
      <w:pPr>
        <w:pStyle w:val="ListParagraph"/>
        <w:numPr>
          <w:ilvl w:val="0"/>
          <w:numId w:val="18"/>
        </w:numPr>
        <w:ind w:left="284" w:right="-1" w:hanging="284"/>
        <w:rPr>
          <w:rFonts w:ascii="Cambria" w:hAnsi="Cambria" w:cstheme="minorHAnsi"/>
        </w:rPr>
      </w:pPr>
      <w:r w:rsidRPr="00D856EA">
        <w:rPr>
          <w:rFonts w:ascii="Cambria" w:hAnsi="Cambria" w:cstheme="minorHAnsi"/>
        </w:rPr>
        <w:t>extent of occurrence</w:t>
      </w:r>
      <w:r w:rsidR="00E30E39">
        <w:rPr>
          <w:rFonts w:ascii="Cambria" w:hAnsi="Cambria" w:cstheme="minorHAnsi"/>
        </w:rPr>
        <w:t xml:space="preserve"> (EOO)</w:t>
      </w:r>
      <w:r w:rsidRPr="00D856EA">
        <w:rPr>
          <w:rFonts w:ascii="Cambria" w:hAnsi="Cambria" w:cstheme="minorHAnsi"/>
        </w:rPr>
        <w:t xml:space="preserve">, an estimate of the total geographic range over which the ecological community occurs or is likely to </w:t>
      </w:r>
      <w:proofErr w:type="gramStart"/>
      <w:r w:rsidRPr="00D856EA">
        <w:rPr>
          <w:rFonts w:ascii="Cambria" w:hAnsi="Cambria" w:cstheme="minorHAnsi"/>
        </w:rPr>
        <w:t>occur;</w:t>
      </w:r>
      <w:proofErr w:type="gramEnd"/>
      <w:r w:rsidRPr="00D856EA">
        <w:rPr>
          <w:rFonts w:ascii="Cambria" w:hAnsi="Cambria" w:cstheme="minorHAnsi"/>
        </w:rPr>
        <w:t xml:space="preserve"> </w:t>
      </w:r>
    </w:p>
    <w:p w14:paraId="2A386988" w14:textId="0969EC20" w:rsidR="00DB134D" w:rsidRPr="00D856EA" w:rsidRDefault="00DB134D" w:rsidP="00C04659">
      <w:pPr>
        <w:pStyle w:val="ListParagraph"/>
        <w:numPr>
          <w:ilvl w:val="0"/>
          <w:numId w:val="18"/>
        </w:numPr>
        <w:ind w:left="284" w:right="-1" w:hanging="284"/>
        <w:rPr>
          <w:rFonts w:ascii="Cambria" w:hAnsi="Cambria" w:cstheme="minorHAnsi"/>
        </w:rPr>
      </w:pPr>
      <w:r w:rsidRPr="00D856EA">
        <w:rPr>
          <w:rFonts w:ascii="Cambria" w:hAnsi="Cambria" w:cstheme="minorHAnsi"/>
        </w:rPr>
        <w:t>area of occupancy</w:t>
      </w:r>
      <w:r w:rsidR="00E30E39">
        <w:rPr>
          <w:rFonts w:ascii="Cambria" w:hAnsi="Cambria" w:cstheme="minorHAnsi"/>
        </w:rPr>
        <w:t xml:space="preserve"> (AOO)</w:t>
      </w:r>
      <w:r w:rsidRPr="00D856EA">
        <w:rPr>
          <w:rFonts w:ascii="Cambria" w:hAnsi="Cambria" w:cstheme="minorHAnsi"/>
        </w:rPr>
        <w:t xml:space="preserve">, an estimate of the area actually occupied by the ecological community, which generally equates with its present </w:t>
      </w:r>
      <w:proofErr w:type="gramStart"/>
      <w:r w:rsidRPr="00D856EA">
        <w:rPr>
          <w:rFonts w:ascii="Cambria" w:hAnsi="Cambria" w:cstheme="minorHAnsi"/>
        </w:rPr>
        <w:t>extent;</w:t>
      </w:r>
      <w:proofErr w:type="gramEnd"/>
      <w:r w:rsidRPr="00D856EA">
        <w:rPr>
          <w:rFonts w:ascii="Cambria" w:hAnsi="Cambria" w:cstheme="minorHAnsi"/>
        </w:rPr>
        <w:t xml:space="preserve"> </w:t>
      </w:r>
    </w:p>
    <w:p w14:paraId="51355E99" w14:textId="77777777" w:rsidR="00DB134D" w:rsidRPr="00D856EA" w:rsidRDefault="00DB134D" w:rsidP="00C04659">
      <w:pPr>
        <w:pStyle w:val="ListParagraph"/>
        <w:numPr>
          <w:ilvl w:val="0"/>
          <w:numId w:val="18"/>
        </w:numPr>
        <w:ind w:left="284" w:right="-1" w:hanging="284"/>
        <w:rPr>
          <w:rFonts w:ascii="Cambria" w:hAnsi="Cambria" w:cstheme="minorHAnsi"/>
        </w:rPr>
      </w:pPr>
      <w:r w:rsidRPr="00D856EA">
        <w:rPr>
          <w:rFonts w:ascii="Cambria" w:hAnsi="Cambria" w:cstheme="minorHAnsi"/>
        </w:rPr>
        <w:t xml:space="preserve">patch size and distribution, an indicator of the vulnerability of small and/or isolated patches to </w:t>
      </w:r>
      <w:proofErr w:type="gramStart"/>
      <w:r w:rsidRPr="00D856EA">
        <w:rPr>
          <w:rFonts w:ascii="Cambria" w:hAnsi="Cambria" w:cstheme="minorHAnsi"/>
        </w:rPr>
        <w:t>particular threats</w:t>
      </w:r>
      <w:proofErr w:type="gramEnd"/>
      <w:r w:rsidRPr="00D856EA">
        <w:rPr>
          <w:rFonts w:ascii="Cambria" w:hAnsi="Cambria" w:cstheme="minorHAnsi"/>
        </w:rPr>
        <w:t>; and</w:t>
      </w:r>
    </w:p>
    <w:p w14:paraId="077AE568" w14:textId="77777777" w:rsidR="00DB134D" w:rsidRPr="00D856EA" w:rsidRDefault="00DB134D" w:rsidP="00C04659">
      <w:pPr>
        <w:pStyle w:val="ListParagraph"/>
        <w:numPr>
          <w:ilvl w:val="0"/>
          <w:numId w:val="18"/>
        </w:numPr>
        <w:ind w:left="284" w:right="-1" w:hanging="284"/>
        <w:rPr>
          <w:rFonts w:ascii="Cambria" w:hAnsi="Cambria" w:cstheme="minorHAnsi"/>
        </w:rPr>
      </w:pPr>
      <w:r w:rsidRPr="00D856EA">
        <w:rPr>
          <w:rFonts w:ascii="Cambria" w:hAnsi="Cambria" w:cstheme="minorHAnsi"/>
        </w:rPr>
        <w:t>an assessment of timeframes over which threats could result in further loss of the ecological community.</w:t>
      </w:r>
    </w:p>
    <w:p w14:paraId="459183EE" w14:textId="45CB1561" w:rsidR="007D5F60" w:rsidRPr="00B462E9" w:rsidRDefault="00925266" w:rsidP="00C940BD">
      <w:pPr>
        <w:spacing w:after="120" w:line="240" w:lineRule="auto"/>
        <w:ind w:right="-1"/>
        <w:rPr>
          <w:i/>
          <w:iCs/>
        </w:rPr>
      </w:pPr>
      <w:r w:rsidRPr="00B462E9">
        <w:rPr>
          <w:i/>
          <w:iCs/>
        </w:rPr>
        <w:t>Estimates</w:t>
      </w:r>
      <w:r w:rsidR="00230264" w:rsidRPr="00B462E9">
        <w:rPr>
          <w:i/>
          <w:iCs/>
        </w:rPr>
        <w:t xml:space="preserve"> of Extent of Occurrence (EOO)</w:t>
      </w:r>
      <w:r w:rsidR="002A22C5">
        <w:rPr>
          <w:i/>
          <w:iCs/>
        </w:rPr>
        <w:t xml:space="preserve"> </w:t>
      </w:r>
      <w:r w:rsidR="000416A5">
        <w:rPr>
          <w:i/>
          <w:iCs/>
        </w:rPr>
        <w:t xml:space="preserve">and </w:t>
      </w:r>
      <w:r w:rsidR="002A22C5" w:rsidRPr="00B462E9">
        <w:rPr>
          <w:i/>
          <w:iCs/>
        </w:rPr>
        <w:t>Area of Occupancy (AOO)</w:t>
      </w:r>
    </w:p>
    <w:p w14:paraId="7E84701C" w14:textId="45B8F2D2" w:rsidR="00230264" w:rsidRPr="002A22C5" w:rsidRDefault="00083581" w:rsidP="00C940BD">
      <w:pPr>
        <w:spacing w:after="120" w:line="240" w:lineRule="auto"/>
        <w:ind w:right="-1"/>
      </w:pPr>
      <w:r>
        <w:t xml:space="preserve">The </w:t>
      </w:r>
      <w:r w:rsidR="00E31085">
        <w:t>geographic distribution</w:t>
      </w:r>
      <w:r>
        <w:t xml:space="preserve"> for the Kaputar Snail and </w:t>
      </w:r>
      <w:r w:rsidR="000D3CE1">
        <w:t>S</w:t>
      </w:r>
      <w:r>
        <w:t xml:space="preserve">lug </w:t>
      </w:r>
      <w:r w:rsidR="000D3CE1">
        <w:t>C</w:t>
      </w:r>
      <w:r>
        <w:t>ommunity ma</w:t>
      </w:r>
      <w:r w:rsidR="000D3CE1">
        <w:t xml:space="preserve">y be determined from </w:t>
      </w:r>
      <w:proofErr w:type="gramStart"/>
      <w:r w:rsidR="000D3CE1">
        <w:t>a number of</w:t>
      </w:r>
      <w:proofErr w:type="gramEnd"/>
      <w:r w:rsidR="000D3CE1">
        <w:t xml:space="preserve"> measures</w:t>
      </w:r>
      <w:r w:rsidR="00E31085">
        <w:t xml:space="preserve"> (</w:t>
      </w:r>
      <w:r w:rsidR="0060273E" w:rsidRPr="00AF4D8D">
        <w:rPr>
          <w:u w:val="single"/>
        </w:rPr>
        <w:t xml:space="preserve">Table </w:t>
      </w:r>
      <w:r w:rsidR="007566D6" w:rsidRPr="00AF4D8D">
        <w:rPr>
          <w:u w:val="single"/>
        </w:rPr>
        <w:t>6.1</w:t>
      </w:r>
      <w:r w:rsidR="00AF4D8D">
        <w:t>)</w:t>
      </w:r>
      <w:r w:rsidR="009D2770">
        <w:t xml:space="preserve"> based on extent of </w:t>
      </w:r>
      <w:r w:rsidR="00CA3122">
        <w:t>known environments</w:t>
      </w:r>
      <w:r w:rsidR="009D2770">
        <w:t xml:space="preserve"> and </w:t>
      </w:r>
      <w:r w:rsidR="00A12D3F">
        <w:t xml:space="preserve">records of the snail and slug fauna. </w:t>
      </w:r>
      <w:r w:rsidR="00215B5C">
        <w:t>The</w:t>
      </w:r>
      <w:r w:rsidR="00AD759F">
        <w:t xml:space="preserve"> </w:t>
      </w:r>
      <w:r w:rsidR="00215B5C">
        <w:t xml:space="preserve">Kaputar </w:t>
      </w:r>
      <w:r w:rsidR="00AD759F">
        <w:t xml:space="preserve">Snail and </w:t>
      </w:r>
      <w:r w:rsidR="00C0267A">
        <w:t>S</w:t>
      </w:r>
      <w:r w:rsidR="00AD759F">
        <w:t xml:space="preserve">lug Community </w:t>
      </w:r>
      <w:r w:rsidR="00C0267A">
        <w:t xml:space="preserve">has a restricted geographic distribution based largely on </w:t>
      </w:r>
      <w:r w:rsidR="002055F1">
        <w:t>EOO</w:t>
      </w:r>
      <w:r w:rsidR="00BF6B58">
        <w:t xml:space="preserve"> estimates</w:t>
      </w:r>
      <w:r w:rsidR="002231C5">
        <w:t xml:space="preserve"> in the range </w:t>
      </w:r>
      <w:r w:rsidR="001218CE">
        <w:t>30,000 to 80,000</w:t>
      </w:r>
      <w:r w:rsidR="0089511E">
        <w:t>ha</w:t>
      </w:r>
      <w:r w:rsidR="004B7BC9">
        <w:t xml:space="preserve"> for the Kaputar subre</w:t>
      </w:r>
      <w:r w:rsidR="00694491">
        <w:t>g</w:t>
      </w:r>
      <w:r w:rsidR="004B7BC9">
        <w:t xml:space="preserve">ion and </w:t>
      </w:r>
      <w:r w:rsidR="00694491">
        <w:t>distribution</w:t>
      </w:r>
      <w:r w:rsidR="004B7BC9">
        <w:t xml:space="preserve"> of key </w:t>
      </w:r>
      <w:r w:rsidR="00694491">
        <w:t>endemic snail and slug species</w:t>
      </w:r>
      <w:r w:rsidR="001218CE">
        <w:t xml:space="preserve">. </w:t>
      </w:r>
      <w:r w:rsidR="002055F1">
        <w:t>Estimates for A</w:t>
      </w:r>
      <w:r w:rsidR="006B7A59">
        <w:t xml:space="preserve">OO </w:t>
      </w:r>
      <w:r w:rsidR="005B64DB">
        <w:t>are more indicative of a limited geographic distribution with most estimates being over</w:t>
      </w:r>
      <w:r w:rsidR="00C11BF0">
        <w:t xml:space="preserve"> the threshold of </w:t>
      </w:r>
      <w:r w:rsidR="005B64DB">
        <w:t>10,000 ha</w:t>
      </w:r>
      <w:r w:rsidR="00676B24">
        <w:t xml:space="preserve">. </w:t>
      </w:r>
    </w:p>
    <w:p w14:paraId="0527AFE7" w14:textId="77777777" w:rsidR="00B447B2" w:rsidRDefault="00B447B2" w:rsidP="00C940BD">
      <w:pPr>
        <w:spacing w:after="160" w:line="259" w:lineRule="auto"/>
        <w:ind w:right="-1"/>
        <w:rPr>
          <w:b/>
          <w:bCs/>
        </w:rPr>
      </w:pPr>
      <w:r>
        <w:rPr>
          <w:b/>
          <w:bCs/>
        </w:rPr>
        <w:br w:type="page"/>
      </w:r>
    </w:p>
    <w:p w14:paraId="0BD592DF" w14:textId="1D87FDFE" w:rsidR="004F22E8" w:rsidRDefault="000267B5" w:rsidP="00C940BD">
      <w:pPr>
        <w:spacing w:after="120" w:line="240" w:lineRule="auto"/>
        <w:ind w:right="-1"/>
      </w:pPr>
      <w:r w:rsidRPr="0094391D">
        <w:rPr>
          <w:b/>
          <w:bCs/>
        </w:rPr>
        <w:lastRenderedPageBreak/>
        <w:t>Table 6.1.</w:t>
      </w:r>
      <w:r>
        <w:t xml:space="preserve"> </w:t>
      </w:r>
      <w:r w:rsidR="00B73523">
        <w:t>Estimate</w:t>
      </w:r>
      <w:r w:rsidR="00247BB9">
        <w:t>s of</w:t>
      </w:r>
      <w:r w:rsidR="00B73523">
        <w:t xml:space="preserve"> geographic distribution for the Kaputar Snail and Slug </w:t>
      </w:r>
      <w:r w:rsidR="0094391D">
        <w:t>C</w:t>
      </w:r>
      <w:r w:rsidR="00B73523">
        <w:t>ommunity.</w:t>
      </w:r>
    </w:p>
    <w:tbl>
      <w:tblPr>
        <w:tblStyle w:val="TableGrid"/>
        <w:tblW w:w="9634" w:type="dxa"/>
        <w:tblLook w:val="04A0" w:firstRow="1" w:lastRow="0" w:firstColumn="1" w:lastColumn="0" w:noHBand="0" w:noVBand="1"/>
      </w:tblPr>
      <w:tblGrid>
        <w:gridCol w:w="2972"/>
        <w:gridCol w:w="1985"/>
        <w:gridCol w:w="1701"/>
        <w:gridCol w:w="1134"/>
        <w:gridCol w:w="1842"/>
      </w:tblGrid>
      <w:tr w:rsidR="00E50FDB" w:rsidRPr="00900D1C" w14:paraId="61FCB693" w14:textId="2EB9AB62" w:rsidTr="007E1C96">
        <w:tc>
          <w:tcPr>
            <w:tcW w:w="2972" w:type="dxa"/>
          </w:tcPr>
          <w:p w14:paraId="7E59650D" w14:textId="107F9141" w:rsidR="00E50FDB" w:rsidRPr="00900D1C" w:rsidRDefault="00E50FDB" w:rsidP="00DE2922">
            <w:pPr>
              <w:spacing w:after="0" w:line="240" w:lineRule="auto"/>
              <w:rPr>
                <w:b/>
                <w:bCs/>
                <w:sz w:val="18"/>
                <w:szCs w:val="18"/>
              </w:rPr>
            </w:pPr>
            <w:r w:rsidRPr="00900D1C">
              <w:rPr>
                <w:b/>
                <w:bCs/>
                <w:sz w:val="18"/>
                <w:szCs w:val="18"/>
              </w:rPr>
              <w:t>Measure</w:t>
            </w:r>
          </w:p>
        </w:tc>
        <w:tc>
          <w:tcPr>
            <w:tcW w:w="1985" w:type="dxa"/>
          </w:tcPr>
          <w:p w14:paraId="4686A007" w14:textId="2C1AA59F" w:rsidR="00E50FDB" w:rsidRPr="00900D1C" w:rsidRDefault="00E50FDB" w:rsidP="00DE2922">
            <w:pPr>
              <w:spacing w:after="0" w:line="240" w:lineRule="auto"/>
              <w:rPr>
                <w:b/>
                <w:bCs/>
                <w:sz w:val="18"/>
                <w:szCs w:val="18"/>
              </w:rPr>
            </w:pPr>
            <w:r w:rsidRPr="00900D1C">
              <w:rPr>
                <w:b/>
                <w:bCs/>
                <w:sz w:val="18"/>
                <w:szCs w:val="18"/>
              </w:rPr>
              <w:t>Source</w:t>
            </w:r>
          </w:p>
        </w:tc>
        <w:tc>
          <w:tcPr>
            <w:tcW w:w="1701" w:type="dxa"/>
          </w:tcPr>
          <w:p w14:paraId="35B61392" w14:textId="78EA9EFE" w:rsidR="00E50FDB" w:rsidRPr="00900D1C" w:rsidRDefault="00E50FDB" w:rsidP="001F11E0">
            <w:pPr>
              <w:spacing w:after="0" w:line="240" w:lineRule="auto"/>
              <w:jc w:val="center"/>
              <w:rPr>
                <w:b/>
                <w:bCs/>
                <w:sz w:val="18"/>
                <w:szCs w:val="18"/>
              </w:rPr>
            </w:pPr>
            <w:r w:rsidRPr="00900D1C">
              <w:rPr>
                <w:b/>
                <w:bCs/>
                <w:sz w:val="18"/>
                <w:szCs w:val="18"/>
              </w:rPr>
              <w:t>EOO (ha)</w:t>
            </w:r>
          </w:p>
        </w:tc>
        <w:tc>
          <w:tcPr>
            <w:tcW w:w="1134" w:type="dxa"/>
          </w:tcPr>
          <w:p w14:paraId="25199884" w14:textId="7900BD49" w:rsidR="00E50FDB" w:rsidRPr="00900D1C" w:rsidRDefault="00E50FDB" w:rsidP="001F11E0">
            <w:pPr>
              <w:spacing w:after="0" w:line="240" w:lineRule="auto"/>
              <w:jc w:val="center"/>
              <w:rPr>
                <w:b/>
                <w:bCs/>
                <w:sz w:val="18"/>
                <w:szCs w:val="18"/>
              </w:rPr>
            </w:pPr>
            <w:r w:rsidRPr="00900D1C">
              <w:rPr>
                <w:b/>
                <w:bCs/>
                <w:sz w:val="18"/>
                <w:szCs w:val="18"/>
              </w:rPr>
              <w:t>AOO (ha)</w:t>
            </w:r>
          </w:p>
        </w:tc>
        <w:tc>
          <w:tcPr>
            <w:tcW w:w="1842" w:type="dxa"/>
          </w:tcPr>
          <w:p w14:paraId="23F093FD" w14:textId="3970C87B" w:rsidR="00E50FDB" w:rsidRPr="00900D1C" w:rsidRDefault="00406C17" w:rsidP="00C310E4">
            <w:pPr>
              <w:spacing w:after="0" w:line="240" w:lineRule="auto"/>
              <w:rPr>
                <w:b/>
                <w:bCs/>
                <w:sz w:val="18"/>
                <w:szCs w:val="18"/>
              </w:rPr>
            </w:pPr>
            <w:r>
              <w:rPr>
                <w:b/>
                <w:bCs/>
                <w:sz w:val="18"/>
                <w:szCs w:val="18"/>
              </w:rPr>
              <w:t>Eligible</w:t>
            </w:r>
            <w:r w:rsidR="00C310E4">
              <w:rPr>
                <w:b/>
                <w:bCs/>
                <w:sz w:val="18"/>
                <w:szCs w:val="18"/>
              </w:rPr>
              <w:t xml:space="preserve"> category</w:t>
            </w:r>
          </w:p>
        </w:tc>
      </w:tr>
      <w:tr w:rsidR="00E50FDB" w:rsidRPr="00AC7586" w14:paraId="6BA393A6" w14:textId="537D23D8" w:rsidTr="007E1C96">
        <w:tc>
          <w:tcPr>
            <w:tcW w:w="2972" w:type="dxa"/>
          </w:tcPr>
          <w:p w14:paraId="36F50F34" w14:textId="6107224C" w:rsidR="00E50FDB" w:rsidRPr="00AC7586" w:rsidRDefault="006912A9" w:rsidP="00DE2922">
            <w:pPr>
              <w:spacing w:after="0" w:line="240" w:lineRule="auto"/>
              <w:rPr>
                <w:sz w:val="18"/>
                <w:szCs w:val="18"/>
              </w:rPr>
            </w:pPr>
            <w:r>
              <w:rPr>
                <w:sz w:val="18"/>
                <w:szCs w:val="18"/>
              </w:rPr>
              <w:t xml:space="preserve">Habitats - </w:t>
            </w:r>
            <w:r w:rsidR="00E50FDB">
              <w:rPr>
                <w:sz w:val="18"/>
                <w:szCs w:val="18"/>
              </w:rPr>
              <w:t>Kaputar subregion</w:t>
            </w:r>
          </w:p>
        </w:tc>
        <w:tc>
          <w:tcPr>
            <w:tcW w:w="1985" w:type="dxa"/>
          </w:tcPr>
          <w:p w14:paraId="725503A5" w14:textId="4B2B4098" w:rsidR="00E50FDB" w:rsidRPr="00AC7586" w:rsidRDefault="00E50FDB" w:rsidP="00DE2922">
            <w:pPr>
              <w:spacing w:after="0" w:line="240" w:lineRule="auto"/>
              <w:rPr>
                <w:sz w:val="18"/>
                <w:szCs w:val="18"/>
              </w:rPr>
            </w:pPr>
            <w:r>
              <w:rPr>
                <w:sz w:val="18"/>
                <w:szCs w:val="18"/>
              </w:rPr>
              <w:t>DoE (2013)</w:t>
            </w:r>
          </w:p>
        </w:tc>
        <w:tc>
          <w:tcPr>
            <w:tcW w:w="1701" w:type="dxa"/>
          </w:tcPr>
          <w:p w14:paraId="4279D544" w14:textId="1ACE2BFD" w:rsidR="00E50FDB" w:rsidRPr="00AC7586" w:rsidRDefault="00E50FDB" w:rsidP="00DE2922">
            <w:pPr>
              <w:spacing w:after="0" w:line="240" w:lineRule="auto"/>
              <w:jc w:val="right"/>
              <w:rPr>
                <w:sz w:val="18"/>
                <w:szCs w:val="18"/>
              </w:rPr>
            </w:pPr>
            <w:r>
              <w:rPr>
                <w:sz w:val="18"/>
                <w:szCs w:val="18"/>
              </w:rPr>
              <w:t>78</w:t>
            </w:r>
            <w:r w:rsidR="009C645D">
              <w:rPr>
                <w:sz w:val="18"/>
                <w:szCs w:val="18"/>
              </w:rPr>
              <w:t>,</w:t>
            </w:r>
            <w:r>
              <w:rPr>
                <w:sz w:val="18"/>
                <w:szCs w:val="18"/>
              </w:rPr>
              <w:t>307</w:t>
            </w:r>
          </w:p>
        </w:tc>
        <w:tc>
          <w:tcPr>
            <w:tcW w:w="1134" w:type="dxa"/>
          </w:tcPr>
          <w:p w14:paraId="56F76326" w14:textId="77777777" w:rsidR="00E50FDB" w:rsidRPr="00AC7586" w:rsidRDefault="00E50FDB" w:rsidP="00DE2922">
            <w:pPr>
              <w:spacing w:after="0" w:line="240" w:lineRule="auto"/>
              <w:jc w:val="right"/>
              <w:rPr>
                <w:sz w:val="18"/>
                <w:szCs w:val="18"/>
              </w:rPr>
            </w:pPr>
          </w:p>
        </w:tc>
        <w:tc>
          <w:tcPr>
            <w:tcW w:w="1842" w:type="dxa"/>
          </w:tcPr>
          <w:p w14:paraId="02D500F5" w14:textId="258CF678" w:rsidR="00E50FDB" w:rsidRPr="00AC7586" w:rsidRDefault="007002E2" w:rsidP="00C310E4">
            <w:pPr>
              <w:spacing w:after="0" w:line="240" w:lineRule="auto"/>
              <w:rPr>
                <w:sz w:val="18"/>
                <w:szCs w:val="18"/>
              </w:rPr>
            </w:pPr>
            <w:r>
              <w:rPr>
                <w:sz w:val="18"/>
                <w:szCs w:val="18"/>
              </w:rPr>
              <w:t>Restricted</w:t>
            </w:r>
            <w:r w:rsidR="005C5131">
              <w:rPr>
                <w:sz w:val="18"/>
                <w:szCs w:val="18"/>
              </w:rPr>
              <w:t xml:space="preserve"> (EOO)</w:t>
            </w:r>
          </w:p>
        </w:tc>
      </w:tr>
      <w:tr w:rsidR="006912A9" w:rsidRPr="00AC7586" w14:paraId="0F5E0DE1" w14:textId="77777777" w:rsidTr="006021C3">
        <w:tc>
          <w:tcPr>
            <w:tcW w:w="2972" w:type="dxa"/>
          </w:tcPr>
          <w:p w14:paraId="05F4F15C" w14:textId="22B7FE98" w:rsidR="006912A9" w:rsidRPr="00AC7586" w:rsidRDefault="006912A9" w:rsidP="006021C3">
            <w:pPr>
              <w:spacing w:after="0" w:line="240" w:lineRule="auto"/>
              <w:rPr>
                <w:sz w:val="18"/>
                <w:szCs w:val="18"/>
              </w:rPr>
            </w:pPr>
            <w:r>
              <w:rPr>
                <w:sz w:val="18"/>
                <w:szCs w:val="18"/>
              </w:rPr>
              <w:t>Habitats - Area over 1000m AHD + dry rainforest remnants</w:t>
            </w:r>
            <w:r w:rsidR="00375992">
              <w:rPr>
                <w:sz w:val="18"/>
                <w:szCs w:val="18"/>
              </w:rPr>
              <w:t xml:space="preserve"> &gt;500m</w:t>
            </w:r>
          </w:p>
        </w:tc>
        <w:tc>
          <w:tcPr>
            <w:tcW w:w="1985" w:type="dxa"/>
          </w:tcPr>
          <w:p w14:paraId="20DC07F4" w14:textId="2E0A24AF" w:rsidR="006912A9" w:rsidRPr="00AC7586" w:rsidRDefault="006912A9" w:rsidP="006021C3">
            <w:pPr>
              <w:spacing w:after="0" w:line="240" w:lineRule="auto"/>
              <w:rPr>
                <w:sz w:val="18"/>
                <w:szCs w:val="18"/>
              </w:rPr>
            </w:pPr>
            <w:r>
              <w:rPr>
                <w:sz w:val="18"/>
                <w:szCs w:val="18"/>
              </w:rPr>
              <w:t>Murphy &amp; Shea (201</w:t>
            </w:r>
            <w:r w:rsidR="00EB41C7">
              <w:rPr>
                <w:sz w:val="18"/>
                <w:szCs w:val="18"/>
              </w:rPr>
              <w:t>5</w:t>
            </w:r>
            <w:r>
              <w:rPr>
                <w:sz w:val="18"/>
                <w:szCs w:val="18"/>
              </w:rPr>
              <w:t>)</w:t>
            </w:r>
          </w:p>
        </w:tc>
        <w:tc>
          <w:tcPr>
            <w:tcW w:w="1701" w:type="dxa"/>
          </w:tcPr>
          <w:p w14:paraId="3429D197" w14:textId="77777777" w:rsidR="006912A9" w:rsidRPr="00AC7586" w:rsidRDefault="006912A9" w:rsidP="006021C3">
            <w:pPr>
              <w:spacing w:after="0" w:line="240" w:lineRule="auto"/>
              <w:jc w:val="right"/>
              <w:rPr>
                <w:sz w:val="18"/>
                <w:szCs w:val="18"/>
              </w:rPr>
            </w:pPr>
          </w:p>
        </w:tc>
        <w:tc>
          <w:tcPr>
            <w:tcW w:w="1134" w:type="dxa"/>
          </w:tcPr>
          <w:p w14:paraId="435A5F4D" w14:textId="77777777" w:rsidR="006912A9" w:rsidRPr="00AC7586" w:rsidRDefault="006912A9" w:rsidP="006021C3">
            <w:pPr>
              <w:spacing w:after="0" w:line="240" w:lineRule="auto"/>
              <w:jc w:val="right"/>
              <w:rPr>
                <w:sz w:val="18"/>
                <w:szCs w:val="18"/>
              </w:rPr>
            </w:pPr>
            <w:r>
              <w:rPr>
                <w:sz w:val="18"/>
                <w:szCs w:val="18"/>
              </w:rPr>
              <w:t>10 800</w:t>
            </w:r>
          </w:p>
        </w:tc>
        <w:tc>
          <w:tcPr>
            <w:tcW w:w="1842" w:type="dxa"/>
          </w:tcPr>
          <w:p w14:paraId="7D06F7D1" w14:textId="77777777" w:rsidR="006912A9" w:rsidRDefault="006912A9" w:rsidP="006021C3">
            <w:pPr>
              <w:spacing w:after="0" w:line="240" w:lineRule="auto"/>
              <w:rPr>
                <w:sz w:val="18"/>
                <w:szCs w:val="18"/>
              </w:rPr>
            </w:pPr>
            <w:r>
              <w:rPr>
                <w:sz w:val="18"/>
                <w:szCs w:val="18"/>
              </w:rPr>
              <w:t>Restricted (AOO)</w:t>
            </w:r>
          </w:p>
        </w:tc>
      </w:tr>
      <w:tr w:rsidR="00E50FDB" w:rsidRPr="00AC7586" w14:paraId="693B9F08" w14:textId="171C4996" w:rsidTr="007E1C96">
        <w:tc>
          <w:tcPr>
            <w:tcW w:w="2972" w:type="dxa"/>
          </w:tcPr>
          <w:p w14:paraId="11FD64FF" w14:textId="0C99ACEC" w:rsidR="00E50FDB" w:rsidRPr="00AC7586" w:rsidRDefault="008C0DE8" w:rsidP="00DE2922">
            <w:pPr>
              <w:spacing w:after="0" w:line="240" w:lineRule="auto"/>
              <w:rPr>
                <w:sz w:val="18"/>
                <w:szCs w:val="18"/>
              </w:rPr>
            </w:pPr>
            <w:r>
              <w:rPr>
                <w:sz w:val="18"/>
                <w:szCs w:val="18"/>
              </w:rPr>
              <w:t xml:space="preserve">NSW TEC - </w:t>
            </w:r>
            <w:r w:rsidR="00E50FDB">
              <w:rPr>
                <w:sz w:val="18"/>
                <w:szCs w:val="18"/>
              </w:rPr>
              <w:t>Convex polygon with areas &gt;1000m ASL + &gt;500m in &amp; around Mt Kaputar</w:t>
            </w:r>
          </w:p>
        </w:tc>
        <w:tc>
          <w:tcPr>
            <w:tcW w:w="1985" w:type="dxa"/>
          </w:tcPr>
          <w:p w14:paraId="41183FE9" w14:textId="5C8538D9" w:rsidR="00E50FDB" w:rsidRPr="00AC7586" w:rsidRDefault="00E50FDB" w:rsidP="00DE2922">
            <w:pPr>
              <w:spacing w:after="0" w:line="240" w:lineRule="auto"/>
              <w:rPr>
                <w:sz w:val="18"/>
                <w:szCs w:val="18"/>
              </w:rPr>
            </w:pPr>
            <w:r>
              <w:rPr>
                <w:sz w:val="18"/>
                <w:szCs w:val="18"/>
              </w:rPr>
              <w:t>NSW S</w:t>
            </w:r>
            <w:r w:rsidR="006D2BC1">
              <w:rPr>
                <w:sz w:val="18"/>
                <w:szCs w:val="18"/>
              </w:rPr>
              <w:t xml:space="preserve">cientific </w:t>
            </w:r>
            <w:r>
              <w:rPr>
                <w:sz w:val="18"/>
                <w:szCs w:val="18"/>
              </w:rPr>
              <w:t>C</w:t>
            </w:r>
            <w:r w:rsidR="006D2BC1">
              <w:rPr>
                <w:sz w:val="18"/>
                <w:szCs w:val="18"/>
              </w:rPr>
              <w:t>ommittee</w:t>
            </w:r>
            <w:r>
              <w:rPr>
                <w:sz w:val="18"/>
                <w:szCs w:val="18"/>
              </w:rPr>
              <w:t xml:space="preserve"> (201</w:t>
            </w:r>
            <w:r w:rsidR="003A068C">
              <w:rPr>
                <w:sz w:val="18"/>
                <w:szCs w:val="18"/>
              </w:rPr>
              <w:t>3</w:t>
            </w:r>
            <w:r>
              <w:rPr>
                <w:sz w:val="18"/>
                <w:szCs w:val="18"/>
              </w:rPr>
              <w:t>)</w:t>
            </w:r>
          </w:p>
        </w:tc>
        <w:tc>
          <w:tcPr>
            <w:tcW w:w="1701" w:type="dxa"/>
          </w:tcPr>
          <w:p w14:paraId="5A58AD1A" w14:textId="770DD5E1" w:rsidR="00E50FDB" w:rsidRPr="00AC7586" w:rsidRDefault="00E50FDB" w:rsidP="00DE2922">
            <w:pPr>
              <w:spacing w:after="0" w:line="240" w:lineRule="auto"/>
              <w:jc w:val="right"/>
              <w:rPr>
                <w:sz w:val="18"/>
                <w:szCs w:val="18"/>
              </w:rPr>
            </w:pPr>
            <w:r>
              <w:rPr>
                <w:sz w:val="18"/>
                <w:szCs w:val="18"/>
              </w:rPr>
              <w:t>170</w:t>
            </w:r>
            <w:r w:rsidR="009C645D">
              <w:rPr>
                <w:sz w:val="18"/>
                <w:szCs w:val="18"/>
              </w:rPr>
              <w:t>,</w:t>
            </w:r>
            <w:r>
              <w:rPr>
                <w:sz w:val="18"/>
                <w:szCs w:val="18"/>
              </w:rPr>
              <w:t>000</w:t>
            </w:r>
            <w:r w:rsidR="00FB6261">
              <w:rPr>
                <w:sz w:val="18"/>
                <w:szCs w:val="18"/>
              </w:rPr>
              <w:t xml:space="preserve"> </w:t>
            </w:r>
            <w:r w:rsidR="009C645D">
              <w:rPr>
                <w:sz w:val="18"/>
                <w:szCs w:val="18"/>
              </w:rPr>
              <w:t>–</w:t>
            </w:r>
            <w:r w:rsidR="00FB6261">
              <w:rPr>
                <w:sz w:val="18"/>
                <w:szCs w:val="18"/>
              </w:rPr>
              <w:t xml:space="preserve"> </w:t>
            </w:r>
            <w:r>
              <w:rPr>
                <w:sz w:val="18"/>
                <w:szCs w:val="18"/>
              </w:rPr>
              <w:t>230</w:t>
            </w:r>
            <w:r w:rsidR="009C645D">
              <w:rPr>
                <w:sz w:val="18"/>
                <w:szCs w:val="18"/>
              </w:rPr>
              <w:t>,</w:t>
            </w:r>
            <w:r>
              <w:rPr>
                <w:sz w:val="18"/>
                <w:szCs w:val="18"/>
              </w:rPr>
              <w:t>000</w:t>
            </w:r>
          </w:p>
        </w:tc>
        <w:tc>
          <w:tcPr>
            <w:tcW w:w="1134" w:type="dxa"/>
          </w:tcPr>
          <w:p w14:paraId="16F5A806" w14:textId="77777777" w:rsidR="00E50FDB" w:rsidRPr="00AC7586" w:rsidRDefault="00E50FDB" w:rsidP="00DE2922">
            <w:pPr>
              <w:spacing w:after="0" w:line="240" w:lineRule="auto"/>
              <w:jc w:val="right"/>
              <w:rPr>
                <w:sz w:val="18"/>
                <w:szCs w:val="18"/>
              </w:rPr>
            </w:pPr>
          </w:p>
        </w:tc>
        <w:tc>
          <w:tcPr>
            <w:tcW w:w="1842" w:type="dxa"/>
          </w:tcPr>
          <w:p w14:paraId="333FAEFF" w14:textId="04D1B5FC" w:rsidR="00E50FDB" w:rsidRPr="00AC7586" w:rsidRDefault="00B1360A" w:rsidP="00C310E4">
            <w:pPr>
              <w:spacing w:after="0" w:line="240" w:lineRule="auto"/>
              <w:rPr>
                <w:sz w:val="18"/>
                <w:szCs w:val="18"/>
              </w:rPr>
            </w:pPr>
            <w:r>
              <w:rPr>
                <w:sz w:val="18"/>
                <w:szCs w:val="18"/>
              </w:rPr>
              <w:t>Limited</w:t>
            </w:r>
            <w:r w:rsidR="005C5131">
              <w:rPr>
                <w:sz w:val="18"/>
                <w:szCs w:val="18"/>
              </w:rPr>
              <w:t xml:space="preserve"> (EOO)</w:t>
            </w:r>
          </w:p>
        </w:tc>
      </w:tr>
      <w:tr w:rsidR="00E50FDB" w:rsidRPr="00AC7586" w14:paraId="367CD7D0" w14:textId="0DD8DFB3" w:rsidTr="007E1C96">
        <w:tc>
          <w:tcPr>
            <w:tcW w:w="2972" w:type="dxa"/>
          </w:tcPr>
          <w:p w14:paraId="2F50E03B" w14:textId="20B903FD" w:rsidR="00E50FDB" w:rsidRPr="00AC7586" w:rsidRDefault="008C0DE8" w:rsidP="00DE2922">
            <w:pPr>
              <w:spacing w:after="0" w:line="240" w:lineRule="auto"/>
              <w:rPr>
                <w:sz w:val="18"/>
                <w:szCs w:val="18"/>
              </w:rPr>
            </w:pPr>
            <w:r>
              <w:rPr>
                <w:sz w:val="18"/>
                <w:szCs w:val="18"/>
              </w:rPr>
              <w:t xml:space="preserve">NSW TEC - </w:t>
            </w:r>
            <w:r w:rsidR="00E50FDB">
              <w:rPr>
                <w:sz w:val="18"/>
                <w:szCs w:val="18"/>
              </w:rPr>
              <w:t>2x2 km grids over known habitats</w:t>
            </w:r>
          </w:p>
        </w:tc>
        <w:tc>
          <w:tcPr>
            <w:tcW w:w="1985" w:type="dxa"/>
          </w:tcPr>
          <w:p w14:paraId="4CB7079B" w14:textId="634AB507" w:rsidR="00E50FDB" w:rsidRPr="00AC7586" w:rsidRDefault="00F60CEA" w:rsidP="00F60CEA">
            <w:pPr>
              <w:spacing w:after="0" w:line="240" w:lineRule="auto"/>
              <w:jc w:val="center"/>
              <w:rPr>
                <w:sz w:val="18"/>
                <w:szCs w:val="18"/>
              </w:rPr>
            </w:pPr>
            <w:r>
              <w:rPr>
                <w:sz w:val="18"/>
                <w:szCs w:val="18"/>
              </w:rPr>
              <w:t>“</w:t>
            </w:r>
          </w:p>
        </w:tc>
        <w:tc>
          <w:tcPr>
            <w:tcW w:w="1701" w:type="dxa"/>
          </w:tcPr>
          <w:p w14:paraId="24ABACC9" w14:textId="77777777" w:rsidR="00E50FDB" w:rsidRPr="00AC7586" w:rsidRDefault="00E50FDB" w:rsidP="00DE2922">
            <w:pPr>
              <w:spacing w:after="0" w:line="240" w:lineRule="auto"/>
              <w:jc w:val="right"/>
              <w:rPr>
                <w:sz w:val="18"/>
                <w:szCs w:val="18"/>
              </w:rPr>
            </w:pPr>
          </w:p>
        </w:tc>
        <w:tc>
          <w:tcPr>
            <w:tcW w:w="1134" w:type="dxa"/>
          </w:tcPr>
          <w:p w14:paraId="69106EF0" w14:textId="55EE4B99" w:rsidR="00E50FDB" w:rsidRPr="00AC7586" w:rsidRDefault="00E50FDB" w:rsidP="00DE2922">
            <w:pPr>
              <w:spacing w:after="0" w:line="240" w:lineRule="auto"/>
              <w:jc w:val="right"/>
              <w:rPr>
                <w:sz w:val="18"/>
                <w:szCs w:val="18"/>
              </w:rPr>
            </w:pPr>
            <w:r>
              <w:rPr>
                <w:sz w:val="18"/>
                <w:szCs w:val="18"/>
              </w:rPr>
              <w:t>39 200</w:t>
            </w:r>
          </w:p>
        </w:tc>
        <w:tc>
          <w:tcPr>
            <w:tcW w:w="1842" w:type="dxa"/>
          </w:tcPr>
          <w:p w14:paraId="540A9C9C" w14:textId="6B4FAC76" w:rsidR="00E50FDB" w:rsidRDefault="00B979D8" w:rsidP="00C310E4">
            <w:pPr>
              <w:spacing w:after="0" w:line="240" w:lineRule="auto"/>
              <w:rPr>
                <w:sz w:val="18"/>
                <w:szCs w:val="18"/>
              </w:rPr>
            </w:pPr>
            <w:r>
              <w:rPr>
                <w:sz w:val="18"/>
                <w:szCs w:val="18"/>
              </w:rPr>
              <w:t>Limited</w:t>
            </w:r>
            <w:r w:rsidR="005C5131">
              <w:rPr>
                <w:sz w:val="18"/>
                <w:szCs w:val="18"/>
              </w:rPr>
              <w:t xml:space="preserve"> (AOO)</w:t>
            </w:r>
          </w:p>
        </w:tc>
      </w:tr>
      <w:tr w:rsidR="00E50FDB" w:rsidRPr="00AC7586" w14:paraId="6E8EBC30" w14:textId="2D598361" w:rsidTr="007E1C96">
        <w:tc>
          <w:tcPr>
            <w:tcW w:w="2972" w:type="dxa"/>
          </w:tcPr>
          <w:p w14:paraId="137D6F07" w14:textId="0AE64FEB" w:rsidR="00E50FDB" w:rsidRDefault="0075435B" w:rsidP="00DE2922">
            <w:pPr>
              <w:spacing w:after="0" w:line="240" w:lineRule="auto"/>
              <w:rPr>
                <w:sz w:val="18"/>
                <w:szCs w:val="18"/>
              </w:rPr>
            </w:pPr>
            <w:r>
              <w:rPr>
                <w:sz w:val="18"/>
                <w:szCs w:val="18"/>
              </w:rPr>
              <w:t xml:space="preserve">Species records - </w:t>
            </w:r>
            <w:r w:rsidR="00E50FDB">
              <w:rPr>
                <w:sz w:val="18"/>
                <w:szCs w:val="18"/>
              </w:rPr>
              <w:t>Kaputar pink slug</w:t>
            </w:r>
            <w:r w:rsidR="004F611A">
              <w:rPr>
                <w:sz w:val="18"/>
                <w:szCs w:val="18"/>
              </w:rPr>
              <w:t xml:space="preserve"> </w:t>
            </w:r>
          </w:p>
        </w:tc>
        <w:tc>
          <w:tcPr>
            <w:tcW w:w="1985" w:type="dxa"/>
          </w:tcPr>
          <w:p w14:paraId="4E190AB3" w14:textId="32EC6D2D" w:rsidR="00E50FDB" w:rsidRPr="00AC7586" w:rsidRDefault="00E50FDB" w:rsidP="00DE2922">
            <w:pPr>
              <w:spacing w:after="0" w:line="240" w:lineRule="auto"/>
              <w:rPr>
                <w:sz w:val="18"/>
                <w:szCs w:val="18"/>
              </w:rPr>
            </w:pPr>
            <w:r>
              <w:rPr>
                <w:sz w:val="18"/>
                <w:szCs w:val="18"/>
              </w:rPr>
              <w:t>Murphy et al (2019)</w:t>
            </w:r>
          </w:p>
        </w:tc>
        <w:tc>
          <w:tcPr>
            <w:tcW w:w="1701" w:type="dxa"/>
          </w:tcPr>
          <w:p w14:paraId="31BC66D8" w14:textId="7E7CB556" w:rsidR="00E50FDB" w:rsidRPr="00AC7586" w:rsidRDefault="00E50FDB" w:rsidP="00DE2922">
            <w:pPr>
              <w:spacing w:after="0" w:line="240" w:lineRule="auto"/>
              <w:jc w:val="right"/>
              <w:rPr>
                <w:sz w:val="18"/>
                <w:szCs w:val="18"/>
              </w:rPr>
            </w:pPr>
            <w:r>
              <w:rPr>
                <w:sz w:val="18"/>
                <w:szCs w:val="18"/>
              </w:rPr>
              <w:t>54 500</w:t>
            </w:r>
          </w:p>
        </w:tc>
        <w:tc>
          <w:tcPr>
            <w:tcW w:w="1134" w:type="dxa"/>
          </w:tcPr>
          <w:p w14:paraId="23C242F0" w14:textId="336E516D" w:rsidR="00E50FDB" w:rsidRPr="00AC7586" w:rsidRDefault="00E50FDB" w:rsidP="00DE2922">
            <w:pPr>
              <w:spacing w:after="0" w:line="240" w:lineRule="auto"/>
              <w:jc w:val="right"/>
              <w:rPr>
                <w:sz w:val="18"/>
                <w:szCs w:val="18"/>
              </w:rPr>
            </w:pPr>
            <w:r>
              <w:rPr>
                <w:sz w:val="18"/>
                <w:szCs w:val="18"/>
              </w:rPr>
              <w:t>28 000</w:t>
            </w:r>
          </w:p>
        </w:tc>
        <w:tc>
          <w:tcPr>
            <w:tcW w:w="1842" w:type="dxa"/>
          </w:tcPr>
          <w:p w14:paraId="5E11FCFF" w14:textId="6D17C5AA" w:rsidR="00E50FDB" w:rsidRDefault="005775EB" w:rsidP="00C310E4">
            <w:pPr>
              <w:spacing w:after="0" w:line="240" w:lineRule="auto"/>
              <w:rPr>
                <w:sz w:val="18"/>
                <w:szCs w:val="18"/>
              </w:rPr>
            </w:pPr>
            <w:r>
              <w:rPr>
                <w:sz w:val="18"/>
                <w:szCs w:val="18"/>
              </w:rPr>
              <w:t>Restricted (EOO)</w:t>
            </w:r>
          </w:p>
        </w:tc>
      </w:tr>
      <w:tr w:rsidR="00E50FDB" w:rsidRPr="00AC7586" w14:paraId="3F05391E" w14:textId="4702F5E6" w:rsidTr="007E1C96">
        <w:tc>
          <w:tcPr>
            <w:tcW w:w="2972" w:type="dxa"/>
          </w:tcPr>
          <w:p w14:paraId="4997B8E6" w14:textId="4E045234" w:rsidR="00E50FDB" w:rsidRDefault="005A5828" w:rsidP="00DE2922">
            <w:pPr>
              <w:spacing w:after="0" w:line="240" w:lineRule="auto"/>
              <w:rPr>
                <w:sz w:val="18"/>
                <w:szCs w:val="18"/>
              </w:rPr>
            </w:pPr>
            <w:r>
              <w:rPr>
                <w:sz w:val="18"/>
                <w:szCs w:val="18"/>
              </w:rPr>
              <w:t xml:space="preserve">Species records - </w:t>
            </w:r>
            <w:r w:rsidR="00E50FDB">
              <w:rPr>
                <w:sz w:val="18"/>
                <w:szCs w:val="18"/>
              </w:rPr>
              <w:t>Bronze rippl</w:t>
            </w:r>
            <w:r>
              <w:rPr>
                <w:sz w:val="18"/>
                <w:szCs w:val="18"/>
              </w:rPr>
              <w:t>e</w:t>
            </w:r>
            <w:r w:rsidR="00E50FDB">
              <w:rPr>
                <w:sz w:val="18"/>
                <w:szCs w:val="18"/>
              </w:rPr>
              <w:t>d pinwheel snail</w:t>
            </w:r>
            <w:r w:rsidR="008D767C">
              <w:rPr>
                <w:sz w:val="18"/>
                <w:szCs w:val="18"/>
              </w:rPr>
              <w:t xml:space="preserve"> </w:t>
            </w:r>
          </w:p>
        </w:tc>
        <w:tc>
          <w:tcPr>
            <w:tcW w:w="1985" w:type="dxa"/>
          </w:tcPr>
          <w:p w14:paraId="5C9D3D8C" w14:textId="01DC8D61" w:rsidR="00E50FDB" w:rsidRPr="00AC7586" w:rsidRDefault="00E50FDB" w:rsidP="00863DEB">
            <w:pPr>
              <w:spacing w:after="0" w:line="240" w:lineRule="auto"/>
              <w:jc w:val="center"/>
              <w:rPr>
                <w:sz w:val="18"/>
                <w:szCs w:val="18"/>
              </w:rPr>
            </w:pPr>
            <w:r>
              <w:rPr>
                <w:sz w:val="18"/>
                <w:szCs w:val="18"/>
              </w:rPr>
              <w:t>“</w:t>
            </w:r>
          </w:p>
        </w:tc>
        <w:tc>
          <w:tcPr>
            <w:tcW w:w="1701" w:type="dxa"/>
          </w:tcPr>
          <w:p w14:paraId="174F1694" w14:textId="218770C8" w:rsidR="00E50FDB" w:rsidRPr="00AC7586" w:rsidRDefault="00E50FDB" w:rsidP="00DE2922">
            <w:pPr>
              <w:spacing w:after="0" w:line="240" w:lineRule="auto"/>
              <w:jc w:val="right"/>
              <w:rPr>
                <w:sz w:val="18"/>
                <w:szCs w:val="18"/>
              </w:rPr>
            </w:pPr>
            <w:r>
              <w:rPr>
                <w:sz w:val="18"/>
                <w:szCs w:val="18"/>
              </w:rPr>
              <w:t>30 900</w:t>
            </w:r>
          </w:p>
        </w:tc>
        <w:tc>
          <w:tcPr>
            <w:tcW w:w="1134" w:type="dxa"/>
          </w:tcPr>
          <w:p w14:paraId="5021E2C3" w14:textId="78A12913" w:rsidR="00E50FDB" w:rsidRPr="00AC7586" w:rsidRDefault="00E50FDB" w:rsidP="00DE2922">
            <w:pPr>
              <w:spacing w:after="0" w:line="240" w:lineRule="auto"/>
              <w:jc w:val="right"/>
              <w:rPr>
                <w:sz w:val="18"/>
                <w:szCs w:val="18"/>
              </w:rPr>
            </w:pPr>
            <w:r>
              <w:rPr>
                <w:sz w:val="18"/>
                <w:szCs w:val="18"/>
              </w:rPr>
              <w:t>13 600</w:t>
            </w:r>
          </w:p>
        </w:tc>
        <w:tc>
          <w:tcPr>
            <w:tcW w:w="1842" w:type="dxa"/>
          </w:tcPr>
          <w:p w14:paraId="57A0546A" w14:textId="6DA7F607" w:rsidR="00E50FDB" w:rsidRDefault="005775EB" w:rsidP="00C310E4">
            <w:pPr>
              <w:spacing w:after="0" w:line="240" w:lineRule="auto"/>
              <w:rPr>
                <w:sz w:val="18"/>
                <w:szCs w:val="18"/>
              </w:rPr>
            </w:pPr>
            <w:r>
              <w:rPr>
                <w:sz w:val="18"/>
                <w:szCs w:val="18"/>
              </w:rPr>
              <w:t>Restricted (EOO)</w:t>
            </w:r>
          </w:p>
        </w:tc>
      </w:tr>
      <w:tr w:rsidR="00E50FDB" w:rsidRPr="00AC7586" w14:paraId="64455872" w14:textId="4AF9350C" w:rsidTr="007E1C96">
        <w:tc>
          <w:tcPr>
            <w:tcW w:w="2972" w:type="dxa"/>
          </w:tcPr>
          <w:p w14:paraId="64CB5129" w14:textId="7226C638" w:rsidR="00E50FDB" w:rsidRDefault="00B54CC5" w:rsidP="00DE2922">
            <w:pPr>
              <w:spacing w:after="0" w:line="240" w:lineRule="auto"/>
              <w:rPr>
                <w:sz w:val="18"/>
                <w:szCs w:val="18"/>
              </w:rPr>
            </w:pPr>
            <w:r>
              <w:rPr>
                <w:sz w:val="18"/>
                <w:szCs w:val="18"/>
              </w:rPr>
              <w:t xml:space="preserve">Species records - </w:t>
            </w:r>
            <w:r w:rsidR="00E50FDB">
              <w:rPr>
                <w:sz w:val="18"/>
                <w:szCs w:val="18"/>
              </w:rPr>
              <w:t>Kaputar carnivorous snail</w:t>
            </w:r>
          </w:p>
        </w:tc>
        <w:tc>
          <w:tcPr>
            <w:tcW w:w="1985" w:type="dxa"/>
          </w:tcPr>
          <w:p w14:paraId="66F58428" w14:textId="1DBDF3D5" w:rsidR="00E50FDB" w:rsidRPr="00AC7586" w:rsidRDefault="00E50FDB" w:rsidP="00863DEB">
            <w:pPr>
              <w:spacing w:after="0" w:line="240" w:lineRule="auto"/>
              <w:jc w:val="center"/>
              <w:rPr>
                <w:sz w:val="18"/>
                <w:szCs w:val="18"/>
              </w:rPr>
            </w:pPr>
            <w:r>
              <w:rPr>
                <w:sz w:val="18"/>
                <w:szCs w:val="18"/>
              </w:rPr>
              <w:t>“</w:t>
            </w:r>
          </w:p>
        </w:tc>
        <w:tc>
          <w:tcPr>
            <w:tcW w:w="1701" w:type="dxa"/>
          </w:tcPr>
          <w:p w14:paraId="73DBF2CE" w14:textId="68D30FDF" w:rsidR="00E50FDB" w:rsidRPr="00AC7586" w:rsidRDefault="009C645D" w:rsidP="00DE2922">
            <w:pPr>
              <w:spacing w:after="0" w:line="240" w:lineRule="auto"/>
              <w:jc w:val="right"/>
              <w:rPr>
                <w:sz w:val="18"/>
                <w:szCs w:val="18"/>
              </w:rPr>
            </w:pPr>
            <w:r>
              <w:rPr>
                <w:sz w:val="18"/>
                <w:szCs w:val="18"/>
              </w:rPr>
              <w:t>55 200</w:t>
            </w:r>
          </w:p>
        </w:tc>
        <w:tc>
          <w:tcPr>
            <w:tcW w:w="1134" w:type="dxa"/>
          </w:tcPr>
          <w:p w14:paraId="57FEC7D7" w14:textId="7BC935F9" w:rsidR="00E50FDB" w:rsidRPr="00AC7586" w:rsidRDefault="00E50FDB" w:rsidP="00DE2922">
            <w:pPr>
              <w:spacing w:after="0" w:line="240" w:lineRule="auto"/>
              <w:jc w:val="right"/>
              <w:rPr>
                <w:sz w:val="18"/>
                <w:szCs w:val="18"/>
              </w:rPr>
            </w:pPr>
            <w:r>
              <w:rPr>
                <w:sz w:val="18"/>
                <w:szCs w:val="18"/>
              </w:rPr>
              <w:t>28 800</w:t>
            </w:r>
          </w:p>
        </w:tc>
        <w:tc>
          <w:tcPr>
            <w:tcW w:w="1842" w:type="dxa"/>
          </w:tcPr>
          <w:p w14:paraId="5574ED1E" w14:textId="25DF189E" w:rsidR="00E50FDB" w:rsidRDefault="00E5019B" w:rsidP="00C310E4">
            <w:pPr>
              <w:spacing w:after="0" w:line="240" w:lineRule="auto"/>
              <w:rPr>
                <w:sz w:val="18"/>
                <w:szCs w:val="18"/>
              </w:rPr>
            </w:pPr>
            <w:r>
              <w:rPr>
                <w:sz w:val="18"/>
                <w:szCs w:val="18"/>
              </w:rPr>
              <w:t>Restricted (EOO)</w:t>
            </w:r>
          </w:p>
        </w:tc>
      </w:tr>
      <w:tr w:rsidR="00E50FDB" w:rsidRPr="00AC7586" w14:paraId="018E7A52" w14:textId="4DAB579E" w:rsidTr="007E1C96">
        <w:tc>
          <w:tcPr>
            <w:tcW w:w="2972" w:type="dxa"/>
          </w:tcPr>
          <w:p w14:paraId="48590AA8" w14:textId="0A6AA761" w:rsidR="00E50FDB" w:rsidRDefault="00B54CC5" w:rsidP="00DE2922">
            <w:pPr>
              <w:spacing w:after="0" w:line="240" w:lineRule="auto"/>
              <w:rPr>
                <w:sz w:val="18"/>
                <w:szCs w:val="18"/>
              </w:rPr>
            </w:pPr>
            <w:r>
              <w:rPr>
                <w:sz w:val="18"/>
                <w:szCs w:val="18"/>
              </w:rPr>
              <w:t xml:space="preserve">Species records - </w:t>
            </w:r>
            <w:r w:rsidR="00E50FDB">
              <w:rPr>
                <w:sz w:val="18"/>
                <w:szCs w:val="18"/>
              </w:rPr>
              <w:t>Kaputar keeled snail</w:t>
            </w:r>
          </w:p>
        </w:tc>
        <w:tc>
          <w:tcPr>
            <w:tcW w:w="1985" w:type="dxa"/>
          </w:tcPr>
          <w:p w14:paraId="1AFAB29D" w14:textId="3AE1FC27" w:rsidR="00E50FDB" w:rsidRPr="00AC7586" w:rsidRDefault="00E50FDB" w:rsidP="00863DEB">
            <w:pPr>
              <w:spacing w:after="0" w:line="240" w:lineRule="auto"/>
              <w:jc w:val="center"/>
              <w:rPr>
                <w:sz w:val="18"/>
                <w:szCs w:val="18"/>
              </w:rPr>
            </w:pPr>
            <w:r>
              <w:rPr>
                <w:sz w:val="18"/>
                <w:szCs w:val="18"/>
              </w:rPr>
              <w:t>“</w:t>
            </w:r>
          </w:p>
        </w:tc>
        <w:tc>
          <w:tcPr>
            <w:tcW w:w="1701" w:type="dxa"/>
          </w:tcPr>
          <w:p w14:paraId="1EA2F3E0" w14:textId="6A8DF484" w:rsidR="00E50FDB" w:rsidRPr="00AC7586" w:rsidRDefault="00E50FDB" w:rsidP="00DE2922">
            <w:pPr>
              <w:spacing w:after="0" w:line="240" w:lineRule="auto"/>
              <w:jc w:val="right"/>
              <w:rPr>
                <w:sz w:val="18"/>
                <w:szCs w:val="18"/>
              </w:rPr>
            </w:pPr>
            <w:r>
              <w:rPr>
                <w:sz w:val="18"/>
                <w:szCs w:val="18"/>
              </w:rPr>
              <w:t>34 800</w:t>
            </w:r>
          </w:p>
        </w:tc>
        <w:tc>
          <w:tcPr>
            <w:tcW w:w="1134" w:type="dxa"/>
          </w:tcPr>
          <w:p w14:paraId="6C728CBF" w14:textId="05A219E1" w:rsidR="00E50FDB" w:rsidRPr="00AC7586" w:rsidRDefault="00E50FDB" w:rsidP="00DE2922">
            <w:pPr>
              <w:spacing w:after="0" w:line="240" w:lineRule="auto"/>
              <w:jc w:val="right"/>
              <w:rPr>
                <w:sz w:val="18"/>
                <w:szCs w:val="18"/>
              </w:rPr>
            </w:pPr>
            <w:r>
              <w:rPr>
                <w:sz w:val="18"/>
                <w:szCs w:val="18"/>
              </w:rPr>
              <w:t>19 600</w:t>
            </w:r>
          </w:p>
        </w:tc>
        <w:tc>
          <w:tcPr>
            <w:tcW w:w="1842" w:type="dxa"/>
          </w:tcPr>
          <w:p w14:paraId="414D217D" w14:textId="7AC02E3A" w:rsidR="00E50FDB" w:rsidRDefault="00E5019B" w:rsidP="00C310E4">
            <w:pPr>
              <w:spacing w:after="0" w:line="240" w:lineRule="auto"/>
              <w:rPr>
                <w:sz w:val="18"/>
                <w:szCs w:val="18"/>
              </w:rPr>
            </w:pPr>
            <w:r>
              <w:rPr>
                <w:sz w:val="18"/>
                <w:szCs w:val="18"/>
              </w:rPr>
              <w:t>Restricted (EOO)</w:t>
            </w:r>
          </w:p>
        </w:tc>
      </w:tr>
      <w:tr w:rsidR="001A1814" w:rsidRPr="00AC7586" w14:paraId="0072C131" w14:textId="77777777" w:rsidTr="007E1C96">
        <w:tc>
          <w:tcPr>
            <w:tcW w:w="2972" w:type="dxa"/>
          </w:tcPr>
          <w:p w14:paraId="345B9D2F" w14:textId="48A4B58C" w:rsidR="001A1814" w:rsidRDefault="003416C1" w:rsidP="00DE2922">
            <w:pPr>
              <w:spacing w:after="0" w:line="240" w:lineRule="auto"/>
              <w:rPr>
                <w:sz w:val="18"/>
                <w:szCs w:val="18"/>
              </w:rPr>
            </w:pPr>
            <w:r>
              <w:rPr>
                <w:sz w:val="18"/>
                <w:szCs w:val="18"/>
              </w:rPr>
              <w:t xml:space="preserve">Habitats </w:t>
            </w:r>
            <w:r w:rsidR="00E61F65">
              <w:rPr>
                <w:sz w:val="18"/>
                <w:szCs w:val="18"/>
              </w:rPr>
              <w:t>– Kaputar subregion + 10km buffer</w:t>
            </w:r>
          </w:p>
        </w:tc>
        <w:tc>
          <w:tcPr>
            <w:tcW w:w="1985" w:type="dxa"/>
          </w:tcPr>
          <w:p w14:paraId="39A9F1A9" w14:textId="2AFDD53A" w:rsidR="001A1814" w:rsidRDefault="001A1814" w:rsidP="00863DEB">
            <w:pPr>
              <w:spacing w:after="0" w:line="240" w:lineRule="auto"/>
              <w:jc w:val="center"/>
              <w:rPr>
                <w:sz w:val="18"/>
                <w:szCs w:val="18"/>
              </w:rPr>
            </w:pPr>
          </w:p>
        </w:tc>
        <w:tc>
          <w:tcPr>
            <w:tcW w:w="1701" w:type="dxa"/>
          </w:tcPr>
          <w:p w14:paraId="47A8B537" w14:textId="475C4AB6" w:rsidR="001A1814" w:rsidRDefault="003B592F" w:rsidP="00DE2922">
            <w:pPr>
              <w:spacing w:after="0" w:line="240" w:lineRule="auto"/>
              <w:jc w:val="right"/>
              <w:rPr>
                <w:sz w:val="18"/>
                <w:szCs w:val="18"/>
              </w:rPr>
            </w:pPr>
            <w:r>
              <w:rPr>
                <w:sz w:val="18"/>
                <w:szCs w:val="18"/>
              </w:rPr>
              <w:t>266,900</w:t>
            </w:r>
          </w:p>
        </w:tc>
        <w:tc>
          <w:tcPr>
            <w:tcW w:w="1134" w:type="dxa"/>
          </w:tcPr>
          <w:p w14:paraId="2E3CCA23" w14:textId="77777777" w:rsidR="001A1814" w:rsidRDefault="001A1814" w:rsidP="00DE2922">
            <w:pPr>
              <w:spacing w:after="0" w:line="240" w:lineRule="auto"/>
              <w:jc w:val="right"/>
              <w:rPr>
                <w:sz w:val="18"/>
                <w:szCs w:val="18"/>
              </w:rPr>
            </w:pPr>
          </w:p>
        </w:tc>
        <w:tc>
          <w:tcPr>
            <w:tcW w:w="1842" w:type="dxa"/>
          </w:tcPr>
          <w:p w14:paraId="6D235B4E" w14:textId="56DA9AED" w:rsidR="001A1814" w:rsidRDefault="000C31EA" w:rsidP="00C310E4">
            <w:pPr>
              <w:spacing w:after="0" w:line="240" w:lineRule="auto"/>
              <w:rPr>
                <w:sz w:val="18"/>
                <w:szCs w:val="18"/>
              </w:rPr>
            </w:pPr>
            <w:r>
              <w:rPr>
                <w:sz w:val="18"/>
                <w:szCs w:val="18"/>
              </w:rPr>
              <w:t>Limited</w:t>
            </w:r>
            <w:r w:rsidR="00434AAD">
              <w:rPr>
                <w:sz w:val="18"/>
                <w:szCs w:val="18"/>
              </w:rPr>
              <w:t xml:space="preserve"> (EOO)</w:t>
            </w:r>
          </w:p>
        </w:tc>
      </w:tr>
      <w:tr w:rsidR="00E927E1" w:rsidRPr="00AC7586" w14:paraId="4AAA0497" w14:textId="77777777" w:rsidTr="00E927E1">
        <w:tc>
          <w:tcPr>
            <w:tcW w:w="2972" w:type="dxa"/>
          </w:tcPr>
          <w:p w14:paraId="4224920D" w14:textId="263BA1BA" w:rsidR="00E927E1" w:rsidRDefault="00E927E1" w:rsidP="00DE2922">
            <w:pPr>
              <w:spacing w:after="0" w:line="240" w:lineRule="auto"/>
              <w:rPr>
                <w:sz w:val="18"/>
                <w:szCs w:val="18"/>
              </w:rPr>
            </w:pPr>
            <w:r>
              <w:rPr>
                <w:sz w:val="18"/>
                <w:szCs w:val="18"/>
              </w:rPr>
              <w:t>Habitats - Area over 1000m ASL in Kaputar + 10km</w:t>
            </w:r>
          </w:p>
        </w:tc>
        <w:tc>
          <w:tcPr>
            <w:tcW w:w="1985" w:type="dxa"/>
          </w:tcPr>
          <w:p w14:paraId="1003CDB9" w14:textId="66E9CE9C" w:rsidR="00E927E1" w:rsidRDefault="00E927E1" w:rsidP="00863DEB">
            <w:pPr>
              <w:spacing w:after="0" w:line="240" w:lineRule="auto"/>
              <w:jc w:val="center"/>
              <w:rPr>
                <w:sz w:val="18"/>
                <w:szCs w:val="18"/>
              </w:rPr>
            </w:pPr>
          </w:p>
        </w:tc>
        <w:tc>
          <w:tcPr>
            <w:tcW w:w="1701" w:type="dxa"/>
          </w:tcPr>
          <w:p w14:paraId="7CF7F33E" w14:textId="77777777" w:rsidR="00E927E1" w:rsidRDefault="00E927E1" w:rsidP="00DE2922">
            <w:pPr>
              <w:spacing w:after="0" w:line="240" w:lineRule="auto"/>
              <w:jc w:val="right"/>
              <w:rPr>
                <w:sz w:val="18"/>
                <w:szCs w:val="18"/>
              </w:rPr>
            </w:pPr>
          </w:p>
        </w:tc>
        <w:tc>
          <w:tcPr>
            <w:tcW w:w="1134" w:type="dxa"/>
          </w:tcPr>
          <w:p w14:paraId="4F3B84D6" w14:textId="4E68BEE1" w:rsidR="00E927E1" w:rsidRDefault="00E927E1" w:rsidP="00DE2922">
            <w:pPr>
              <w:spacing w:after="0" w:line="240" w:lineRule="auto"/>
              <w:jc w:val="right"/>
              <w:rPr>
                <w:sz w:val="18"/>
                <w:szCs w:val="18"/>
              </w:rPr>
            </w:pPr>
            <w:r>
              <w:rPr>
                <w:sz w:val="18"/>
                <w:szCs w:val="18"/>
              </w:rPr>
              <w:t>11,000</w:t>
            </w:r>
          </w:p>
        </w:tc>
        <w:tc>
          <w:tcPr>
            <w:tcW w:w="1842" w:type="dxa"/>
            <w:vMerge w:val="restart"/>
            <w:vAlign w:val="center"/>
          </w:tcPr>
          <w:p w14:paraId="3963F490" w14:textId="5EC8B6BB" w:rsidR="00E927E1" w:rsidRDefault="00E927E1" w:rsidP="00E927E1">
            <w:pPr>
              <w:spacing w:after="0" w:line="240" w:lineRule="auto"/>
              <w:rPr>
                <w:sz w:val="18"/>
                <w:szCs w:val="18"/>
              </w:rPr>
            </w:pPr>
            <w:r>
              <w:rPr>
                <w:sz w:val="18"/>
                <w:szCs w:val="18"/>
              </w:rPr>
              <w:t>Restricted (AOO)</w:t>
            </w:r>
          </w:p>
        </w:tc>
      </w:tr>
      <w:tr w:rsidR="00E927E1" w:rsidRPr="00AC7586" w14:paraId="45BEA459" w14:textId="77777777" w:rsidTr="007E1C96">
        <w:tc>
          <w:tcPr>
            <w:tcW w:w="2972" w:type="dxa"/>
          </w:tcPr>
          <w:p w14:paraId="460CB722" w14:textId="7ACB474C" w:rsidR="00E927E1" w:rsidRDefault="00E927E1" w:rsidP="009E6C14">
            <w:pPr>
              <w:spacing w:after="0" w:line="240" w:lineRule="auto"/>
              <w:rPr>
                <w:sz w:val="18"/>
                <w:szCs w:val="18"/>
              </w:rPr>
            </w:pPr>
            <w:r>
              <w:rPr>
                <w:sz w:val="18"/>
                <w:szCs w:val="18"/>
              </w:rPr>
              <w:t xml:space="preserve">Habitats – Dry rainforest + vine thickets </w:t>
            </w:r>
            <w:r w:rsidR="002F1514">
              <w:rPr>
                <w:sz w:val="18"/>
                <w:szCs w:val="18"/>
              </w:rPr>
              <w:t>500-</w:t>
            </w:r>
            <w:r w:rsidR="00492DB4">
              <w:rPr>
                <w:sz w:val="18"/>
                <w:szCs w:val="18"/>
              </w:rPr>
              <w:t>1000m ASL</w:t>
            </w:r>
          </w:p>
        </w:tc>
        <w:tc>
          <w:tcPr>
            <w:tcW w:w="1985" w:type="dxa"/>
          </w:tcPr>
          <w:p w14:paraId="70DA683E" w14:textId="32A82DE2" w:rsidR="00E927E1" w:rsidRDefault="00E927E1" w:rsidP="009E6C14">
            <w:pPr>
              <w:spacing w:after="0" w:line="240" w:lineRule="auto"/>
              <w:jc w:val="center"/>
              <w:rPr>
                <w:sz w:val="18"/>
                <w:szCs w:val="18"/>
              </w:rPr>
            </w:pPr>
          </w:p>
        </w:tc>
        <w:tc>
          <w:tcPr>
            <w:tcW w:w="1701" w:type="dxa"/>
          </w:tcPr>
          <w:p w14:paraId="05DE0B03" w14:textId="77777777" w:rsidR="00E927E1" w:rsidRDefault="00E927E1" w:rsidP="009E6C14">
            <w:pPr>
              <w:spacing w:after="0" w:line="240" w:lineRule="auto"/>
              <w:jc w:val="right"/>
              <w:rPr>
                <w:sz w:val="18"/>
                <w:szCs w:val="18"/>
              </w:rPr>
            </w:pPr>
          </w:p>
        </w:tc>
        <w:tc>
          <w:tcPr>
            <w:tcW w:w="1134" w:type="dxa"/>
          </w:tcPr>
          <w:p w14:paraId="32592890" w14:textId="13634EA4" w:rsidR="00E927E1" w:rsidRDefault="00B15DBF" w:rsidP="009E6C14">
            <w:pPr>
              <w:spacing w:after="0" w:line="240" w:lineRule="auto"/>
              <w:jc w:val="right"/>
              <w:rPr>
                <w:sz w:val="18"/>
                <w:szCs w:val="18"/>
              </w:rPr>
            </w:pPr>
            <w:r>
              <w:rPr>
                <w:sz w:val="18"/>
                <w:szCs w:val="18"/>
              </w:rPr>
              <w:t>2,259</w:t>
            </w:r>
          </w:p>
        </w:tc>
        <w:tc>
          <w:tcPr>
            <w:tcW w:w="1842" w:type="dxa"/>
            <w:vMerge/>
          </w:tcPr>
          <w:p w14:paraId="2175F82D" w14:textId="043A9193" w:rsidR="00E927E1" w:rsidRDefault="00E927E1" w:rsidP="009E6C14">
            <w:pPr>
              <w:spacing w:after="0" w:line="240" w:lineRule="auto"/>
              <w:rPr>
                <w:sz w:val="18"/>
                <w:szCs w:val="18"/>
              </w:rPr>
            </w:pPr>
          </w:p>
        </w:tc>
      </w:tr>
    </w:tbl>
    <w:p w14:paraId="55A8F094" w14:textId="77777777" w:rsidR="00F25713" w:rsidRDefault="00247BB9" w:rsidP="00C940BD">
      <w:pPr>
        <w:spacing w:before="120" w:after="120" w:line="240" w:lineRule="auto"/>
        <w:ind w:right="-1"/>
        <w:rPr>
          <w:sz w:val="18"/>
          <w:szCs w:val="18"/>
        </w:rPr>
      </w:pPr>
      <w:r w:rsidRPr="00247BB9">
        <w:rPr>
          <w:i/>
          <w:iCs/>
          <w:sz w:val="18"/>
          <w:szCs w:val="18"/>
        </w:rPr>
        <w:t>Sources:</w:t>
      </w:r>
      <w:r w:rsidRPr="00247BB9">
        <w:rPr>
          <w:sz w:val="18"/>
          <w:szCs w:val="18"/>
        </w:rPr>
        <w:t xml:space="preserve"> as cited. </w:t>
      </w:r>
      <w:r w:rsidR="003C36F5">
        <w:rPr>
          <w:sz w:val="18"/>
          <w:szCs w:val="18"/>
        </w:rPr>
        <w:t>EOO refers to Extent of Occupancy; AOO refers to Area of Occupancy</w:t>
      </w:r>
      <w:r w:rsidR="00DA3CEA">
        <w:rPr>
          <w:sz w:val="18"/>
          <w:szCs w:val="18"/>
        </w:rPr>
        <w:t>, both measures defined above</w:t>
      </w:r>
      <w:r w:rsidR="003F7715">
        <w:rPr>
          <w:sz w:val="18"/>
          <w:szCs w:val="18"/>
        </w:rPr>
        <w:t xml:space="preserve">. </w:t>
      </w:r>
    </w:p>
    <w:p w14:paraId="3D69B8C9" w14:textId="5037E364" w:rsidR="00AC7586" w:rsidRDefault="00B645D8" w:rsidP="00C940BD">
      <w:pPr>
        <w:spacing w:before="120" w:after="120" w:line="240" w:lineRule="auto"/>
        <w:ind w:right="-1"/>
        <w:rPr>
          <w:sz w:val="18"/>
          <w:szCs w:val="18"/>
        </w:rPr>
      </w:pPr>
      <w:r>
        <w:rPr>
          <w:sz w:val="18"/>
          <w:szCs w:val="18"/>
        </w:rPr>
        <w:t xml:space="preserve">The </w:t>
      </w:r>
      <w:r w:rsidR="00B27304">
        <w:rPr>
          <w:sz w:val="18"/>
          <w:szCs w:val="18"/>
        </w:rPr>
        <w:t xml:space="preserve">distribution </w:t>
      </w:r>
      <w:r>
        <w:rPr>
          <w:sz w:val="18"/>
          <w:szCs w:val="18"/>
        </w:rPr>
        <w:t xml:space="preserve">polygons derived from records </w:t>
      </w:r>
      <w:r w:rsidR="00B27304">
        <w:rPr>
          <w:sz w:val="18"/>
          <w:szCs w:val="18"/>
        </w:rPr>
        <w:t>for</w:t>
      </w:r>
      <w:r>
        <w:rPr>
          <w:sz w:val="18"/>
          <w:szCs w:val="18"/>
        </w:rPr>
        <w:t xml:space="preserve"> the four gastropod species </w:t>
      </w:r>
      <w:r w:rsidR="001D2785">
        <w:rPr>
          <w:sz w:val="18"/>
          <w:szCs w:val="18"/>
        </w:rPr>
        <w:t>assessed overlap substantially or occur in proxim</w:t>
      </w:r>
      <w:r w:rsidR="002338A1">
        <w:rPr>
          <w:sz w:val="18"/>
          <w:szCs w:val="18"/>
        </w:rPr>
        <w:t>ity</w:t>
      </w:r>
      <w:r w:rsidR="00486056">
        <w:rPr>
          <w:sz w:val="18"/>
          <w:szCs w:val="18"/>
        </w:rPr>
        <w:t xml:space="preserve">; </w:t>
      </w:r>
      <w:r w:rsidR="003E0F9C">
        <w:rPr>
          <w:sz w:val="18"/>
          <w:szCs w:val="18"/>
        </w:rPr>
        <w:t xml:space="preserve">the </w:t>
      </w:r>
      <w:r w:rsidR="00486056">
        <w:rPr>
          <w:sz w:val="18"/>
          <w:szCs w:val="18"/>
        </w:rPr>
        <w:t>larger est</w:t>
      </w:r>
      <w:r w:rsidR="003E0F9C">
        <w:rPr>
          <w:sz w:val="18"/>
          <w:szCs w:val="18"/>
        </w:rPr>
        <w:t xml:space="preserve">imates of the four species </w:t>
      </w:r>
      <w:r w:rsidR="00D66532">
        <w:rPr>
          <w:sz w:val="18"/>
          <w:szCs w:val="18"/>
        </w:rPr>
        <w:t xml:space="preserve">records </w:t>
      </w:r>
      <w:r w:rsidR="003E0F9C">
        <w:rPr>
          <w:sz w:val="18"/>
          <w:szCs w:val="18"/>
        </w:rPr>
        <w:t xml:space="preserve">are likely to be </w:t>
      </w:r>
      <w:r w:rsidR="006B00FB">
        <w:rPr>
          <w:sz w:val="18"/>
          <w:szCs w:val="18"/>
        </w:rPr>
        <w:t xml:space="preserve">most </w:t>
      </w:r>
      <w:r w:rsidR="003E0F9C">
        <w:rPr>
          <w:sz w:val="18"/>
          <w:szCs w:val="18"/>
        </w:rPr>
        <w:t xml:space="preserve">representative of the </w:t>
      </w:r>
      <w:r w:rsidR="00693C55">
        <w:rPr>
          <w:sz w:val="18"/>
          <w:szCs w:val="18"/>
        </w:rPr>
        <w:t>Kaputar Snail and Slug Community</w:t>
      </w:r>
      <w:r w:rsidR="006B00FB">
        <w:rPr>
          <w:sz w:val="18"/>
          <w:szCs w:val="18"/>
        </w:rPr>
        <w:t>.</w:t>
      </w:r>
    </w:p>
    <w:p w14:paraId="0B1B4F45" w14:textId="6348456B" w:rsidR="004776CC" w:rsidRPr="004776CC" w:rsidRDefault="00991629" w:rsidP="00C940BD">
      <w:pPr>
        <w:spacing w:before="120" w:after="120" w:line="240" w:lineRule="auto"/>
        <w:ind w:right="-1"/>
        <w:rPr>
          <w:sz w:val="18"/>
          <w:szCs w:val="18"/>
        </w:rPr>
      </w:pPr>
      <w:r>
        <w:rPr>
          <w:sz w:val="18"/>
          <w:szCs w:val="18"/>
        </w:rPr>
        <w:t>T</w:t>
      </w:r>
      <w:r w:rsidR="004776CC" w:rsidRPr="004776CC">
        <w:rPr>
          <w:sz w:val="18"/>
          <w:szCs w:val="18"/>
        </w:rPr>
        <w:t xml:space="preserve">he AOO based on habitats &gt;1000m plus dry rainforest patches </w:t>
      </w:r>
      <w:r>
        <w:rPr>
          <w:sz w:val="18"/>
          <w:szCs w:val="18"/>
        </w:rPr>
        <w:t>by Murphy and Shea (201</w:t>
      </w:r>
      <w:r w:rsidR="00EB41C7">
        <w:rPr>
          <w:sz w:val="18"/>
          <w:szCs w:val="18"/>
        </w:rPr>
        <w:t>5</w:t>
      </w:r>
      <w:r>
        <w:rPr>
          <w:sz w:val="18"/>
          <w:szCs w:val="18"/>
        </w:rPr>
        <w:t xml:space="preserve">) </w:t>
      </w:r>
      <w:r w:rsidR="004776CC" w:rsidRPr="004776CC">
        <w:rPr>
          <w:sz w:val="18"/>
          <w:szCs w:val="18"/>
        </w:rPr>
        <w:t xml:space="preserve">is rated as restricted, given it is just over the </w:t>
      </w:r>
      <w:proofErr w:type="gramStart"/>
      <w:r w:rsidR="004776CC" w:rsidRPr="004776CC">
        <w:rPr>
          <w:sz w:val="18"/>
          <w:szCs w:val="18"/>
        </w:rPr>
        <w:t>10,000 ha</w:t>
      </w:r>
      <w:proofErr w:type="gramEnd"/>
      <w:r w:rsidR="004776CC" w:rsidRPr="004776CC">
        <w:rPr>
          <w:sz w:val="18"/>
          <w:szCs w:val="18"/>
        </w:rPr>
        <w:t xml:space="preserve"> threshold.</w:t>
      </w:r>
      <w:r w:rsidR="006F79FA">
        <w:rPr>
          <w:sz w:val="18"/>
          <w:szCs w:val="18"/>
        </w:rPr>
        <w:t xml:space="preserve"> </w:t>
      </w:r>
      <w:r w:rsidR="004A329D">
        <w:rPr>
          <w:sz w:val="18"/>
          <w:szCs w:val="18"/>
        </w:rPr>
        <w:t>Similarly, t</w:t>
      </w:r>
      <w:r w:rsidR="006F79FA">
        <w:rPr>
          <w:sz w:val="18"/>
          <w:szCs w:val="18"/>
        </w:rPr>
        <w:t xml:space="preserve">he AOO estimates for this assessment are rated as Restricted </w:t>
      </w:r>
      <w:r w:rsidR="00FC472E">
        <w:rPr>
          <w:sz w:val="18"/>
          <w:szCs w:val="18"/>
        </w:rPr>
        <w:t xml:space="preserve">because the habitat features </w:t>
      </w:r>
      <w:r w:rsidR="004A329D">
        <w:rPr>
          <w:sz w:val="18"/>
          <w:szCs w:val="18"/>
        </w:rPr>
        <w:t xml:space="preserve">for </w:t>
      </w:r>
      <w:r w:rsidR="00FC472E">
        <w:rPr>
          <w:sz w:val="18"/>
          <w:szCs w:val="18"/>
        </w:rPr>
        <w:t xml:space="preserve">highlands </w:t>
      </w:r>
      <w:r w:rsidR="004A329D">
        <w:rPr>
          <w:sz w:val="18"/>
          <w:szCs w:val="18"/>
        </w:rPr>
        <w:t>and</w:t>
      </w:r>
      <w:r w:rsidR="00FC472E">
        <w:rPr>
          <w:sz w:val="18"/>
          <w:szCs w:val="18"/>
        </w:rPr>
        <w:t xml:space="preserve"> rainforests </w:t>
      </w:r>
      <w:r w:rsidR="00BF3CC9">
        <w:rPr>
          <w:sz w:val="18"/>
          <w:szCs w:val="18"/>
        </w:rPr>
        <w:t xml:space="preserve">slightly </w:t>
      </w:r>
      <w:r w:rsidR="000647EB">
        <w:rPr>
          <w:sz w:val="18"/>
          <w:szCs w:val="18"/>
        </w:rPr>
        <w:t xml:space="preserve">exceed but </w:t>
      </w:r>
      <w:r w:rsidR="00DB7A9F">
        <w:rPr>
          <w:sz w:val="18"/>
          <w:szCs w:val="18"/>
        </w:rPr>
        <w:t>remain</w:t>
      </w:r>
      <w:r w:rsidR="000647EB">
        <w:rPr>
          <w:sz w:val="18"/>
          <w:szCs w:val="18"/>
        </w:rPr>
        <w:t xml:space="preserve"> close to</w:t>
      </w:r>
      <w:r w:rsidR="00FC472E">
        <w:rPr>
          <w:sz w:val="18"/>
          <w:szCs w:val="18"/>
        </w:rPr>
        <w:t xml:space="preserve"> the threshold for Restricted</w:t>
      </w:r>
      <w:r w:rsidR="00DB7A9F">
        <w:rPr>
          <w:sz w:val="18"/>
          <w:szCs w:val="18"/>
        </w:rPr>
        <w:t>, even</w:t>
      </w:r>
      <w:r w:rsidR="00FC472E">
        <w:rPr>
          <w:sz w:val="18"/>
          <w:szCs w:val="18"/>
        </w:rPr>
        <w:t xml:space="preserve"> </w:t>
      </w:r>
      <w:r w:rsidR="000647EB">
        <w:rPr>
          <w:sz w:val="18"/>
          <w:szCs w:val="18"/>
        </w:rPr>
        <w:t>when</w:t>
      </w:r>
      <w:r w:rsidR="00FA1C27">
        <w:rPr>
          <w:sz w:val="18"/>
          <w:szCs w:val="18"/>
        </w:rPr>
        <w:t xml:space="preserve"> summed togethe</w:t>
      </w:r>
      <w:r w:rsidR="000647EB">
        <w:rPr>
          <w:sz w:val="18"/>
          <w:szCs w:val="18"/>
        </w:rPr>
        <w:t>r</w:t>
      </w:r>
      <w:r w:rsidR="006B09EC">
        <w:rPr>
          <w:sz w:val="18"/>
          <w:szCs w:val="18"/>
        </w:rPr>
        <w:t>.</w:t>
      </w:r>
      <w:r w:rsidR="00C122DE">
        <w:rPr>
          <w:sz w:val="18"/>
          <w:szCs w:val="18"/>
        </w:rPr>
        <w:t xml:space="preserve"> </w:t>
      </w:r>
    </w:p>
    <w:p w14:paraId="34B6473D" w14:textId="77777777" w:rsidR="00F25713" w:rsidRDefault="00F25713" w:rsidP="00C940BD">
      <w:pPr>
        <w:spacing w:after="0" w:line="240" w:lineRule="auto"/>
        <w:ind w:right="-1"/>
        <w:rPr>
          <w:i/>
          <w:iCs/>
        </w:rPr>
      </w:pPr>
    </w:p>
    <w:p w14:paraId="4E0D728F" w14:textId="4D223774" w:rsidR="00863C20" w:rsidRPr="00E52FB1" w:rsidRDefault="00486A36" w:rsidP="00C940BD">
      <w:pPr>
        <w:spacing w:after="120" w:line="240" w:lineRule="auto"/>
        <w:ind w:right="-1"/>
        <w:rPr>
          <w:i/>
          <w:iCs/>
        </w:rPr>
      </w:pPr>
      <w:r w:rsidRPr="00E52FB1">
        <w:rPr>
          <w:i/>
          <w:iCs/>
        </w:rPr>
        <w:t>Patch size distribution</w:t>
      </w:r>
      <w:r w:rsidR="00E52FB1" w:rsidRPr="00E52FB1">
        <w:rPr>
          <w:i/>
          <w:iCs/>
        </w:rPr>
        <w:t>.</w:t>
      </w:r>
    </w:p>
    <w:p w14:paraId="27232992" w14:textId="577B9338" w:rsidR="00E757A0" w:rsidRDefault="00E52FB1" w:rsidP="00E757A0">
      <w:pPr>
        <w:spacing w:after="120" w:line="240" w:lineRule="auto"/>
        <w:ind w:right="-1"/>
      </w:pPr>
      <w:r>
        <w:t xml:space="preserve">This measure </w:t>
      </w:r>
      <w:r w:rsidR="00D56CD8">
        <w:t>is difficult to apply</w:t>
      </w:r>
      <w:r>
        <w:t xml:space="preserve"> </w:t>
      </w:r>
      <w:r w:rsidR="00C219B2">
        <w:t>to th</w:t>
      </w:r>
      <w:r w:rsidR="00BB4E4B">
        <w:t>e</w:t>
      </w:r>
      <w:r w:rsidR="00932730">
        <w:t xml:space="preserve"> </w:t>
      </w:r>
      <w:r w:rsidR="00C219B2">
        <w:t>Kaputar Snail and Slug Community</w:t>
      </w:r>
      <w:r w:rsidR="003B2198">
        <w:t>. T</w:t>
      </w:r>
      <w:r w:rsidR="00BB4E4B">
        <w:t xml:space="preserve">he scale of the </w:t>
      </w:r>
      <w:r w:rsidR="00BB6217">
        <w:t xml:space="preserve">patch </w:t>
      </w:r>
      <w:r w:rsidR="00BB4E4B">
        <w:t>thresholds is not appropriate for a</w:t>
      </w:r>
      <w:r w:rsidR="00810C4A">
        <w:t xml:space="preserve"> </w:t>
      </w:r>
      <w:r w:rsidR="005555FA">
        <w:t xml:space="preserve">community </w:t>
      </w:r>
      <w:r w:rsidR="00170EDD">
        <w:t>of small invertebrates that</w:t>
      </w:r>
      <w:r w:rsidR="005555FA">
        <w:t xml:space="preserve"> have very limited </w:t>
      </w:r>
      <w:r w:rsidR="005555FA" w:rsidRPr="004A7F85">
        <w:t>mobility and dispersal capabilities</w:t>
      </w:r>
      <w:r w:rsidR="00201019" w:rsidRPr="004A7F85">
        <w:t>.</w:t>
      </w:r>
      <w:r w:rsidR="00E757A0" w:rsidRPr="004A7F85">
        <w:t xml:space="preserve"> </w:t>
      </w:r>
      <w:r w:rsidR="00461B03" w:rsidRPr="004A7F85">
        <w:t xml:space="preserve">The </w:t>
      </w:r>
      <w:r w:rsidR="00336D5F" w:rsidRPr="004A7F85">
        <w:t xml:space="preserve">collective </w:t>
      </w:r>
      <w:r w:rsidR="00461B03" w:rsidRPr="004A7F85">
        <w:t>area of rainforest pockets</w:t>
      </w:r>
      <w:r w:rsidR="00806454" w:rsidRPr="004A7F85">
        <w:t xml:space="preserve"> on Mt Kaputar is minor</w:t>
      </w:r>
      <w:r w:rsidR="00374E2B" w:rsidRPr="004A7F85">
        <w:t>, about 2,260ha,</w:t>
      </w:r>
      <w:r w:rsidR="00806454" w:rsidRPr="004A7F85">
        <w:t xml:space="preserve"> and little</w:t>
      </w:r>
      <w:r w:rsidR="00B03A1F" w:rsidRPr="004A7F85">
        <w:t xml:space="preserve"> </w:t>
      </w:r>
      <w:r w:rsidR="00806454" w:rsidRPr="004A7F85">
        <w:t xml:space="preserve">is known about the connectivity between </w:t>
      </w:r>
      <w:r w:rsidR="00E64752" w:rsidRPr="004A7F85">
        <w:t>rainfores</w:t>
      </w:r>
      <w:r w:rsidR="00CC3159" w:rsidRPr="004A7F85">
        <w:t>t</w:t>
      </w:r>
      <w:r w:rsidR="00806454" w:rsidRPr="004A7F85">
        <w:t xml:space="preserve"> sites</w:t>
      </w:r>
      <w:r w:rsidR="00CC3159" w:rsidRPr="004A7F85">
        <w:t xml:space="preserve"> in terms of snail </w:t>
      </w:r>
      <w:r w:rsidR="00CC3159">
        <w:t>dispersal.</w:t>
      </w:r>
      <w:r w:rsidR="00806454">
        <w:t xml:space="preserve"> </w:t>
      </w:r>
      <w:r w:rsidR="00CC3159">
        <w:t>T</w:t>
      </w:r>
      <w:r w:rsidR="007544FC">
        <w:t xml:space="preserve">he more diverse </w:t>
      </w:r>
      <w:r w:rsidR="0064523B">
        <w:t xml:space="preserve">and abundant </w:t>
      </w:r>
      <w:r w:rsidR="007544FC">
        <w:t>expression of the ecological community occurs a</w:t>
      </w:r>
      <w:r w:rsidR="00BF1324">
        <w:t>t higher elevations</w:t>
      </w:r>
      <w:r w:rsidR="0090318C">
        <w:t>,</w:t>
      </w:r>
      <w:r w:rsidR="00BF1324">
        <w:t xml:space="preserve"> above 1000m AS</w:t>
      </w:r>
      <w:r w:rsidR="00801CCF">
        <w:t>L, where a near continuous</w:t>
      </w:r>
      <w:r w:rsidR="000C06C9">
        <w:t xml:space="preserve"> mosaic of natural</w:t>
      </w:r>
      <w:r w:rsidR="008958EF">
        <w:t xml:space="preserve"> vegetation and</w:t>
      </w:r>
      <w:r w:rsidR="000C06C9">
        <w:t xml:space="preserve"> habitats exist</w:t>
      </w:r>
      <w:r w:rsidR="00E757A0">
        <w:t>.</w:t>
      </w:r>
    </w:p>
    <w:p w14:paraId="7E36B201" w14:textId="07178C68" w:rsidR="005D0CF8" w:rsidRPr="00FD4C93" w:rsidRDefault="0036325C" w:rsidP="00C940BD">
      <w:pPr>
        <w:spacing w:after="120" w:line="240" w:lineRule="auto"/>
        <w:ind w:right="-1"/>
      </w:pPr>
      <w:r>
        <w:t xml:space="preserve"> </w:t>
      </w:r>
      <w:r w:rsidR="00925266" w:rsidRPr="00FE667C">
        <w:rPr>
          <w:i/>
          <w:iCs/>
        </w:rPr>
        <w:t>Timeframes</w:t>
      </w:r>
      <w:r w:rsidR="00FE667C" w:rsidRPr="00FE667C">
        <w:rPr>
          <w:i/>
          <w:iCs/>
        </w:rPr>
        <w:t xml:space="preserve"> and threats.</w:t>
      </w:r>
    </w:p>
    <w:p w14:paraId="2F1C383C" w14:textId="0223F8CF" w:rsidR="00A52551" w:rsidRDefault="00FE667C" w:rsidP="00C940BD">
      <w:pPr>
        <w:spacing w:after="120" w:line="240" w:lineRule="auto"/>
        <w:ind w:right="-1"/>
      </w:pPr>
      <w:r>
        <w:t xml:space="preserve">The </w:t>
      </w:r>
      <w:r w:rsidR="00925266">
        <w:t>ecological</w:t>
      </w:r>
      <w:r>
        <w:t xml:space="preserve"> community is subject to </w:t>
      </w:r>
      <w:r w:rsidR="00CA22FF">
        <w:t xml:space="preserve">key </w:t>
      </w:r>
      <w:r>
        <w:t xml:space="preserve">threats that impact upon </w:t>
      </w:r>
      <w:r w:rsidR="00486084">
        <w:t>it</w:t>
      </w:r>
      <w:r w:rsidR="00CA22FF">
        <w:t xml:space="preserve"> over a variety of timeframes</w:t>
      </w:r>
      <w:r w:rsidR="00B44464">
        <w:t xml:space="preserve">, as described in </w:t>
      </w:r>
      <w:r w:rsidR="00CD01F5" w:rsidRPr="000818BB">
        <w:rPr>
          <w:u w:val="single"/>
        </w:rPr>
        <w:t>Table 4.1</w:t>
      </w:r>
      <w:r w:rsidR="00CD01F5">
        <w:t>.</w:t>
      </w:r>
      <w:r w:rsidR="00486084">
        <w:t xml:space="preserve"> </w:t>
      </w:r>
    </w:p>
    <w:p w14:paraId="4A07F153" w14:textId="1F84CA13" w:rsidR="00C3553B" w:rsidRPr="00CD2648" w:rsidRDefault="00C3553B" w:rsidP="00C04659">
      <w:pPr>
        <w:pStyle w:val="ListParagraph"/>
        <w:numPr>
          <w:ilvl w:val="0"/>
          <w:numId w:val="21"/>
        </w:numPr>
        <w:ind w:left="284" w:right="-1" w:hanging="284"/>
        <w:rPr>
          <w:rFonts w:ascii="Cambria" w:hAnsi="Cambria"/>
        </w:rPr>
      </w:pPr>
      <w:r w:rsidRPr="00CD2648">
        <w:rPr>
          <w:rFonts w:ascii="Cambria" w:hAnsi="Cambria"/>
        </w:rPr>
        <w:t>The key threat of c</w:t>
      </w:r>
      <w:r w:rsidR="00A52551" w:rsidRPr="00CD2648">
        <w:rPr>
          <w:rFonts w:ascii="Cambria" w:hAnsi="Cambria"/>
        </w:rPr>
        <w:t xml:space="preserve">limate change is </w:t>
      </w:r>
      <w:r w:rsidR="00B80ED8" w:rsidRPr="00CD2648">
        <w:rPr>
          <w:rFonts w:ascii="Cambria" w:hAnsi="Cambria"/>
        </w:rPr>
        <w:t>projected</w:t>
      </w:r>
      <w:r w:rsidR="00A52551" w:rsidRPr="00CD2648">
        <w:rPr>
          <w:rFonts w:ascii="Cambria" w:hAnsi="Cambria"/>
        </w:rPr>
        <w:t xml:space="preserve"> to have significant detrimental impacts </w:t>
      </w:r>
      <w:r w:rsidR="00644FDE">
        <w:rPr>
          <w:rFonts w:ascii="Cambria" w:hAnsi="Cambria"/>
        </w:rPr>
        <w:t>but</w:t>
      </w:r>
      <w:r w:rsidR="00CD2648" w:rsidRPr="00CD2648">
        <w:rPr>
          <w:rFonts w:ascii="Cambria" w:hAnsi="Cambria"/>
        </w:rPr>
        <w:t xml:space="preserve"> will </w:t>
      </w:r>
      <w:r w:rsidR="00B873D0" w:rsidRPr="00CD2648">
        <w:rPr>
          <w:rFonts w:ascii="Cambria" w:hAnsi="Cambria"/>
        </w:rPr>
        <w:t xml:space="preserve">develop </w:t>
      </w:r>
      <w:r w:rsidR="00F24830">
        <w:rPr>
          <w:rFonts w:ascii="Cambria" w:hAnsi="Cambria"/>
        </w:rPr>
        <w:t>over</w:t>
      </w:r>
      <w:r w:rsidR="00A52551" w:rsidRPr="00CD2648">
        <w:rPr>
          <w:rFonts w:ascii="Cambria" w:hAnsi="Cambria"/>
        </w:rPr>
        <w:t xml:space="preserve"> the </w:t>
      </w:r>
      <w:r w:rsidR="002334D8" w:rsidRPr="00CD2648">
        <w:rPr>
          <w:rFonts w:ascii="Cambria" w:hAnsi="Cambria"/>
        </w:rPr>
        <w:t>medium</w:t>
      </w:r>
      <w:r w:rsidR="00EC212D">
        <w:rPr>
          <w:rFonts w:ascii="Cambria" w:hAnsi="Cambria"/>
        </w:rPr>
        <w:t>-</w:t>
      </w:r>
      <w:r w:rsidR="00A52551" w:rsidRPr="00CD2648">
        <w:rPr>
          <w:rFonts w:ascii="Cambria" w:hAnsi="Cambria"/>
        </w:rPr>
        <w:t>term</w:t>
      </w:r>
      <w:r w:rsidR="002334D8" w:rsidRPr="00CD2648">
        <w:rPr>
          <w:rFonts w:ascii="Cambria" w:hAnsi="Cambria"/>
        </w:rPr>
        <w:t xml:space="preserve"> future</w:t>
      </w:r>
      <w:r w:rsidR="00F24830">
        <w:rPr>
          <w:rFonts w:ascii="Cambria" w:hAnsi="Cambria"/>
        </w:rPr>
        <w:t>,</w:t>
      </w:r>
      <w:r w:rsidR="00CD2648" w:rsidRPr="00CD2648">
        <w:rPr>
          <w:rFonts w:ascii="Cambria" w:hAnsi="Cambria"/>
        </w:rPr>
        <w:t xml:space="preserve"> and beyond</w:t>
      </w:r>
      <w:r w:rsidR="00A52551" w:rsidRPr="00CD2648">
        <w:rPr>
          <w:rFonts w:ascii="Cambria" w:hAnsi="Cambria"/>
        </w:rPr>
        <w:t xml:space="preserve">. </w:t>
      </w:r>
    </w:p>
    <w:p w14:paraId="1A57CAAD" w14:textId="29280AA8" w:rsidR="00361021" w:rsidRDefault="00CD2648" w:rsidP="00C04659">
      <w:pPr>
        <w:pStyle w:val="ListParagraph"/>
        <w:numPr>
          <w:ilvl w:val="0"/>
          <w:numId w:val="21"/>
        </w:numPr>
        <w:ind w:left="284" w:right="-1" w:hanging="284"/>
        <w:rPr>
          <w:rFonts w:ascii="Cambria" w:hAnsi="Cambria"/>
        </w:rPr>
      </w:pPr>
      <w:r>
        <w:rPr>
          <w:rFonts w:ascii="Cambria" w:hAnsi="Cambria"/>
        </w:rPr>
        <w:t>W</w:t>
      </w:r>
      <w:r w:rsidR="00B44464" w:rsidRPr="00CD2648">
        <w:rPr>
          <w:rFonts w:ascii="Cambria" w:hAnsi="Cambria"/>
        </w:rPr>
        <w:t>ildfire</w:t>
      </w:r>
      <w:r>
        <w:rPr>
          <w:rFonts w:ascii="Cambria" w:hAnsi="Cambria"/>
        </w:rPr>
        <w:t xml:space="preserve"> is a stochastic but also immediate threat</w:t>
      </w:r>
      <w:r w:rsidR="004E76E9">
        <w:rPr>
          <w:rFonts w:ascii="Cambria" w:hAnsi="Cambria"/>
        </w:rPr>
        <w:t xml:space="preserve">. </w:t>
      </w:r>
      <w:r w:rsidR="002C065D">
        <w:rPr>
          <w:rFonts w:ascii="Cambria" w:hAnsi="Cambria"/>
        </w:rPr>
        <w:t xml:space="preserve">The stochastic </w:t>
      </w:r>
      <w:r w:rsidR="000434AA">
        <w:rPr>
          <w:rFonts w:ascii="Cambria" w:hAnsi="Cambria"/>
        </w:rPr>
        <w:t xml:space="preserve">threat </w:t>
      </w:r>
      <w:r w:rsidR="002C065D">
        <w:rPr>
          <w:rFonts w:ascii="Cambria" w:hAnsi="Cambria"/>
        </w:rPr>
        <w:t>element is that fire history indicates there have been four exten</w:t>
      </w:r>
      <w:r w:rsidR="004F6806">
        <w:rPr>
          <w:rFonts w:ascii="Cambria" w:hAnsi="Cambria"/>
        </w:rPr>
        <w:t>siv</w:t>
      </w:r>
      <w:r w:rsidR="002C065D">
        <w:rPr>
          <w:rFonts w:ascii="Cambria" w:hAnsi="Cambria"/>
        </w:rPr>
        <w:t>e fires</w:t>
      </w:r>
      <w:r w:rsidR="004F6806">
        <w:rPr>
          <w:rFonts w:ascii="Cambria" w:hAnsi="Cambria"/>
        </w:rPr>
        <w:t xml:space="preserve"> covering 10,000 ha or more (or </w:t>
      </w:r>
      <w:r w:rsidR="0045549B">
        <w:rPr>
          <w:rFonts w:ascii="Cambria" w:hAnsi="Cambria"/>
        </w:rPr>
        <w:t xml:space="preserve">at least </w:t>
      </w:r>
      <w:r w:rsidR="004F6806">
        <w:rPr>
          <w:rFonts w:ascii="Cambria" w:hAnsi="Cambria"/>
        </w:rPr>
        <w:t>12% of the Kaputar subregion</w:t>
      </w:r>
      <w:r w:rsidR="0045549B">
        <w:rPr>
          <w:rFonts w:ascii="Cambria" w:hAnsi="Cambria"/>
        </w:rPr>
        <w:t>)</w:t>
      </w:r>
      <w:r w:rsidR="004F6806">
        <w:rPr>
          <w:rFonts w:ascii="Cambria" w:hAnsi="Cambria"/>
        </w:rPr>
        <w:t xml:space="preserve"> </w:t>
      </w:r>
      <w:r w:rsidR="00E06A80">
        <w:rPr>
          <w:rFonts w:ascii="Cambria" w:hAnsi="Cambria"/>
        </w:rPr>
        <w:t>in the fifty years between 1970 to 2020</w:t>
      </w:r>
      <w:r w:rsidR="00600772">
        <w:rPr>
          <w:rFonts w:ascii="Cambria" w:hAnsi="Cambria"/>
        </w:rPr>
        <w:t xml:space="preserve"> (State of NSW and DPIE </w:t>
      </w:r>
      <w:r w:rsidR="00600772" w:rsidRPr="004A7F85">
        <w:rPr>
          <w:rFonts w:ascii="Cambria" w:hAnsi="Cambria"/>
        </w:rPr>
        <w:t>2021a)</w:t>
      </w:r>
      <w:r w:rsidR="00E06A80" w:rsidRPr="004A7F85">
        <w:rPr>
          <w:rFonts w:ascii="Cambria" w:hAnsi="Cambria"/>
        </w:rPr>
        <w:t xml:space="preserve">. </w:t>
      </w:r>
      <w:r w:rsidR="00615D05" w:rsidRPr="004A7F85">
        <w:rPr>
          <w:rFonts w:ascii="Cambria" w:hAnsi="Cambria"/>
        </w:rPr>
        <w:t>This represents a</w:t>
      </w:r>
      <w:r w:rsidR="008246CB" w:rsidRPr="004A7F85">
        <w:rPr>
          <w:rFonts w:ascii="Cambria" w:hAnsi="Cambria"/>
        </w:rPr>
        <w:t>n average</w:t>
      </w:r>
      <w:r w:rsidR="00615D05" w:rsidRPr="004A7F85">
        <w:rPr>
          <w:rFonts w:ascii="Cambria" w:hAnsi="Cambria"/>
        </w:rPr>
        <w:t xml:space="preserve"> </w:t>
      </w:r>
      <w:r w:rsidR="00642756" w:rsidRPr="004A7F85">
        <w:rPr>
          <w:rFonts w:ascii="Cambria" w:hAnsi="Cambria"/>
        </w:rPr>
        <w:t>re</w:t>
      </w:r>
      <w:r w:rsidR="00920027" w:rsidRPr="004A7F85">
        <w:rPr>
          <w:rFonts w:ascii="Cambria" w:hAnsi="Cambria"/>
        </w:rPr>
        <w:t>currence of</w:t>
      </w:r>
      <w:r w:rsidR="00615D05" w:rsidRPr="004A7F85">
        <w:rPr>
          <w:rFonts w:ascii="Cambria" w:hAnsi="Cambria"/>
        </w:rPr>
        <w:t xml:space="preserve"> large fire </w:t>
      </w:r>
      <w:r w:rsidR="00642756" w:rsidRPr="004A7F85">
        <w:rPr>
          <w:rFonts w:ascii="Cambria" w:hAnsi="Cambria"/>
        </w:rPr>
        <w:t xml:space="preserve">events somewhere </w:t>
      </w:r>
      <w:r w:rsidR="008246CB" w:rsidRPr="004A7F85">
        <w:rPr>
          <w:rFonts w:ascii="Cambria" w:hAnsi="Cambria"/>
        </w:rPr>
        <w:t>within</w:t>
      </w:r>
      <w:r w:rsidR="00642756" w:rsidRPr="004A7F85">
        <w:rPr>
          <w:rFonts w:ascii="Cambria" w:hAnsi="Cambria"/>
        </w:rPr>
        <w:t xml:space="preserve"> Mt Kaputar</w:t>
      </w:r>
      <w:r w:rsidR="00615D05" w:rsidRPr="004A7F85">
        <w:rPr>
          <w:rFonts w:ascii="Cambria" w:hAnsi="Cambria"/>
        </w:rPr>
        <w:t xml:space="preserve"> </w:t>
      </w:r>
      <w:r w:rsidR="007954CD" w:rsidRPr="004A7F85">
        <w:rPr>
          <w:rFonts w:ascii="Cambria" w:hAnsi="Cambria"/>
        </w:rPr>
        <w:t xml:space="preserve">National Park </w:t>
      </w:r>
      <w:r w:rsidR="00615D05" w:rsidRPr="004A7F85">
        <w:rPr>
          <w:rFonts w:ascii="Cambria" w:hAnsi="Cambria"/>
        </w:rPr>
        <w:t xml:space="preserve">of </w:t>
      </w:r>
      <w:r w:rsidR="007954CD" w:rsidRPr="004A7F85">
        <w:rPr>
          <w:rFonts w:ascii="Cambria" w:hAnsi="Cambria"/>
        </w:rPr>
        <w:t xml:space="preserve">about </w:t>
      </w:r>
      <w:r w:rsidR="00615D05" w:rsidRPr="004A7F85">
        <w:rPr>
          <w:rFonts w:ascii="Cambria" w:hAnsi="Cambria"/>
        </w:rPr>
        <w:t xml:space="preserve">12.5 years. </w:t>
      </w:r>
      <w:r w:rsidR="009F137B" w:rsidRPr="004A7F85">
        <w:rPr>
          <w:rFonts w:ascii="Cambria" w:hAnsi="Cambria"/>
        </w:rPr>
        <w:t xml:space="preserve">These large fire </w:t>
      </w:r>
      <w:r w:rsidR="000E685E" w:rsidRPr="004A7F85">
        <w:rPr>
          <w:rFonts w:ascii="Cambria" w:hAnsi="Cambria"/>
        </w:rPr>
        <w:t>events</w:t>
      </w:r>
      <w:r w:rsidR="00965A44" w:rsidRPr="004A7F85">
        <w:rPr>
          <w:rFonts w:ascii="Cambria" w:hAnsi="Cambria"/>
        </w:rPr>
        <w:t xml:space="preserve"> may not </w:t>
      </w:r>
      <w:r w:rsidR="000E685E" w:rsidRPr="004A7F85">
        <w:rPr>
          <w:rFonts w:ascii="Cambria" w:hAnsi="Cambria"/>
        </w:rPr>
        <w:t xml:space="preserve">overlap to </w:t>
      </w:r>
      <w:r w:rsidR="00965A44" w:rsidRPr="004A7F85">
        <w:rPr>
          <w:rFonts w:ascii="Cambria" w:hAnsi="Cambria"/>
        </w:rPr>
        <w:t>burn the same areas</w:t>
      </w:r>
      <w:r w:rsidR="009B2642" w:rsidRPr="004A7F85">
        <w:rPr>
          <w:rFonts w:ascii="Cambria" w:hAnsi="Cambria"/>
        </w:rPr>
        <w:t xml:space="preserve">, </w:t>
      </w:r>
      <w:r w:rsidR="007B12E3" w:rsidRPr="004A7F85">
        <w:rPr>
          <w:rFonts w:ascii="Cambria" w:hAnsi="Cambria"/>
        </w:rPr>
        <w:t>but still</w:t>
      </w:r>
      <w:r w:rsidR="00965A44" w:rsidRPr="004A7F85">
        <w:rPr>
          <w:rFonts w:ascii="Cambria" w:hAnsi="Cambria"/>
        </w:rPr>
        <w:t xml:space="preserve"> indicate</w:t>
      </w:r>
      <w:r w:rsidR="009B2642" w:rsidRPr="004A7F85">
        <w:rPr>
          <w:rFonts w:ascii="Cambria" w:hAnsi="Cambria"/>
        </w:rPr>
        <w:t>s</w:t>
      </w:r>
      <w:r w:rsidR="00965A44" w:rsidRPr="004A7F85">
        <w:rPr>
          <w:rFonts w:ascii="Cambria" w:hAnsi="Cambria"/>
        </w:rPr>
        <w:t xml:space="preserve"> </w:t>
      </w:r>
      <w:r w:rsidR="0062639D" w:rsidRPr="004A7F85">
        <w:rPr>
          <w:rFonts w:ascii="Cambria" w:hAnsi="Cambria"/>
        </w:rPr>
        <w:t xml:space="preserve">that </w:t>
      </w:r>
      <w:r w:rsidR="00965A44" w:rsidRPr="004A7F85">
        <w:rPr>
          <w:rFonts w:ascii="Cambria" w:hAnsi="Cambria"/>
        </w:rPr>
        <w:t xml:space="preserve">substantial </w:t>
      </w:r>
      <w:r w:rsidR="0062639D" w:rsidRPr="004A7F85">
        <w:rPr>
          <w:rFonts w:ascii="Cambria" w:hAnsi="Cambria"/>
        </w:rPr>
        <w:t>areas</w:t>
      </w:r>
      <w:r w:rsidR="00965A44" w:rsidRPr="004A7F85">
        <w:rPr>
          <w:rFonts w:ascii="Cambria" w:hAnsi="Cambria"/>
        </w:rPr>
        <w:t xml:space="preserve"> of the </w:t>
      </w:r>
      <w:r w:rsidR="00C723D0" w:rsidRPr="004A7F85">
        <w:rPr>
          <w:rFonts w:ascii="Cambria" w:hAnsi="Cambria"/>
        </w:rPr>
        <w:t>National P</w:t>
      </w:r>
      <w:r w:rsidR="00965A44" w:rsidRPr="004A7F85">
        <w:rPr>
          <w:rFonts w:ascii="Cambria" w:hAnsi="Cambria"/>
        </w:rPr>
        <w:t xml:space="preserve">ark are impacted </w:t>
      </w:r>
      <w:r w:rsidR="00637941" w:rsidRPr="004A7F85">
        <w:rPr>
          <w:rFonts w:ascii="Cambria" w:hAnsi="Cambria"/>
        </w:rPr>
        <w:t xml:space="preserve">relatively </w:t>
      </w:r>
      <w:r w:rsidR="0003289E" w:rsidRPr="004A7F85">
        <w:rPr>
          <w:rFonts w:ascii="Cambria" w:hAnsi="Cambria"/>
        </w:rPr>
        <w:t>often</w:t>
      </w:r>
      <w:r w:rsidR="00637941" w:rsidRPr="004A7F85">
        <w:rPr>
          <w:rFonts w:ascii="Cambria" w:hAnsi="Cambria"/>
        </w:rPr>
        <w:t>. This</w:t>
      </w:r>
      <w:r w:rsidR="00584523" w:rsidRPr="004A7F85">
        <w:rPr>
          <w:rFonts w:ascii="Cambria" w:hAnsi="Cambria"/>
        </w:rPr>
        <w:t xml:space="preserve"> </w:t>
      </w:r>
      <w:r w:rsidR="00637941" w:rsidRPr="004A7F85">
        <w:rPr>
          <w:rFonts w:ascii="Cambria" w:hAnsi="Cambria"/>
        </w:rPr>
        <w:t xml:space="preserve">is especially important for fire sensitive </w:t>
      </w:r>
      <w:r w:rsidR="00584523" w:rsidRPr="004A7F85">
        <w:rPr>
          <w:rFonts w:ascii="Cambria" w:hAnsi="Cambria"/>
        </w:rPr>
        <w:t xml:space="preserve">vegetation </w:t>
      </w:r>
      <w:r w:rsidR="008B05AB" w:rsidRPr="004A7F85">
        <w:rPr>
          <w:rFonts w:ascii="Cambria" w:hAnsi="Cambria"/>
        </w:rPr>
        <w:t>t</w:t>
      </w:r>
      <w:r w:rsidR="00584523" w:rsidRPr="004A7F85">
        <w:rPr>
          <w:rFonts w:ascii="Cambria" w:hAnsi="Cambria"/>
        </w:rPr>
        <w:t>hat c</w:t>
      </w:r>
      <w:r w:rsidR="00E30873" w:rsidRPr="004A7F85">
        <w:rPr>
          <w:rFonts w:ascii="Cambria" w:hAnsi="Cambria"/>
        </w:rPr>
        <w:t>o</w:t>
      </w:r>
      <w:r w:rsidR="00584523" w:rsidRPr="004A7F85">
        <w:rPr>
          <w:rFonts w:ascii="Cambria" w:hAnsi="Cambria"/>
        </w:rPr>
        <w:t xml:space="preserve">mprise habitat for the </w:t>
      </w:r>
      <w:r w:rsidR="00584523">
        <w:rPr>
          <w:rFonts w:ascii="Cambria" w:hAnsi="Cambria"/>
        </w:rPr>
        <w:t>ecological community</w:t>
      </w:r>
      <w:r w:rsidR="008B05AB">
        <w:rPr>
          <w:rFonts w:ascii="Cambria" w:hAnsi="Cambria"/>
        </w:rPr>
        <w:t>, where the recommendation is to</w:t>
      </w:r>
      <w:r w:rsidR="002C065D">
        <w:rPr>
          <w:rFonts w:ascii="Cambria" w:hAnsi="Cambria"/>
        </w:rPr>
        <w:t xml:space="preserve"> </w:t>
      </w:r>
      <w:r w:rsidR="00004487">
        <w:rPr>
          <w:rFonts w:ascii="Cambria" w:hAnsi="Cambria"/>
        </w:rPr>
        <w:t xml:space="preserve">completely </w:t>
      </w:r>
      <w:r w:rsidR="008B05AB">
        <w:rPr>
          <w:rFonts w:ascii="Cambria" w:hAnsi="Cambria"/>
        </w:rPr>
        <w:t xml:space="preserve">avoid fires (Hunter and Alexander 2015). </w:t>
      </w:r>
      <w:r w:rsidR="00804F38">
        <w:rPr>
          <w:rFonts w:ascii="Cambria" w:hAnsi="Cambria"/>
        </w:rPr>
        <w:t xml:space="preserve">The immediate </w:t>
      </w:r>
      <w:r w:rsidR="000434AA">
        <w:rPr>
          <w:rFonts w:ascii="Cambria" w:hAnsi="Cambria"/>
        </w:rPr>
        <w:t>th</w:t>
      </w:r>
      <w:r w:rsidR="00802797">
        <w:rPr>
          <w:rFonts w:ascii="Cambria" w:hAnsi="Cambria"/>
        </w:rPr>
        <w:t>r</w:t>
      </w:r>
      <w:r w:rsidR="000434AA">
        <w:rPr>
          <w:rFonts w:ascii="Cambria" w:hAnsi="Cambria"/>
        </w:rPr>
        <w:t xml:space="preserve">eat </w:t>
      </w:r>
      <w:r w:rsidR="00804F38">
        <w:rPr>
          <w:rFonts w:ascii="Cambria" w:hAnsi="Cambria"/>
        </w:rPr>
        <w:t xml:space="preserve">element is </w:t>
      </w:r>
      <w:r w:rsidR="00943328">
        <w:rPr>
          <w:rFonts w:ascii="Cambria" w:hAnsi="Cambria"/>
        </w:rPr>
        <w:t>the</w:t>
      </w:r>
      <w:r w:rsidR="000E1A72" w:rsidRPr="00CD2648">
        <w:rPr>
          <w:rFonts w:ascii="Cambria" w:hAnsi="Cambria"/>
        </w:rPr>
        <w:t xml:space="preserve"> severe</w:t>
      </w:r>
      <w:r w:rsidR="00E51809" w:rsidRPr="00CD2648">
        <w:rPr>
          <w:rFonts w:ascii="Cambria" w:hAnsi="Cambria"/>
        </w:rPr>
        <w:t xml:space="preserve"> and extensive</w:t>
      </w:r>
      <w:r w:rsidR="00922C4D" w:rsidRPr="00CD2648">
        <w:rPr>
          <w:rFonts w:ascii="Cambria" w:hAnsi="Cambria"/>
        </w:rPr>
        <w:t xml:space="preserve"> impacts </w:t>
      </w:r>
      <w:r w:rsidR="00F11EC1">
        <w:rPr>
          <w:rFonts w:ascii="Cambria" w:hAnsi="Cambria"/>
        </w:rPr>
        <w:t xml:space="preserve">on Mt Kaputar </w:t>
      </w:r>
      <w:r w:rsidR="00922C4D" w:rsidRPr="00CD2648">
        <w:rPr>
          <w:rFonts w:ascii="Cambria" w:hAnsi="Cambria"/>
        </w:rPr>
        <w:t>from the 2019-20 fire</w:t>
      </w:r>
      <w:r w:rsidR="00F11EC1">
        <w:rPr>
          <w:rFonts w:ascii="Cambria" w:hAnsi="Cambria"/>
        </w:rPr>
        <w:t xml:space="preserve"> seaso</w:t>
      </w:r>
      <w:r w:rsidR="006277B0">
        <w:rPr>
          <w:rFonts w:ascii="Cambria" w:hAnsi="Cambria"/>
        </w:rPr>
        <w:t>n</w:t>
      </w:r>
      <w:r w:rsidR="00922C4D" w:rsidRPr="00CD2648">
        <w:rPr>
          <w:rFonts w:ascii="Cambria" w:hAnsi="Cambria"/>
        </w:rPr>
        <w:t xml:space="preserve">. </w:t>
      </w:r>
      <w:r w:rsidR="00CC5F67" w:rsidRPr="00CD2648">
        <w:rPr>
          <w:rFonts w:ascii="Cambria" w:hAnsi="Cambria"/>
        </w:rPr>
        <w:t>Almost</w:t>
      </w:r>
      <w:r w:rsidR="00826097" w:rsidRPr="00CD2648">
        <w:rPr>
          <w:rFonts w:ascii="Cambria" w:hAnsi="Cambria"/>
        </w:rPr>
        <w:t xml:space="preserve"> </w:t>
      </w:r>
      <w:r w:rsidR="00CB2D38" w:rsidRPr="00CD2648">
        <w:rPr>
          <w:rFonts w:ascii="Cambria" w:hAnsi="Cambria"/>
        </w:rPr>
        <w:t>2</w:t>
      </w:r>
      <w:r w:rsidR="00AA2258">
        <w:rPr>
          <w:rFonts w:ascii="Cambria" w:hAnsi="Cambria"/>
        </w:rPr>
        <w:t>6</w:t>
      </w:r>
      <w:r w:rsidR="00CC5F67" w:rsidRPr="00CD2648">
        <w:rPr>
          <w:rFonts w:ascii="Cambria" w:hAnsi="Cambria"/>
        </w:rPr>
        <w:t>,000</w:t>
      </w:r>
      <w:r w:rsidR="0089511E">
        <w:rPr>
          <w:rFonts w:ascii="Cambria" w:hAnsi="Cambria"/>
        </w:rPr>
        <w:t>ha</w:t>
      </w:r>
      <w:r w:rsidR="003C030A" w:rsidRPr="00CD2648">
        <w:rPr>
          <w:rFonts w:ascii="Cambria" w:hAnsi="Cambria"/>
        </w:rPr>
        <w:t xml:space="preserve"> o</w:t>
      </w:r>
      <w:r w:rsidR="00540CCB" w:rsidRPr="00CD2648">
        <w:rPr>
          <w:rFonts w:ascii="Cambria" w:hAnsi="Cambria"/>
        </w:rPr>
        <w:t xml:space="preserve">n </w:t>
      </w:r>
      <w:r w:rsidR="00700906">
        <w:rPr>
          <w:rFonts w:ascii="Cambria" w:hAnsi="Cambria"/>
        </w:rPr>
        <w:t xml:space="preserve">and around </w:t>
      </w:r>
      <w:r w:rsidR="00540CCB" w:rsidRPr="00CD2648">
        <w:rPr>
          <w:rFonts w:ascii="Cambria" w:hAnsi="Cambria"/>
        </w:rPr>
        <w:t xml:space="preserve">the slopes of Mt Kaputar </w:t>
      </w:r>
      <w:r w:rsidR="002E7F42">
        <w:rPr>
          <w:rFonts w:ascii="Cambria" w:hAnsi="Cambria"/>
        </w:rPr>
        <w:t xml:space="preserve">(or about </w:t>
      </w:r>
      <w:r w:rsidR="00E67D5B">
        <w:rPr>
          <w:rFonts w:ascii="Cambria" w:hAnsi="Cambria"/>
        </w:rPr>
        <w:t>33</w:t>
      </w:r>
      <w:r w:rsidR="002E7F42">
        <w:rPr>
          <w:rFonts w:ascii="Cambria" w:hAnsi="Cambria"/>
        </w:rPr>
        <w:t xml:space="preserve">% of the Kaputar subregion) </w:t>
      </w:r>
      <w:r w:rsidR="00540CCB" w:rsidRPr="00CD2648">
        <w:rPr>
          <w:rFonts w:ascii="Cambria" w:hAnsi="Cambria"/>
        </w:rPr>
        <w:t>were</w:t>
      </w:r>
      <w:r w:rsidR="003972DE">
        <w:rPr>
          <w:rFonts w:ascii="Cambria" w:hAnsi="Cambria"/>
        </w:rPr>
        <w:t xml:space="preserve"> burnt</w:t>
      </w:r>
      <w:r w:rsidR="00540CCB" w:rsidRPr="00CD2648">
        <w:rPr>
          <w:rFonts w:ascii="Cambria" w:hAnsi="Cambria"/>
        </w:rPr>
        <w:t xml:space="preserve">, including </w:t>
      </w:r>
      <w:r w:rsidR="004A4B06">
        <w:rPr>
          <w:rFonts w:ascii="Cambria" w:hAnsi="Cambria"/>
        </w:rPr>
        <w:t>large</w:t>
      </w:r>
      <w:r w:rsidR="00E72AD0" w:rsidRPr="00CD2648">
        <w:rPr>
          <w:rFonts w:ascii="Cambria" w:hAnsi="Cambria"/>
        </w:rPr>
        <w:t xml:space="preserve"> parts of the </w:t>
      </w:r>
      <w:r w:rsidR="00DB300E" w:rsidRPr="00CD2648">
        <w:rPr>
          <w:rFonts w:ascii="Cambria" w:hAnsi="Cambria"/>
        </w:rPr>
        <w:t>highland area</w:t>
      </w:r>
      <w:r w:rsidR="00054A1F">
        <w:rPr>
          <w:rFonts w:ascii="Cambria" w:hAnsi="Cambria"/>
        </w:rPr>
        <w:t xml:space="preserve"> </w:t>
      </w:r>
      <w:r w:rsidR="00CA3122">
        <w:rPr>
          <w:rFonts w:ascii="Cambria" w:hAnsi="Cambria"/>
        </w:rPr>
        <w:lastRenderedPageBreak/>
        <w:t>that are important</w:t>
      </w:r>
      <w:r w:rsidR="006277B0">
        <w:rPr>
          <w:rFonts w:ascii="Cambria" w:hAnsi="Cambria"/>
        </w:rPr>
        <w:t xml:space="preserve"> </w:t>
      </w:r>
      <w:r w:rsidR="00F64BA1">
        <w:rPr>
          <w:rFonts w:ascii="Cambria" w:hAnsi="Cambria"/>
        </w:rPr>
        <w:t>for</w:t>
      </w:r>
      <w:r w:rsidR="006277B0">
        <w:rPr>
          <w:rFonts w:ascii="Cambria" w:hAnsi="Cambria"/>
        </w:rPr>
        <w:t xml:space="preserve"> the ecologi</w:t>
      </w:r>
      <w:r w:rsidR="00476762">
        <w:rPr>
          <w:rFonts w:ascii="Cambria" w:hAnsi="Cambria"/>
        </w:rPr>
        <w:t>ca</w:t>
      </w:r>
      <w:r w:rsidR="00230E95">
        <w:rPr>
          <w:rFonts w:ascii="Cambria" w:hAnsi="Cambria"/>
        </w:rPr>
        <w:t>l community</w:t>
      </w:r>
      <w:r w:rsidR="009B3FE7">
        <w:rPr>
          <w:rFonts w:ascii="Cambria" w:hAnsi="Cambria"/>
        </w:rPr>
        <w:t xml:space="preserve"> (Murphy and Shea 201</w:t>
      </w:r>
      <w:r w:rsidR="00EB41C7">
        <w:rPr>
          <w:rFonts w:ascii="Cambria" w:hAnsi="Cambria"/>
        </w:rPr>
        <w:t>5</w:t>
      </w:r>
      <w:r w:rsidR="009B3FE7">
        <w:rPr>
          <w:rFonts w:ascii="Cambria" w:hAnsi="Cambria"/>
        </w:rPr>
        <w:t>)</w:t>
      </w:r>
      <w:r w:rsidR="00D067C7">
        <w:rPr>
          <w:rFonts w:ascii="Cambria" w:hAnsi="Cambria"/>
        </w:rPr>
        <w:t>.</w:t>
      </w:r>
      <w:r w:rsidR="003727A9">
        <w:rPr>
          <w:rFonts w:ascii="Cambria" w:hAnsi="Cambria"/>
        </w:rPr>
        <w:t xml:space="preserve"> </w:t>
      </w:r>
      <w:r w:rsidR="003B0B20">
        <w:rPr>
          <w:rFonts w:ascii="Cambria" w:hAnsi="Cambria"/>
        </w:rPr>
        <w:t xml:space="preserve">These </w:t>
      </w:r>
      <w:r w:rsidR="009B3FE7">
        <w:rPr>
          <w:rFonts w:ascii="Cambria" w:hAnsi="Cambria"/>
        </w:rPr>
        <w:t xml:space="preserve">are </w:t>
      </w:r>
      <w:r w:rsidR="008C76DE">
        <w:rPr>
          <w:rFonts w:ascii="Cambria" w:hAnsi="Cambria"/>
        </w:rPr>
        <w:t>fire sensitive</w:t>
      </w:r>
      <w:r w:rsidR="00BE5BD4">
        <w:rPr>
          <w:rFonts w:ascii="Cambria" w:hAnsi="Cambria"/>
        </w:rPr>
        <w:t xml:space="preserve"> </w:t>
      </w:r>
      <w:r w:rsidR="008A71B1">
        <w:rPr>
          <w:rFonts w:ascii="Cambria" w:hAnsi="Cambria"/>
        </w:rPr>
        <w:t xml:space="preserve">environments </w:t>
      </w:r>
      <w:r w:rsidR="00BE5BD4">
        <w:rPr>
          <w:rFonts w:ascii="Cambria" w:hAnsi="Cambria"/>
        </w:rPr>
        <w:t>(Hunter and Alexander 2015)</w:t>
      </w:r>
      <w:r w:rsidR="009B3FE7">
        <w:rPr>
          <w:rFonts w:ascii="Cambria" w:hAnsi="Cambria"/>
        </w:rPr>
        <w:t xml:space="preserve"> that are slow to recover</w:t>
      </w:r>
      <w:r w:rsidR="00230E95">
        <w:rPr>
          <w:rFonts w:ascii="Cambria" w:hAnsi="Cambria"/>
        </w:rPr>
        <w:t xml:space="preserve">. </w:t>
      </w:r>
      <w:r w:rsidR="00B15EFB">
        <w:rPr>
          <w:rFonts w:ascii="Cambria" w:hAnsi="Cambria"/>
        </w:rPr>
        <w:t xml:space="preserve">Furthermore, the 2019-20 fires followed the </w:t>
      </w:r>
      <w:proofErr w:type="spellStart"/>
      <w:r w:rsidR="00B15EFB">
        <w:rPr>
          <w:rFonts w:ascii="Cambria" w:hAnsi="Cambria"/>
        </w:rPr>
        <w:t>Paleroo</w:t>
      </w:r>
      <w:proofErr w:type="spellEnd"/>
      <w:r w:rsidR="00B15EFB">
        <w:rPr>
          <w:rFonts w:ascii="Cambria" w:hAnsi="Cambria"/>
        </w:rPr>
        <w:t xml:space="preserve"> Creek fire in 2006 that is estimated to have burnt about 15,000 ha in and around Mt Kaputar National Park</w:t>
      </w:r>
      <w:r w:rsidR="003F4EFB">
        <w:rPr>
          <w:rFonts w:ascii="Cambria" w:hAnsi="Cambria"/>
        </w:rPr>
        <w:t xml:space="preserve"> (Narrabriweather.net 2006)</w:t>
      </w:r>
      <w:r w:rsidR="00B15EFB">
        <w:rPr>
          <w:rFonts w:ascii="Cambria" w:hAnsi="Cambria"/>
        </w:rPr>
        <w:t xml:space="preserve">. </w:t>
      </w:r>
      <w:r w:rsidR="00266E9A">
        <w:rPr>
          <w:rFonts w:ascii="Cambria" w:hAnsi="Cambria"/>
        </w:rPr>
        <w:t xml:space="preserve">The slow recovery of </w:t>
      </w:r>
      <w:r w:rsidR="00CA3122">
        <w:rPr>
          <w:rFonts w:ascii="Cambria" w:hAnsi="Cambria"/>
        </w:rPr>
        <w:t>important</w:t>
      </w:r>
      <w:r w:rsidR="00266E9A">
        <w:rPr>
          <w:rFonts w:ascii="Cambria" w:hAnsi="Cambria"/>
        </w:rPr>
        <w:t xml:space="preserve"> habitat</w:t>
      </w:r>
      <w:r w:rsidR="00CA3122">
        <w:rPr>
          <w:rFonts w:ascii="Cambria" w:hAnsi="Cambria"/>
        </w:rPr>
        <w:t>s</w:t>
      </w:r>
      <w:r w:rsidR="00266E9A">
        <w:rPr>
          <w:rFonts w:ascii="Cambria" w:hAnsi="Cambria"/>
        </w:rPr>
        <w:t xml:space="preserve"> plus the stochastic element </w:t>
      </w:r>
      <w:r w:rsidR="00F2182D">
        <w:rPr>
          <w:rFonts w:ascii="Cambria" w:hAnsi="Cambria"/>
        </w:rPr>
        <w:t>of another large fire recurring within 1</w:t>
      </w:r>
      <w:r w:rsidR="00177BBF">
        <w:rPr>
          <w:rFonts w:ascii="Cambria" w:hAnsi="Cambria"/>
        </w:rPr>
        <w:t>0 to</w:t>
      </w:r>
      <w:r w:rsidR="00F2182D">
        <w:rPr>
          <w:rFonts w:ascii="Cambria" w:hAnsi="Cambria"/>
        </w:rPr>
        <w:t xml:space="preserve"> 20 years </w:t>
      </w:r>
      <w:r w:rsidR="009436B9">
        <w:rPr>
          <w:rFonts w:ascii="Cambria" w:hAnsi="Cambria"/>
        </w:rPr>
        <w:t>suggest</w:t>
      </w:r>
      <w:r w:rsidR="00F2182D">
        <w:rPr>
          <w:rFonts w:ascii="Cambria" w:hAnsi="Cambria"/>
        </w:rPr>
        <w:t xml:space="preserve"> </w:t>
      </w:r>
      <w:r w:rsidR="003D2113">
        <w:rPr>
          <w:rFonts w:ascii="Cambria" w:hAnsi="Cambria"/>
        </w:rPr>
        <w:t>a timeframe of loss</w:t>
      </w:r>
      <w:r w:rsidR="00361021">
        <w:rPr>
          <w:rFonts w:ascii="Cambria" w:hAnsi="Cambria"/>
        </w:rPr>
        <w:t xml:space="preserve"> </w:t>
      </w:r>
      <w:r w:rsidR="003D2113">
        <w:rPr>
          <w:rFonts w:ascii="Cambria" w:hAnsi="Cambria"/>
        </w:rPr>
        <w:t>over the</w:t>
      </w:r>
      <w:r w:rsidR="00361021">
        <w:rPr>
          <w:rFonts w:ascii="Cambria" w:hAnsi="Cambria"/>
        </w:rPr>
        <w:t xml:space="preserve"> </w:t>
      </w:r>
      <w:r w:rsidR="003D2113">
        <w:rPr>
          <w:rFonts w:ascii="Cambria" w:hAnsi="Cambria"/>
        </w:rPr>
        <w:t xml:space="preserve">near future </w:t>
      </w:r>
      <w:r w:rsidR="00361021">
        <w:rPr>
          <w:rFonts w:ascii="Cambria" w:hAnsi="Cambria"/>
        </w:rPr>
        <w:t>is</w:t>
      </w:r>
      <w:r w:rsidR="003D2113">
        <w:rPr>
          <w:rFonts w:ascii="Cambria" w:hAnsi="Cambria"/>
        </w:rPr>
        <w:t xml:space="preserve"> appropriate</w:t>
      </w:r>
      <w:r w:rsidR="00361021">
        <w:rPr>
          <w:rFonts w:ascii="Cambria" w:hAnsi="Cambria"/>
        </w:rPr>
        <w:t>.</w:t>
      </w:r>
    </w:p>
    <w:p w14:paraId="3CCF2782" w14:textId="0DB97A6B" w:rsidR="00B74E26" w:rsidRDefault="00361021" w:rsidP="00C04659">
      <w:pPr>
        <w:pStyle w:val="ListParagraph"/>
        <w:numPr>
          <w:ilvl w:val="0"/>
          <w:numId w:val="21"/>
        </w:numPr>
        <w:ind w:left="284" w:right="-1" w:hanging="284"/>
        <w:rPr>
          <w:rFonts w:ascii="Cambria" w:hAnsi="Cambria"/>
        </w:rPr>
      </w:pPr>
      <w:r>
        <w:rPr>
          <w:rFonts w:ascii="Cambria" w:hAnsi="Cambria"/>
        </w:rPr>
        <w:t>T</w:t>
      </w:r>
      <w:r w:rsidR="00B672F6" w:rsidRPr="00361021">
        <w:rPr>
          <w:rFonts w:ascii="Cambria" w:hAnsi="Cambria"/>
        </w:rPr>
        <w:t xml:space="preserve">he damaging </w:t>
      </w:r>
      <w:r w:rsidR="00DF0025" w:rsidRPr="00361021">
        <w:rPr>
          <w:rFonts w:ascii="Cambria" w:hAnsi="Cambria"/>
        </w:rPr>
        <w:t>i</w:t>
      </w:r>
      <w:r w:rsidR="00B672F6" w:rsidRPr="00361021">
        <w:rPr>
          <w:rFonts w:ascii="Cambria" w:hAnsi="Cambria"/>
        </w:rPr>
        <w:t xml:space="preserve">mpacts of </w:t>
      </w:r>
      <w:r w:rsidR="003E7D08" w:rsidRPr="00361021">
        <w:rPr>
          <w:rFonts w:ascii="Cambria" w:hAnsi="Cambria"/>
        </w:rPr>
        <w:t xml:space="preserve">invasive species such as </w:t>
      </w:r>
      <w:r>
        <w:rPr>
          <w:rFonts w:ascii="Cambria" w:hAnsi="Cambria"/>
        </w:rPr>
        <w:t xml:space="preserve">feral </w:t>
      </w:r>
      <w:r w:rsidR="003E7D08" w:rsidRPr="00361021">
        <w:rPr>
          <w:rFonts w:ascii="Cambria" w:hAnsi="Cambria"/>
        </w:rPr>
        <w:t>pigs and goats</w:t>
      </w:r>
      <w:r w:rsidR="00CE5186">
        <w:rPr>
          <w:rFonts w:ascii="Cambria" w:hAnsi="Cambria"/>
        </w:rPr>
        <w:t xml:space="preserve"> </w:t>
      </w:r>
      <w:r w:rsidR="0094657D" w:rsidRPr="00361021">
        <w:rPr>
          <w:rFonts w:ascii="Cambria" w:hAnsi="Cambria"/>
        </w:rPr>
        <w:t xml:space="preserve">are ongoing and </w:t>
      </w:r>
      <w:r w:rsidR="00CE5186">
        <w:rPr>
          <w:rFonts w:ascii="Cambria" w:hAnsi="Cambria"/>
        </w:rPr>
        <w:t>likely to exacerbate the damaging impacts from</w:t>
      </w:r>
      <w:r w:rsidR="007A1C9F">
        <w:rPr>
          <w:rFonts w:ascii="Cambria" w:hAnsi="Cambria"/>
        </w:rPr>
        <w:t xml:space="preserve"> </w:t>
      </w:r>
      <w:r w:rsidR="00CE5186">
        <w:rPr>
          <w:rFonts w:ascii="Cambria" w:hAnsi="Cambria"/>
        </w:rPr>
        <w:t>threats</w:t>
      </w:r>
      <w:r w:rsidR="007A1C9F">
        <w:rPr>
          <w:rFonts w:ascii="Cambria" w:hAnsi="Cambria"/>
        </w:rPr>
        <w:t xml:space="preserve"> such as fire.</w:t>
      </w:r>
      <w:r w:rsidR="00CE5186">
        <w:rPr>
          <w:rFonts w:ascii="Cambria" w:hAnsi="Cambria"/>
        </w:rPr>
        <w:t xml:space="preserve"> </w:t>
      </w:r>
      <w:r w:rsidR="00122CEA">
        <w:rPr>
          <w:rFonts w:ascii="Cambria" w:hAnsi="Cambria"/>
        </w:rPr>
        <w:t>Access t</w:t>
      </w:r>
      <w:r w:rsidR="004B3A41">
        <w:rPr>
          <w:rFonts w:ascii="Cambria" w:hAnsi="Cambria"/>
        </w:rPr>
        <w:t xml:space="preserve">o sites by </w:t>
      </w:r>
      <w:r w:rsidR="00925266">
        <w:rPr>
          <w:rFonts w:ascii="Cambria" w:hAnsi="Cambria"/>
        </w:rPr>
        <w:t>feral</w:t>
      </w:r>
      <w:r w:rsidR="004B3A41">
        <w:rPr>
          <w:rFonts w:ascii="Cambria" w:hAnsi="Cambria"/>
        </w:rPr>
        <w:t xml:space="preserve"> animals that recolonise from nearby unburnt areas</w:t>
      </w:r>
      <w:r w:rsidR="00C9260D">
        <w:rPr>
          <w:rFonts w:ascii="Cambria" w:hAnsi="Cambria"/>
        </w:rPr>
        <w:t xml:space="preserve"> </w:t>
      </w:r>
      <w:r w:rsidR="004B3A41">
        <w:rPr>
          <w:rFonts w:ascii="Cambria" w:hAnsi="Cambria"/>
        </w:rPr>
        <w:t>is easier after fire</w:t>
      </w:r>
      <w:r w:rsidR="00C9260D">
        <w:rPr>
          <w:rFonts w:ascii="Cambria" w:hAnsi="Cambria"/>
        </w:rPr>
        <w:t xml:space="preserve">. </w:t>
      </w:r>
      <w:r w:rsidR="004A18E0">
        <w:rPr>
          <w:rFonts w:ascii="Cambria" w:hAnsi="Cambria"/>
        </w:rPr>
        <w:t xml:space="preserve">The regrowth of </w:t>
      </w:r>
      <w:r w:rsidR="00931203">
        <w:rPr>
          <w:rFonts w:ascii="Cambria" w:hAnsi="Cambria"/>
        </w:rPr>
        <w:t xml:space="preserve">shoots and seedlings for many </w:t>
      </w:r>
      <w:r w:rsidR="009F7375">
        <w:rPr>
          <w:rFonts w:ascii="Cambria" w:hAnsi="Cambria"/>
        </w:rPr>
        <w:t xml:space="preserve">native </w:t>
      </w:r>
      <w:r w:rsidR="00735B0B">
        <w:rPr>
          <w:rFonts w:ascii="Cambria" w:hAnsi="Cambria"/>
        </w:rPr>
        <w:t>p</w:t>
      </w:r>
      <w:r w:rsidR="00931203">
        <w:rPr>
          <w:rFonts w:ascii="Cambria" w:hAnsi="Cambria"/>
        </w:rPr>
        <w:t>lants are</w:t>
      </w:r>
      <w:r w:rsidR="004A18E0">
        <w:rPr>
          <w:rFonts w:ascii="Cambria" w:hAnsi="Cambria"/>
        </w:rPr>
        <w:t xml:space="preserve"> also more prone to browsing </w:t>
      </w:r>
      <w:r w:rsidR="00F173E2">
        <w:rPr>
          <w:rFonts w:ascii="Cambria" w:hAnsi="Cambria"/>
        </w:rPr>
        <w:t xml:space="preserve">and trampling </w:t>
      </w:r>
      <w:r w:rsidR="004A18E0">
        <w:rPr>
          <w:rFonts w:ascii="Cambria" w:hAnsi="Cambria"/>
        </w:rPr>
        <w:t>damage</w:t>
      </w:r>
      <w:r w:rsidR="00F173E2">
        <w:rPr>
          <w:rFonts w:ascii="Cambria" w:hAnsi="Cambria"/>
        </w:rPr>
        <w:t xml:space="preserve">. </w:t>
      </w:r>
      <w:r w:rsidR="00B304CA">
        <w:rPr>
          <w:rFonts w:ascii="Cambria" w:hAnsi="Cambria"/>
        </w:rPr>
        <w:t xml:space="preserve">Such threats are moderated by current measures to </w:t>
      </w:r>
      <w:r w:rsidR="000A05DA">
        <w:rPr>
          <w:rFonts w:ascii="Cambria" w:hAnsi="Cambria"/>
        </w:rPr>
        <w:t>control</w:t>
      </w:r>
      <w:r w:rsidR="00FC2C4E">
        <w:rPr>
          <w:rFonts w:ascii="Cambria" w:hAnsi="Cambria"/>
        </w:rPr>
        <w:t xml:space="preserve"> populat</w:t>
      </w:r>
      <w:r w:rsidR="00A272A8">
        <w:rPr>
          <w:rFonts w:ascii="Cambria" w:hAnsi="Cambria"/>
        </w:rPr>
        <w:t>i</w:t>
      </w:r>
      <w:r w:rsidR="00FC2C4E">
        <w:rPr>
          <w:rFonts w:ascii="Cambria" w:hAnsi="Cambria"/>
        </w:rPr>
        <w:t xml:space="preserve">ons of feral pigs, </w:t>
      </w:r>
      <w:proofErr w:type="gramStart"/>
      <w:r w:rsidR="00FC2C4E">
        <w:rPr>
          <w:rFonts w:ascii="Cambria" w:hAnsi="Cambria"/>
        </w:rPr>
        <w:t>goats</w:t>
      </w:r>
      <w:proofErr w:type="gramEnd"/>
      <w:r w:rsidR="00FC2C4E">
        <w:rPr>
          <w:rFonts w:ascii="Cambria" w:hAnsi="Cambria"/>
        </w:rPr>
        <w:t xml:space="preserve"> and foxes </w:t>
      </w:r>
      <w:r w:rsidR="00347E0E">
        <w:rPr>
          <w:rFonts w:ascii="Cambria" w:hAnsi="Cambria"/>
        </w:rPr>
        <w:t xml:space="preserve">as the most damaging pest animals at Mt Kaputar National Park. </w:t>
      </w:r>
      <w:r w:rsidR="0095645C">
        <w:rPr>
          <w:rFonts w:ascii="Cambria" w:hAnsi="Cambria"/>
        </w:rPr>
        <w:t>However, control</w:t>
      </w:r>
      <w:r w:rsidR="00347E0E">
        <w:rPr>
          <w:rFonts w:ascii="Cambria" w:hAnsi="Cambria"/>
        </w:rPr>
        <w:t xml:space="preserve"> efforts </w:t>
      </w:r>
      <w:r w:rsidR="0095645C">
        <w:rPr>
          <w:rFonts w:ascii="Cambria" w:hAnsi="Cambria"/>
        </w:rPr>
        <w:t>are especially crucial</w:t>
      </w:r>
      <w:r w:rsidR="00347E0E">
        <w:rPr>
          <w:rFonts w:ascii="Cambria" w:hAnsi="Cambria"/>
        </w:rPr>
        <w:t xml:space="preserve"> </w:t>
      </w:r>
      <w:r w:rsidR="0095645C">
        <w:rPr>
          <w:rFonts w:ascii="Cambria" w:hAnsi="Cambria"/>
        </w:rPr>
        <w:t xml:space="preserve">after </w:t>
      </w:r>
      <w:r w:rsidR="0097239A">
        <w:rPr>
          <w:rFonts w:ascii="Cambria" w:hAnsi="Cambria"/>
        </w:rPr>
        <w:t xml:space="preserve">fires when the environment is more sensitive to </w:t>
      </w:r>
      <w:r w:rsidR="00AD076A">
        <w:rPr>
          <w:rFonts w:ascii="Cambria" w:hAnsi="Cambria"/>
        </w:rPr>
        <w:t xml:space="preserve">additional </w:t>
      </w:r>
      <w:r w:rsidR="0097239A">
        <w:rPr>
          <w:rFonts w:ascii="Cambria" w:hAnsi="Cambria"/>
        </w:rPr>
        <w:t>damage that</w:t>
      </w:r>
      <w:r w:rsidR="00AD076A">
        <w:rPr>
          <w:rFonts w:ascii="Cambria" w:hAnsi="Cambria"/>
        </w:rPr>
        <w:t xml:space="preserve"> only</w:t>
      </w:r>
      <w:r w:rsidR="0097239A">
        <w:rPr>
          <w:rFonts w:ascii="Cambria" w:hAnsi="Cambria"/>
        </w:rPr>
        <w:t xml:space="preserve"> impedes </w:t>
      </w:r>
      <w:r w:rsidR="00E013FF">
        <w:rPr>
          <w:rFonts w:ascii="Cambria" w:hAnsi="Cambria"/>
        </w:rPr>
        <w:t>recovery.</w:t>
      </w:r>
    </w:p>
    <w:p w14:paraId="7990BB5D" w14:textId="64D4C9C3" w:rsidR="00C82CC5" w:rsidRPr="00CF5C08" w:rsidRDefault="00A272A8" w:rsidP="00C940BD">
      <w:pPr>
        <w:spacing w:after="120" w:line="240" w:lineRule="auto"/>
        <w:ind w:right="-1"/>
        <w:rPr>
          <w:i/>
          <w:iCs/>
        </w:rPr>
      </w:pPr>
      <w:r>
        <w:rPr>
          <w:i/>
          <w:iCs/>
        </w:rPr>
        <w:t xml:space="preserve">Draft </w:t>
      </w:r>
      <w:r w:rsidR="00CF5C08">
        <w:rPr>
          <w:i/>
          <w:iCs/>
        </w:rPr>
        <w:t>Conclusion</w:t>
      </w:r>
    </w:p>
    <w:p w14:paraId="477FD9C9" w14:textId="0DDB1FAA" w:rsidR="00F26D3D" w:rsidRPr="00C11BF0" w:rsidRDefault="00C82CC5" w:rsidP="00C940BD">
      <w:pPr>
        <w:keepNext/>
        <w:spacing w:after="120" w:line="240" w:lineRule="auto"/>
        <w:ind w:right="-1"/>
      </w:pPr>
      <w:r>
        <w:t>T</w:t>
      </w:r>
      <w:r w:rsidR="00F26D3D" w:rsidRPr="00C11BF0">
        <w:t>h</w:t>
      </w:r>
      <w:r w:rsidR="00AD076A" w:rsidRPr="00C11BF0">
        <w:t xml:space="preserve">e Kaputar Snail and Slug community </w:t>
      </w:r>
      <w:r w:rsidR="0016458A">
        <w:t xml:space="preserve">is a group of mostly narrow-range endemic species confined to a single </w:t>
      </w:r>
      <w:r w:rsidR="00FC14FC">
        <w:t>montane environment. The</w:t>
      </w:r>
      <w:r w:rsidR="00F26D3D" w:rsidRPr="00C11BF0">
        <w:t xml:space="preserve"> geographic distribution</w:t>
      </w:r>
      <w:r w:rsidR="00FC14FC">
        <w:t xml:space="preserve"> for this as</w:t>
      </w:r>
      <w:r w:rsidR="0063369B">
        <w:t>s</w:t>
      </w:r>
      <w:r w:rsidR="00FC14FC">
        <w:t>emblage is restricted</w:t>
      </w:r>
      <w:r w:rsidR="00F26D3D" w:rsidRPr="00C11BF0">
        <w:t xml:space="preserve"> and the nature of </w:t>
      </w:r>
      <w:r w:rsidR="00387476">
        <w:t>its</w:t>
      </w:r>
      <w:r w:rsidR="00F26D3D" w:rsidRPr="00C11BF0">
        <w:t xml:space="preserve"> distribution makes it likely that the action of </w:t>
      </w:r>
      <w:r w:rsidR="00B14653" w:rsidRPr="00C11BF0">
        <w:t xml:space="preserve">interacting </w:t>
      </w:r>
      <w:r w:rsidR="00F26D3D" w:rsidRPr="00C11BF0">
        <w:t>threatening process</w:t>
      </w:r>
      <w:r w:rsidR="00B14653" w:rsidRPr="00C11BF0">
        <w:t>es</w:t>
      </w:r>
      <w:r w:rsidR="00F26D3D" w:rsidRPr="00C11BF0">
        <w:t xml:space="preserve"> could cause it to be lost </w:t>
      </w:r>
      <w:proofErr w:type="gramStart"/>
      <w:r w:rsidR="00F26D3D" w:rsidRPr="00C11BF0">
        <w:t>in the near future</w:t>
      </w:r>
      <w:proofErr w:type="gramEnd"/>
      <w:r w:rsidR="00F26D3D" w:rsidRPr="00C11BF0">
        <w:t xml:space="preserve">. The Committee therefore considers that the ecological community has met the relevant elements of Criterion 2 to make it eligible for listing as Endangered. </w:t>
      </w:r>
    </w:p>
    <w:p w14:paraId="5F7E7FDE" w14:textId="77777777" w:rsidR="00387476" w:rsidRDefault="00387476">
      <w:pPr>
        <w:spacing w:after="160" w:line="259" w:lineRule="auto"/>
        <w:rPr>
          <w:color w:val="808080" w:themeColor="background1" w:themeShade="80"/>
        </w:rPr>
      </w:pPr>
      <w:r>
        <w:rPr>
          <w:color w:val="808080" w:themeColor="background1" w:themeShade="80"/>
        </w:rPr>
        <w:br w:type="page"/>
      </w:r>
    </w:p>
    <w:p w14:paraId="238E59F4" w14:textId="77777777" w:rsidR="00F26D3D" w:rsidRPr="00F76D2F" w:rsidRDefault="00F26D3D" w:rsidP="00C940BD">
      <w:pPr>
        <w:pStyle w:val="Heading3"/>
        <w:spacing w:before="0" w:after="120" w:line="240" w:lineRule="auto"/>
        <w:ind w:right="-1"/>
      </w:pPr>
      <w:r w:rsidRPr="00F76D2F">
        <w:lastRenderedPageBreak/>
        <w:t>Criterion 3 –</w:t>
      </w:r>
      <w:r>
        <w:t xml:space="preserve"> </w:t>
      </w:r>
      <w:r w:rsidRPr="00F76D2F">
        <w:t>decline of functionally important species</w:t>
      </w:r>
    </w:p>
    <w:p w14:paraId="271DAD80" w14:textId="29019AD7" w:rsidR="00F26D3D" w:rsidRPr="005D0B4C" w:rsidRDefault="00F26D3D" w:rsidP="00C940BD">
      <w:pPr>
        <w:keepNext/>
        <w:spacing w:after="120" w:line="240" w:lineRule="auto"/>
        <w:ind w:right="-1"/>
        <w:rPr>
          <w:b/>
        </w:rPr>
      </w:pPr>
      <w:r w:rsidRPr="00B447B2">
        <w:rPr>
          <w:b/>
          <w:bCs/>
        </w:rPr>
        <w:t>Insufficient data</w:t>
      </w:r>
      <w:r w:rsidRPr="005D0B4C">
        <w:t xml:space="preserve"> to determine eligibility under Criterion 3</w:t>
      </w:r>
      <w:r w:rsidR="000C7ED5" w:rsidRPr="005D0B4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09"/>
        <w:gridCol w:w="1746"/>
        <w:gridCol w:w="1746"/>
        <w:gridCol w:w="1744"/>
      </w:tblGrid>
      <w:tr w:rsidR="00353FFE" w:rsidRPr="00051D51" w14:paraId="2E7E9429" w14:textId="77777777" w:rsidTr="0031443E">
        <w:trPr>
          <w:cantSplit/>
          <w:tblHeader/>
          <w:jc w:val="center"/>
        </w:trPr>
        <w:tc>
          <w:tcPr>
            <w:tcW w:w="2199" w:type="pct"/>
            <w:vMerge w:val="restart"/>
            <w:vAlign w:val="center"/>
          </w:tcPr>
          <w:p w14:paraId="738DE864" w14:textId="77777777" w:rsidR="00353FFE" w:rsidRPr="00051D51" w:rsidRDefault="00353FFE" w:rsidP="00153204">
            <w:pPr>
              <w:pStyle w:val="Tabletext"/>
            </w:pPr>
            <w:bookmarkStart w:id="54" w:name="_Hlk40363722"/>
          </w:p>
        </w:tc>
        <w:tc>
          <w:tcPr>
            <w:tcW w:w="2801" w:type="pct"/>
            <w:gridSpan w:val="3"/>
            <w:vAlign w:val="center"/>
          </w:tcPr>
          <w:p w14:paraId="26192A75" w14:textId="77777777" w:rsidR="00353FFE" w:rsidRPr="00153204" w:rsidRDefault="00353FFE" w:rsidP="00153204">
            <w:pPr>
              <w:pStyle w:val="Tabletext"/>
              <w:jc w:val="center"/>
              <w:rPr>
                <w:b/>
                <w:bCs/>
              </w:rPr>
            </w:pPr>
            <w:r w:rsidRPr="00153204">
              <w:rPr>
                <w:b/>
                <w:bCs/>
              </w:rPr>
              <w:t>Category</w:t>
            </w:r>
          </w:p>
        </w:tc>
      </w:tr>
      <w:tr w:rsidR="00051D51" w:rsidRPr="00051D51" w14:paraId="5ED246C1" w14:textId="77777777" w:rsidTr="005D0B4C">
        <w:trPr>
          <w:cantSplit/>
          <w:tblHeader/>
          <w:jc w:val="center"/>
        </w:trPr>
        <w:tc>
          <w:tcPr>
            <w:tcW w:w="2199" w:type="pct"/>
            <w:vMerge/>
            <w:vAlign w:val="center"/>
          </w:tcPr>
          <w:p w14:paraId="4906B193" w14:textId="77777777" w:rsidR="00353FFE" w:rsidRPr="00051D51" w:rsidRDefault="00353FFE" w:rsidP="00153204">
            <w:pPr>
              <w:pStyle w:val="Tabletext"/>
            </w:pPr>
          </w:p>
        </w:tc>
        <w:tc>
          <w:tcPr>
            <w:tcW w:w="934" w:type="pct"/>
            <w:vAlign w:val="center"/>
          </w:tcPr>
          <w:p w14:paraId="20D73596" w14:textId="77777777" w:rsidR="00353FFE" w:rsidRPr="00153204" w:rsidRDefault="00353FFE" w:rsidP="00153204">
            <w:pPr>
              <w:pStyle w:val="Tabletext"/>
              <w:jc w:val="center"/>
              <w:rPr>
                <w:b/>
                <w:bCs/>
              </w:rPr>
            </w:pPr>
            <w:r w:rsidRPr="00153204">
              <w:rPr>
                <w:b/>
                <w:bCs/>
              </w:rPr>
              <w:t>Critically Endangered</w:t>
            </w:r>
          </w:p>
        </w:tc>
        <w:tc>
          <w:tcPr>
            <w:tcW w:w="934" w:type="pct"/>
            <w:vAlign w:val="center"/>
          </w:tcPr>
          <w:p w14:paraId="7B2F8585" w14:textId="77777777" w:rsidR="00353FFE" w:rsidRPr="00153204" w:rsidRDefault="00353FFE" w:rsidP="00153204">
            <w:pPr>
              <w:pStyle w:val="Tabletext"/>
              <w:jc w:val="center"/>
              <w:rPr>
                <w:b/>
                <w:bCs/>
              </w:rPr>
            </w:pPr>
            <w:r w:rsidRPr="00153204">
              <w:rPr>
                <w:b/>
                <w:bCs/>
              </w:rPr>
              <w:t>Endangered</w:t>
            </w:r>
          </w:p>
        </w:tc>
        <w:tc>
          <w:tcPr>
            <w:tcW w:w="933" w:type="pct"/>
            <w:vAlign w:val="center"/>
          </w:tcPr>
          <w:p w14:paraId="69222AD6" w14:textId="77777777" w:rsidR="00353FFE" w:rsidRPr="00153204" w:rsidRDefault="00353FFE" w:rsidP="00153204">
            <w:pPr>
              <w:pStyle w:val="Tabletext"/>
              <w:jc w:val="center"/>
              <w:rPr>
                <w:b/>
                <w:bCs/>
              </w:rPr>
            </w:pPr>
            <w:r w:rsidRPr="00153204">
              <w:rPr>
                <w:b/>
                <w:bCs/>
              </w:rPr>
              <w:t>Vulnerable</w:t>
            </w:r>
          </w:p>
        </w:tc>
      </w:tr>
      <w:bookmarkEnd w:id="54"/>
      <w:tr w:rsidR="00353FFE" w:rsidRPr="00051D51" w14:paraId="2951DBCB" w14:textId="77777777" w:rsidTr="005D0B4C">
        <w:trPr>
          <w:cantSplit/>
          <w:jc w:val="center"/>
        </w:trPr>
        <w:tc>
          <w:tcPr>
            <w:tcW w:w="2199" w:type="pct"/>
            <w:shd w:val="clear" w:color="auto" w:fill="F2F2F2" w:themeFill="background1" w:themeFillShade="F2"/>
            <w:vAlign w:val="center"/>
          </w:tcPr>
          <w:p w14:paraId="45DCCBA4" w14:textId="77777777" w:rsidR="00353FFE" w:rsidRPr="00051D51" w:rsidRDefault="00353FFE" w:rsidP="00153204">
            <w:pPr>
              <w:pStyle w:val="Tabletext"/>
              <w:keepNext/>
            </w:pPr>
            <w:r w:rsidRPr="00051D51">
              <w:t>For a population of a native species that is likely to play a major role in the community, there is a:</w:t>
            </w:r>
          </w:p>
        </w:tc>
        <w:tc>
          <w:tcPr>
            <w:tcW w:w="934" w:type="pct"/>
            <w:shd w:val="clear" w:color="auto" w:fill="F2F2F2" w:themeFill="background1" w:themeFillShade="F2"/>
            <w:vAlign w:val="center"/>
          </w:tcPr>
          <w:p w14:paraId="427D2453" w14:textId="77777777" w:rsidR="00353FFE" w:rsidRPr="00051D51" w:rsidRDefault="00353FFE" w:rsidP="00153204">
            <w:pPr>
              <w:pStyle w:val="Tabletext"/>
              <w:keepNext/>
              <w:jc w:val="center"/>
            </w:pPr>
            <w:r w:rsidRPr="00051D51">
              <w:t>very severe decline</w:t>
            </w:r>
          </w:p>
        </w:tc>
        <w:tc>
          <w:tcPr>
            <w:tcW w:w="934" w:type="pct"/>
            <w:shd w:val="clear" w:color="auto" w:fill="F2F2F2" w:themeFill="background1" w:themeFillShade="F2"/>
            <w:vAlign w:val="center"/>
          </w:tcPr>
          <w:p w14:paraId="55E76482" w14:textId="77777777" w:rsidR="00353FFE" w:rsidRPr="00051D51" w:rsidRDefault="00353FFE" w:rsidP="00153204">
            <w:pPr>
              <w:pStyle w:val="Tabletext"/>
              <w:keepNext/>
              <w:jc w:val="center"/>
            </w:pPr>
            <w:r w:rsidRPr="00051D51">
              <w:t>severe decline</w:t>
            </w:r>
          </w:p>
        </w:tc>
        <w:tc>
          <w:tcPr>
            <w:tcW w:w="933" w:type="pct"/>
            <w:shd w:val="clear" w:color="auto" w:fill="F2F2F2" w:themeFill="background1" w:themeFillShade="F2"/>
            <w:vAlign w:val="center"/>
          </w:tcPr>
          <w:p w14:paraId="2907BFB2" w14:textId="77777777" w:rsidR="00353FFE" w:rsidRPr="00051D51" w:rsidRDefault="00353FFE" w:rsidP="00153204">
            <w:pPr>
              <w:pStyle w:val="Tabletext"/>
              <w:keepNext/>
              <w:jc w:val="center"/>
            </w:pPr>
            <w:r w:rsidRPr="00051D51">
              <w:t>substantial decline</w:t>
            </w:r>
          </w:p>
        </w:tc>
      </w:tr>
      <w:tr w:rsidR="00051D51" w:rsidRPr="00051D51" w14:paraId="7B40098C" w14:textId="77777777" w:rsidTr="005D0B4C">
        <w:trPr>
          <w:cantSplit/>
          <w:jc w:val="center"/>
        </w:trPr>
        <w:tc>
          <w:tcPr>
            <w:tcW w:w="2199" w:type="pct"/>
            <w:vAlign w:val="center"/>
          </w:tcPr>
          <w:p w14:paraId="4469C334" w14:textId="77777777" w:rsidR="00353FFE" w:rsidRPr="00051D51" w:rsidRDefault="00353FFE" w:rsidP="00153204">
            <w:pPr>
              <w:pStyle w:val="Tabletext"/>
              <w:keepNext/>
              <w:rPr>
                <w:i/>
              </w:rPr>
            </w:pPr>
            <w:r w:rsidRPr="00051D51">
              <w:rPr>
                <w:i/>
              </w:rPr>
              <w:t>Estimated decline over the last 10 years or three generations, whichever is longer</w:t>
            </w:r>
          </w:p>
        </w:tc>
        <w:tc>
          <w:tcPr>
            <w:tcW w:w="934" w:type="pct"/>
            <w:vAlign w:val="center"/>
          </w:tcPr>
          <w:p w14:paraId="28726E2B" w14:textId="77777777" w:rsidR="00353FFE" w:rsidRPr="00051D51" w:rsidRDefault="00353FFE" w:rsidP="00153204">
            <w:pPr>
              <w:pStyle w:val="Tabletext"/>
              <w:keepNext/>
              <w:jc w:val="center"/>
              <w:rPr>
                <w:i/>
              </w:rPr>
            </w:pPr>
            <w:r w:rsidRPr="00051D51">
              <w:rPr>
                <w:i/>
              </w:rPr>
              <w:t>80%</w:t>
            </w:r>
          </w:p>
        </w:tc>
        <w:tc>
          <w:tcPr>
            <w:tcW w:w="934" w:type="pct"/>
            <w:vAlign w:val="center"/>
          </w:tcPr>
          <w:p w14:paraId="48F93E03" w14:textId="77777777" w:rsidR="00353FFE" w:rsidRPr="00051D51" w:rsidRDefault="00353FFE" w:rsidP="00153204">
            <w:pPr>
              <w:pStyle w:val="Tabletext"/>
              <w:keepNext/>
              <w:jc w:val="center"/>
              <w:rPr>
                <w:i/>
              </w:rPr>
            </w:pPr>
            <w:r w:rsidRPr="00051D51">
              <w:rPr>
                <w:i/>
              </w:rPr>
              <w:t>50%</w:t>
            </w:r>
          </w:p>
        </w:tc>
        <w:tc>
          <w:tcPr>
            <w:tcW w:w="933" w:type="pct"/>
            <w:vAlign w:val="center"/>
          </w:tcPr>
          <w:p w14:paraId="1CCCE37E" w14:textId="77777777" w:rsidR="00353FFE" w:rsidRPr="00051D51" w:rsidRDefault="00353FFE" w:rsidP="00153204">
            <w:pPr>
              <w:pStyle w:val="Tabletext"/>
              <w:keepNext/>
              <w:jc w:val="center"/>
              <w:rPr>
                <w:i/>
              </w:rPr>
            </w:pPr>
            <w:r w:rsidRPr="00051D51">
              <w:rPr>
                <w:i/>
              </w:rPr>
              <w:t>20%</w:t>
            </w:r>
          </w:p>
        </w:tc>
      </w:tr>
      <w:tr w:rsidR="00353FFE" w:rsidRPr="00051D51" w14:paraId="6C5D8407" w14:textId="77777777" w:rsidTr="005D0B4C">
        <w:trPr>
          <w:cantSplit/>
          <w:jc w:val="center"/>
        </w:trPr>
        <w:tc>
          <w:tcPr>
            <w:tcW w:w="2199" w:type="pct"/>
            <w:tcBorders>
              <w:bottom w:val="single" w:sz="4" w:space="0" w:color="auto"/>
            </w:tcBorders>
            <w:shd w:val="clear" w:color="auto" w:fill="F2F2F2" w:themeFill="background1" w:themeFillShade="F2"/>
            <w:vAlign w:val="center"/>
          </w:tcPr>
          <w:p w14:paraId="62BB4993" w14:textId="77777777" w:rsidR="00353FFE" w:rsidRPr="00051D51" w:rsidRDefault="00353FFE" w:rsidP="00153204">
            <w:pPr>
              <w:pStyle w:val="Tabletext"/>
              <w:keepNext/>
            </w:pPr>
            <w:r w:rsidRPr="00051D51">
              <w:t>to the extent that restoration of the community is not likely to be possible in:</w:t>
            </w:r>
          </w:p>
        </w:tc>
        <w:tc>
          <w:tcPr>
            <w:tcW w:w="934" w:type="pct"/>
            <w:tcBorders>
              <w:bottom w:val="single" w:sz="4" w:space="0" w:color="auto"/>
            </w:tcBorders>
            <w:shd w:val="clear" w:color="auto" w:fill="F2F2F2" w:themeFill="background1" w:themeFillShade="F2"/>
            <w:vAlign w:val="center"/>
          </w:tcPr>
          <w:p w14:paraId="46028736" w14:textId="77777777" w:rsidR="00353FFE" w:rsidRPr="00051D51" w:rsidRDefault="00353FFE" w:rsidP="00153204">
            <w:pPr>
              <w:pStyle w:val="Tabletext"/>
              <w:keepNext/>
              <w:jc w:val="center"/>
            </w:pPr>
            <w:r w:rsidRPr="00051D51">
              <w:t>the immediate future</w:t>
            </w:r>
          </w:p>
        </w:tc>
        <w:tc>
          <w:tcPr>
            <w:tcW w:w="934" w:type="pct"/>
            <w:tcBorders>
              <w:bottom w:val="single" w:sz="4" w:space="0" w:color="auto"/>
            </w:tcBorders>
            <w:shd w:val="clear" w:color="auto" w:fill="F2F2F2" w:themeFill="background1" w:themeFillShade="F2"/>
            <w:vAlign w:val="center"/>
          </w:tcPr>
          <w:p w14:paraId="6A09F14A" w14:textId="77777777" w:rsidR="00353FFE" w:rsidRPr="00051D51" w:rsidRDefault="00353FFE" w:rsidP="00153204">
            <w:pPr>
              <w:pStyle w:val="Tabletext"/>
              <w:keepNext/>
              <w:jc w:val="center"/>
            </w:pPr>
            <w:r w:rsidRPr="00051D51">
              <w:t>the near future</w:t>
            </w:r>
          </w:p>
        </w:tc>
        <w:tc>
          <w:tcPr>
            <w:tcW w:w="933" w:type="pct"/>
            <w:tcBorders>
              <w:bottom w:val="single" w:sz="4" w:space="0" w:color="auto"/>
            </w:tcBorders>
            <w:shd w:val="clear" w:color="auto" w:fill="F2F2F2" w:themeFill="background1" w:themeFillShade="F2"/>
            <w:vAlign w:val="center"/>
          </w:tcPr>
          <w:p w14:paraId="1A7A9973" w14:textId="77777777" w:rsidR="00353FFE" w:rsidRPr="00051D51" w:rsidRDefault="00353FFE" w:rsidP="00153204">
            <w:pPr>
              <w:pStyle w:val="Tabletext"/>
              <w:keepNext/>
              <w:jc w:val="center"/>
            </w:pPr>
            <w:r w:rsidRPr="00051D51">
              <w:t>the medium-term future</w:t>
            </w:r>
          </w:p>
        </w:tc>
      </w:tr>
      <w:tr w:rsidR="0031443E" w:rsidRPr="00051D51" w14:paraId="080BB7F0" w14:textId="77777777" w:rsidTr="005D0B4C">
        <w:trPr>
          <w:cantSplit/>
          <w:jc w:val="center"/>
        </w:trPr>
        <w:tc>
          <w:tcPr>
            <w:tcW w:w="2199" w:type="pct"/>
            <w:tcBorders>
              <w:bottom w:val="single" w:sz="4" w:space="0" w:color="auto"/>
            </w:tcBorders>
            <w:shd w:val="clear" w:color="auto" w:fill="auto"/>
          </w:tcPr>
          <w:p w14:paraId="5A9EE3AC" w14:textId="77777777" w:rsidR="0031443E" w:rsidRPr="00051D51" w:rsidRDefault="0031443E" w:rsidP="0031443E">
            <w:pPr>
              <w:pStyle w:val="Tabletext"/>
              <w:rPr>
                <w:i/>
              </w:rPr>
            </w:pPr>
            <w:r w:rsidRPr="00051D51">
              <w:rPr>
                <w:i/>
              </w:rPr>
              <w:t>timeframe</w:t>
            </w:r>
          </w:p>
        </w:tc>
        <w:tc>
          <w:tcPr>
            <w:tcW w:w="934" w:type="pct"/>
            <w:tcBorders>
              <w:bottom w:val="single" w:sz="4" w:space="0" w:color="auto"/>
            </w:tcBorders>
            <w:shd w:val="clear" w:color="auto" w:fill="auto"/>
          </w:tcPr>
          <w:p w14:paraId="160A6982" w14:textId="77777777" w:rsidR="0031443E" w:rsidRPr="00051D51" w:rsidRDefault="0031443E" w:rsidP="0031443E">
            <w:pPr>
              <w:pStyle w:val="Tabletext"/>
              <w:jc w:val="center"/>
              <w:rPr>
                <w:i/>
              </w:rPr>
            </w:pPr>
            <w:r w:rsidRPr="00051D51">
              <w:rPr>
                <w:i/>
              </w:rPr>
              <w:t>10 years or</w:t>
            </w:r>
          </w:p>
          <w:p w14:paraId="287E58CD" w14:textId="77777777" w:rsidR="0031443E" w:rsidRDefault="0031443E" w:rsidP="0031443E">
            <w:pPr>
              <w:pStyle w:val="Tabletext"/>
              <w:jc w:val="center"/>
              <w:rPr>
                <w:i/>
              </w:rPr>
            </w:pPr>
            <w:r w:rsidRPr="00051D51">
              <w:rPr>
                <w:i/>
              </w:rPr>
              <w:t>3 generations</w:t>
            </w:r>
          </w:p>
          <w:p w14:paraId="07048823" w14:textId="12216945"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60 years)</w:t>
            </w:r>
          </w:p>
        </w:tc>
        <w:tc>
          <w:tcPr>
            <w:tcW w:w="934" w:type="pct"/>
            <w:tcBorders>
              <w:bottom w:val="single" w:sz="4" w:space="0" w:color="auto"/>
            </w:tcBorders>
            <w:shd w:val="clear" w:color="auto" w:fill="auto"/>
          </w:tcPr>
          <w:p w14:paraId="1FAACBE8" w14:textId="77777777" w:rsidR="0031443E" w:rsidRPr="00051D51" w:rsidRDefault="0031443E" w:rsidP="0031443E">
            <w:pPr>
              <w:pStyle w:val="Tabletext"/>
              <w:jc w:val="center"/>
              <w:rPr>
                <w:i/>
              </w:rPr>
            </w:pPr>
            <w:r w:rsidRPr="00051D51">
              <w:rPr>
                <w:i/>
              </w:rPr>
              <w:t>20 years or</w:t>
            </w:r>
          </w:p>
          <w:p w14:paraId="765D45BD" w14:textId="77777777" w:rsidR="0031443E" w:rsidRDefault="0031443E" w:rsidP="0031443E">
            <w:pPr>
              <w:pStyle w:val="Tabletext"/>
              <w:jc w:val="center"/>
              <w:rPr>
                <w:i/>
              </w:rPr>
            </w:pPr>
            <w:r w:rsidRPr="00051D51">
              <w:rPr>
                <w:i/>
              </w:rPr>
              <w:t>5 generations</w:t>
            </w:r>
          </w:p>
          <w:p w14:paraId="6C56A8A9" w14:textId="73496848"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100 years)</w:t>
            </w:r>
          </w:p>
        </w:tc>
        <w:tc>
          <w:tcPr>
            <w:tcW w:w="933" w:type="pct"/>
            <w:tcBorders>
              <w:bottom w:val="single" w:sz="4" w:space="0" w:color="auto"/>
            </w:tcBorders>
            <w:shd w:val="clear" w:color="auto" w:fill="auto"/>
          </w:tcPr>
          <w:p w14:paraId="465145C2" w14:textId="77777777" w:rsidR="0031443E" w:rsidRPr="00051D51" w:rsidRDefault="0031443E" w:rsidP="0031443E">
            <w:pPr>
              <w:pStyle w:val="Tabletext"/>
              <w:jc w:val="center"/>
              <w:rPr>
                <w:i/>
              </w:rPr>
            </w:pPr>
            <w:r w:rsidRPr="00051D51">
              <w:rPr>
                <w:i/>
              </w:rPr>
              <w:t>50 years or</w:t>
            </w:r>
          </w:p>
          <w:p w14:paraId="36EE0688" w14:textId="77777777" w:rsidR="0031443E" w:rsidRDefault="0031443E" w:rsidP="0031443E">
            <w:pPr>
              <w:pStyle w:val="Tabletext"/>
              <w:jc w:val="center"/>
              <w:rPr>
                <w:i/>
              </w:rPr>
            </w:pPr>
            <w:r w:rsidRPr="00051D51">
              <w:rPr>
                <w:i/>
              </w:rPr>
              <w:t>10 generations</w:t>
            </w:r>
          </w:p>
          <w:p w14:paraId="0A2351F4" w14:textId="647D6E30"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100 years)</w:t>
            </w:r>
          </w:p>
        </w:tc>
      </w:tr>
    </w:tbl>
    <w:p w14:paraId="19871D87" w14:textId="77777777" w:rsidR="005D0B4C" w:rsidRDefault="005D0B4C" w:rsidP="005D0B4C">
      <w:pPr>
        <w:pStyle w:val="Tablesource"/>
        <w:spacing w:line="240" w:lineRule="auto"/>
      </w:pPr>
      <w:r w:rsidRPr="00CF6BBA">
        <w:rPr>
          <w:i/>
          <w:iCs/>
        </w:rPr>
        <w:t>Source:</w:t>
      </w:r>
      <w:r w:rsidRPr="00CF6BBA">
        <w:t xml:space="preserve"> </w:t>
      </w:r>
      <w:r>
        <w:t>TSSC (2017)</w:t>
      </w:r>
    </w:p>
    <w:p w14:paraId="3895C265" w14:textId="7A3F6CDC" w:rsidR="00F26D3D" w:rsidRPr="00B447B2" w:rsidRDefault="00F26D3D" w:rsidP="00C940BD">
      <w:pPr>
        <w:spacing w:after="120" w:line="240" w:lineRule="auto"/>
        <w:ind w:right="-1"/>
        <w:rPr>
          <w:b/>
          <w:bCs/>
        </w:rPr>
      </w:pPr>
      <w:r w:rsidRPr="00B447B2">
        <w:rPr>
          <w:b/>
          <w:bCs/>
        </w:rPr>
        <w:t>Evidence:</w:t>
      </w:r>
    </w:p>
    <w:p w14:paraId="6319515A" w14:textId="557BA637" w:rsidR="00114A29" w:rsidRPr="00B447B2" w:rsidRDefault="00114A29" w:rsidP="00C940BD">
      <w:pPr>
        <w:spacing w:after="120" w:line="240" w:lineRule="auto"/>
        <w:ind w:right="-1"/>
        <w:rPr>
          <w:rFonts w:cs="Arial"/>
          <w:bCs/>
        </w:rPr>
      </w:pPr>
      <w:r w:rsidRPr="00B447B2">
        <w:rPr>
          <w:rFonts w:cs="Arial"/>
          <w:bCs/>
        </w:rPr>
        <w:t xml:space="preserve">There are </w:t>
      </w:r>
      <w:proofErr w:type="gramStart"/>
      <w:r w:rsidRPr="00B447B2">
        <w:rPr>
          <w:rFonts w:cs="Arial"/>
          <w:bCs/>
        </w:rPr>
        <w:t>a number of</w:t>
      </w:r>
      <w:proofErr w:type="gramEnd"/>
      <w:r w:rsidRPr="00B447B2">
        <w:rPr>
          <w:rFonts w:cs="Arial"/>
          <w:bCs/>
        </w:rPr>
        <w:t xml:space="preserve"> ways to consider functional importance. One is to consider the known biology of the component species and their interactions, </w:t>
      </w:r>
      <w:proofErr w:type="gramStart"/>
      <w:r w:rsidRPr="00B447B2">
        <w:rPr>
          <w:rFonts w:cs="Arial"/>
          <w:bCs/>
        </w:rPr>
        <w:t>as a way to</w:t>
      </w:r>
      <w:proofErr w:type="gramEnd"/>
      <w:r w:rsidRPr="00B447B2">
        <w:rPr>
          <w:rFonts w:cs="Arial"/>
          <w:bCs/>
        </w:rPr>
        <w:t xml:space="preserve"> infer functional importance. For instance, can we determine, from the known biology, if losing any of the component species will</w:t>
      </w:r>
      <w:proofErr w:type="gramStart"/>
      <w:r w:rsidRPr="00B447B2">
        <w:rPr>
          <w:rFonts w:cs="Arial"/>
          <w:bCs/>
        </w:rPr>
        <w:t>, in itself, lead</w:t>
      </w:r>
      <w:proofErr w:type="gramEnd"/>
      <w:r w:rsidRPr="00B447B2">
        <w:rPr>
          <w:rFonts w:cs="Arial"/>
          <w:bCs/>
        </w:rPr>
        <w:t xml:space="preserve"> to decline</w:t>
      </w:r>
      <w:r w:rsidR="00C751E9" w:rsidRPr="00B447B2">
        <w:rPr>
          <w:rFonts w:cs="Arial"/>
          <w:bCs/>
        </w:rPr>
        <w:t>s</w:t>
      </w:r>
      <w:r w:rsidRPr="00B447B2">
        <w:rPr>
          <w:rFonts w:cs="Arial"/>
          <w:bCs/>
        </w:rPr>
        <w:t xml:space="preserve"> in the remaining species? </w:t>
      </w:r>
    </w:p>
    <w:p w14:paraId="5D52DCEF" w14:textId="77777777" w:rsidR="00114A29" w:rsidRPr="00B447B2" w:rsidRDefault="00114A29" w:rsidP="00C940BD">
      <w:pPr>
        <w:spacing w:after="120" w:line="240" w:lineRule="auto"/>
        <w:ind w:right="-1"/>
        <w:rPr>
          <w:rFonts w:cs="Arial"/>
          <w:bCs/>
        </w:rPr>
      </w:pPr>
      <w:r w:rsidRPr="00B447B2">
        <w:rPr>
          <w:rFonts w:cs="Arial"/>
          <w:bCs/>
        </w:rPr>
        <w:t>A second approach is to consider function in terms of the diversity of functional traits within a species assemblage. For instance, Suarez-Castro et al (2020) define:</w:t>
      </w:r>
    </w:p>
    <w:p w14:paraId="4EF2A499" w14:textId="5E5B3DE9" w:rsidR="00114A29" w:rsidRPr="00B447B2" w:rsidRDefault="00114A29" w:rsidP="00C940BD">
      <w:pPr>
        <w:autoSpaceDE w:val="0"/>
        <w:autoSpaceDN w:val="0"/>
        <w:adjustRightInd w:val="0"/>
        <w:spacing w:after="120" w:line="240" w:lineRule="auto"/>
        <w:ind w:left="426" w:right="-1"/>
        <w:jc w:val="both"/>
        <w:rPr>
          <w:rFonts w:cs="Arial"/>
        </w:rPr>
      </w:pPr>
      <w:r w:rsidRPr="00B447B2">
        <w:rPr>
          <w:rFonts w:cs="Arial"/>
        </w:rPr>
        <w:t xml:space="preserve">“…. functional diversity as the variation and dispersion in the distribution of functional traits in a species assemblage. A subgroup of functional traits that is important to consider separately when using functional diversity to understand ecosystem function are ‘‘effect traits’’. Effect traits determine the effect of species on ecosystem functions such as nutrient cycling, seed dispersal and primary </w:t>
      </w:r>
      <w:r w:rsidRPr="00B447B2">
        <w:rPr>
          <w:rFonts w:cs="Arial"/>
          <w:color w:val="000000"/>
        </w:rPr>
        <w:t>productivity, and thus effect trait diversity plays a key role linking biodiversity and ecosystem functioning …. For example, effect traits such as tongue length and bill morphology</w:t>
      </w:r>
      <w:r w:rsidR="00202F5A" w:rsidRPr="00B447B2">
        <w:rPr>
          <w:rFonts w:cs="Arial"/>
          <w:color w:val="000000"/>
        </w:rPr>
        <w:t xml:space="preserve"> </w:t>
      </w:r>
      <w:r w:rsidR="00184818" w:rsidRPr="00B447B2">
        <w:rPr>
          <w:rFonts w:cs="Arial"/>
          <w:color w:val="000000"/>
        </w:rPr>
        <w:t>[</w:t>
      </w:r>
      <w:r w:rsidR="00202F5A" w:rsidRPr="00B447B2">
        <w:rPr>
          <w:rFonts w:cs="Arial"/>
          <w:color w:val="000000"/>
        </w:rPr>
        <w:t>in bird assemblages</w:t>
      </w:r>
      <w:r w:rsidR="0070127C" w:rsidRPr="00B447B2">
        <w:rPr>
          <w:rFonts w:cs="Arial"/>
          <w:color w:val="000000"/>
        </w:rPr>
        <w:t>]</w:t>
      </w:r>
      <w:r w:rsidRPr="00B447B2">
        <w:rPr>
          <w:rFonts w:cs="Arial"/>
          <w:color w:val="000000"/>
        </w:rPr>
        <w:t xml:space="preserve"> ‘‘affect’’ ecosystem function by influencing pollination effectiveness and the handling of fruits …. [An]other important subgroup of traits to consider when studying functional diversity and its link to ecosystem function are ‘‘response traits’’; traits that determine species vulnerability to environmental change. Body size and dispersal capacity are examples of response traits as they are involved in the way that species respond to changes in habitat patch size, patch isolation and matrix permeability …. Importantly, individual functional traits can be both effect and response traits depending on the context.”</w:t>
      </w:r>
    </w:p>
    <w:p w14:paraId="4DA17160" w14:textId="7863B5BD" w:rsidR="00114A29" w:rsidRPr="00B447B2" w:rsidRDefault="005E4215" w:rsidP="00C940BD">
      <w:pPr>
        <w:autoSpaceDE w:val="0"/>
        <w:autoSpaceDN w:val="0"/>
        <w:adjustRightInd w:val="0"/>
        <w:spacing w:after="120" w:line="240" w:lineRule="auto"/>
        <w:ind w:right="-1"/>
        <w:rPr>
          <w:rFonts w:cs="Times New Roman"/>
          <w:color w:val="000000"/>
        </w:rPr>
      </w:pPr>
      <w:r w:rsidRPr="00B447B2">
        <w:rPr>
          <w:rFonts w:cs="Times New Roman"/>
          <w:color w:val="000000"/>
        </w:rPr>
        <w:t>Unfortunately</w:t>
      </w:r>
      <w:r w:rsidR="00114A29" w:rsidRPr="00B447B2">
        <w:rPr>
          <w:rFonts w:cs="Times New Roman"/>
          <w:color w:val="000000"/>
        </w:rPr>
        <w:t xml:space="preserve">, there is </w:t>
      </w:r>
      <w:r w:rsidR="007057C8" w:rsidRPr="00B447B2">
        <w:rPr>
          <w:rFonts w:cs="Times New Roman"/>
          <w:color w:val="000000"/>
        </w:rPr>
        <w:t>little to no</w:t>
      </w:r>
      <w:r w:rsidR="00114A29" w:rsidRPr="00B447B2">
        <w:rPr>
          <w:rFonts w:cs="Times New Roman"/>
          <w:color w:val="000000"/>
        </w:rPr>
        <w:t xml:space="preserve"> information </w:t>
      </w:r>
      <w:r w:rsidR="006C4673" w:rsidRPr="00B447B2">
        <w:rPr>
          <w:rFonts w:cs="Times New Roman"/>
          <w:color w:val="000000"/>
        </w:rPr>
        <w:t xml:space="preserve">regarding </w:t>
      </w:r>
      <w:r w:rsidR="00684B01" w:rsidRPr="00B447B2">
        <w:rPr>
          <w:rFonts w:cs="Times New Roman"/>
          <w:color w:val="000000"/>
        </w:rPr>
        <w:t>either of these</w:t>
      </w:r>
      <w:r w:rsidR="006C4673" w:rsidRPr="00B447B2">
        <w:rPr>
          <w:rFonts w:cs="Times New Roman"/>
          <w:color w:val="000000"/>
        </w:rPr>
        <w:t xml:space="preserve"> approaches </w:t>
      </w:r>
      <w:proofErr w:type="gramStart"/>
      <w:r w:rsidR="00816DE4" w:rsidRPr="00B447B2">
        <w:rPr>
          <w:rFonts w:cs="Times New Roman"/>
          <w:color w:val="000000"/>
        </w:rPr>
        <w:t>in regard to</w:t>
      </w:r>
      <w:proofErr w:type="gramEnd"/>
      <w:r w:rsidR="00816DE4" w:rsidRPr="00B447B2">
        <w:rPr>
          <w:rFonts w:cs="Times New Roman"/>
          <w:color w:val="000000"/>
        </w:rPr>
        <w:t xml:space="preserve"> th</w:t>
      </w:r>
      <w:r w:rsidR="00442182" w:rsidRPr="00B447B2">
        <w:rPr>
          <w:rFonts w:cs="Times New Roman"/>
          <w:color w:val="000000"/>
        </w:rPr>
        <w:t>e Kaputar Snail and Slug Community</w:t>
      </w:r>
      <w:r w:rsidR="00114A29" w:rsidRPr="00B447B2">
        <w:rPr>
          <w:rFonts w:cs="Times New Roman"/>
          <w:color w:val="000000"/>
        </w:rPr>
        <w:t>.</w:t>
      </w:r>
      <w:r w:rsidR="00252A57" w:rsidRPr="00B447B2">
        <w:rPr>
          <w:rFonts w:cs="Times New Roman"/>
          <w:color w:val="000000"/>
        </w:rPr>
        <w:t xml:space="preserve"> </w:t>
      </w:r>
      <w:r w:rsidR="00252A57" w:rsidRPr="00B447B2">
        <w:rPr>
          <w:rFonts w:cs="Arial"/>
          <w:bCs/>
        </w:rPr>
        <w:t>In the absence of detailed food web, competiti</w:t>
      </w:r>
      <w:r w:rsidR="001E5E36" w:rsidRPr="00B447B2">
        <w:rPr>
          <w:rFonts w:cs="Arial"/>
          <w:bCs/>
        </w:rPr>
        <w:t>on</w:t>
      </w:r>
      <w:r w:rsidR="00252A57" w:rsidRPr="00B447B2">
        <w:rPr>
          <w:rFonts w:cs="Arial"/>
          <w:bCs/>
        </w:rPr>
        <w:t xml:space="preserve"> and similar studies, the range of interactions are too poorly known to properly assess an individual species’ functional importance.</w:t>
      </w:r>
      <w:r w:rsidR="00114A29" w:rsidRPr="00B447B2">
        <w:rPr>
          <w:rFonts w:cs="Times New Roman"/>
          <w:color w:val="000000"/>
        </w:rPr>
        <w:t xml:space="preserve"> </w:t>
      </w:r>
      <w:r w:rsidR="00CF6863" w:rsidRPr="00B447B2">
        <w:rPr>
          <w:rFonts w:cs="Times New Roman"/>
          <w:color w:val="000000"/>
        </w:rPr>
        <w:t>Several</w:t>
      </w:r>
      <w:r w:rsidR="00114A29" w:rsidRPr="00B447B2">
        <w:rPr>
          <w:rFonts w:cs="Times New Roman"/>
          <w:color w:val="000000"/>
        </w:rPr>
        <w:t xml:space="preserve"> species would have some unique trait while many other traits would be redundant across several species. The importance of these to overall functionality remains </w:t>
      </w:r>
      <w:r w:rsidR="009E091D">
        <w:rPr>
          <w:rFonts w:cs="Times New Roman"/>
          <w:color w:val="000000"/>
        </w:rPr>
        <w:t>little</w:t>
      </w:r>
      <w:r w:rsidR="00114A29" w:rsidRPr="00B447B2">
        <w:rPr>
          <w:rFonts w:cs="Times New Roman"/>
          <w:color w:val="000000"/>
        </w:rPr>
        <w:t xml:space="preserve"> known, such that the loss of any one trait or single species would not necessarily</w:t>
      </w:r>
      <w:r w:rsidR="00D23368" w:rsidRPr="00B447B2">
        <w:rPr>
          <w:rFonts w:cs="Times New Roman"/>
          <w:color w:val="000000"/>
        </w:rPr>
        <w:t xml:space="preserve"> </w:t>
      </w:r>
      <w:r w:rsidR="00114A29" w:rsidRPr="00B447B2">
        <w:rPr>
          <w:rFonts w:cs="Times New Roman"/>
          <w:color w:val="000000"/>
        </w:rPr>
        <w:t xml:space="preserve">be known to lead to collapse of the entire ecosystem. </w:t>
      </w:r>
    </w:p>
    <w:p w14:paraId="44C18630" w14:textId="77777777" w:rsidR="00F26D3D" w:rsidRPr="00B447B2" w:rsidRDefault="00F26D3D" w:rsidP="00C940BD">
      <w:pPr>
        <w:spacing w:after="120" w:line="240" w:lineRule="auto"/>
        <w:ind w:right="-1"/>
      </w:pPr>
      <w:r w:rsidRPr="00B447B2">
        <w:t>The Committee considers that there is insufficient information to determine the eligibility of the ecological community for listing in any category under Criterion 3.</w:t>
      </w:r>
    </w:p>
    <w:p w14:paraId="7B159386" w14:textId="77777777" w:rsidR="00F26D3D" w:rsidRPr="00B447B2" w:rsidRDefault="00F26D3D" w:rsidP="00C940BD">
      <w:pPr>
        <w:pStyle w:val="Heading3"/>
        <w:spacing w:before="0" w:after="120" w:line="240" w:lineRule="auto"/>
        <w:ind w:right="-1"/>
        <w:rPr>
          <w:rFonts w:ascii="Cambria" w:hAnsi="Cambria"/>
        </w:rPr>
      </w:pPr>
      <w:r w:rsidRPr="00B447B2">
        <w:rPr>
          <w:rFonts w:ascii="Cambria" w:hAnsi="Cambria"/>
        </w:rPr>
        <w:lastRenderedPageBreak/>
        <w:t>Criterion 4 – reduction in community integrity</w:t>
      </w:r>
    </w:p>
    <w:p w14:paraId="05C97405" w14:textId="36463168" w:rsidR="00F26D3D" w:rsidRPr="007414E3" w:rsidRDefault="00F26D3D" w:rsidP="00C940BD">
      <w:pPr>
        <w:keepNext/>
        <w:spacing w:after="120" w:line="240" w:lineRule="auto"/>
        <w:ind w:right="-1"/>
        <w:rPr>
          <w:b/>
        </w:rPr>
      </w:pPr>
      <w:r w:rsidRPr="007414E3">
        <w:rPr>
          <w:bCs/>
        </w:rPr>
        <w:t>Eligible under Criterion 4 for listing as</w:t>
      </w:r>
      <w:r w:rsidRPr="007414E3">
        <w:rPr>
          <w:b/>
        </w:rPr>
        <w:t xml:space="preserve"> Endangered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08"/>
        <w:gridCol w:w="1764"/>
        <w:gridCol w:w="1643"/>
        <w:gridCol w:w="1830"/>
      </w:tblGrid>
      <w:tr w:rsidR="00353FFE" w:rsidRPr="00051D51" w14:paraId="5D44CDC4" w14:textId="77777777" w:rsidTr="00353FFE">
        <w:trPr>
          <w:cantSplit/>
          <w:tblHeader/>
          <w:jc w:val="center"/>
        </w:trPr>
        <w:tc>
          <w:tcPr>
            <w:tcW w:w="2198" w:type="pct"/>
            <w:vMerge w:val="restart"/>
            <w:vAlign w:val="center"/>
          </w:tcPr>
          <w:p w14:paraId="795D884B" w14:textId="77777777" w:rsidR="00353FFE" w:rsidRPr="00051D51" w:rsidRDefault="00353FFE" w:rsidP="00153204">
            <w:pPr>
              <w:pStyle w:val="Tabletext"/>
            </w:pPr>
          </w:p>
        </w:tc>
        <w:tc>
          <w:tcPr>
            <w:tcW w:w="2802" w:type="pct"/>
            <w:gridSpan w:val="3"/>
            <w:vAlign w:val="center"/>
          </w:tcPr>
          <w:p w14:paraId="1442AF1E" w14:textId="77777777" w:rsidR="00353FFE" w:rsidRPr="00153204" w:rsidRDefault="00353FFE" w:rsidP="00153204">
            <w:pPr>
              <w:pStyle w:val="Tabletext"/>
              <w:jc w:val="center"/>
              <w:rPr>
                <w:b/>
                <w:bCs/>
              </w:rPr>
            </w:pPr>
            <w:r w:rsidRPr="00153204">
              <w:rPr>
                <w:b/>
                <w:bCs/>
              </w:rPr>
              <w:t>Category</w:t>
            </w:r>
          </w:p>
        </w:tc>
      </w:tr>
      <w:tr w:rsidR="00353FFE" w:rsidRPr="00051D51" w14:paraId="6AF67467" w14:textId="77777777" w:rsidTr="00353FFE">
        <w:trPr>
          <w:cantSplit/>
          <w:tblHeader/>
          <w:jc w:val="center"/>
        </w:trPr>
        <w:tc>
          <w:tcPr>
            <w:tcW w:w="2198" w:type="pct"/>
            <w:vMerge/>
            <w:vAlign w:val="center"/>
          </w:tcPr>
          <w:p w14:paraId="3396B710" w14:textId="77777777" w:rsidR="00353FFE" w:rsidRPr="00051D51" w:rsidRDefault="00353FFE" w:rsidP="00153204">
            <w:pPr>
              <w:pStyle w:val="Tabletext"/>
            </w:pPr>
          </w:p>
        </w:tc>
        <w:tc>
          <w:tcPr>
            <w:tcW w:w="944" w:type="pct"/>
            <w:vAlign w:val="center"/>
          </w:tcPr>
          <w:p w14:paraId="37F9B901" w14:textId="77777777" w:rsidR="00353FFE" w:rsidRPr="00153204" w:rsidRDefault="00353FFE" w:rsidP="00153204">
            <w:pPr>
              <w:pStyle w:val="Tabletext"/>
              <w:jc w:val="center"/>
              <w:rPr>
                <w:b/>
                <w:bCs/>
              </w:rPr>
            </w:pPr>
            <w:r w:rsidRPr="00153204">
              <w:rPr>
                <w:b/>
                <w:bCs/>
              </w:rPr>
              <w:t>Critically Endangered</w:t>
            </w:r>
          </w:p>
        </w:tc>
        <w:tc>
          <w:tcPr>
            <w:tcW w:w="879" w:type="pct"/>
            <w:vAlign w:val="center"/>
          </w:tcPr>
          <w:p w14:paraId="023B2D30" w14:textId="77777777" w:rsidR="00353FFE" w:rsidRPr="00153204" w:rsidRDefault="00353FFE" w:rsidP="00153204">
            <w:pPr>
              <w:pStyle w:val="Tabletext"/>
              <w:jc w:val="center"/>
              <w:rPr>
                <w:b/>
                <w:bCs/>
              </w:rPr>
            </w:pPr>
            <w:r w:rsidRPr="00153204">
              <w:rPr>
                <w:b/>
                <w:bCs/>
              </w:rPr>
              <w:t>Endangered</w:t>
            </w:r>
          </w:p>
        </w:tc>
        <w:tc>
          <w:tcPr>
            <w:tcW w:w="979" w:type="pct"/>
            <w:vAlign w:val="center"/>
          </w:tcPr>
          <w:p w14:paraId="33414B67" w14:textId="77777777" w:rsidR="00353FFE" w:rsidRPr="00153204" w:rsidRDefault="00353FFE" w:rsidP="00153204">
            <w:pPr>
              <w:pStyle w:val="Tabletext"/>
              <w:jc w:val="center"/>
              <w:rPr>
                <w:b/>
                <w:bCs/>
              </w:rPr>
            </w:pPr>
            <w:r w:rsidRPr="00153204">
              <w:rPr>
                <w:b/>
                <w:bCs/>
              </w:rPr>
              <w:t>Vulnerable</w:t>
            </w:r>
          </w:p>
        </w:tc>
      </w:tr>
      <w:tr w:rsidR="00353FFE" w:rsidRPr="00051D51" w14:paraId="4DDE279E" w14:textId="77777777" w:rsidTr="00353FFE">
        <w:trPr>
          <w:cantSplit/>
          <w:jc w:val="center"/>
        </w:trPr>
        <w:tc>
          <w:tcPr>
            <w:tcW w:w="2198" w:type="pct"/>
            <w:shd w:val="clear" w:color="auto" w:fill="F2F2F2" w:themeFill="background1" w:themeFillShade="F2"/>
            <w:vAlign w:val="center"/>
          </w:tcPr>
          <w:p w14:paraId="42496B97" w14:textId="77777777" w:rsidR="00353FFE" w:rsidRPr="00051D51" w:rsidRDefault="00353FFE" w:rsidP="00153204">
            <w:pPr>
              <w:pStyle w:val="Tabletext"/>
              <w:keepNext/>
            </w:pPr>
            <w:r w:rsidRPr="00051D51">
              <w:t>The reduction in its integrity across most of its geographic distribution is:</w:t>
            </w:r>
          </w:p>
        </w:tc>
        <w:tc>
          <w:tcPr>
            <w:tcW w:w="944" w:type="pct"/>
            <w:shd w:val="clear" w:color="auto" w:fill="F2F2F2" w:themeFill="background1" w:themeFillShade="F2"/>
            <w:vAlign w:val="center"/>
          </w:tcPr>
          <w:p w14:paraId="15B1580D" w14:textId="77777777" w:rsidR="00353FFE" w:rsidRPr="00051D51" w:rsidRDefault="00353FFE" w:rsidP="00153204">
            <w:pPr>
              <w:pStyle w:val="Tabletext"/>
              <w:keepNext/>
              <w:jc w:val="center"/>
            </w:pPr>
            <w:r w:rsidRPr="00051D51">
              <w:t>very severe</w:t>
            </w:r>
          </w:p>
        </w:tc>
        <w:tc>
          <w:tcPr>
            <w:tcW w:w="879" w:type="pct"/>
            <w:shd w:val="clear" w:color="auto" w:fill="F2F2F2" w:themeFill="background1" w:themeFillShade="F2"/>
            <w:vAlign w:val="center"/>
          </w:tcPr>
          <w:p w14:paraId="4F8B962E" w14:textId="77777777" w:rsidR="00353FFE" w:rsidRPr="002830C7" w:rsidRDefault="00353FFE" w:rsidP="00153204">
            <w:pPr>
              <w:pStyle w:val="Tabletext"/>
              <w:keepNext/>
              <w:jc w:val="center"/>
              <w:rPr>
                <w:b/>
                <w:bCs/>
              </w:rPr>
            </w:pPr>
            <w:r w:rsidRPr="002830C7">
              <w:rPr>
                <w:b/>
                <w:bCs/>
              </w:rPr>
              <w:t>severe</w:t>
            </w:r>
          </w:p>
        </w:tc>
        <w:tc>
          <w:tcPr>
            <w:tcW w:w="979" w:type="pct"/>
            <w:shd w:val="clear" w:color="auto" w:fill="F2F2F2" w:themeFill="background1" w:themeFillShade="F2"/>
            <w:vAlign w:val="center"/>
          </w:tcPr>
          <w:p w14:paraId="390D4A0A" w14:textId="77777777" w:rsidR="00353FFE" w:rsidRPr="00051D51" w:rsidRDefault="00353FFE" w:rsidP="00153204">
            <w:pPr>
              <w:pStyle w:val="Tabletext"/>
              <w:keepNext/>
              <w:jc w:val="center"/>
            </w:pPr>
            <w:r w:rsidRPr="00051D51">
              <w:t>substantial</w:t>
            </w:r>
          </w:p>
        </w:tc>
      </w:tr>
      <w:tr w:rsidR="00353FFE" w:rsidRPr="00051D51" w14:paraId="5B289DD1" w14:textId="77777777" w:rsidTr="00353FFE">
        <w:trPr>
          <w:cantSplit/>
          <w:jc w:val="center"/>
        </w:trPr>
        <w:tc>
          <w:tcPr>
            <w:tcW w:w="2198" w:type="pct"/>
            <w:shd w:val="clear" w:color="auto" w:fill="F2F2F2" w:themeFill="background1" w:themeFillShade="F2"/>
            <w:vAlign w:val="center"/>
          </w:tcPr>
          <w:p w14:paraId="5EA2A4E6" w14:textId="77777777" w:rsidR="00353FFE" w:rsidRPr="00051D51" w:rsidRDefault="00353FFE" w:rsidP="00153204">
            <w:pPr>
              <w:pStyle w:val="Tabletext"/>
              <w:keepNext/>
            </w:pPr>
            <w:r w:rsidRPr="00051D51">
              <w:t>as indicated by degradation of the community or its habitat, or disruption of important community processes, that is:</w:t>
            </w:r>
          </w:p>
        </w:tc>
        <w:tc>
          <w:tcPr>
            <w:tcW w:w="944" w:type="pct"/>
            <w:shd w:val="clear" w:color="auto" w:fill="F2F2F2" w:themeFill="background1" w:themeFillShade="F2"/>
            <w:vAlign w:val="center"/>
          </w:tcPr>
          <w:p w14:paraId="209CF6DB" w14:textId="77777777" w:rsidR="00353FFE" w:rsidRPr="00051D51" w:rsidRDefault="00353FFE" w:rsidP="00153204">
            <w:pPr>
              <w:pStyle w:val="Tabletext"/>
              <w:keepNext/>
              <w:jc w:val="center"/>
            </w:pPr>
            <w:r w:rsidRPr="00051D51">
              <w:t>very severe</w:t>
            </w:r>
          </w:p>
        </w:tc>
        <w:tc>
          <w:tcPr>
            <w:tcW w:w="879" w:type="pct"/>
            <w:shd w:val="clear" w:color="auto" w:fill="F2F2F2" w:themeFill="background1" w:themeFillShade="F2"/>
            <w:vAlign w:val="center"/>
          </w:tcPr>
          <w:p w14:paraId="40B6E73B" w14:textId="77777777" w:rsidR="00353FFE" w:rsidRPr="002830C7" w:rsidRDefault="00353FFE" w:rsidP="00153204">
            <w:pPr>
              <w:pStyle w:val="Tabletext"/>
              <w:keepNext/>
              <w:jc w:val="center"/>
              <w:rPr>
                <w:b/>
                <w:bCs/>
              </w:rPr>
            </w:pPr>
            <w:r w:rsidRPr="002830C7">
              <w:rPr>
                <w:b/>
                <w:bCs/>
              </w:rPr>
              <w:t>severe</w:t>
            </w:r>
          </w:p>
        </w:tc>
        <w:tc>
          <w:tcPr>
            <w:tcW w:w="979" w:type="pct"/>
            <w:shd w:val="clear" w:color="auto" w:fill="F2F2F2" w:themeFill="background1" w:themeFillShade="F2"/>
            <w:vAlign w:val="center"/>
          </w:tcPr>
          <w:p w14:paraId="43D19AB3" w14:textId="77777777" w:rsidR="00353FFE" w:rsidRPr="00051D51" w:rsidRDefault="00353FFE" w:rsidP="00153204">
            <w:pPr>
              <w:pStyle w:val="Tabletext"/>
              <w:keepNext/>
              <w:jc w:val="center"/>
            </w:pPr>
            <w:r w:rsidRPr="00051D51">
              <w:t>substantial</w:t>
            </w:r>
          </w:p>
        </w:tc>
      </w:tr>
      <w:tr w:rsidR="00353FFE" w:rsidRPr="00051D51" w14:paraId="79EE67D6" w14:textId="77777777" w:rsidTr="00353FFE">
        <w:trPr>
          <w:cantSplit/>
          <w:jc w:val="center"/>
        </w:trPr>
        <w:tc>
          <w:tcPr>
            <w:tcW w:w="2198" w:type="pct"/>
            <w:shd w:val="clear" w:color="auto" w:fill="auto"/>
          </w:tcPr>
          <w:p w14:paraId="403B3E22" w14:textId="7A323A12" w:rsidR="00353FFE" w:rsidRPr="00051D51" w:rsidRDefault="00353FFE" w:rsidP="00153204">
            <w:pPr>
              <w:pStyle w:val="Tabletext"/>
              <w:rPr>
                <w:i/>
              </w:rPr>
            </w:pPr>
            <w:r w:rsidRPr="00051D51">
              <w:rPr>
                <w:i/>
              </w:rPr>
              <w:t>such that restoration is unlikely (even with positive human intervention) within</w:t>
            </w:r>
          </w:p>
        </w:tc>
        <w:tc>
          <w:tcPr>
            <w:tcW w:w="944" w:type="pct"/>
            <w:shd w:val="clear" w:color="auto" w:fill="auto"/>
          </w:tcPr>
          <w:p w14:paraId="3BCB64B6" w14:textId="24B78DD9" w:rsidR="00353FFE" w:rsidRPr="00051D51" w:rsidRDefault="00353FFE" w:rsidP="00153204">
            <w:pPr>
              <w:pStyle w:val="Tabletext"/>
              <w:jc w:val="center"/>
              <w:rPr>
                <w:i/>
              </w:rPr>
            </w:pPr>
            <w:r w:rsidRPr="00051D51">
              <w:rPr>
                <w:i/>
              </w:rPr>
              <w:t xml:space="preserve">the </w:t>
            </w:r>
            <w:r w:rsidRPr="00051D51">
              <w:rPr>
                <w:i/>
                <w:u w:val="single"/>
              </w:rPr>
              <w:t>immediate</w:t>
            </w:r>
            <w:r w:rsidRPr="00051D51">
              <w:rPr>
                <w:i/>
              </w:rPr>
              <w:t xml:space="preserve"> future (10 years or 3 generations</w:t>
            </w:r>
            <w:r w:rsidR="0031443E">
              <w:rPr>
                <w:i/>
              </w:rPr>
              <w:t xml:space="preserve"> up to a maximum of 60 years</w:t>
            </w:r>
            <w:r w:rsidRPr="00051D51">
              <w:rPr>
                <w:i/>
              </w:rPr>
              <w:t>)</w:t>
            </w:r>
          </w:p>
        </w:tc>
        <w:tc>
          <w:tcPr>
            <w:tcW w:w="879" w:type="pct"/>
            <w:shd w:val="clear" w:color="auto" w:fill="auto"/>
          </w:tcPr>
          <w:p w14:paraId="04E3631A" w14:textId="26BF1B3B" w:rsidR="00353FFE" w:rsidRPr="00051D51" w:rsidRDefault="00353FFE" w:rsidP="00153204">
            <w:pPr>
              <w:pStyle w:val="Tabletext"/>
              <w:jc w:val="center"/>
              <w:rPr>
                <w:i/>
              </w:rPr>
            </w:pPr>
            <w:r w:rsidRPr="00051D51">
              <w:rPr>
                <w:i/>
              </w:rPr>
              <w:t xml:space="preserve">the </w:t>
            </w:r>
            <w:r w:rsidRPr="00051D51">
              <w:rPr>
                <w:i/>
                <w:u w:val="single"/>
              </w:rPr>
              <w:t>near</w:t>
            </w:r>
            <w:r w:rsidRPr="00051D51">
              <w:rPr>
                <w:i/>
              </w:rPr>
              <w:t xml:space="preserve"> future (20 years or 5 generations</w:t>
            </w:r>
            <w:r w:rsidR="0031443E">
              <w:rPr>
                <w:i/>
              </w:rPr>
              <w:t xml:space="preserve"> up to a maximum of 100 years</w:t>
            </w:r>
            <w:r w:rsidRPr="00051D51">
              <w:rPr>
                <w:i/>
              </w:rPr>
              <w:t>)</w:t>
            </w:r>
          </w:p>
        </w:tc>
        <w:tc>
          <w:tcPr>
            <w:tcW w:w="979" w:type="pct"/>
            <w:shd w:val="clear" w:color="auto" w:fill="auto"/>
          </w:tcPr>
          <w:p w14:paraId="225D8CC7" w14:textId="616F3255" w:rsidR="00353FFE" w:rsidRPr="00051D51" w:rsidRDefault="00353FFE" w:rsidP="00153204">
            <w:pPr>
              <w:pStyle w:val="Tabletext"/>
              <w:jc w:val="center"/>
              <w:rPr>
                <w:i/>
              </w:rPr>
            </w:pPr>
            <w:r w:rsidRPr="00051D51">
              <w:rPr>
                <w:i/>
              </w:rPr>
              <w:t xml:space="preserve">the </w:t>
            </w:r>
            <w:r w:rsidRPr="00051D51">
              <w:rPr>
                <w:i/>
                <w:u w:val="single"/>
              </w:rPr>
              <w:t>medium-term</w:t>
            </w:r>
            <w:r w:rsidRPr="00051D51">
              <w:rPr>
                <w:i/>
              </w:rPr>
              <w:t xml:space="preserve"> future (50 years or 10 generations</w:t>
            </w:r>
            <w:r w:rsidR="0031443E">
              <w:rPr>
                <w:i/>
              </w:rPr>
              <w:t xml:space="preserve"> up to a maximum of 100 years</w:t>
            </w:r>
            <w:r w:rsidRPr="00051D51">
              <w:rPr>
                <w:i/>
              </w:rPr>
              <w:t>)</w:t>
            </w:r>
          </w:p>
        </w:tc>
      </w:tr>
    </w:tbl>
    <w:p w14:paraId="066C1DAE" w14:textId="23215441" w:rsidR="0031443E" w:rsidRDefault="005D0B4C" w:rsidP="005D0B4C">
      <w:pPr>
        <w:pStyle w:val="Tablesource"/>
        <w:spacing w:line="240" w:lineRule="auto"/>
      </w:pPr>
      <w:r w:rsidRPr="00CF6BBA">
        <w:rPr>
          <w:i/>
          <w:iCs/>
        </w:rPr>
        <w:t>Source:</w:t>
      </w:r>
      <w:r w:rsidRPr="00CF6BBA">
        <w:t xml:space="preserve"> </w:t>
      </w:r>
      <w:r>
        <w:t>TSSC (2017)</w:t>
      </w:r>
    </w:p>
    <w:p w14:paraId="4D766D1B" w14:textId="77777777" w:rsidR="00381040" w:rsidRPr="00DB256B" w:rsidRDefault="00381040" w:rsidP="00C940BD">
      <w:pPr>
        <w:autoSpaceDE w:val="0"/>
        <w:autoSpaceDN w:val="0"/>
        <w:adjustRightInd w:val="0"/>
        <w:spacing w:after="120" w:line="240" w:lineRule="auto"/>
        <w:ind w:right="-1"/>
        <w:rPr>
          <w:rFonts w:cs="Arial"/>
          <w:b/>
          <w:bCs/>
          <w:lang w:eastAsia="en-AU"/>
        </w:rPr>
      </w:pPr>
      <w:r w:rsidRPr="00DB256B">
        <w:rPr>
          <w:rFonts w:cs="Arial"/>
          <w:b/>
          <w:bCs/>
          <w:lang w:eastAsia="en-AU"/>
        </w:rPr>
        <w:t>Evidence:</w:t>
      </w:r>
    </w:p>
    <w:p w14:paraId="53447355" w14:textId="737C847B" w:rsidR="00381040" w:rsidRPr="004A7F85" w:rsidRDefault="00381040" w:rsidP="00C940BD">
      <w:pPr>
        <w:autoSpaceDE w:val="0"/>
        <w:autoSpaceDN w:val="0"/>
        <w:adjustRightInd w:val="0"/>
        <w:spacing w:after="120" w:line="240" w:lineRule="auto"/>
        <w:ind w:right="-1"/>
        <w:rPr>
          <w:rFonts w:cs="Arial"/>
          <w:bCs/>
          <w:lang w:eastAsia="en-AU"/>
        </w:rPr>
      </w:pPr>
      <w:r w:rsidRPr="00DB256B">
        <w:rPr>
          <w:rFonts w:cs="Arial"/>
          <w:bCs/>
          <w:lang w:eastAsia="en-AU"/>
        </w:rPr>
        <w:t xml:space="preserve">This criterion considers whether there has been a loss of integrity for the </w:t>
      </w:r>
      <w:r w:rsidR="00DA737A">
        <w:rPr>
          <w:rFonts w:cs="Arial"/>
          <w:bCs/>
          <w:lang w:eastAsia="en-AU"/>
        </w:rPr>
        <w:t>Kaputar Snail and Slug</w:t>
      </w:r>
      <w:r w:rsidRPr="00DB256B">
        <w:rPr>
          <w:rFonts w:cs="Arial"/>
          <w:bCs/>
          <w:lang w:eastAsia="en-AU"/>
        </w:rPr>
        <w:t xml:space="preserve"> Community across its </w:t>
      </w:r>
      <w:r w:rsidR="008D4CE0">
        <w:rPr>
          <w:rFonts w:cs="Arial"/>
          <w:bCs/>
          <w:lang w:eastAsia="en-AU"/>
        </w:rPr>
        <w:t xml:space="preserve">restricted </w:t>
      </w:r>
      <w:r w:rsidRPr="00DB256B">
        <w:rPr>
          <w:rFonts w:cs="Arial"/>
          <w:bCs/>
          <w:lang w:eastAsia="en-AU"/>
        </w:rPr>
        <w:t xml:space="preserve">geographic range. </w:t>
      </w:r>
      <w:r w:rsidR="00D76C8B">
        <w:rPr>
          <w:rFonts w:cs="Arial"/>
          <w:bCs/>
          <w:lang w:eastAsia="en-AU"/>
        </w:rPr>
        <w:t>I</w:t>
      </w:r>
      <w:r w:rsidRPr="00DB256B">
        <w:rPr>
          <w:rFonts w:cs="Arial"/>
          <w:bCs/>
          <w:lang w:eastAsia="en-AU"/>
        </w:rPr>
        <w:t xml:space="preserve">t is noted that this criterion includes evidence that is qualitative as well as quantitative, where such data are available. </w:t>
      </w:r>
      <w:r w:rsidR="00C51FE6">
        <w:rPr>
          <w:rFonts w:cs="Arial"/>
          <w:bCs/>
          <w:lang w:eastAsia="en-AU"/>
        </w:rPr>
        <w:t>Reduction in</w:t>
      </w:r>
      <w:r w:rsidR="009B1B32">
        <w:rPr>
          <w:rFonts w:cs="Arial"/>
          <w:bCs/>
          <w:lang w:eastAsia="en-AU"/>
        </w:rPr>
        <w:t xml:space="preserve"> </w:t>
      </w:r>
      <w:r w:rsidR="00C51FE6">
        <w:rPr>
          <w:rFonts w:cs="Arial"/>
          <w:bCs/>
          <w:lang w:eastAsia="en-AU"/>
        </w:rPr>
        <w:t xml:space="preserve">integrity </w:t>
      </w:r>
      <w:r w:rsidR="005D2018">
        <w:rPr>
          <w:rFonts w:cs="Arial"/>
          <w:bCs/>
          <w:lang w:eastAsia="en-AU"/>
        </w:rPr>
        <w:t xml:space="preserve">can be a consequence of various threatening processes </w:t>
      </w:r>
      <w:r w:rsidR="005075B6">
        <w:rPr>
          <w:rFonts w:cs="Arial"/>
          <w:bCs/>
          <w:lang w:eastAsia="en-AU"/>
        </w:rPr>
        <w:t xml:space="preserve">that </w:t>
      </w:r>
      <w:r w:rsidR="007F47C5">
        <w:rPr>
          <w:rFonts w:cs="Arial"/>
          <w:bCs/>
          <w:lang w:eastAsia="en-AU"/>
        </w:rPr>
        <w:t>do</w:t>
      </w:r>
      <w:r w:rsidR="005075B6">
        <w:rPr>
          <w:rFonts w:cs="Arial"/>
          <w:bCs/>
          <w:lang w:eastAsia="en-AU"/>
        </w:rPr>
        <w:t xml:space="preserve"> not </w:t>
      </w:r>
      <w:r w:rsidR="00925266">
        <w:rPr>
          <w:rFonts w:cs="Arial"/>
          <w:bCs/>
          <w:lang w:eastAsia="en-AU"/>
        </w:rPr>
        <w:t>necessarily</w:t>
      </w:r>
      <w:r w:rsidR="005075B6">
        <w:rPr>
          <w:rFonts w:cs="Arial"/>
          <w:bCs/>
          <w:lang w:eastAsia="en-AU"/>
        </w:rPr>
        <w:t xml:space="preserve"> </w:t>
      </w:r>
      <w:r w:rsidR="009F4136">
        <w:rPr>
          <w:rFonts w:cs="Arial"/>
          <w:bCs/>
          <w:lang w:eastAsia="en-AU"/>
        </w:rPr>
        <w:t>lead to outright loss</w:t>
      </w:r>
      <w:r w:rsidR="00C348BA">
        <w:rPr>
          <w:rFonts w:cs="Arial"/>
          <w:bCs/>
          <w:lang w:eastAsia="en-AU"/>
        </w:rPr>
        <w:t xml:space="preserve"> but to declines in the quality of habitats and the functional</w:t>
      </w:r>
      <w:r w:rsidR="005361C7">
        <w:rPr>
          <w:rFonts w:cs="Arial"/>
          <w:bCs/>
          <w:lang w:eastAsia="en-AU"/>
        </w:rPr>
        <w:t xml:space="preserve">ity of the species </w:t>
      </w:r>
      <w:r w:rsidR="00925266">
        <w:rPr>
          <w:rFonts w:cs="Arial"/>
          <w:bCs/>
          <w:lang w:eastAsia="en-AU"/>
        </w:rPr>
        <w:t>assemblage</w:t>
      </w:r>
      <w:r w:rsidR="005361C7">
        <w:rPr>
          <w:rFonts w:cs="Arial"/>
          <w:bCs/>
          <w:lang w:eastAsia="en-AU"/>
        </w:rPr>
        <w:t xml:space="preserve">, </w:t>
      </w:r>
      <w:r w:rsidR="00E916E4">
        <w:rPr>
          <w:rFonts w:cs="Arial"/>
          <w:bCs/>
          <w:lang w:eastAsia="en-AU"/>
        </w:rPr>
        <w:t xml:space="preserve">The threats </w:t>
      </w:r>
      <w:r w:rsidRPr="00DB256B">
        <w:rPr>
          <w:rFonts w:cs="Arial"/>
          <w:bCs/>
          <w:lang w:eastAsia="en-AU"/>
        </w:rPr>
        <w:t xml:space="preserve">considered </w:t>
      </w:r>
      <w:r w:rsidR="00E916E4">
        <w:rPr>
          <w:rFonts w:cs="Arial"/>
          <w:bCs/>
          <w:lang w:eastAsia="en-AU"/>
        </w:rPr>
        <w:t xml:space="preserve">most </w:t>
      </w:r>
      <w:r w:rsidRPr="00DB256B">
        <w:rPr>
          <w:rFonts w:cs="Arial"/>
          <w:bCs/>
          <w:lang w:eastAsia="en-AU"/>
        </w:rPr>
        <w:t xml:space="preserve">relevant and influential on the </w:t>
      </w:r>
      <w:r w:rsidR="008D4CE0">
        <w:rPr>
          <w:rFonts w:cs="Arial"/>
          <w:bCs/>
          <w:lang w:eastAsia="en-AU"/>
        </w:rPr>
        <w:t>ecological</w:t>
      </w:r>
      <w:r w:rsidRPr="00DB256B">
        <w:rPr>
          <w:rFonts w:cs="Arial"/>
          <w:bCs/>
          <w:lang w:eastAsia="en-AU"/>
        </w:rPr>
        <w:t xml:space="preserve"> </w:t>
      </w:r>
      <w:r w:rsidR="008D4CE0">
        <w:rPr>
          <w:rFonts w:cs="Arial"/>
          <w:bCs/>
          <w:lang w:eastAsia="en-AU"/>
        </w:rPr>
        <w:t>c</w:t>
      </w:r>
      <w:r w:rsidRPr="00DB256B">
        <w:rPr>
          <w:rFonts w:cs="Arial"/>
          <w:bCs/>
          <w:lang w:eastAsia="en-AU"/>
        </w:rPr>
        <w:t xml:space="preserve">ommunity, and for which some data are available </w:t>
      </w:r>
      <w:proofErr w:type="gramStart"/>
      <w:r w:rsidRPr="00DB256B">
        <w:rPr>
          <w:rFonts w:cs="Arial"/>
          <w:bCs/>
          <w:lang w:eastAsia="en-AU"/>
        </w:rPr>
        <w:t>are:</w:t>
      </w:r>
      <w:proofErr w:type="gramEnd"/>
      <w:r w:rsidRPr="00DB256B">
        <w:rPr>
          <w:rFonts w:cs="Arial"/>
          <w:bCs/>
          <w:lang w:eastAsia="en-AU"/>
        </w:rPr>
        <w:t xml:space="preserve"> fire regimes, interactions with pest animals, and </w:t>
      </w:r>
      <w:r w:rsidR="00FD6CE9">
        <w:rPr>
          <w:rFonts w:cs="Arial"/>
          <w:bCs/>
          <w:lang w:eastAsia="en-AU"/>
        </w:rPr>
        <w:t xml:space="preserve">projections </w:t>
      </w:r>
      <w:r w:rsidR="00252FB2">
        <w:rPr>
          <w:rFonts w:cs="Arial"/>
          <w:bCs/>
          <w:lang w:eastAsia="en-AU"/>
        </w:rPr>
        <w:t>of</w:t>
      </w:r>
      <w:r w:rsidR="00FD6CE9">
        <w:rPr>
          <w:rFonts w:cs="Arial"/>
          <w:bCs/>
          <w:lang w:eastAsia="en-AU"/>
        </w:rPr>
        <w:t xml:space="preserve"> climate change</w:t>
      </w:r>
      <w:r w:rsidRPr="00DB256B">
        <w:rPr>
          <w:rFonts w:cs="Arial"/>
          <w:bCs/>
          <w:lang w:eastAsia="en-AU"/>
        </w:rPr>
        <w:t xml:space="preserve">. </w:t>
      </w:r>
      <w:r w:rsidR="008D42BB">
        <w:rPr>
          <w:rFonts w:cs="Arial"/>
          <w:bCs/>
          <w:lang w:eastAsia="en-AU"/>
        </w:rPr>
        <w:t>While these threats are considered separately</w:t>
      </w:r>
      <w:r w:rsidR="00CF4435">
        <w:rPr>
          <w:rFonts w:cs="Arial"/>
          <w:bCs/>
          <w:lang w:eastAsia="en-AU"/>
        </w:rPr>
        <w:t xml:space="preserve"> here</w:t>
      </w:r>
      <w:r w:rsidR="008D42BB">
        <w:rPr>
          <w:rFonts w:cs="Arial"/>
          <w:bCs/>
          <w:lang w:eastAsia="en-AU"/>
        </w:rPr>
        <w:t>, they</w:t>
      </w:r>
      <w:r w:rsidR="008D42BB" w:rsidRPr="00DB256B">
        <w:rPr>
          <w:rFonts w:cs="Arial"/>
          <w:bCs/>
          <w:lang w:eastAsia="en-AU"/>
        </w:rPr>
        <w:t xml:space="preserve"> do not operate independently but interact in </w:t>
      </w:r>
      <w:r w:rsidR="008D42BB" w:rsidRPr="004A7F85">
        <w:rPr>
          <w:rFonts w:cs="Arial"/>
          <w:bCs/>
          <w:lang w:eastAsia="en-AU"/>
        </w:rPr>
        <w:t>complex</w:t>
      </w:r>
      <w:r w:rsidR="0053156F" w:rsidRPr="004A7F85">
        <w:rPr>
          <w:rFonts w:cs="Arial"/>
          <w:bCs/>
          <w:lang w:eastAsia="en-AU"/>
        </w:rPr>
        <w:t xml:space="preserve">, </w:t>
      </w:r>
      <w:r w:rsidR="00C16D16" w:rsidRPr="004A7F85">
        <w:rPr>
          <w:rFonts w:cs="Arial"/>
          <w:bCs/>
          <w:lang w:eastAsia="en-AU"/>
        </w:rPr>
        <w:t>cumulative</w:t>
      </w:r>
      <w:r w:rsidR="0053156F" w:rsidRPr="004A7F85">
        <w:rPr>
          <w:rFonts w:cs="Arial"/>
          <w:bCs/>
          <w:lang w:eastAsia="en-AU"/>
        </w:rPr>
        <w:t>,</w:t>
      </w:r>
      <w:r w:rsidR="008D42BB" w:rsidRPr="004A7F85">
        <w:rPr>
          <w:rFonts w:cs="Arial"/>
          <w:bCs/>
          <w:lang w:eastAsia="en-AU"/>
        </w:rPr>
        <w:t xml:space="preserve"> ways</w:t>
      </w:r>
      <w:r w:rsidR="0053156F" w:rsidRPr="004A7F85">
        <w:rPr>
          <w:rFonts w:cs="Arial"/>
          <w:bCs/>
          <w:lang w:eastAsia="en-AU"/>
        </w:rPr>
        <w:t xml:space="preserve"> in how they </w:t>
      </w:r>
      <w:r w:rsidR="00FD0874" w:rsidRPr="004A7F85">
        <w:rPr>
          <w:rFonts w:cs="Arial"/>
          <w:bCs/>
          <w:lang w:eastAsia="en-AU"/>
        </w:rPr>
        <w:t xml:space="preserve">affect the Kaputar </w:t>
      </w:r>
      <w:r w:rsidR="000959E8" w:rsidRPr="004A7F85">
        <w:rPr>
          <w:rFonts w:cs="Arial"/>
          <w:bCs/>
          <w:lang w:eastAsia="en-AU"/>
        </w:rPr>
        <w:t>s</w:t>
      </w:r>
      <w:r w:rsidR="00FD0874" w:rsidRPr="004A7F85">
        <w:rPr>
          <w:rFonts w:cs="Arial"/>
          <w:bCs/>
          <w:lang w:eastAsia="en-AU"/>
        </w:rPr>
        <w:t xml:space="preserve">nail and </w:t>
      </w:r>
      <w:r w:rsidR="000959E8" w:rsidRPr="004A7F85">
        <w:rPr>
          <w:rFonts w:cs="Arial"/>
          <w:bCs/>
          <w:lang w:eastAsia="en-AU"/>
        </w:rPr>
        <w:t>s</w:t>
      </w:r>
      <w:r w:rsidR="00FD0874" w:rsidRPr="004A7F85">
        <w:rPr>
          <w:rFonts w:cs="Arial"/>
          <w:bCs/>
          <w:lang w:eastAsia="en-AU"/>
        </w:rPr>
        <w:t xml:space="preserve">lug </w:t>
      </w:r>
      <w:r w:rsidR="000959E8" w:rsidRPr="004A7F85">
        <w:rPr>
          <w:rFonts w:cs="Arial"/>
          <w:bCs/>
          <w:lang w:eastAsia="en-AU"/>
        </w:rPr>
        <w:t>c</w:t>
      </w:r>
      <w:r w:rsidR="00FD0874" w:rsidRPr="004A7F85">
        <w:rPr>
          <w:rFonts w:cs="Arial"/>
          <w:bCs/>
          <w:lang w:eastAsia="en-AU"/>
        </w:rPr>
        <w:t>ommunity.</w:t>
      </w:r>
    </w:p>
    <w:p w14:paraId="7B0DF022" w14:textId="73C4DA6A" w:rsidR="00E916E4" w:rsidRPr="00E916E4" w:rsidRDefault="00E916E4" w:rsidP="00C940BD">
      <w:pPr>
        <w:autoSpaceDE w:val="0"/>
        <w:autoSpaceDN w:val="0"/>
        <w:adjustRightInd w:val="0"/>
        <w:spacing w:after="120" w:line="240" w:lineRule="auto"/>
        <w:ind w:right="-1"/>
        <w:rPr>
          <w:rFonts w:cs="Arial"/>
          <w:bCs/>
          <w:i/>
          <w:iCs/>
          <w:lang w:eastAsia="en-AU"/>
        </w:rPr>
      </w:pPr>
      <w:r w:rsidRPr="00E916E4">
        <w:rPr>
          <w:rFonts w:cs="Arial"/>
          <w:bCs/>
          <w:i/>
          <w:iCs/>
          <w:lang w:eastAsia="en-AU"/>
        </w:rPr>
        <w:t xml:space="preserve">Fire. </w:t>
      </w:r>
    </w:p>
    <w:p w14:paraId="45637FA1" w14:textId="2FE52488" w:rsidR="008A4BC7" w:rsidRPr="006B5C18" w:rsidRDefault="00381040" w:rsidP="00C940BD">
      <w:pPr>
        <w:autoSpaceDE w:val="0"/>
        <w:autoSpaceDN w:val="0"/>
        <w:adjustRightInd w:val="0"/>
        <w:spacing w:after="120" w:line="240" w:lineRule="auto"/>
        <w:ind w:right="-1"/>
        <w:rPr>
          <w:rFonts w:cs="Arial"/>
          <w:bCs/>
          <w:lang w:eastAsia="en-AU"/>
        </w:rPr>
      </w:pPr>
      <w:r w:rsidRPr="00513D8E">
        <w:rPr>
          <w:rFonts w:cs="Arial"/>
          <w:bCs/>
          <w:lang w:eastAsia="en-AU"/>
        </w:rPr>
        <w:t xml:space="preserve">Fire </w:t>
      </w:r>
      <w:r w:rsidR="00A90E6E" w:rsidRPr="00513D8E">
        <w:rPr>
          <w:rFonts w:cs="Arial"/>
          <w:bCs/>
          <w:lang w:eastAsia="en-AU"/>
        </w:rPr>
        <w:t xml:space="preserve">has the capacity </w:t>
      </w:r>
      <w:r w:rsidR="003144CD" w:rsidRPr="00513D8E">
        <w:rPr>
          <w:rFonts w:cs="Arial"/>
          <w:bCs/>
          <w:lang w:eastAsia="en-AU"/>
        </w:rPr>
        <w:t>for short-term and long-term, potentially permanent, impacts to the ecological community.</w:t>
      </w:r>
      <w:r w:rsidR="00621B6F">
        <w:rPr>
          <w:rFonts w:cs="Arial"/>
          <w:bCs/>
          <w:lang w:eastAsia="en-AU"/>
        </w:rPr>
        <w:t xml:space="preserve"> </w:t>
      </w:r>
      <w:r w:rsidR="00361200" w:rsidRPr="00621B6F">
        <w:rPr>
          <w:rFonts w:cs="Arial"/>
          <w:bCs/>
          <w:lang w:eastAsia="en-AU"/>
        </w:rPr>
        <w:t xml:space="preserve">Short-term impacts are evident after fires </w:t>
      </w:r>
      <w:r w:rsidR="009F1923" w:rsidRPr="00621B6F">
        <w:rPr>
          <w:rFonts w:cs="Arial"/>
          <w:bCs/>
          <w:lang w:eastAsia="en-AU"/>
        </w:rPr>
        <w:t>that affect only a small</w:t>
      </w:r>
      <w:r w:rsidR="001A2BE1">
        <w:rPr>
          <w:rFonts w:cs="Arial"/>
          <w:bCs/>
          <w:lang w:eastAsia="en-AU"/>
        </w:rPr>
        <w:t xml:space="preserve"> area</w:t>
      </w:r>
      <w:r w:rsidR="009F1923" w:rsidRPr="00621B6F">
        <w:rPr>
          <w:rFonts w:cs="Arial"/>
          <w:bCs/>
          <w:lang w:eastAsia="en-AU"/>
        </w:rPr>
        <w:t xml:space="preserve"> of habitat</w:t>
      </w:r>
      <w:r w:rsidR="001A2BE1">
        <w:rPr>
          <w:rFonts w:cs="Arial"/>
          <w:bCs/>
          <w:lang w:eastAsia="en-AU"/>
        </w:rPr>
        <w:t xml:space="preserve"> or local population of the species assemblage</w:t>
      </w:r>
      <w:r w:rsidR="00AE7D62">
        <w:rPr>
          <w:rFonts w:cs="Arial"/>
          <w:bCs/>
          <w:lang w:eastAsia="en-AU"/>
        </w:rPr>
        <w:t>;</w:t>
      </w:r>
      <w:r w:rsidR="009F1923" w:rsidRPr="00621B6F">
        <w:rPr>
          <w:rFonts w:cs="Arial"/>
          <w:bCs/>
          <w:lang w:eastAsia="en-AU"/>
        </w:rPr>
        <w:t xml:space="preserve"> </w:t>
      </w:r>
      <w:r w:rsidR="00361200" w:rsidRPr="00621B6F">
        <w:rPr>
          <w:rFonts w:cs="Arial"/>
          <w:bCs/>
          <w:lang w:eastAsia="en-AU"/>
        </w:rPr>
        <w:t xml:space="preserve">or </w:t>
      </w:r>
      <w:r w:rsidR="00091C0A">
        <w:rPr>
          <w:rFonts w:cs="Arial"/>
          <w:bCs/>
          <w:lang w:eastAsia="en-AU"/>
        </w:rPr>
        <w:t>if</w:t>
      </w:r>
      <w:r w:rsidR="009F1923" w:rsidRPr="00621B6F">
        <w:rPr>
          <w:rFonts w:cs="Arial"/>
          <w:bCs/>
          <w:lang w:eastAsia="en-AU"/>
        </w:rPr>
        <w:t xml:space="preserve"> </w:t>
      </w:r>
      <w:r w:rsidR="00511CDE">
        <w:rPr>
          <w:rFonts w:cs="Arial"/>
          <w:bCs/>
          <w:lang w:eastAsia="en-AU"/>
        </w:rPr>
        <w:t>extensive</w:t>
      </w:r>
      <w:r w:rsidR="00513D8E" w:rsidRPr="00621B6F">
        <w:rPr>
          <w:rFonts w:cs="Arial"/>
          <w:bCs/>
          <w:lang w:eastAsia="en-AU"/>
        </w:rPr>
        <w:t xml:space="preserve"> fires occur at long intervals that allow </w:t>
      </w:r>
      <w:r w:rsidR="00ED7FE0">
        <w:rPr>
          <w:rFonts w:cs="Arial"/>
          <w:bCs/>
          <w:lang w:eastAsia="en-AU"/>
        </w:rPr>
        <w:t xml:space="preserve">reasonable </w:t>
      </w:r>
      <w:r w:rsidR="00513D8E" w:rsidRPr="00621B6F">
        <w:rPr>
          <w:rFonts w:cs="Arial"/>
          <w:bCs/>
          <w:lang w:eastAsia="en-AU"/>
        </w:rPr>
        <w:t>recovery of habitats and populations between fire events.</w:t>
      </w:r>
      <w:r w:rsidR="00EF307C">
        <w:rPr>
          <w:rFonts w:cs="Arial"/>
          <w:bCs/>
          <w:lang w:eastAsia="en-AU"/>
        </w:rPr>
        <w:t xml:space="preserve"> Most of the fires reported for Mt Kaputar are &lt;1000 ha in exten</w:t>
      </w:r>
      <w:r w:rsidR="00612DAB">
        <w:rPr>
          <w:rFonts w:cs="Arial"/>
          <w:bCs/>
          <w:lang w:eastAsia="en-AU"/>
        </w:rPr>
        <w:t>t (State of NSW and DPIE 2021a)</w:t>
      </w:r>
      <w:r w:rsidR="00AE7D62">
        <w:rPr>
          <w:rFonts w:cs="Arial"/>
          <w:bCs/>
          <w:lang w:eastAsia="en-AU"/>
        </w:rPr>
        <w:t xml:space="preserve">. </w:t>
      </w:r>
      <w:r w:rsidR="00BD0DB2">
        <w:rPr>
          <w:rFonts w:cs="Arial"/>
          <w:bCs/>
          <w:lang w:eastAsia="en-AU"/>
        </w:rPr>
        <w:t xml:space="preserve">Longer-term </w:t>
      </w:r>
      <w:r w:rsidR="0022440B">
        <w:rPr>
          <w:rFonts w:cs="Arial"/>
          <w:bCs/>
          <w:lang w:eastAsia="en-AU"/>
        </w:rPr>
        <w:t>impacts are from</w:t>
      </w:r>
      <w:r w:rsidR="0022440B" w:rsidRPr="00F2481C">
        <w:rPr>
          <w:rFonts w:cs="Arial"/>
          <w:bCs/>
          <w:color w:val="00B050"/>
          <w:lang w:eastAsia="en-AU"/>
        </w:rPr>
        <w:t xml:space="preserve"> </w:t>
      </w:r>
      <w:r w:rsidR="0022440B">
        <w:rPr>
          <w:rFonts w:cs="Arial"/>
          <w:bCs/>
          <w:lang w:eastAsia="en-AU"/>
        </w:rPr>
        <w:t xml:space="preserve">fires that cover extensive areas of </w:t>
      </w:r>
      <w:r w:rsidR="002E2AFB">
        <w:rPr>
          <w:rFonts w:cs="Arial"/>
          <w:bCs/>
          <w:lang w:eastAsia="en-AU"/>
        </w:rPr>
        <w:t xml:space="preserve">suitable </w:t>
      </w:r>
      <w:r w:rsidR="0022440B">
        <w:rPr>
          <w:rFonts w:cs="Arial"/>
          <w:bCs/>
          <w:lang w:eastAsia="en-AU"/>
        </w:rPr>
        <w:t>habitat</w:t>
      </w:r>
      <w:r w:rsidR="00AE013B">
        <w:rPr>
          <w:rFonts w:cs="Arial"/>
          <w:bCs/>
          <w:lang w:eastAsia="en-AU"/>
        </w:rPr>
        <w:t xml:space="preserve"> </w:t>
      </w:r>
      <w:r w:rsidR="0022440B">
        <w:rPr>
          <w:rFonts w:cs="Arial"/>
          <w:bCs/>
          <w:lang w:eastAsia="en-AU"/>
        </w:rPr>
        <w:t xml:space="preserve">and/or cause </w:t>
      </w:r>
      <w:r w:rsidR="00990533">
        <w:rPr>
          <w:rFonts w:cs="Arial"/>
          <w:bCs/>
          <w:lang w:eastAsia="en-AU"/>
        </w:rPr>
        <w:t xml:space="preserve">damage to </w:t>
      </w:r>
      <w:r w:rsidR="00E644E3">
        <w:rPr>
          <w:rFonts w:cs="Arial"/>
          <w:bCs/>
          <w:lang w:eastAsia="en-AU"/>
        </w:rPr>
        <w:t xml:space="preserve">species that are </w:t>
      </w:r>
      <w:r w:rsidR="00990533">
        <w:rPr>
          <w:rFonts w:cs="Arial"/>
          <w:bCs/>
          <w:lang w:eastAsia="en-AU"/>
        </w:rPr>
        <w:t xml:space="preserve">fire </w:t>
      </w:r>
      <w:r w:rsidR="00990533" w:rsidRPr="006B5C18">
        <w:rPr>
          <w:rFonts w:cs="Arial"/>
          <w:bCs/>
          <w:lang w:eastAsia="en-AU"/>
        </w:rPr>
        <w:t>sensitive</w:t>
      </w:r>
      <w:r w:rsidR="00CA3BE1" w:rsidRPr="006B5C18">
        <w:rPr>
          <w:rFonts w:cs="Arial"/>
          <w:bCs/>
          <w:lang w:eastAsia="en-AU"/>
        </w:rPr>
        <w:t>; are high intensity</w:t>
      </w:r>
      <w:r w:rsidR="00331791" w:rsidRPr="006B5C18">
        <w:rPr>
          <w:rFonts w:cs="Arial"/>
          <w:bCs/>
          <w:lang w:eastAsia="en-AU"/>
        </w:rPr>
        <w:t>; or are fires that</w:t>
      </w:r>
      <w:r w:rsidR="00FB47AD" w:rsidRPr="006B5C18">
        <w:rPr>
          <w:rFonts w:cs="Arial"/>
          <w:bCs/>
          <w:lang w:eastAsia="en-AU"/>
        </w:rPr>
        <w:t xml:space="preserve"> recur </w:t>
      </w:r>
      <w:r w:rsidR="005229DF" w:rsidRPr="006B5C18">
        <w:rPr>
          <w:rFonts w:cs="Arial"/>
          <w:bCs/>
          <w:lang w:eastAsia="en-AU"/>
        </w:rPr>
        <w:t>in an area and have successive impact</w:t>
      </w:r>
      <w:r w:rsidR="006B5C18" w:rsidRPr="006B5C18">
        <w:rPr>
          <w:rFonts w:cs="Arial"/>
          <w:bCs/>
          <w:lang w:eastAsia="en-AU"/>
        </w:rPr>
        <w:t>s.</w:t>
      </w:r>
    </w:p>
    <w:p w14:paraId="24B8843F" w14:textId="7C44E487" w:rsidR="00C957D6" w:rsidRDefault="00C957D6" w:rsidP="00C940BD">
      <w:pPr>
        <w:spacing w:after="120" w:line="240" w:lineRule="auto"/>
        <w:ind w:right="-1"/>
      </w:pPr>
      <w:r w:rsidRPr="00E63548">
        <w:rPr>
          <w:b/>
          <w:bCs/>
        </w:rPr>
        <w:t xml:space="preserve">Table </w:t>
      </w:r>
      <w:r w:rsidR="00CF57DE">
        <w:rPr>
          <w:b/>
          <w:bCs/>
        </w:rPr>
        <w:t>6.2</w:t>
      </w:r>
      <w:r w:rsidRPr="00E63548">
        <w:rPr>
          <w:b/>
          <w:bCs/>
        </w:rPr>
        <w:t>.</w:t>
      </w:r>
      <w:r>
        <w:t xml:space="preserve"> </w:t>
      </w:r>
      <w:r w:rsidRPr="00712D04">
        <w:t xml:space="preserve">Impacts of </w:t>
      </w:r>
      <w:r>
        <w:t>the 2019-20 Mt Kaputar fires on the landscapes and habitats for the Kaputar Snail and Slug Community</w:t>
      </w:r>
      <w:r w:rsidR="00483952">
        <w:t>.</w:t>
      </w:r>
    </w:p>
    <w:tbl>
      <w:tblPr>
        <w:tblStyle w:val="TableGrid"/>
        <w:tblW w:w="0" w:type="auto"/>
        <w:tblLook w:val="04A0" w:firstRow="1" w:lastRow="0" w:firstColumn="1" w:lastColumn="0" w:noHBand="0" w:noVBand="1"/>
      </w:tblPr>
      <w:tblGrid>
        <w:gridCol w:w="2972"/>
        <w:gridCol w:w="1134"/>
        <w:gridCol w:w="1276"/>
        <w:gridCol w:w="1134"/>
      </w:tblGrid>
      <w:tr w:rsidR="00E20C30" w:rsidRPr="00066E04" w14:paraId="7FC7D86E" w14:textId="2E913C4B" w:rsidTr="006021C3">
        <w:tc>
          <w:tcPr>
            <w:tcW w:w="2972" w:type="dxa"/>
          </w:tcPr>
          <w:p w14:paraId="55B63D14" w14:textId="77777777" w:rsidR="00E20C30" w:rsidRPr="00066E04" w:rsidRDefault="00E20C30" w:rsidP="006021C3">
            <w:pPr>
              <w:spacing w:after="0" w:line="240" w:lineRule="auto"/>
              <w:rPr>
                <w:b/>
                <w:bCs/>
                <w:sz w:val="18"/>
                <w:szCs w:val="18"/>
              </w:rPr>
            </w:pPr>
            <w:r w:rsidRPr="00066E04">
              <w:rPr>
                <w:b/>
                <w:bCs/>
                <w:sz w:val="18"/>
                <w:szCs w:val="18"/>
              </w:rPr>
              <w:t>Landscape feature</w:t>
            </w:r>
          </w:p>
        </w:tc>
        <w:tc>
          <w:tcPr>
            <w:tcW w:w="1134" w:type="dxa"/>
          </w:tcPr>
          <w:p w14:paraId="4B51FA16" w14:textId="5C29FF5F" w:rsidR="00E20C30" w:rsidRPr="00066E04" w:rsidRDefault="00E20C30" w:rsidP="006021C3">
            <w:pPr>
              <w:spacing w:after="0" w:line="240" w:lineRule="auto"/>
              <w:ind w:right="37"/>
              <w:rPr>
                <w:b/>
                <w:bCs/>
                <w:sz w:val="18"/>
                <w:szCs w:val="18"/>
              </w:rPr>
            </w:pPr>
            <w:r>
              <w:rPr>
                <w:b/>
                <w:bCs/>
                <w:sz w:val="18"/>
                <w:szCs w:val="18"/>
              </w:rPr>
              <w:t>Extent (ha)</w:t>
            </w:r>
          </w:p>
        </w:tc>
        <w:tc>
          <w:tcPr>
            <w:tcW w:w="1276" w:type="dxa"/>
          </w:tcPr>
          <w:p w14:paraId="22F40552" w14:textId="77777777" w:rsidR="00E20C30" w:rsidRPr="00066E04" w:rsidRDefault="00E20C30" w:rsidP="006021C3">
            <w:pPr>
              <w:spacing w:after="0" w:line="240" w:lineRule="auto"/>
              <w:rPr>
                <w:b/>
                <w:bCs/>
                <w:sz w:val="18"/>
                <w:szCs w:val="18"/>
              </w:rPr>
            </w:pPr>
            <w:r w:rsidRPr="00066E04">
              <w:rPr>
                <w:b/>
                <w:bCs/>
                <w:sz w:val="18"/>
                <w:szCs w:val="18"/>
              </w:rPr>
              <w:t>Area burnt (ha)</w:t>
            </w:r>
          </w:p>
        </w:tc>
        <w:tc>
          <w:tcPr>
            <w:tcW w:w="1134" w:type="dxa"/>
          </w:tcPr>
          <w:p w14:paraId="067CE0C7" w14:textId="77777777" w:rsidR="00E20C30" w:rsidRPr="00066E04" w:rsidRDefault="00E20C30" w:rsidP="006021C3">
            <w:pPr>
              <w:spacing w:after="0" w:line="240" w:lineRule="auto"/>
              <w:rPr>
                <w:b/>
                <w:bCs/>
                <w:sz w:val="18"/>
                <w:szCs w:val="18"/>
              </w:rPr>
            </w:pPr>
            <w:r w:rsidRPr="00066E04">
              <w:rPr>
                <w:b/>
                <w:bCs/>
                <w:sz w:val="18"/>
                <w:szCs w:val="18"/>
              </w:rPr>
              <w:t>Area burnt (%)</w:t>
            </w:r>
          </w:p>
        </w:tc>
      </w:tr>
      <w:tr w:rsidR="00E20C30" w:rsidRPr="00066E04" w14:paraId="4FF3D309" w14:textId="40B4AA5E" w:rsidTr="006021C3">
        <w:tc>
          <w:tcPr>
            <w:tcW w:w="2972" w:type="dxa"/>
          </w:tcPr>
          <w:p w14:paraId="30C6DF42" w14:textId="77777777" w:rsidR="00E20C30" w:rsidRPr="00066E04" w:rsidRDefault="00E20C30" w:rsidP="006021C3">
            <w:pPr>
              <w:spacing w:after="0" w:line="240" w:lineRule="auto"/>
              <w:rPr>
                <w:sz w:val="18"/>
                <w:szCs w:val="18"/>
              </w:rPr>
            </w:pPr>
            <w:r>
              <w:rPr>
                <w:sz w:val="18"/>
                <w:szCs w:val="18"/>
              </w:rPr>
              <w:t>Area of interest (Kaputar subregion + 10 km buffer</w:t>
            </w:r>
          </w:p>
        </w:tc>
        <w:tc>
          <w:tcPr>
            <w:tcW w:w="1134" w:type="dxa"/>
          </w:tcPr>
          <w:p w14:paraId="586FC503" w14:textId="77777777" w:rsidR="00E20C30" w:rsidRDefault="00E20C30" w:rsidP="006021C3">
            <w:pPr>
              <w:spacing w:after="0" w:line="240" w:lineRule="auto"/>
              <w:ind w:right="37"/>
              <w:jc w:val="right"/>
              <w:rPr>
                <w:sz w:val="18"/>
                <w:szCs w:val="18"/>
              </w:rPr>
            </w:pPr>
            <w:r>
              <w:rPr>
                <w:sz w:val="18"/>
                <w:szCs w:val="18"/>
              </w:rPr>
              <w:t>266,900</w:t>
            </w:r>
          </w:p>
        </w:tc>
        <w:tc>
          <w:tcPr>
            <w:tcW w:w="1276" w:type="dxa"/>
          </w:tcPr>
          <w:p w14:paraId="52E5DC5B" w14:textId="77777777" w:rsidR="00E20C30" w:rsidRDefault="00E20C30" w:rsidP="006021C3">
            <w:pPr>
              <w:spacing w:after="0" w:line="240" w:lineRule="auto"/>
              <w:jc w:val="right"/>
              <w:rPr>
                <w:sz w:val="18"/>
                <w:szCs w:val="18"/>
              </w:rPr>
            </w:pPr>
            <w:r>
              <w:rPr>
                <w:sz w:val="18"/>
                <w:szCs w:val="18"/>
              </w:rPr>
              <w:t>25,791</w:t>
            </w:r>
          </w:p>
        </w:tc>
        <w:tc>
          <w:tcPr>
            <w:tcW w:w="1134" w:type="dxa"/>
          </w:tcPr>
          <w:p w14:paraId="574367D9" w14:textId="77777777" w:rsidR="00E20C30" w:rsidRPr="00066E04" w:rsidRDefault="00E20C30" w:rsidP="006021C3">
            <w:pPr>
              <w:spacing w:after="0" w:line="240" w:lineRule="auto"/>
              <w:jc w:val="right"/>
              <w:rPr>
                <w:sz w:val="18"/>
                <w:szCs w:val="18"/>
              </w:rPr>
            </w:pPr>
            <w:r>
              <w:rPr>
                <w:sz w:val="18"/>
                <w:szCs w:val="18"/>
              </w:rPr>
              <w:t>9.7</w:t>
            </w:r>
          </w:p>
        </w:tc>
      </w:tr>
      <w:tr w:rsidR="00E20C30" w:rsidRPr="00066E04" w14:paraId="02FEA48C" w14:textId="4B7ADD10" w:rsidTr="006021C3">
        <w:tc>
          <w:tcPr>
            <w:tcW w:w="2972" w:type="dxa"/>
          </w:tcPr>
          <w:p w14:paraId="57F3ECFD" w14:textId="77777777" w:rsidR="00E20C30" w:rsidRPr="00066E04" w:rsidRDefault="00E20C30" w:rsidP="006021C3">
            <w:pPr>
              <w:spacing w:after="0" w:line="240" w:lineRule="auto"/>
              <w:rPr>
                <w:sz w:val="18"/>
                <w:szCs w:val="18"/>
              </w:rPr>
            </w:pPr>
            <w:r w:rsidRPr="00066E04">
              <w:rPr>
                <w:sz w:val="18"/>
                <w:szCs w:val="18"/>
              </w:rPr>
              <w:t>Kaputar subregion</w:t>
            </w:r>
          </w:p>
        </w:tc>
        <w:tc>
          <w:tcPr>
            <w:tcW w:w="1134" w:type="dxa"/>
          </w:tcPr>
          <w:p w14:paraId="43D79541" w14:textId="77777777" w:rsidR="00E20C30" w:rsidRPr="00066E04" w:rsidRDefault="00E20C30" w:rsidP="006021C3">
            <w:pPr>
              <w:spacing w:after="0" w:line="240" w:lineRule="auto"/>
              <w:ind w:right="37"/>
              <w:jc w:val="right"/>
              <w:rPr>
                <w:sz w:val="18"/>
                <w:szCs w:val="18"/>
              </w:rPr>
            </w:pPr>
            <w:r>
              <w:rPr>
                <w:sz w:val="18"/>
                <w:szCs w:val="18"/>
              </w:rPr>
              <w:t>78,307</w:t>
            </w:r>
          </w:p>
        </w:tc>
        <w:tc>
          <w:tcPr>
            <w:tcW w:w="1276" w:type="dxa"/>
          </w:tcPr>
          <w:p w14:paraId="4085B54E" w14:textId="77777777" w:rsidR="00E20C30" w:rsidRPr="00066E04" w:rsidRDefault="00E20C30" w:rsidP="006021C3">
            <w:pPr>
              <w:spacing w:after="0" w:line="240" w:lineRule="auto"/>
              <w:jc w:val="right"/>
              <w:rPr>
                <w:sz w:val="18"/>
                <w:szCs w:val="18"/>
              </w:rPr>
            </w:pPr>
            <w:r>
              <w:rPr>
                <w:sz w:val="18"/>
                <w:szCs w:val="18"/>
              </w:rPr>
              <w:t>25,791</w:t>
            </w:r>
          </w:p>
        </w:tc>
        <w:tc>
          <w:tcPr>
            <w:tcW w:w="1134" w:type="dxa"/>
          </w:tcPr>
          <w:p w14:paraId="6489513E" w14:textId="77777777" w:rsidR="00E20C30" w:rsidRPr="00066E04" w:rsidRDefault="00E20C30" w:rsidP="006021C3">
            <w:pPr>
              <w:spacing w:after="0" w:line="240" w:lineRule="auto"/>
              <w:jc w:val="right"/>
              <w:rPr>
                <w:sz w:val="18"/>
                <w:szCs w:val="18"/>
              </w:rPr>
            </w:pPr>
            <w:r>
              <w:rPr>
                <w:sz w:val="18"/>
                <w:szCs w:val="18"/>
              </w:rPr>
              <w:t>32.9</w:t>
            </w:r>
          </w:p>
        </w:tc>
      </w:tr>
      <w:tr w:rsidR="00E20C30" w:rsidRPr="00066E04" w14:paraId="56213108" w14:textId="30D53DAA" w:rsidTr="006021C3">
        <w:tc>
          <w:tcPr>
            <w:tcW w:w="2972" w:type="dxa"/>
          </w:tcPr>
          <w:p w14:paraId="2C318F63" w14:textId="44F3AF32" w:rsidR="00E20C30" w:rsidRDefault="00E20C30" w:rsidP="006021C3">
            <w:pPr>
              <w:spacing w:after="0" w:line="240" w:lineRule="auto"/>
              <w:rPr>
                <w:sz w:val="18"/>
                <w:szCs w:val="18"/>
              </w:rPr>
            </w:pPr>
            <w:r>
              <w:rPr>
                <w:sz w:val="18"/>
                <w:szCs w:val="18"/>
              </w:rPr>
              <w:t>Mt Kaputar National Park</w:t>
            </w:r>
          </w:p>
        </w:tc>
        <w:tc>
          <w:tcPr>
            <w:tcW w:w="1134" w:type="dxa"/>
          </w:tcPr>
          <w:p w14:paraId="045687FC" w14:textId="521A26D4" w:rsidR="00E20C30" w:rsidRDefault="00E20C30" w:rsidP="006021C3">
            <w:pPr>
              <w:spacing w:after="0" w:line="240" w:lineRule="auto"/>
              <w:ind w:right="37"/>
              <w:jc w:val="right"/>
              <w:rPr>
                <w:sz w:val="18"/>
                <w:szCs w:val="18"/>
              </w:rPr>
            </w:pPr>
            <w:r>
              <w:rPr>
                <w:sz w:val="18"/>
                <w:szCs w:val="18"/>
              </w:rPr>
              <w:t>51,304</w:t>
            </w:r>
          </w:p>
        </w:tc>
        <w:tc>
          <w:tcPr>
            <w:tcW w:w="1276" w:type="dxa"/>
          </w:tcPr>
          <w:p w14:paraId="06AB78CF" w14:textId="61DEF984" w:rsidR="00E20C30" w:rsidRDefault="00E20C30" w:rsidP="006021C3">
            <w:pPr>
              <w:spacing w:after="0" w:line="240" w:lineRule="auto"/>
              <w:jc w:val="right"/>
              <w:rPr>
                <w:sz w:val="18"/>
                <w:szCs w:val="18"/>
              </w:rPr>
            </w:pPr>
            <w:r>
              <w:rPr>
                <w:sz w:val="18"/>
                <w:szCs w:val="18"/>
              </w:rPr>
              <w:t>18,835</w:t>
            </w:r>
          </w:p>
        </w:tc>
        <w:tc>
          <w:tcPr>
            <w:tcW w:w="1134" w:type="dxa"/>
          </w:tcPr>
          <w:p w14:paraId="7B4661C1" w14:textId="411AD9FE" w:rsidR="00E20C30" w:rsidRDefault="00E20C30" w:rsidP="006021C3">
            <w:pPr>
              <w:spacing w:after="0" w:line="240" w:lineRule="auto"/>
              <w:jc w:val="right"/>
              <w:rPr>
                <w:sz w:val="18"/>
                <w:szCs w:val="18"/>
              </w:rPr>
            </w:pPr>
            <w:r>
              <w:rPr>
                <w:sz w:val="18"/>
                <w:szCs w:val="18"/>
              </w:rPr>
              <w:t>36.7</w:t>
            </w:r>
          </w:p>
        </w:tc>
      </w:tr>
      <w:tr w:rsidR="00E20C30" w:rsidRPr="00066E04" w14:paraId="24B2B896" w14:textId="388D1B70" w:rsidTr="006021C3">
        <w:tc>
          <w:tcPr>
            <w:tcW w:w="2972" w:type="dxa"/>
          </w:tcPr>
          <w:p w14:paraId="7DFB4D59" w14:textId="54B58BCE" w:rsidR="00E20C30" w:rsidRPr="00066E04" w:rsidRDefault="00E20C30" w:rsidP="006021C3">
            <w:pPr>
              <w:spacing w:after="0" w:line="240" w:lineRule="auto"/>
              <w:rPr>
                <w:sz w:val="18"/>
                <w:szCs w:val="18"/>
              </w:rPr>
            </w:pPr>
            <w:r>
              <w:rPr>
                <w:sz w:val="18"/>
                <w:szCs w:val="18"/>
              </w:rPr>
              <w:t>Highlands &gt;1000m ASL</w:t>
            </w:r>
          </w:p>
        </w:tc>
        <w:tc>
          <w:tcPr>
            <w:tcW w:w="1134" w:type="dxa"/>
          </w:tcPr>
          <w:p w14:paraId="2CD33BE8" w14:textId="77777777" w:rsidR="00E20C30" w:rsidRPr="00066E04" w:rsidRDefault="00E20C30" w:rsidP="006021C3">
            <w:pPr>
              <w:spacing w:after="0" w:line="240" w:lineRule="auto"/>
              <w:ind w:right="37"/>
              <w:jc w:val="right"/>
              <w:rPr>
                <w:sz w:val="18"/>
                <w:szCs w:val="18"/>
              </w:rPr>
            </w:pPr>
            <w:r>
              <w:rPr>
                <w:sz w:val="18"/>
                <w:szCs w:val="18"/>
              </w:rPr>
              <w:t>11,004</w:t>
            </w:r>
          </w:p>
        </w:tc>
        <w:tc>
          <w:tcPr>
            <w:tcW w:w="1276" w:type="dxa"/>
          </w:tcPr>
          <w:p w14:paraId="3EAE0554" w14:textId="77777777" w:rsidR="00E20C30" w:rsidRPr="00066E04" w:rsidRDefault="00E20C30" w:rsidP="006021C3">
            <w:pPr>
              <w:spacing w:after="0" w:line="240" w:lineRule="auto"/>
              <w:jc w:val="right"/>
              <w:rPr>
                <w:sz w:val="18"/>
                <w:szCs w:val="18"/>
              </w:rPr>
            </w:pPr>
            <w:r>
              <w:rPr>
                <w:sz w:val="18"/>
                <w:szCs w:val="18"/>
              </w:rPr>
              <w:t>6,374</w:t>
            </w:r>
          </w:p>
        </w:tc>
        <w:tc>
          <w:tcPr>
            <w:tcW w:w="1134" w:type="dxa"/>
          </w:tcPr>
          <w:p w14:paraId="350F3D62" w14:textId="77777777" w:rsidR="00E20C30" w:rsidRPr="00066E04" w:rsidRDefault="00E20C30" w:rsidP="006021C3">
            <w:pPr>
              <w:spacing w:after="0" w:line="240" w:lineRule="auto"/>
              <w:jc w:val="right"/>
              <w:rPr>
                <w:sz w:val="18"/>
                <w:szCs w:val="18"/>
              </w:rPr>
            </w:pPr>
            <w:r>
              <w:rPr>
                <w:sz w:val="18"/>
                <w:szCs w:val="18"/>
              </w:rPr>
              <w:t>57.9</w:t>
            </w:r>
          </w:p>
        </w:tc>
      </w:tr>
      <w:tr w:rsidR="00E20C30" w:rsidRPr="00066E04" w14:paraId="2AABFBD7" w14:textId="17D712ED" w:rsidTr="006021C3">
        <w:tc>
          <w:tcPr>
            <w:tcW w:w="2972" w:type="dxa"/>
          </w:tcPr>
          <w:p w14:paraId="7760201D" w14:textId="26F4C33F" w:rsidR="00E20C30" w:rsidRPr="00066E04" w:rsidRDefault="00E20C30" w:rsidP="006021C3">
            <w:pPr>
              <w:spacing w:after="0" w:line="240" w:lineRule="auto"/>
              <w:rPr>
                <w:sz w:val="18"/>
                <w:szCs w:val="18"/>
              </w:rPr>
            </w:pPr>
            <w:r>
              <w:rPr>
                <w:sz w:val="18"/>
                <w:szCs w:val="18"/>
              </w:rPr>
              <w:t>Dry rainforest + vine thickets 500-1000 ASL</w:t>
            </w:r>
          </w:p>
        </w:tc>
        <w:tc>
          <w:tcPr>
            <w:tcW w:w="1134" w:type="dxa"/>
          </w:tcPr>
          <w:p w14:paraId="3DBCFFA2" w14:textId="7151C417" w:rsidR="00E20C30" w:rsidRPr="00066E04" w:rsidRDefault="00E20C30" w:rsidP="006021C3">
            <w:pPr>
              <w:spacing w:after="0" w:line="240" w:lineRule="auto"/>
              <w:ind w:right="37"/>
              <w:jc w:val="right"/>
              <w:rPr>
                <w:sz w:val="18"/>
                <w:szCs w:val="18"/>
              </w:rPr>
            </w:pPr>
            <w:r>
              <w:rPr>
                <w:sz w:val="18"/>
                <w:szCs w:val="18"/>
              </w:rPr>
              <w:t>2,259</w:t>
            </w:r>
          </w:p>
        </w:tc>
        <w:tc>
          <w:tcPr>
            <w:tcW w:w="1276" w:type="dxa"/>
          </w:tcPr>
          <w:p w14:paraId="16A7B083" w14:textId="2F296AD0" w:rsidR="00E20C30" w:rsidRPr="00066E04" w:rsidRDefault="00E20C30" w:rsidP="006021C3">
            <w:pPr>
              <w:spacing w:after="0" w:line="240" w:lineRule="auto"/>
              <w:jc w:val="right"/>
              <w:rPr>
                <w:sz w:val="18"/>
                <w:szCs w:val="18"/>
              </w:rPr>
            </w:pPr>
            <w:r>
              <w:rPr>
                <w:sz w:val="18"/>
                <w:szCs w:val="18"/>
              </w:rPr>
              <w:t>162</w:t>
            </w:r>
          </w:p>
        </w:tc>
        <w:tc>
          <w:tcPr>
            <w:tcW w:w="1134" w:type="dxa"/>
          </w:tcPr>
          <w:p w14:paraId="3A2B5015" w14:textId="2036E91D" w:rsidR="00E20C30" w:rsidRPr="00066E04" w:rsidRDefault="00E20C30" w:rsidP="006021C3">
            <w:pPr>
              <w:spacing w:after="0" w:line="240" w:lineRule="auto"/>
              <w:jc w:val="right"/>
              <w:rPr>
                <w:sz w:val="18"/>
                <w:szCs w:val="18"/>
              </w:rPr>
            </w:pPr>
            <w:r>
              <w:rPr>
                <w:sz w:val="18"/>
                <w:szCs w:val="18"/>
              </w:rPr>
              <w:t>7.2</w:t>
            </w:r>
          </w:p>
        </w:tc>
      </w:tr>
      <w:tr w:rsidR="00E20C30" w:rsidRPr="00066E04" w14:paraId="5345DECD" w14:textId="180974A3" w:rsidTr="006021C3">
        <w:tc>
          <w:tcPr>
            <w:tcW w:w="2972" w:type="dxa"/>
          </w:tcPr>
          <w:p w14:paraId="20D6F9D0" w14:textId="3D86B603" w:rsidR="00E20C30" w:rsidRDefault="00E20C30" w:rsidP="006021C3">
            <w:pPr>
              <w:spacing w:after="0" w:line="240" w:lineRule="auto"/>
              <w:rPr>
                <w:sz w:val="18"/>
                <w:szCs w:val="18"/>
              </w:rPr>
            </w:pPr>
            <w:r>
              <w:rPr>
                <w:sz w:val="18"/>
                <w:szCs w:val="18"/>
              </w:rPr>
              <w:t>Dry rainforest + vine thickets &lt;1000m</w:t>
            </w:r>
            <w:r w:rsidR="00586B10">
              <w:rPr>
                <w:sz w:val="18"/>
                <w:szCs w:val="18"/>
              </w:rPr>
              <w:t xml:space="preserve"> i</w:t>
            </w:r>
            <w:r>
              <w:rPr>
                <w:sz w:val="18"/>
                <w:szCs w:val="18"/>
              </w:rPr>
              <w:t>n Mt Kaputar NP</w:t>
            </w:r>
          </w:p>
        </w:tc>
        <w:tc>
          <w:tcPr>
            <w:tcW w:w="1134" w:type="dxa"/>
          </w:tcPr>
          <w:p w14:paraId="723A5995" w14:textId="1983BF06" w:rsidR="00E20C30" w:rsidRDefault="00E20C30" w:rsidP="006021C3">
            <w:pPr>
              <w:spacing w:after="0" w:line="240" w:lineRule="auto"/>
              <w:ind w:right="37"/>
              <w:jc w:val="right"/>
              <w:rPr>
                <w:sz w:val="18"/>
                <w:szCs w:val="18"/>
              </w:rPr>
            </w:pPr>
            <w:r>
              <w:rPr>
                <w:sz w:val="18"/>
                <w:szCs w:val="18"/>
              </w:rPr>
              <w:t>805</w:t>
            </w:r>
          </w:p>
        </w:tc>
        <w:tc>
          <w:tcPr>
            <w:tcW w:w="1276" w:type="dxa"/>
          </w:tcPr>
          <w:p w14:paraId="438B8BBC" w14:textId="75530B36" w:rsidR="00E20C30" w:rsidRDefault="00E20C30" w:rsidP="006021C3">
            <w:pPr>
              <w:spacing w:after="0" w:line="240" w:lineRule="auto"/>
              <w:jc w:val="right"/>
              <w:rPr>
                <w:sz w:val="18"/>
                <w:szCs w:val="18"/>
              </w:rPr>
            </w:pPr>
            <w:r>
              <w:rPr>
                <w:sz w:val="18"/>
                <w:szCs w:val="18"/>
              </w:rPr>
              <w:t>102</w:t>
            </w:r>
          </w:p>
        </w:tc>
        <w:tc>
          <w:tcPr>
            <w:tcW w:w="1134" w:type="dxa"/>
          </w:tcPr>
          <w:p w14:paraId="5B7C86A2" w14:textId="4C6B64FD" w:rsidR="00E20C30" w:rsidRDefault="00E20C30" w:rsidP="006021C3">
            <w:pPr>
              <w:spacing w:after="0" w:line="240" w:lineRule="auto"/>
              <w:jc w:val="right"/>
              <w:rPr>
                <w:sz w:val="18"/>
                <w:szCs w:val="18"/>
              </w:rPr>
            </w:pPr>
            <w:r>
              <w:rPr>
                <w:sz w:val="18"/>
                <w:szCs w:val="18"/>
              </w:rPr>
              <w:t>12.7</w:t>
            </w:r>
          </w:p>
        </w:tc>
      </w:tr>
    </w:tbl>
    <w:p w14:paraId="22E92227" w14:textId="66089461" w:rsidR="00C957D6" w:rsidRPr="00982D6B" w:rsidRDefault="00C957D6" w:rsidP="00C957D6">
      <w:pPr>
        <w:spacing w:before="120" w:after="120" w:line="240" w:lineRule="auto"/>
        <w:ind w:right="-284"/>
        <w:rPr>
          <w:sz w:val="18"/>
          <w:szCs w:val="18"/>
        </w:rPr>
      </w:pPr>
      <w:r w:rsidRPr="00982D6B">
        <w:rPr>
          <w:sz w:val="18"/>
          <w:szCs w:val="18"/>
        </w:rPr>
        <w:t>Source:</w:t>
      </w:r>
      <w:r>
        <w:rPr>
          <w:sz w:val="18"/>
          <w:szCs w:val="18"/>
        </w:rPr>
        <w:t xml:space="preserve"> </w:t>
      </w:r>
      <w:r w:rsidR="009D2E46">
        <w:rPr>
          <w:sz w:val="18"/>
          <w:szCs w:val="18"/>
        </w:rPr>
        <w:t>DAWE (2021</w:t>
      </w:r>
      <w:r w:rsidR="007E3737">
        <w:rPr>
          <w:sz w:val="18"/>
          <w:szCs w:val="18"/>
        </w:rPr>
        <w:t>b</w:t>
      </w:r>
      <w:r w:rsidR="009D2E46">
        <w:rPr>
          <w:sz w:val="18"/>
          <w:szCs w:val="18"/>
        </w:rPr>
        <w:t xml:space="preserve">) </w:t>
      </w:r>
      <w:r w:rsidR="009170B7">
        <w:rPr>
          <w:sz w:val="18"/>
          <w:szCs w:val="18"/>
        </w:rPr>
        <w:t>Analysis of fire</w:t>
      </w:r>
      <w:r w:rsidR="0012550E">
        <w:rPr>
          <w:sz w:val="18"/>
          <w:szCs w:val="18"/>
        </w:rPr>
        <w:t>,</w:t>
      </w:r>
      <w:r w:rsidR="009170B7">
        <w:rPr>
          <w:sz w:val="18"/>
          <w:szCs w:val="18"/>
        </w:rPr>
        <w:t xml:space="preserve"> </w:t>
      </w:r>
      <w:proofErr w:type="gramStart"/>
      <w:r w:rsidR="009170B7">
        <w:rPr>
          <w:sz w:val="18"/>
          <w:szCs w:val="18"/>
        </w:rPr>
        <w:t>vegetation</w:t>
      </w:r>
      <w:proofErr w:type="gramEnd"/>
      <w:r w:rsidR="009170B7">
        <w:rPr>
          <w:sz w:val="18"/>
          <w:szCs w:val="18"/>
        </w:rPr>
        <w:t xml:space="preserve"> and </w:t>
      </w:r>
      <w:r w:rsidR="007B5869">
        <w:rPr>
          <w:sz w:val="18"/>
          <w:szCs w:val="18"/>
        </w:rPr>
        <w:t>elevation data</w:t>
      </w:r>
      <w:r w:rsidR="0012550E">
        <w:rPr>
          <w:sz w:val="18"/>
          <w:szCs w:val="18"/>
        </w:rPr>
        <w:t>.</w:t>
      </w:r>
    </w:p>
    <w:p w14:paraId="1F10DFFC" w14:textId="1629FE55" w:rsidR="007D1423" w:rsidRDefault="007D14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04A0A90" w14:textId="485BB402" w:rsidR="008E7828" w:rsidRPr="00E714DF" w:rsidRDefault="008E7828" w:rsidP="00C940BD">
      <w:pPr>
        <w:autoSpaceDE w:val="0"/>
        <w:autoSpaceDN w:val="0"/>
        <w:adjustRightInd w:val="0"/>
        <w:spacing w:after="120" w:line="240" w:lineRule="auto"/>
        <w:ind w:right="-1"/>
        <w:rPr>
          <w:rFonts w:cs="Arial"/>
          <w:bCs/>
          <w:lang w:eastAsia="en-AU"/>
        </w:rPr>
      </w:pPr>
      <w:r>
        <w:rPr>
          <w:rFonts w:cs="Arial"/>
          <w:bCs/>
          <w:lang w:eastAsia="en-AU"/>
        </w:rPr>
        <w:lastRenderedPageBreak/>
        <w:t xml:space="preserve">The most recent </w:t>
      </w:r>
      <w:r w:rsidR="007E3F5D">
        <w:rPr>
          <w:rFonts w:cs="Arial"/>
          <w:bCs/>
          <w:lang w:eastAsia="en-AU"/>
        </w:rPr>
        <w:t>ext</w:t>
      </w:r>
      <w:r w:rsidR="004A3CB4">
        <w:rPr>
          <w:rFonts w:cs="Arial"/>
          <w:bCs/>
          <w:lang w:eastAsia="en-AU"/>
        </w:rPr>
        <w:t>e</w:t>
      </w:r>
      <w:r w:rsidR="007E3F5D">
        <w:rPr>
          <w:rFonts w:cs="Arial"/>
          <w:bCs/>
          <w:lang w:eastAsia="en-AU"/>
        </w:rPr>
        <w:t>nsive fire</w:t>
      </w:r>
      <w:r>
        <w:rPr>
          <w:rFonts w:cs="Arial"/>
          <w:bCs/>
          <w:lang w:eastAsia="en-AU"/>
        </w:rPr>
        <w:t xml:space="preserve"> was the 2019-20 wildfires that burnt </w:t>
      </w:r>
      <w:r w:rsidR="004A3CB4">
        <w:rPr>
          <w:rFonts w:cs="Arial"/>
          <w:bCs/>
          <w:lang w:eastAsia="en-AU"/>
        </w:rPr>
        <w:t>large</w:t>
      </w:r>
      <w:r>
        <w:rPr>
          <w:rFonts w:cs="Arial"/>
          <w:bCs/>
          <w:lang w:eastAsia="en-AU"/>
        </w:rPr>
        <w:t xml:space="preserve"> areas of Mt Kaputar, including </w:t>
      </w:r>
      <w:r w:rsidR="00492387">
        <w:rPr>
          <w:rFonts w:cs="Arial"/>
          <w:bCs/>
          <w:lang w:eastAsia="en-AU"/>
        </w:rPr>
        <w:t>key</w:t>
      </w:r>
      <w:r>
        <w:rPr>
          <w:rFonts w:cs="Arial"/>
          <w:bCs/>
          <w:lang w:eastAsia="en-AU"/>
        </w:rPr>
        <w:t xml:space="preserve"> habitats for the Kaputar Snail and Slug Community (</w:t>
      </w:r>
      <w:r w:rsidRPr="00C957D6">
        <w:rPr>
          <w:rFonts w:cs="Arial"/>
          <w:bCs/>
          <w:u w:val="single"/>
          <w:lang w:eastAsia="en-AU"/>
        </w:rPr>
        <w:t>Table 6.2</w:t>
      </w:r>
      <w:r>
        <w:rPr>
          <w:rFonts w:cs="Arial"/>
          <w:bCs/>
          <w:lang w:eastAsia="en-AU"/>
        </w:rPr>
        <w:t>). Almost 25,800</w:t>
      </w:r>
      <w:r w:rsidR="0089511E">
        <w:rPr>
          <w:rFonts w:cs="Arial"/>
          <w:bCs/>
          <w:lang w:eastAsia="en-AU"/>
        </w:rPr>
        <w:t>ha</w:t>
      </w:r>
      <w:r>
        <w:rPr>
          <w:rFonts w:cs="Arial"/>
          <w:bCs/>
          <w:lang w:eastAsia="en-AU"/>
        </w:rPr>
        <w:t xml:space="preserve"> were burnt, covering about a third of the Kaputar (NAN03) </w:t>
      </w:r>
      <w:r w:rsidR="004A3CB4">
        <w:rPr>
          <w:rFonts w:cs="Arial"/>
          <w:bCs/>
          <w:lang w:eastAsia="en-AU"/>
        </w:rPr>
        <w:t xml:space="preserve">subregion </w:t>
      </w:r>
      <w:r>
        <w:rPr>
          <w:rFonts w:cs="Arial"/>
          <w:bCs/>
          <w:lang w:eastAsia="en-AU"/>
        </w:rPr>
        <w:t xml:space="preserve">and of Mt Kaputar National Park. Of the primary habitats for the Kaputar Snail and Slug Community, highland areas &gt;1000m ASL were mostly impacted by fires with almost 58% of </w:t>
      </w:r>
      <w:r w:rsidR="006E4610">
        <w:rPr>
          <w:rFonts w:cs="Arial"/>
          <w:bCs/>
          <w:lang w:eastAsia="en-AU"/>
        </w:rPr>
        <w:t>such</w:t>
      </w:r>
      <w:r>
        <w:rPr>
          <w:rFonts w:cs="Arial"/>
          <w:bCs/>
          <w:lang w:eastAsia="en-AU"/>
        </w:rPr>
        <w:t xml:space="preserve"> sites burnt. Occurrences of dry rainforest and vine thickets at lower elevations (</w:t>
      </w:r>
      <w:r w:rsidR="00B15C27">
        <w:rPr>
          <w:rFonts w:cs="Arial"/>
          <w:bCs/>
          <w:lang w:eastAsia="en-AU"/>
        </w:rPr>
        <w:t>500-</w:t>
      </w:r>
      <w:r>
        <w:rPr>
          <w:rFonts w:cs="Arial"/>
          <w:bCs/>
          <w:lang w:eastAsia="en-AU"/>
        </w:rPr>
        <w:t>1000m ASL) were relatively le</w:t>
      </w:r>
      <w:r w:rsidR="00F066B9">
        <w:rPr>
          <w:rFonts w:cs="Arial"/>
          <w:bCs/>
          <w:lang w:eastAsia="en-AU"/>
        </w:rPr>
        <w:t>s</w:t>
      </w:r>
      <w:r>
        <w:rPr>
          <w:rFonts w:cs="Arial"/>
          <w:bCs/>
          <w:lang w:eastAsia="en-AU"/>
        </w:rPr>
        <w:t>s impacted by fires, with about</w:t>
      </w:r>
      <w:r w:rsidR="00B929D1">
        <w:rPr>
          <w:rFonts w:cs="Arial"/>
          <w:bCs/>
          <w:lang w:eastAsia="en-AU"/>
        </w:rPr>
        <w:t xml:space="preserve"> 7 to</w:t>
      </w:r>
      <w:r>
        <w:rPr>
          <w:rFonts w:cs="Arial"/>
          <w:bCs/>
          <w:lang w:eastAsia="en-AU"/>
        </w:rPr>
        <w:t xml:space="preserve"> 13% of patches on </w:t>
      </w:r>
      <w:r w:rsidR="00F066B9">
        <w:rPr>
          <w:rFonts w:cs="Arial"/>
          <w:bCs/>
          <w:lang w:eastAsia="en-AU"/>
        </w:rPr>
        <w:t xml:space="preserve">the lower slopes </w:t>
      </w:r>
      <w:r w:rsidR="00D67A95">
        <w:rPr>
          <w:rFonts w:cs="Arial"/>
          <w:bCs/>
          <w:lang w:eastAsia="en-AU"/>
        </w:rPr>
        <w:t>around</w:t>
      </w:r>
      <w:r w:rsidR="00F066B9">
        <w:rPr>
          <w:rFonts w:cs="Arial"/>
          <w:bCs/>
          <w:lang w:eastAsia="en-AU"/>
        </w:rPr>
        <w:t xml:space="preserve"> Mt Kaputar </w:t>
      </w:r>
      <w:r w:rsidR="0026319C">
        <w:rPr>
          <w:rFonts w:cs="Arial"/>
          <w:bCs/>
          <w:lang w:eastAsia="en-AU"/>
        </w:rPr>
        <w:t xml:space="preserve">being burnt. Most </w:t>
      </w:r>
      <w:r w:rsidR="00831EAB">
        <w:rPr>
          <w:rFonts w:cs="Arial"/>
          <w:bCs/>
          <w:lang w:eastAsia="en-AU"/>
        </w:rPr>
        <w:t xml:space="preserve">dry rainforest </w:t>
      </w:r>
      <w:r w:rsidR="0031761C">
        <w:rPr>
          <w:rFonts w:cs="Arial"/>
          <w:bCs/>
          <w:lang w:eastAsia="en-AU"/>
        </w:rPr>
        <w:t xml:space="preserve">and </w:t>
      </w:r>
      <w:r w:rsidR="00386409">
        <w:rPr>
          <w:rFonts w:cs="Arial"/>
          <w:bCs/>
          <w:lang w:eastAsia="en-AU"/>
        </w:rPr>
        <w:t>v</w:t>
      </w:r>
      <w:r w:rsidR="0031761C">
        <w:rPr>
          <w:rFonts w:cs="Arial"/>
          <w:bCs/>
          <w:lang w:eastAsia="en-AU"/>
        </w:rPr>
        <w:t>ine th</w:t>
      </w:r>
      <w:r w:rsidR="00386409">
        <w:rPr>
          <w:rFonts w:cs="Arial"/>
          <w:bCs/>
          <w:lang w:eastAsia="en-AU"/>
        </w:rPr>
        <w:t>i</w:t>
      </w:r>
      <w:r w:rsidR="0031761C">
        <w:rPr>
          <w:rFonts w:cs="Arial"/>
          <w:bCs/>
          <w:lang w:eastAsia="en-AU"/>
        </w:rPr>
        <w:t xml:space="preserve">ckets in the </w:t>
      </w:r>
      <w:r w:rsidR="00386409">
        <w:rPr>
          <w:rFonts w:cs="Arial"/>
          <w:bCs/>
          <w:lang w:eastAsia="en-AU"/>
        </w:rPr>
        <w:t>vicin</w:t>
      </w:r>
      <w:r w:rsidR="002D7B77">
        <w:rPr>
          <w:rFonts w:cs="Arial"/>
          <w:bCs/>
          <w:lang w:eastAsia="en-AU"/>
        </w:rPr>
        <w:t>i</w:t>
      </w:r>
      <w:r w:rsidR="00386409">
        <w:rPr>
          <w:rFonts w:cs="Arial"/>
          <w:bCs/>
          <w:lang w:eastAsia="en-AU"/>
        </w:rPr>
        <w:t>ty</w:t>
      </w:r>
      <w:r w:rsidR="002D7B77">
        <w:rPr>
          <w:rFonts w:cs="Arial"/>
          <w:bCs/>
          <w:lang w:eastAsia="en-AU"/>
        </w:rPr>
        <w:t xml:space="preserve"> </w:t>
      </w:r>
      <w:r w:rsidR="00386409">
        <w:rPr>
          <w:rFonts w:cs="Arial"/>
          <w:bCs/>
          <w:lang w:eastAsia="en-AU"/>
        </w:rPr>
        <w:t>of Kaputar occur as</w:t>
      </w:r>
      <w:r w:rsidR="00831EAB">
        <w:rPr>
          <w:rFonts w:cs="Arial"/>
          <w:bCs/>
          <w:lang w:eastAsia="en-AU"/>
        </w:rPr>
        <w:t xml:space="preserve"> small pockets situated </w:t>
      </w:r>
      <w:r w:rsidR="00C3745B">
        <w:rPr>
          <w:rFonts w:cs="Arial"/>
          <w:bCs/>
          <w:lang w:eastAsia="en-AU"/>
        </w:rPr>
        <w:t xml:space="preserve">at low elevations (&lt;500m ASL) </w:t>
      </w:r>
      <w:r w:rsidR="001B6F30">
        <w:rPr>
          <w:rFonts w:cs="Arial"/>
          <w:bCs/>
          <w:lang w:eastAsia="en-AU"/>
        </w:rPr>
        <w:t xml:space="preserve">and </w:t>
      </w:r>
      <w:r w:rsidR="00831EAB">
        <w:rPr>
          <w:rFonts w:cs="Arial"/>
          <w:bCs/>
          <w:lang w:eastAsia="en-AU"/>
        </w:rPr>
        <w:t>outside for formal conservation tenures</w:t>
      </w:r>
      <w:r w:rsidR="00C35728">
        <w:rPr>
          <w:rFonts w:cs="Arial"/>
          <w:bCs/>
          <w:lang w:eastAsia="en-AU"/>
        </w:rPr>
        <w:t>.</w:t>
      </w:r>
    </w:p>
    <w:p w14:paraId="615D4102" w14:textId="1CE6A02C" w:rsidR="008E7828" w:rsidRDefault="00BF75B9" w:rsidP="00C940BD">
      <w:pPr>
        <w:autoSpaceDE w:val="0"/>
        <w:autoSpaceDN w:val="0"/>
        <w:adjustRightInd w:val="0"/>
        <w:spacing w:after="120" w:line="240" w:lineRule="auto"/>
        <w:ind w:right="-1"/>
        <w:rPr>
          <w:rFonts w:cs="Times New Roman"/>
        </w:rPr>
      </w:pPr>
      <w:r w:rsidRPr="00BF75B9">
        <w:rPr>
          <w:rFonts w:cs="Times New Roman"/>
        </w:rPr>
        <w:t xml:space="preserve">The key </w:t>
      </w:r>
      <w:r>
        <w:rPr>
          <w:rFonts w:cs="Times New Roman"/>
        </w:rPr>
        <w:t>impacts of the 2019-20 Mt Kaputar fires</w:t>
      </w:r>
      <w:r w:rsidR="00D35F1F">
        <w:rPr>
          <w:rFonts w:cs="Times New Roman"/>
        </w:rPr>
        <w:t xml:space="preserve"> on the Kaputar Snail and Slug Community</w:t>
      </w:r>
      <w:r w:rsidR="00126433">
        <w:rPr>
          <w:rFonts w:cs="Times New Roman"/>
        </w:rPr>
        <w:t xml:space="preserve"> are:</w:t>
      </w:r>
    </w:p>
    <w:p w14:paraId="346EBDF7" w14:textId="04B73181" w:rsidR="002127CD" w:rsidRDefault="00302621" w:rsidP="00C04659">
      <w:pPr>
        <w:pStyle w:val="ListParagraph"/>
        <w:numPr>
          <w:ilvl w:val="0"/>
          <w:numId w:val="22"/>
        </w:numPr>
        <w:autoSpaceDE w:val="0"/>
        <w:autoSpaceDN w:val="0"/>
        <w:adjustRightInd w:val="0"/>
        <w:ind w:left="567" w:right="-1" w:hanging="283"/>
        <w:rPr>
          <w:rFonts w:ascii="Cambria" w:hAnsi="Cambria" w:cs="Times New Roman"/>
        </w:rPr>
      </w:pPr>
      <w:r>
        <w:rPr>
          <w:rFonts w:ascii="Cambria" w:hAnsi="Cambria" w:cs="Times New Roman"/>
        </w:rPr>
        <w:t xml:space="preserve">A </w:t>
      </w:r>
      <w:r w:rsidR="00F606BB">
        <w:rPr>
          <w:rFonts w:ascii="Cambria" w:hAnsi="Cambria" w:cs="Times New Roman"/>
        </w:rPr>
        <w:t>large</w:t>
      </w:r>
      <w:r w:rsidR="00EE6698">
        <w:rPr>
          <w:rFonts w:ascii="Cambria" w:hAnsi="Cambria" w:cs="Times New Roman"/>
        </w:rPr>
        <w:t>r</w:t>
      </w:r>
      <w:r>
        <w:rPr>
          <w:rFonts w:ascii="Cambria" w:hAnsi="Cambria" w:cs="Times New Roman"/>
        </w:rPr>
        <w:t xml:space="preserve"> proportion of highland</w:t>
      </w:r>
      <w:r w:rsidR="00975022">
        <w:rPr>
          <w:rFonts w:ascii="Cambria" w:hAnsi="Cambria" w:cs="Times New Roman"/>
        </w:rPr>
        <w:t xml:space="preserve"> habitats</w:t>
      </w:r>
      <w:r>
        <w:rPr>
          <w:rFonts w:ascii="Cambria" w:hAnsi="Cambria" w:cs="Times New Roman"/>
        </w:rPr>
        <w:t xml:space="preserve"> (&gt;1000m ASL</w:t>
      </w:r>
      <w:r w:rsidR="00800F9B">
        <w:rPr>
          <w:rFonts w:ascii="Cambria" w:hAnsi="Cambria" w:cs="Times New Roman"/>
        </w:rPr>
        <w:t>)</w:t>
      </w:r>
      <w:r>
        <w:rPr>
          <w:rFonts w:ascii="Cambria" w:hAnsi="Cambria" w:cs="Times New Roman"/>
        </w:rPr>
        <w:t xml:space="preserve"> were burnt</w:t>
      </w:r>
      <w:r w:rsidR="00B26282">
        <w:rPr>
          <w:rFonts w:ascii="Cambria" w:hAnsi="Cambria" w:cs="Times New Roman"/>
        </w:rPr>
        <w:t xml:space="preserve">. </w:t>
      </w:r>
    </w:p>
    <w:p w14:paraId="08827776" w14:textId="113DDB79" w:rsidR="008A43DD" w:rsidRDefault="00B623A5" w:rsidP="00C940BD">
      <w:pPr>
        <w:autoSpaceDE w:val="0"/>
        <w:autoSpaceDN w:val="0"/>
        <w:adjustRightInd w:val="0"/>
        <w:spacing w:after="120" w:line="240" w:lineRule="auto"/>
        <w:ind w:right="-1"/>
        <w:rPr>
          <w:rFonts w:cs="Times New Roman"/>
        </w:rPr>
      </w:pPr>
      <w:r>
        <w:rPr>
          <w:rFonts w:cs="Times New Roman"/>
        </w:rPr>
        <w:t>A</w:t>
      </w:r>
      <w:r w:rsidR="00B011C6">
        <w:rPr>
          <w:rFonts w:cs="Times New Roman"/>
        </w:rPr>
        <w:t xml:space="preserve">lmost 60% of the limited highland area was burnt </w:t>
      </w:r>
      <w:r w:rsidR="00CA65F2">
        <w:rPr>
          <w:rFonts w:cs="Times New Roman"/>
        </w:rPr>
        <w:t xml:space="preserve">in </w:t>
      </w:r>
      <w:r w:rsidR="00800F9B">
        <w:rPr>
          <w:rFonts w:cs="Times New Roman"/>
        </w:rPr>
        <w:t xml:space="preserve">the </w:t>
      </w:r>
      <w:r w:rsidR="00CA65F2">
        <w:rPr>
          <w:rFonts w:cs="Times New Roman"/>
        </w:rPr>
        <w:t>2019-20</w:t>
      </w:r>
      <w:r w:rsidR="00800F9B">
        <w:rPr>
          <w:rFonts w:cs="Times New Roman"/>
        </w:rPr>
        <w:t xml:space="preserve"> wildfires</w:t>
      </w:r>
      <w:r w:rsidR="00C248CB">
        <w:rPr>
          <w:rFonts w:cs="Times New Roman"/>
        </w:rPr>
        <w:t xml:space="preserve"> (</w:t>
      </w:r>
      <w:r w:rsidR="00C248CB" w:rsidRPr="00842144">
        <w:rPr>
          <w:rFonts w:cs="Times New Roman"/>
          <w:u w:val="single"/>
        </w:rPr>
        <w:t>Table</w:t>
      </w:r>
      <w:r w:rsidR="00842144" w:rsidRPr="00842144">
        <w:rPr>
          <w:rFonts w:cs="Times New Roman"/>
          <w:u w:val="single"/>
        </w:rPr>
        <w:t>s</w:t>
      </w:r>
      <w:r w:rsidR="00C248CB" w:rsidRPr="00842144">
        <w:rPr>
          <w:rFonts w:cs="Times New Roman"/>
          <w:u w:val="single"/>
        </w:rPr>
        <w:t xml:space="preserve"> 6.2; </w:t>
      </w:r>
      <w:r w:rsidR="00842144" w:rsidRPr="00842144">
        <w:rPr>
          <w:rFonts w:cs="Times New Roman"/>
          <w:u w:val="single"/>
        </w:rPr>
        <w:t>6.</w:t>
      </w:r>
      <w:r w:rsidR="00157F95">
        <w:rPr>
          <w:rFonts w:cs="Times New Roman"/>
          <w:u w:val="single"/>
        </w:rPr>
        <w:t>3</w:t>
      </w:r>
      <w:r w:rsidR="00842144">
        <w:rPr>
          <w:rFonts w:cs="Times New Roman"/>
        </w:rPr>
        <w:t>)</w:t>
      </w:r>
      <w:r w:rsidR="00070738">
        <w:rPr>
          <w:rFonts w:cs="Times New Roman"/>
        </w:rPr>
        <w:t xml:space="preserve">. </w:t>
      </w:r>
      <w:r w:rsidR="00835D1A">
        <w:rPr>
          <w:rFonts w:cs="Times New Roman"/>
        </w:rPr>
        <w:t xml:space="preserve">The most extensive </w:t>
      </w:r>
      <w:r w:rsidR="00A0088D">
        <w:rPr>
          <w:rFonts w:cs="Times New Roman"/>
        </w:rPr>
        <w:t xml:space="preserve">major </w:t>
      </w:r>
      <w:r w:rsidR="001B3A32">
        <w:rPr>
          <w:rFonts w:cs="Times New Roman"/>
        </w:rPr>
        <w:t>vegetation</w:t>
      </w:r>
      <w:r w:rsidR="00A0088D">
        <w:rPr>
          <w:rFonts w:cs="Times New Roman"/>
        </w:rPr>
        <w:t xml:space="preserve"> subgroup</w:t>
      </w:r>
      <w:r w:rsidR="001B3A32">
        <w:rPr>
          <w:rFonts w:cs="Times New Roman"/>
        </w:rPr>
        <w:t xml:space="preserve">s present at </w:t>
      </w:r>
      <w:r w:rsidR="00321F2E">
        <w:rPr>
          <w:rFonts w:cs="Times New Roman"/>
        </w:rPr>
        <w:t>high</w:t>
      </w:r>
      <w:r w:rsidR="001B3A32">
        <w:rPr>
          <w:rFonts w:cs="Times New Roman"/>
        </w:rPr>
        <w:t xml:space="preserve"> elevations in the Kaputar region are </w:t>
      </w:r>
      <w:r w:rsidR="00321F2E">
        <w:rPr>
          <w:rFonts w:cs="Times New Roman"/>
        </w:rPr>
        <w:t>Eu</w:t>
      </w:r>
      <w:r w:rsidR="001B3A32">
        <w:rPr>
          <w:rFonts w:cs="Times New Roman"/>
        </w:rPr>
        <w:t>calypt woodlands</w:t>
      </w:r>
      <w:r w:rsidR="00B55788">
        <w:rPr>
          <w:rFonts w:cs="Times New Roman"/>
        </w:rPr>
        <w:t xml:space="preserve"> </w:t>
      </w:r>
      <w:r w:rsidR="001B3A32">
        <w:rPr>
          <w:rFonts w:cs="Times New Roman"/>
        </w:rPr>
        <w:t xml:space="preserve">with a shrubby </w:t>
      </w:r>
      <w:r w:rsidR="00B55788">
        <w:rPr>
          <w:rFonts w:cs="Times New Roman"/>
        </w:rPr>
        <w:t xml:space="preserve">understorey, </w:t>
      </w:r>
      <w:r w:rsidR="00321F2E">
        <w:rPr>
          <w:rFonts w:cs="Times New Roman"/>
        </w:rPr>
        <w:t>E</w:t>
      </w:r>
      <w:r w:rsidR="00B55788">
        <w:rPr>
          <w:rFonts w:cs="Times New Roman"/>
        </w:rPr>
        <w:t xml:space="preserve">ucalypt </w:t>
      </w:r>
      <w:r w:rsidR="00321F2E">
        <w:rPr>
          <w:rFonts w:cs="Times New Roman"/>
        </w:rPr>
        <w:t>w</w:t>
      </w:r>
      <w:r w:rsidR="00B55788">
        <w:rPr>
          <w:rFonts w:cs="Times New Roman"/>
        </w:rPr>
        <w:t xml:space="preserve">oodlands </w:t>
      </w:r>
      <w:r w:rsidR="00375166">
        <w:rPr>
          <w:rFonts w:cs="Times New Roman"/>
        </w:rPr>
        <w:t>with a</w:t>
      </w:r>
      <w:r w:rsidR="001B3A32">
        <w:rPr>
          <w:rFonts w:cs="Times New Roman"/>
        </w:rPr>
        <w:t xml:space="preserve"> </w:t>
      </w:r>
      <w:r w:rsidR="00B55788">
        <w:rPr>
          <w:rFonts w:cs="Times New Roman"/>
        </w:rPr>
        <w:t>ferny and wet graminoid understo</w:t>
      </w:r>
      <w:r w:rsidR="00375166">
        <w:rPr>
          <w:rFonts w:cs="Times New Roman"/>
        </w:rPr>
        <w:t xml:space="preserve">rey, and </w:t>
      </w:r>
      <w:r w:rsidR="004D5661">
        <w:rPr>
          <w:rFonts w:cs="Times New Roman"/>
        </w:rPr>
        <w:t>He</w:t>
      </w:r>
      <w:r w:rsidR="00375166">
        <w:rPr>
          <w:rFonts w:cs="Times New Roman"/>
        </w:rPr>
        <w:t>athlands</w:t>
      </w:r>
      <w:r w:rsidR="0051188D">
        <w:rPr>
          <w:rFonts w:cs="Times New Roman"/>
        </w:rPr>
        <w:t xml:space="preserve"> (</w:t>
      </w:r>
      <w:r w:rsidR="0051188D" w:rsidRPr="0051188D">
        <w:rPr>
          <w:rFonts w:cs="Times New Roman"/>
          <w:u w:val="single"/>
        </w:rPr>
        <w:t>Appendix B</w:t>
      </w:r>
      <w:r w:rsidR="0051188D">
        <w:rPr>
          <w:rFonts w:cs="Times New Roman"/>
        </w:rPr>
        <w:t>)</w:t>
      </w:r>
      <w:r w:rsidR="00375166">
        <w:rPr>
          <w:rFonts w:cs="Times New Roman"/>
        </w:rPr>
        <w:t xml:space="preserve">. </w:t>
      </w:r>
      <w:r w:rsidR="005F7A14">
        <w:rPr>
          <w:rFonts w:cs="Times New Roman"/>
        </w:rPr>
        <w:t xml:space="preserve">Each of these </w:t>
      </w:r>
      <w:r w:rsidR="004F42CA">
        <w:rPr>
          <w:rFonts w:cs="Times New Roman"/>
        </w:rPr>
        <w:t xml:space="preserve">key </w:t>
      </w:r>
      <w:r w:rsidR="00D73FE7">
        <w:rPr>
          <w:rFonts w:cs="Times New Roman"/>
        </w:rPr>
        <w:t xml:space="preserve">vegetation </w:t>
      </w:r>
      <w:r w:rsidR="008C7F95">
        <w:rPr>
          <w:rFonts w:cs="Times New Roman"/>
        </w:rPr>
        <w:t>types</w:t>
      </w:r>
      <w:r w:rsidR="00D73FE7">
        <w:rPr>
          <w:rFonts w:cs="Times New Roman"/>
        </w:rPr>
        <w:t xml:space="preserve"> </w:t>
      </w:r>
      <w:r w:rsidR="005F7A14">
        <w:rPr>
          <w:rFonts w:cs="Times New Roman"/>
        </w:rPr>
        <w:t xml:space="preserve">were substantially impacted </w:t>
      </w:r>
      <w:r w:rsidR="00D73FE7">
        <w:rPr>
          <w:rFonts w:cs="Times New Roman"/>
        </w:rPr>
        <w:t>by fire</w:t>
      </w:r>
      <w:r w:rsidR="00EF2FD8">
        <w:rPr>
          <w:rFonts w:cs="Times New Roman"/>
        </w:rPr>
        <w:t xml:space="preserve"> (</w:t>
      </w:r>
      <w:r w:rsidR="00EF2FD8" w:rsidRPr="008C7F95">
        <w:rPr>
          <w:rFonts w:cs="Times New Roman"/>
          <w:u w:val="single"/>
        </w:rPr>
        <w:t>Table 6.</w:t>
      </w:r>
      <w:r w:rsidR="00157F95">
        <w:rPr>
          <w:rFonts w:cs="Times New Roman"/>
          <w:u w:val="single"/>
        </w:rPr>
        <w:t>3</w:t>
      </w:r>
      <w:r w:rsidR="00EF2FD8">
        <w:rPr>
          <w:rFonts w:cs="Times New Roman"/>
        </w:rPr>
        <w:t>)</w:t>
      </w:r>
      <w:r w:rsidR="00152E0C">
        <w:rPr>
          <w:rFonts w:cs="Times New Roman"/>
        </w:rPr>
        <w:t>: o</w:t>
      </w:r>
      <w:r w:rsidR="00EF2FD8">
        <w:rPr>
          <w:rFonts w:cs="Times New Roman"/>
        </w:rPr>
        <w:t>ver two-thirds of the highland extent of</w:t>
      </w:r>
      <w:r w:rsidR="00E52E1C">
        <w:rPr>
          <w:rFonts w:cs="Times New Roman"/>
        </w:rPr>
        <w:t xml:space="preserve"> </w:t>
      </w:r>
      <w:r w:rsidR="00A14054">
        <w:rPr>
          <w:rFonts w:cs="Times New Roman"/>
        </w:rPr>
        <w:t>E</w:t>
      </w:r>
      <w:r w:rsidR="00E52E1C">
        <w:rPr>
          <w:rFonts w:cs="Times New Roman"/>
        </w:rPr>
        <w:t>ucalypt woodlands with a shrubby understorey</w:t>
      </w:r>
      <w:r w:rsidR="00EF2FD8">
        <w:rPr>
          <w:rFonts w:cs="Times New Roman"/>
        </w:rPr>
        <w:t xml:space="preserve"> </w:t>
      </w:r>
      <w:r w:rsidR="003A4624">
        <w:rPr>
          <w:rFonts w:cs="Times New Roman"/>
        </w:rPr>
        <w:t xml:space="preserve">and over 40% of </w:t>
      </w:r>
      <w:r w:rsidR="00A14054">
        <w:rPr>
          <w:rFonts w:cs="Times New Roman"/>
        </w:rPr>
        <w:t>H</w:t>
      </w:r>
      <w:r w:rsidR="003A4624">
        <w:rPr>
          <w:rFonts w:cs="Times New Roman"/>
        </w:rPr>
        <w:t xml:space="preserve">eathlands </w:t>
      </w:r>
      <w:r w:rsidR="00EF2FD8">
        <w:rPr>
          <w:rFonts w:cs="Times New Roman"/>
        </w:rPr>
        <w:t>were burnt</w:t>
      </w:r>
      <w:r w:rsidR="00A14054">
        <w:rPr>
          <w:rFonts w:cs="Times New Roman"/>
        </w:rPr>
        <w:t xml:space="preserve">. </w:t>
      </w:r>
    </w:p>
    <w:p w14:paraId="7FA8755A" w14:textId="4B3F9F56" w:rsidR="00902FC7" w:rsidRDefault="00AF6282" w:rsidP="00C940BD">
      <w:pPr>
        <w:autoSpaceDE w:val="0"/>
        <w:autoSpaceDN w:val="0"/>
        <w:adjustRightInd w:val="0"/>
        <w:spacing w:after="120" w:line="240" w:lineRule="auto"/>
        <w:ind w:right="-1"/>
        <w:rPr>
          <w:rFonts w:cs="Times New Roman"/>
        </w:rPr>
      </w:pPr>
      <w:r>
        <w:rPr>
          <w:rFonts w:cs="Times New Roman"/>
        </w:rPr>
        <w:t>Highland areas are habitat for th</w:t>
      </w:r>
      <w:r w:rsidR="00CE0743">
        <w:rPr>
          <w:rFonts w:cs="Times New Roman"/>
        </w:rPr>
        <w:t xml:space="preserve">e Kaputar Snail and Slug </w:t>
      </w:r>
      <w:r w:rsidR="00E84FBC">
        <w:rPr>
          <w:rFonts w:cs="Times New Roman"/>
        </w:rPr>
        <w:t>Communi</w:t>
      </w:r>
      <w:r w:rsidR="00693FE9">
        <w:rPr>
          <w:rFonts w:cs="Times New Roman"/>
        </w:rPr>
        <w:t xml:space="preserve">ty </w:t>
      </w:r>
      <w:r w:rsidR="00CE0743">
        <w:rPr>
          <w:rFonts w:cs="Times New Roman"/>
        </w:rPr>
        <w:t xml:space="preserve">because </w:t>
      </w:r>
      <w:r w:rsidR="009961AD">
        <w:rPr>
          <w:rFonts w:cs="Times New Roman"/>
        </w:rPr>
        <w:t>of the</w:t>
      </w:r>
      <w:r w:rsidR="00CE0743">
        <w:rPr>
          <w:rFonts w:cs="Times New Roman"/>
        </w:rPr>
        <w:t xml:space="preserve"> higher rainfall</w:t>
      </w:r>
      <w:r w:rsidR="009961AD">
        <w:rPr>
          <w:rFonts w:cs="Times New Roman"/>
        </w:rPr>
        <w:t xml:space="preserve"> </w:t>
      </w:r>
      <w:r w:rsidR="00981DC1">
        <w:rPr>
          <w:rFonts w:cs="Times New Roman"/>
        </w:rPr>
        <w:t>with</w:t>
      </w:r>
      <w:r w:rsidR="009961AD">
        <w:rPr>
          <w:rFonts w:cs="Times New Roman"/>
        </w:rPr>
        <w:t xml:space="preserve"> altitude</w:t>
      </w:r>
      <w:r w:rsidR="00110206">
        <w:rPr>
          <w:rFonts w:cs="Times New Roman"/>
        </w:rPr>
        <w:t>,</w:t>
      </w:r>
      <w:r w:rsidR="00CE0743">
        <w:rPr>
          <w:rFonts w:cs="Times New Roman"/>
        </w:rPr>
        <w:t xml:space="preserve"> </w:t>
      </w:r>
      <w:r w:rsidR="00981DC1">
        <w:rPr>
          <w:rFonts w:cs="Times New Roman"/>
        </w:rPr>
        <w:t>the</w:t>
      </w:r>
      <w:r w:rsidR="00CE0743">
        <w:rPr>
          <w:rFonts w:cs="Times New Roman"/>
        </w:rPr>
        <w:t xml:space="preserve"> </w:t>
      </w:r>
      <w:r w:rsidR="00E71B15">
        <w:rPr>
          <w:rFonts w:cs="Times New Roman"/>
        </w:rPr>
        <w:t>well</w:t>
      </w:r>
      <w:r w:rsidR="002E339F">
        <w:rPr>
          <w:rFonts w:cs="Times New Roman"/>
        </w:rPr>
        <w:t>-</w:t>
      </w:r>
      <w:r w:rsidR="00E71B15">
        <w:rPr>
          <w:rFonts w:cs="Times New Roman"/>
        </w:rPr>
        <w:t>developed litter layer</w:t>
      </w:r>
      <w:r w:rsidR="00426101">
        <w:rPr>
          <w:rFonts w:cs="Times New Roman"/>
        </w:rPr>
        <w:t xml:space="preserve"> under the vegetation</w:t>
      </w:r>
      <w:r w:rsidR="004629C1">
        <w:rPr>
          <w:rFonts w:cs="Times New Roman"/>
        </w:rPr>
        <w:t xml:space="preserve">, and fallen logs and rock </w:t>
      </w:r>
      <w:r w:rsidR="00474C82">
        <w:rPr>
          <w:rFonts w:cs="Times New Roman"/>
        </w:rPr>
        <w:t>outcrops</w:t>
      </w:r>
      <w:r w:rsidR="004629C1">
        <w:rPr>
          <w:rFonts w:cs="Times New Roman"/>
        </w:rPr>
        <w:t xml:space="preserve"> </w:t>
      </w:r>
      <w:r w:rsidR="007D2787">
        <w:rPr>
          <w:rFonts w:cs="Times New Roman"/>
        </w:rPr>
        <w:t xml:space="preserve">that all </w:t>
      </w:r>
      <w:r w:rsidR="004629C1">
        <w:rPr>
          <w:rFonts w:cs="Times New Roman"/>
        </w:rPr>
        <w:t>provide</w:t>
      </w:r>
      <w:r w:rsidR="007D2787">
        <w:rPr>
          <w:rFonts w:cs="Times New Roman"/>
        </w:rPr>
        <w:t xml:space="preserve"> food and</w:t>
      </w:r>
      <w:r w:rsidR="004629C1">
        <w:rPr>
          <w:rFonts w:cs="Times New Roman"/>
        </w:rPr>
        <w:t xml:space="preserve"> shelter </w:t>
      </w:r>
      <w:r w:rsidR="00F81FFC">
        <w:rPr>
          <w:rFonts w:cs="Times New Roman"/>
        </w:rPr>
        <w:t xml:space="preserve">for the snail and slug fauna. </w:t>
      </w:r>
      <w:r w:rsidR="00FC0A28">
        <w:rPr>
          <w:rFonts w:cs="Times New Roman"/>
        </w:rPr>
        <w:t>Fires that extend su</w:t>
      </w:r>
      <w:r w:rsidR="00812CD5">
        <w:rPr>
          <w:rFonts w:cs="Times New Roman"/>
        </w:rPr>
        <w:t xml:space="preserve">bstantially into highland areas can remove these key habitat </w:t>
      </w:r>
      <w:r w:rsidR="00EC5E70">
        <w:rPr>
          <w:rFonts w:cs="Times New Roman"/>
        </w:rPr>
        <w:t xml:space="preserve">features. </w:t>
      </w:r>
      <w:r w:rsidR="00C0703F">
        <w:rPr>
          <w:rFonts w:cs="Times New Roman"/>
        </w:rPr>
        <w:t>Any snail and slug species that are not directly killed by fires are left exposed to des</w:t>
      </w:r>
      <w:r w:rsidR="00A4714C">
        <w:rPr>
          <w:rFonts w:cs="Times New Roman"/>
        </w:rPr>
        <w:t>iccation and predation</w:t>
      </w:r>
      <w:r w:rsidR="00D40B27">
        <w:rPr>
          <w:rFonts w:cs="Times New Roman"/>
        </w:rPr>
        <w:t xml:space="preserve"> in the bare post-fire landscape. The loss of </w:t>
      </w:r>
      <w:r w:rsidR="00003EE8">
        <w:rPr>
          <w:rFonts w:cs="Times New Roman"/>
        </w:rPr>
        <w:t xml:space="preserve">well </w:t>
      </w:r>
      <w:r w:rsidR="00D93C22">
        <w:rPr>
          <w:rFonts w:cs="Times New Roman"/>
        </w:rPr>
        <w:t>over</w:t>
      </w:r>
      <w:r w:rsidR="00D379E2">
        <w:rPr>
          <w:rFonts w:cs="Times New Roman"/>
        </w:rPr>
        <w:t xml:space="preserve"> </w:t>
      </w:r>
      <w:r w:rsidR="00D93C22">
        <w:rPr>
          <w:rFonts w:cs="Times New Roman"/>
        </w:rPr>
        <w:t>half this</w:t>
      </w:r>
      <w:r w:rsidR="00D40B27">
        <w:rPr>
          <w:rFonts w:cs="Times New Roman"/>
        </w:rPr>
        <w:t xml:space="preserve"> extent of </w:t>
      </w:r>
      <w:r w:rsidR="00CA7B63">
        <w:rPr>
          <w:rFonts w:cs="Times New Roman"/>
        </w:rPr>
        <w:t xml:space="preserve">primary </w:t>
      </w:r>
      <w:r w:rsidR="00D93C22">
        <w:rPr>
          <w:rFonts w:cs="Times New Roman"/>
        </w:rPr>
        <w:t>habitat</w:t>
      </w:r>
      <w:r w:rsidR="00266E8F">
        <w:rPr>
          <w:rFonts w:cs="Times New Roman"/>
        </w:rPr>
        <w:t xml:space="preserve"> </w:t>
      </w:r>
      <w:r w:rsidR="00734E71">
        <w:rPr>
          <w:rFonts w:cs="Times New Roman"/>
        </w:rPr>
        <w:t xml:space="preserve">reduces the area </w:t>
      </w:r>
      <w:r w:rsidR="00857A9A">
        <w:rPr>
          <w:rFonts w:cs="Times New Roman"/>
        </w:rPr>
        <w:t xml:space="preserve">available as refuges from which populations may recover. </w:t>
      </w:r>
      <w:r w:rsidR="006520E0">
        <w:rPr>
          <w:rFonts w:cs="Times New Roman"/>
        </w:rPr>
        <w:t xml:space="preserve">Several </w:t>
      </w:r>
      <w:r w:rsidR="008A43DD">
        <w:rPr>
          <w:rFonts w:cs="Times New Roman"/>
        </w:rPr>
        <w:t xml:space="preserve">members of the Kaputar Snail and </w:t>
      </w:r>
      <w:r w:rsidR="00820680">
        <w:rPr>
          <w:rFonts w:cs="Times New Roman"/>
        </w:rPr>
        <w:t>Sl</w:t>
      </w:r>
      <w:r w:rsidR="008A43DD">
        <w:rPr>
          <w:rFonts w:cs="Times New Roman"/>
        </w:rPr>
        <w:t xml:space="preserve">ug </w:t>
      </w:r>
      <w:r w:rsidR="00820680">
        <w:rPr>
          <w:rFonts w:cs="Times New Roman"/>
        </w:rPr>
        <w:t>C</w:t>
      </w:r>
      <w:r w:rsidR="008A43DD">
        <w:rPr>
          <w:rFonts w:cs="Times New Roman"/>
        </w:rPr>
        <w:t xml:space="preserve">ommunity are </w:t>
      </w:r>
      <w:r w:rsidR="00820680">
        <w:rPr>
          <w:rFonts w:cs="Times New Roman"/>
        </w:rPr>
        <w:t xml:space="preserve">extreme </w:t>
      </w:r>
      <w:r w:rsidR="008A43DD">
        <w:rPr>
          <w:rFonts w:cs="Times New Roman"/>
        </w:rPr>
        <w:t>narrow-range endemics</w:t>
      </w:r>
      <w:r w:rsidR="00820680">
        <w:rPr>
          <w:rFonts w:cs="Times New Roman"/>
        </w:rPr>
        <w:t>,</w:t>
      </w:r>
      <w:r w:rsidR="008A43DD">
        <w:rPr>
          <w:rFonts w:cs="Times New Roman"/>
        </w:rPr>
        <w:t xml:space="preserve"> limited not just to the Kaputar</w:t>
      </w:r>
      <w:r w:rsidR="006520E0">
        <w:rPr>
          <w:rFonts w:cs="Times New Roman"/>
        </w:rPr>
        <w:t xml:space="preserve"> </w:t>
      </w:r>
      <w:r w:rsidR="008A43DD">
        <w:rPr>
          <w:rFonts w:cs="Times New Roman"/>
        </w:rPr>
        <w:t>region</w:t>
      </w:r>
      <w:r w:rsidR="00453997">
        <w:rPr>
          <w:rFonts w:cs="Times New Roman"/>
        </w:rPr>
        <w:t>,</w:t>
      </w:r>
      <w:r w:rsidR="008A43DD">
        <w:rPr>
          <w:rFonts w:cs="Times New Roman"/>
        </w:rPr>
        <w:t xml:space="preserve"> but </w:t>
      </w:r>
      <w:r w:rsidR="00453997">
        <w:rPr>
          <w:rFonts w:cs="Times New Roman"/>
        </w:rPr>
        <w:t>specific to</w:t>
      </w:r>
      <w:r w:rsidR="008A43DD">
        <w:rPr>
          <w:rFonts w:cs="Times New Roman"/>
        </w:rPr>
        <w:t xml:space="preserve"> </w:t>
      </w:r>
      <w:r w:rsidR="00514646">
        <w:rPr>
          <w:rFonts w:cs="Times New Roman"/>
        </w:rPr>
        <w:t xml:space="preserve">its </w:t>
      </w:r>
      <w:r w:rsidR="008A43DD">
        <w:rPr>
          <w:rFonts w:cs="Times New Roman"/>
        </w:rPr>
        <w:t>h</w:t>
      </w:r>
      <w:r w:rsidR="00453997">
        <w:rPr>
          <w:rFonts w:cs="Times New Roman"/>
        </w:rPr>
        <w:t>i</w:t>
      </w:r>
      <w:r w:rsidR="008A43DD">
        <w:rPr>
          <w:rFonts w:cs="Times New Roman"/>
        </w:rPr>
        <w:t>ghland areas</w:t>
      </w:r>
      <w:r w:rsidR="00453997">
        <w:rPr>
          <w:rFonts w:cs="Times New Roman"/>
        </w:rPr>
        <w:t>, for instance the iconic Kaputar Pink Slug.</w:t>
      </w:r>
      <w:r w:rsidR="00D635F6">
        <w:rPr>
          <w:rFonts w:cs="Times New Roman"/>
        </w:rPr>
        <w:t xml:space="preserve"> </w:t>
      </w:r>
      <w:r w:rsidR="002F0754">
        <w:rPr>
          <w:rFonts w:cs="Times New Roman"/>
        </w:rPr>
        <w:t xml:space="preserve">There were concerns that the fires may have caused the Kaputar Pink Slug to become </w:t>
      </w:r>
      <w:proofErr w:type="gramStart"/>
      <w:r w:rsidR="002F0754">
        <w:rPr>
          <w:rFonts w:cs="Times New Roman"/>
        </w:rPr>
        <w:t>extinct</w:t>
      </w:r>
      <w:proofErr w:type="gramEnd"/>
      <w:r w:rsidR="00632CD4">
        <w:rPr>
          <w:rFonts w:cs="Times New Roman"/>
        </w:rPr>
        <w:t xml:space="preserve"> but </w:t>
      </w:r>
      <w:r w:rsidR="002F4503">
        <w:rPr>
          <w:rFonts w:cs="Times New Roman"/>
        </w:rPr>
        <w:t xml:space="preserve">individuals were observed to emerge </w:t>
      </w:r>
      <w:r w:rsidR="00DA6ED8">
        <w:rPr>
          <w:rFonts w:cs="Times New Roman"/>
        </w:rPr>
        <w:t>once it rained after the fires</w:t>
      </w:r>
      <w:r w:rsidR="00530D7D">
        <w:rPr>
          <w:rFonts w:cs="Times New Roman"/>
        </w:rPr>
        <w:t xml:space="preserve"> (ABC News 2020)</w:t>
      </w:r>
      <w:r w:rsidR="0009778E">
        <w:rPr>
          <w:rFonts w:cs="Times New Roman"/>
        </w:rPr>
        <w:t xml:space="preserve">. They likely escaped the </w:t>
      </w:r>
      <w:r w:rsidR="00433884">
        <w:rPr>
          <w:rFonts w:cs="Times New Roman"/>
        </w:rPr>
        <w:t xml:space="preserve">heat and </w:t>
      </w:r>
      <w:r w:rsidR="0009778E">
        <w:rPr>
          <w:rFonts w:cs="Times New Roman"/>
        </w:rPr>
        <w:t xml:space="preserve">fires by sheltering under large logs or in rock crevices </w:t>
      </w:r>
      <w:r w:rsidR="00433884">
        <w:rPr>
          <w:rFonts w:cs="Times New Roman"/>
        </w:rPr>
        <w:t xml:space="preserve">and emerged </w:t>
      </w:r>
      <w:r w:rsidR="008254FB">
        <w:rPr>
          <w:rFonts w:cs="Times New Roman"/>
        </w:rPr>
        <w:t>following</w:t>
      </w:r>
      <w:r w:rsidR="00433884">
        <w:rPr>
          <w:rFonts w:cs="Times New Roman"/>
        </w:rPr>
        <w:t xml:space="preserve"> suitable moisture</w:t>
      </w:r>
      <w:r w:rsidR="00B953E1">
        <w:rPr>
          <w:rFonts w:cs="Times New Roman"/>
        </w:rPr>
        <w:t xml:space="preserve"> </w:t>
      </w:r>
      <w:r w:rsidR="003931AE">
        <w:rPr>
          <w:rFonts w:cs="Times New Roman"/>
        </w:rPr>
        <w:t>with</w:t>
      </w:r>
      <w:r w:rsidR="00B953E1">
        <w:rPr>
          <w:rFonts w:cs="Times New Roman"/>
        </w:rPr>
        <w:t xml:space="preserve"> rain</w:t>
      </w:r>
      <w:r w:rsidR="003931AE">
        <w:rPr>
          <w:rFonts w:cs="Times New Roman"/>
        </w:rPr>
        <w:t>fall</w:t>
      </w:r>
      <w:r w:rsidR="00B953E1">
        <w:rPr>
          <w:rFonts w:cs="Times New Roman"/>
        </w:rPr>
        <w:t>.</w:t>
      </w:r>
      <w:r w:rsidR="00433884">
        <w:rPr>
          <w:rFonts w:cs="Times New Roman"/>
        </w:rPr>
        <w:t xml:space="preserve"> </w:t>
      </w:r>
      <w:r w:rsidR="00B953E1">
        <w:rPr>
          <w:rFonts w:cs="Times New Roman"/>
        </w:rPr>
        <w:t>H</w:t>
      </w:r>
      <w:r w:rsidR="00D910E5">
        <w:rPr>
          <w:rFonts w:cs="Times New Roman"/>
        </w:rPr>
        <w:t>owever</w:t>
      </w:r>
      <w:r w:rsidR="00B953E1">
        <w:rPr>
          <w:rFonts w:cs="Times New Roman"/>
        </w:rPr>
        <w:t>,</w:t>
      </w:r>
      <w:r w:rsidR="00D910E5">
        <w:rPr>
          <w:rFonts w:cs="Times New Roman"/>
        </w:rPr>
        <w:t xml:space="preserve"> it’s</w:t>
      </w:r>
      <w:r w:rsidR="002A245E">
        <w:rPr>
          <w:rFonts w:cs="Times New Roman"/>
        </w:rPr>
        <w:t xml:space="preserve"> not yet </w:t>
      </w:r>
      <w:r w:rsidR="00D910E5">
        <w:rPr>
          <w:rFonts w:cs="Times New Roman"/>
        </w:rPr>
        <w:t xml:space="preserve">clear </w:t>
      </w:r>
      <w:r w:rsidR="002A245E">
        <w:rPr>
          <w:rFonts w:cs="Times New Roman"/>
        </w:rPr>
        <w:t>how</w:t>
      </w:r>
      <w:r w:rsidR="00D910E5">
        <w:rPr>
          <w:rFonts w:cs="Times New Roman"/>
        </w:rPr>
        <w:t xml:space="preserve"> </w:t>
      </w:r>
      <w:r w:rsidR="00533F43">
        <w:rPr>
          <w:rFonts w:cs="Times New Roman"/>
        </w:rPr>
        <w:t xml:space="preserve">significantly </w:t>
      </w:r>
      <w:r w:rsidR="00D910E5">
        <w:rPr>
          <w:rFonts w:cs="Times New Roman"/>
        </w:rPr>
        <w:t>othe</w:t>
      </w:r>
      <w:r w:rsidR="002A245E">
        <w:rPr>
          <w:rFonts w:cs="Times New Roman"/>
        </w:rPr>
        <w:t>r</w:t>
      </w:r>
      <w:r w:rsidR="00D910E5">
        <w:rPr>
          <w:rFonts w:cs="Times New Roman"/>
        </w:rPr>
        <w:t xml:space="preserve"> </w:t>
      </w:r>
      <w:r w:rsidR="007C58C5">
        <w:rPr>
          <w:rFonts w:cs="Times New Roman"/>
        </w:rPr>
        <w:t>smaller</w:t>
      </w:r>
      <w:r w:rsidR="00D32D3F">
        <w:rPr>
          <w:rFonts w:cs="Times New Roman"/>
        </w:rPr>
        <w:t>, more</w:t>
      </w:r>
      <w:r w:rsidR="007C58C5">
        <w:rPr>
          <w:rFonts w:cs="Times New Roman"/>
        </w:rPr>
        <w:t xml:space="preserve"> </w:t>
      </w:r>
      <w:r w:rsidR="00D910E5">
        <w:rPr>
          <w:rFonts w:cs="Times New Roman"/>
        </w:rPr>
        <w:t xml:space="preserve">cryptic </w:t>
      </w:r>
      <w:r w:rsidR="00062C93">
        <w:rPr>
          <w:rFonts w:cs="Times New Roman"/>
        </w:rPr>
        <w:t xml:space="preserve">endemic </w:t>
      </w:r>
      <w:r w:rsidR="00D910E5">
        <w:rPr>
          <w:rFonts w:cs="Times New Roman"/>
        </w:rPr>
        <w:t>land snails</w:t>
      </w:r>
      <w:r w:rsidR="00B953E1">
        <w:rPr>
          <w:rFonts w:cs="Times New Roman"/>
        </w:rPr>
        <w:t xml:space="preserve"> that </w:t>
      </w:r>
      <w:r w:rsidR="00D84671">
        <w:rPr>
          <w:rFonts w:cs="Times New Roman"/>
        </w:rPr>
        <w:t>typically</w:t>
      </w:r>
      <w:r w:rsidR="00B953E1">
        <w:rPr>
          <w:rFonts w:cs="Times New Roman"/>
        </w:rPr>
        <w:t xml:space="preserve"> reside in leaf litter </w:t>
      </w:r>
      <w:r w:rsidR="00062C93">
        <w:rPr>
          <w:rFonts w:cs="Times New Roman"/>
        </w:rPr>
        <w:t xml:space="preserve">were impacted. </w:t>
      </w:r>
      <w:r w:rsidR="00963CB1">
        <w:rPr>
          <w:rFonts w:cs="Times New Roman"/>
        </w:rPr>
        <w:t xml:space="preserve">For the extreme narrow-range endemic species, the </w:t>
      </w:r>
      <w:r w:rsidR="000F2F4A">
        <w:rPr>
          <w:rFonts w:cs="Times New Roman"/>
        </w:rPr>
        <w:t xml:space="preserve">highland </w:t>
      </w:r>
      <w:r w:rsidR="00963CB1">
        <w:rPr>
          <w:rFonts w:cs="Times New Roman"/>
        </w:rPr>
        <w:t xml:space="preserve">fires </w:t>
      </w:r>
      <w:r w:rsidR="004923E0">
        <w:rPr>
          <w:rFonts w:cs="Times New Roman"/>
        </w:rPr>
        <w:t>likely</w:t>
      </w:r>
      <w:r w:rsidR="00963CB1">
        <w:rPr>
          <w:rFonts w:cs="Times New Roman"/>
        </w:rPr>
        <w:t xml:space="preserve"> reduced their area</w:t>
      </w:r>
      <w:r w:rsidR="00D910E5">
        <w:rPr>
          <w:rFonts w:cs="Times New Roman"/>
        </w:rPr>
        <w:t xml:space="preserve"> </w:t>
      </w:r>
      <w:r w:rsidR="00963CB1">
        <w:rPr>
          <w:rFonts w:cs="Times New Roman"/>
        </w:rPr>
        <w:t>of occupa</w:t>
      </w:r>
      <w:r w:rsidR="00D84671">
        <w:rPr>
          <w:rFonts w:cs="Times New Roman"/>
        </w:rPr>
        <w:t>n</w:t>
      </w:r>
      <w:r w:rsidR="00963CB1">
        <w:rPr>
          <w:rFonts w:cs="Times New Roman"/>
        </w:rPr>
        <w:t>cy, potentiall</w:t>
      </w:r>
      <w:r w:rsidR="00B058A9">
        <w:rPr>
          <w:rFonts w:cs="Times New Roman"/>
        </w:rPr>
        <w:t>y</w:t>
      </w:r>
      <w:r w:rsidR="00963CB1">
        <w:rPr>
          <w:rFonts w:cs="Times New Roman"/>
        </w:rPr>
        <w:t xml:space="preserve"> </w:t>
      </w:r>
      <w:r w:rsidR="00B058A9">
        <w:rPr>
          <w:rFonts w:cs="Times New Roman"/>
        </w:rPr>
        <w:t>by</w:t>
      </w:r>
      <w:r w:rsidR="00963CB1">
        <w:rPr>
          <w:rFonts w:cs="Times New Roman"/>
        </w:rPr>
        <w:t xml:space="preserve"> up to 60%</w:t>
      </w:r>
      <w:r w:rsidR="00CB1DCA">
        <w:rPr>
          <w:rFonts w:cs="Times New Roman"/>
        </w:rPr>
        <w:t xml:space="preserve">. For species </w:t>
      </w:r>
      <w:r w:rsidR="00BA32A0">
        <w:rPr>
          <w:rFonts w:cs="Times New Roman"/>
        </w:rPr>
        <w:t>that are not narrow-range</w:t>
      </w:r>
      <w:r w:rsidR="00CB1DCA">
        <w:rPr>
          <w:rFonts w:cs="Times New Roman"/>
        </w:rPr>
        <w:t xml:space="preserve"> endemic to</w:t>
      </w:r>
      <w:r w:rsidR="00BA32A0">
        <w:rPr>
          <w:rFonts w:cs="Times New Roman"/>
        </w:rPr>
        <w:t xml:space="preserve"> the Kaputar highlands and extend onto the lower slopes</w:t>
      </w:r>
      <w:r w:rsidR="001E0EE6">
        <w:rPr>
          <w:rFonts w:cs="Times New Roman"/>
        </w:rPr>
        <w:t xml:space="preserve">, the fires substantially reduced the </w:t>
      </w:r>
      <w:r w:rsidR="00C71459">
        <w:rPr>
          <w:rFonts w:cs="Times New Roman"/>
        </w:rPr>
        <w:t>availability</w:t>
      </w:r>
      <w:r w:rsidR="001E0EE6">
        <w:rPr>
          <w:rFonts w:cs="Times New Roman"/>
        </w:rPr>
        <w:t xml:space="preserve"> of suitable habitats</w:t>
      </w:r>
      <w:r w:rsidR="00810565">
        <w:rPr>
          <w:rFonts w:cs="Times New Roman"/>
        </w:rPr>
        <w:t>, if not their areas of occupancy.</w:t>
      </w:r>
    </w:p>
    <w:p w14:paraId="3BF8C636" w14:textId="371211BF" w:rsidR="00390C31" w:rsidRPr="006B5C18" w:rsidRDefault="00390C31" w:rsidP="00C940BD">
      <w:pPr>
        <w:autoSpaceDE w:val="0"/>
        <w:autoSpaceDN w:val="0"/>
        <w:adjustRightInd w:val="0"/>
        <w:spacing w:after="120" w:line="240" w:lineRule="auto"/>
        <w:ind w:right="-1"/>
        <w:rPr>
          <w:rFonts w:cs="Times New Roman"/>
        </w:rPr>
      </w:pPr>
      <w:r w:rsidRPr="006B5C18">
        <w:rPr>
          <w:rFonts w:cs="Times New Roman"/>
        </w:rPr>
        <w:t xml:space="preserve">In brief, the </w:t>
      </w:r>
      <w:r w:rsidR="003A7E68" w:rsidRPr="006B5C18">
        <w:rPr>
          <w:rFonts w:cs="Times New Roman"/>
        </w:rPr>
        <w:t>highland</w:t>
      </w:r>
      <w:r w:rsidRPr="006B5C18">
        <w:rPr>
          <w:rFonts w:cs="Times New Roman"/>
        </w:rPr>
        <w:t xml:space="preserve"> fires result</w:t>
      </w:r>
      <w:r w:rsidR="003A7E68" w:rsidRPr="006B5C18">
        <w:rPr>
          <w:rFonts w:cs="Times New Roman"/>
        </w:rPr>
        <w:t>ed</w:t>
      </w:r>
      <w:r w:rsidRPr="006B5C18">
        <w:rPr>
          <w:rFonts w:cs="Times New Roman"/>
        </w:rPr>
        <w:t xml:space="preserve"> in </w:t>
      </w:r>
      <w:r w:rsidR="003A7E68" w:rsidRPr="006B5C18">
        <w:rPr>
          <w:rFonts w:cs="Times New Roman"/>
        </w:rPr>
        <w:t xml:space="preserve">a </w:t>
      </w:r>
      <w:r w:rsidR="003E2AFC" w:rsidRPr="006B5C18">
        <w:rPr>
          <w:rFonts w:cs="Times New Roman"/>
        </w:rPr>
        <w:t>severe</w:t>
      </w:r>
      <w:r w:rsidRPr="006B5C18">
        <w:rPr>
          <w:rFonts w:cs="Times New Roman"/>
        </w:rPr>
        <w:t xml:space="preserve"> loss of </w:t>
      </w:r>
      <w:r w:rsidR="00B46684" w:rsidRPr="006B5C18">
        <w:rPr>
          <w:rFonts w:cs="Times New Roman"/>
        </w:rPr>
        <w:t xml:space="preserve">vegetation </w:t>
      </w:r>
      <w:r w:rsidR="006D32C8" w:rsidRPr="006B5C18">
        <w:rPr>
          <w:rFonts w:cs="Times New Roman"/>
        </w:rPr>
        <w:t>community integrity</w:t>
      </w:r>
      <w:r w:rsidR="00A23894" w:rsidRPr="006B5C18">
        <w:rPr>
          <w:rFonts w:cs="Times New Roman"/>
        </w:rPr>
        <w:t xml:space="preserve"> and assumed snail community integrity</w:t>
      </w:r>
      <w:r w:rsidR="00854C13" w:rsidRPr="006B5C18">
        <w:rPr>
          <w:rFonts w:cs="Times New Roman"/>
        </w:rPr>
        <w:t xml:space="preserve">, notably of </w:t>
      </w:r>
      <w:r w:rsidR="00947EC9" w:rsidRPr="006B5C18">
        <w:rPr>
          <w:rFonts w:cs="Times New Roman"/>
        </w:rPr>
        <w:t>high</w:t>
      </w:r>
      <w:r w:rsidR="008D5A2E" w:rsidRPr="006B5C18">
        <w:rPr>
          <w:rFonts w:cs="Times New Roman"/>
        </w:rPr>
        <w:t>-</w:t>
      </w:r>
      <w:r w:rsidR="00947EC9" w:rsidRPr="006B5C18">
        <w:rPr>
          <w:rFonts w:cs="Times New Roman"/>
        </w:rPr>
        <w:t xml:space="preserve">altitude </w:t>
      </w:r>
      <w:r w:rsidR="00A23894" w:rsidRPr="006B5C18">
        <w:rPr>
          <w:rFonts w:cs="Times New Roman"/>
        </w:rPr>
        <w:t>sites</w:t>
      </w:r>
      <w:r w:rsidR="006B5C18" w:rsidRPr="006B5C18">
        <w:rPr>
          <w:rFonts w:cs="Times New Roman"/>
        </w:rPr>
        <w:t xml:space="preserve"> </w:t>
      </w:r>
      <w:r w:rsidR="003C7D11" w:rsidRPr="006B5C18">
        <w:rPr>
          <w:rFonts w:cs="Times New Roman"/>
        </w:rPr>
        <w:t>after the 2019-20 wildf</w:t>
      </w:r>
      <w:r w:rsidR="002D6010" w:rsidRPr="006B5C18">
        <w:rPr>
          <w:rFonts w:cs="Times New Roman"/>
        </w:rPr>
        <w:t>ires</w:t>
      </w:r>
      <w:r w:rsidR="008E6CE1" w:rsidRPr="006B5C18">
        <w:rPr>
          <w:rFonts w:cs="Times New Roman"/>
        </w:rPr>
        <w:t>.</w:t>
      </w:r>
    </w:p>
    <w:p w14:paraId="077DF8CA" w14:textId="77777777" w:rsidR="00CC657C" w:rsidRDefault="00CC657C">
      <w:pPr>
        <w:spacing w:after="160" w:line="259" w:lineRule="auto"/>
        <w:rPr>
          <w:rFonts w:cs="Times New Roman"/>
          <w:b/>
          <w:bCs/>
        </w:rPr>
      </w:pPr>
      <w:r>
        <w:rPr>
          <w:rFonts w:cs="Times New Roman"/>
          <w:b/>
          <w:bCs/>
        </w:rPr>
        <w:br w:type="page"/>
      </w:r>
    </w:p>
    <w:p w14:paraId="039AA871" w14:textId="69EA77E2" w:rsidR="00887863" w:rsidRPr="003251CD" w:rsidRDefault="003251CD" w:rsidP="00C940BD">
      <w:pPr>
        <w:spacing w:after="120" w:line="240" w:lineRule="auto"/>
        <w:ind w:right="-1"/>
      </w:pPr>
      <w:r w:rsidRPr="009D2B80">
        <w:rPr>
          <w:b/>
          <w:bCs/>
        </w:rPr>
        <w:lastRenderedPageBreak/>
        <w:t xml:space="preserve">Table </w:t>
      </w:r>
      <w:r w:rsidR="00947FA2" w:rsidRPr="009D2B80">
        <w:rPr>
          <w:b/>
          <w:bCs/>
        </w:rPr>
        <w:t>6.</w:t>
      </w:r>
      <w:r w:rsidR="00157F95">
        <w:rPr>
          <w:b/>
          <w:bCs/>
        </w:rPr>
        <w:t>3</w:t>
      </w:r>
      <w:r w:rsidR="00947FA2" w:rsidRPr="009D2B80">
        <w:rPr>
          <w:b/>
          <w:bCs/>
        </w:rPr>
        <w:t>.</w:t>
      </w:r>
      <w:r w:rsidR="00947FA2">
        <w:t xml:space="preserve"> </w:t>
      </w:r>
      <w:r w:rsidR="001B607F">
        <w:t>Impact of 2019-20 wil</w:t>
      </w:r>
      <w:r w:rsidR="006F04BC">
        <w:t>d</w:t>
      </w:r>
      <w:r w:rsidR="001B607F">
        <w:t>fi</w:t>
      </w:r>
      <w:r w:rsidR="006F04BC">
        <w:t>res on Major Vegetation Subgroups on Mt Kaputar</w:t>
      </w:r>
      <w:r w:rsidR="00390B36">
        <w:t xml:space="preserve">. </w:t>
      </w:r>
      <w:r w:rsidR="00605A60">
        <w:t xml:space="preserve">Data </w:t>
      </w:r>
      <w:r w:rsidR="00BC5F7B">
        <w:t>st</w:t>
      </w:r>
      <w:r w:rsidR="00776599">
        <w:t>ratified by elevation (h</w:t>
      </w:r>
      <w:r w:rsidR="004E03FE">
        <w:t>i</w:t>
      </w:r>
      <w:r w:rsidR="00776599">
        <w:t>ghland &gt;1000m ASL vs lowland (&lt;1000m ASL</w:t>
      </w:r>
      <w:r w:rsidR="004E03FE">
        <w:t>) and by fire intensity (low to moderate intensity vs high to very h</w:t>
      </w:r>
      <w:r w:rsidR="009D2B80">
        <w:t>i</w:t>
      </w:r>
      <w:r w:rsidR="004E03FE">
        <w:t>gh intensity</w:t>
      </w:r>
      <w:r w:rsidR="009D2B80">
        <w:t>).</w:t>
      </w:r>
    </w:p>
    <w:tbl>
      <w:tblPr>
        <w:tblStyle w:val="TableGrid"/>
        <w:tblW w:w="9634" w:type="dxa"/>
        <w:tblLook w:val="04A0" w:firstRow="1" w:lastRow="0" w:firstColumn="1" w:lastColumn="0" w:noHBand="0" w:noVBand="1"/>
      </w:tblPr>
      <w:tblGrid>
        <w:gridCol w:w="3964"/>
        <w:gridCol w:w="1122"/>
        <w:gridCol w:w="1572"/>
        <w:gridCol w:w="1417"/>
        <w:gridCol w:w="1559"/>
      </w:tblGrid>
      <w:tr w:rsidR="00EF5737" w:rsidRPr="00D06EA8" w14:paraId="3F3A90D1" w14:textId="28DD5384" w:rsidTr="00807971">
        <w:trPr>
          <w:trHeight w:val="290"/>
        </w:trPr>
        <w:tc>
          <w:tcPr>
            <w:tcW w:w="3964" w:type="dxa"/>
            <w:vMerge w:val="restart"/>
            <w:noWrap/>
            <w:vAlign w:val="center"/>
            <w:hideMark/>
          </w:tcPr>
          <w:p w14:paraId="2A8EFC7D" w14:textId="0FEB3FC7" w:rsidR="00EF5737" w:rsidRPr="00D06EA8" w:rsidRDefault="00EF5737" w:rsidP="00EF5737">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Major Vegetation Subgroup / Elevation</w:t>
            </w:r>
          </w:p>
        </w:tc>
        <w:tc>
          <w:tcPr>
            <w:tcW w:w="1122" w:type="dxa"/>
            <w:vMerge w:val="restart"/>
            <w:vAlign w:val="center"/>
          </w:tcPr>
          <w:p w14:paraId="4A791AF4" w14:textId="2B12A9EC" w:rsidR="00EF5737" w:rsidRPr="00D06EA8" w:rsidRDefault="00EF5737" w:rsidP="00EF5737">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Total area (ha)</w:t>
            </w:r>
          </w:p>
        </w:tc>
        <w:tc>
          <w:tcPr>
            <w:tcW w:w="2989" w:type="dxa"/>
            <w:gridSpan w:val="2"/>
            <w:noWrap/>
            <w:hideMark/>
          </w:tcPr>
          <w:p w14:paraId="1C212950" w14:textId="71DE74C4" w:rsidR="00EF5737" w:rsidRPr="00D06EA8" w:rsidRDefault="00EF5737" w:rsidP="00EF5737">
            <w:pPr>
              <w:spacing w:after="0" w:line="240" w:lineRule="auto"/>
              <w:jc w:val="center"/>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Area burnt (ha)</w:t>
            </w:r>
          </w:p>
        </w:tc>
        <w:tc>
          <w:tcPr>
            <w:tcW w:w="1559" w:type="dxa"/>
            <w:vMerge w:val="restart"/>
            <w:vAlign w:val="center"/>
          </w:tcPr>
          <w:p w14:paraId="4DD9AE1E" w14:textId="00EE79A9" w:rsidR="00EF5737" w:rsidRPr="00D06EA8" w:rsidRDefault="00D24376" w:rsidP="00247C22">
            <w:pPr>
              <w:spacing w:after="0" w:line="240" w:lineRule="auto"/>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sidR="00807971" w:rsidRPr="00D06EA8">
              <w:rPr>
                <w:rFonts w:eastAsia="Times New Roman" w:cs="Times New Roman"/>
                <w:b/>
                <w:bCs/>
                <w:color w:val="000000"/>
                <w:sz w:val="18"/>
                <w:szCs w:val="18"/>
                <w:lang w:eastAsia="en-AU"/>
              </w:rPr>
              <w:t xml:space="preserve"> </w:t>
            </w:r>
            <w:proofErr w:type="gramStart"/>
            <w:r w:rsidR="00807971" w:rsidRPr="00D06EA8">
              <w:rPr>
                <w:rFonts w:eastAsia="Times New Roman" w:cs="Times New Roman"/>
                <w:b/>
                <w:bCs/>
                <w:color w:val="000000"/>
                <w:sz w:val="18"/>
                <w:szCs w:val="18"/>
                <w:lang w:eastAsia="en-AU"/>
              </w:rPr>
              <w:t>of</w:t>
            </w:r>
            <w:proofErr w:type="gramEnd"/>
            <w:r w:rsidR="00753E46" w:rsidRPr="00D06EA8">
              <w:rPr>
                <w:rFonts w:eastAsia="Times New Roman" w:cs="Times New Roman"/>
                <w:b/>
                <w:bCs/>
                <w:color w:val="000000"/>
                <w:sz w:val="18"/>
                <w:szCs w:val="18"/>
                <w:lang w:eastAsia="en-AU"/>
              </w:rPr>
              <w:t xml:space="preserve"> total</w:t>
            </w:r>
            <w:r w:rsidR="00621E71" w:rsidRPr="00D06EA8">
              <w:rPr>
                <w:rFonts w:eastAsia="Times New Roman" w:cs="Times New Roman"/>
                <w:b/>
                <w:bCs/>
                <w:color w:val="000000"/>
                <w:sz w:val="18"/>
                <w:szCs w:val="18"/>
                <w:lang w:eastAsia="en-AU"/>
              </w:rPr>
              <w:t xml:space="preserve"> </w:t>
            </w:r>
            <w:r>
              <w:rPr>
                <w:rFonts w:eastAsia="Times New Roman" w:cs="Times New Roman"/>
                <w:b/>
                <w:bCs/>
                <w:color w:val="000000"/>
                <w:sz w:val="18"/>
                <w:szCs w:val="18"/>
                <w:lang w:eastAsia="en-AU"/>
              </w:rPr>
              <w:t xml:space="preserve">area </w:t>
            </w:r>
            <w:r w:rsidR="00621E71" w:rsidRPr="00D06EA8">
              <w:rPr>
                <w:rFonts w:eastAsia="Times New Roman" w:cs="Times New Roman"/>
                <w:b/>
                <w:bCs/>
                <w:color w:val="000000"/>
                <w:sz w:val="18"/>
                <w:szCs w:val="18"/>
                <w:lang w:eastAsia="en-AU"/>
              </w:rPr>
              <w:t xml:space="preserve">burnt </w:t>
            </w:r>
            <w:r w:rsidR="00513D33">
              <w:rPr>
                <w:rFonts w:eastAsia="Times New Roman" w:cs="Times New Roman"/>
                <w:b/>
                <w:bCs/>
                <w:color w:val="000000"/>
                <w:sz w:val="18"/>
                <w:szCs w:val="18"/>
                <w:lang w:eastAsia="en-AU"/>
              </w:rPr>
              <w:t>in all fires</w:t>
            </w:r>
          </w:p>
        </w:tc>
      </w:tr>
      <w:tr w:rsidR="00EF5737" w:rsidRPr="00D06EA8" w14:paraId="6ACACFFE" w14:textId="6D7E3761" w:rsidTr="00AA5EB7">
        <w:trPr>
          <w:trHeight w:val="290"/>
        </w:trPr>
        <w:tc>
          <w:tcPr>
            <w:tcW w:w="3964" w:type="dxa"/>
            <w:vMerge/>
            <w:noWrap/>
          </w:tcPr>
          <w:p w14:paraId="6C1F9DAF" w14:textId="77777777" w:rsidR="00EF5737" w:rsidRPr="00D06EA8" w:rsidRDefault="00EF5737" w:rsidP="006021C3">
            <w:pPr>
              <w:spacing w:after="0" w:line="240" w:lineRule="auto"/>
              <w:rPr>
                <w:rFonts w:eastAsia="Times New Roman" w:cs="Times New Roman"/>
                <w:b/>
                <w:bCs/>
                <w:color w:val="000000"/>
                <w:sz w:val="18"/>
                <w:szCs w:val="18"/>
                <w:lang w:eastAsia="en-AU"/>
              </w:rPr>
            </w:pPr>
          </w:p>
        </w:tc>
        <w:tc>
          <w:tcPr>
            <w:tcW w:w="1122" w:type="dxa"/>
            <w:vMerge/>
          </w:tcPr>
          <w:p w14:paraId="13F12A94" w14:textId="77777777" w:rsidR="00EF5737" w:rsidRPr="00D06EA8" w:rsidRDefault="00EF5737" w:rsidP="006021C3">
            <w:pPr>
              <w:spacing w:after="0" w:line="240" w:lineRule="auto"/>
              <w:jc w:val="right"/>
              <w:rPr>
                <w:rFonts w:eastAsia="Times New Roman" w:cs="Times New Roman"/>
                <w:b/>
                <w:bCs/>
                <w:color w:val="000000"/>
                <w:sz w:val="18"/>
                <w:szCs w:val="18"/>
                <w:lang w:eastAsia="en-AU"/>
              </w:rPr>
            </w:pPr>
          </w:p>
        </w:tc>
        <w:tc>
          <w:tcPr>
            <w:tcW w:w="1572" w:type="dxa"/>
            <w:noWrap/>
          </w:tcPr>
          <w:p w14:paraId="25FB27BD" w14:textId="1DD52BED" w:rsidR="00EF5737" w:rsidRPr="00D06EA8" w:rsidRDefault="00EF5737" w:rsidP="00BE01FE">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Low to moderate fires</w:t>
            </w:r>
          </w:p>
        </w:tc>
        <w:tc>
          <w:tcPr>
            <w:tcW w:w="1417" w:type="dxa"/>
          </w:tcPr>
          <w:p w14:paraId="2F304B70" w14:textId="36841054" w:rsidR="00EF5737" w:rsidRPr="00D06EA8" w:rsidRDefault="00EF5737" w:rsidP="00BE01FE">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High to very high fires</w:t>
            </w:r>
          </w:p>
        </w:tc>
        <w:tc>
          <w:tcPr>
            <w:tcW w:w="1559" w:type="dxa"/>
            <w:vMerge/>
          </w:tcPr>
          <w:p w14:paraId="1E1F6A11" w14:textId="77777777" w:rsidR="00EF5737" w:rsidRPr="00D06EA8" w:rsidRDefault="00EF5737" w:rsidP="00753E46">
            <w:pPr>
              <w:spacing w:after="0" w:line="240" w:lineRule="auto"/>
              <w:jc w:val="center"/>
              <w:rPr>
                <w:rFonts w:eastAsia="Times New Roman" w:cs="Times New Roman"/>
                <w:b/>
                <w:bCs/>
                <w:color w:val="000000"/>
                <w:sz w:val="18"/>
                <w:szCs w:val="18"/>
                <w:lang w:eastAsia="en-AU"/>
              </w:rPr>
            </w:pPr>
          </w:p>
        </w:tc>
      </w:tr>
      <w:tr w:rsidR="00E873B3" w:rsidRPr="00D06EA8" w14:paraId="490B46A8" w14:textId="66BE3C52" w:rsidTr="00AA5EB7">
        <w:trPr>
          <w:trHeight w:val="290"/>
        </w:trPr>
        <w:tc>
          <w:tcPr>
            <w:tcW w:w="3964" w:type="dxa"/>
            <w:noWrap/>
            <w:hideMark/>
          </w:tcPr>
          <w:p w14:paraId="44D288F4" w14:textId="77777777" w:rsidR="00E873B3" w:rsidRPr="00D06EA8" w:rsidRDefault="00E873B3" w:rsidP="00E873B3">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Callitris forests and woodlands</w:t>
            </w:r>
          </w:p>
        </w:tc>
        <w:tc>
          <w:tcPr>
            <w:tcW w:w="1122" w:type="dxa"/>
          </w:tcPr>
          <w:p w14:paraId="5BDCC91D" w14:textId="2B951747" w:rsidR="00E873B3" w:rsidRPr="00D06EA8" w:rsidRDefault="00E873B3" w:rsidP="00E873B3">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34,634</w:t>
            </w:r>
          </w:p>
        </w:tc>
        <w:tc>
          <w:tcPr>
            <w:tcW w:w="1572" w:type="dxa"/>
            <w:noWrap/>
            <w:hideMark/>
          </w:tcPr>
          <w:p w14:paraId="401C3A86" w14:textId="11AABE1C" w:rsidR="00E873B3" w:rsidRPr="00D06EA8" w:rsidRDefault="00E873B3" w:rsidP="00E873B3">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1,567</w:t>
            </w:r>
          </w:p>
        </w:tc>
        <w:tc>
          <w:tcPr>
            <w:tcW w:w="1417" w:type="dxa"/>
          </w:tcPr>
          <w:p w14:paraId="15FDEA1E" w14:textId="5E4BFE4E" w:rsidR="00E873B3" w:rsidRPr="00D06EA8" w:rsidRDefault="00E873B3" w:rsidP="00E873B3">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48</w:t>
            </w:r>
          </w:p>
        </w:tc>
        <w:tc>
          <w:tcPr>
            <w:tcW w:w="1559" w:type="dxa"/>
          </w:tcPr>
          <w:p w14:paraId="2B1D1445" w14:textId="2467D0C7" w:rsidR="00E873B3" w:rsidRPr="00D06EA8" w:rsidRDefault="00E873B3" w:rsidP="00E873B3">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4.66</w:t>
            </w:r>
          </w:p>
        </w:tc>
      </w:tr>
      <w:tr w:rsidR="009C00FD" w:rsidRPr="00D06EA8" w14:paraId="31E9B70D" w14:textId="236BE4E6" w:rsidTr="00AA5EB7">
        <w:trPr>
          <w:trHeight w:val="290"/>
        </w:trPr>
        <w:tc>
          <w:tcPr>
            <w:tcW w:w="3964" w:type="dxa"/>
            <w:noWrap/>
            <w:hideMark/>
          </w:tcPr>
          <w:p w14:paraId="50A278FE"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0408799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14</w:t>
            </w:r>
          </w:p>
        </w:tc>
        <w:tc>
          <w:tcPr>
            <w:tcW w:w="1572" w:type="dxa"/>
            <w:noWrap/>
            <w:hideMark/>
          </w:tcPr>
          <w:p w14:paraId="542CB2F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2</w:t>
            </w:r>
          </w:p>
        </w:tc>
        <w:tc>
          <w:tcPr>
            <w:tcW w:w="1417" w:type="dxa"/>
          </w:tcPr>
          <w:p w14:paraId="51D9F71B"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7D391B93" w14:textId="6B80EFA1"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14.29</w:t>
            </w:r>
          </w:p>
        </w:tc>
      </w:tr>
      <w:tr w:rsidR="009C00FD" w:rsidRPr="00D06EA8" w14:paraId="0AE3BBB7" w14:textId="4BB6B3E1" w:rsidTr="00AA5EB7">
        <w:trPr>
          <w:trHeight w:val="290"/>
        </w:trPr>
        <w:tc>
          <w:tcPr>
            <w:tcW w:w="3964" w:type="dxa"/>
            <w:noWrap/>
            <w:hideMark/>
          </w:tcPr>
          <w:p w14:paraId="6E204B4E"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67F5EA8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34,620</w:t>
            </w:r>
          </w:p>
        </w:tc>
        <w:tc>
          <w:tcPr>
            <w:tcW w:w="1572" w:type="dxa"/>
            <w:noWrap/>
            <w:hideMark/>
          </w:tcPr>
          <w:p w14:paraId="6032BB78"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1,565</w:t>
            </w:r>
          </w:p>
        </w:tc>
        <w:tc>
          <w:tcPr>
            <w:tcW w:w="1417" w:type="dxa"/>
          </w:tcPr>
          <w:p w14:paraId="154ECB8E"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48</w:t>
            </w:r>
          </w:p>
        </w:tc>
        <w:tc>
          <w:tcPr>
            <w:tcW w:w="1559" w:type="dxa"/>
          </w:tcPr>
          <w:p w14:paraId="3B1FADB5" w14:textId="620A5687"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4.66</w:t>
            </w:r>
          </w:p>
        </w:tc>
      </w:tr>
      <w:tr w:rsidR="005D0171" w:rsidRPr="00D06EA8" w14:paraId="6E7CB5C2" w14:textId="010B2FAD" w:rsidTr="00AA5EB7">
        <w:trPr>
          <w:trHeight w:val="290"/>
        </w:trPr>
        <w:tc>
          <w:tcPr>
            <w:tcW w:w="3964" w:type="dxa"/>
            <w:noWrap/>
            <w:hideMark/>
          </w:tcPr>
          <w:p w14:paraId="5DA506A3" w14:textId="77777777" w:rsidR="005D0171" w:rsidRPr="00D06EA8" w:rsidRDefault="005D0171" w:rsidP="005D0171">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 xml:space="preserve">Casuarina and </w:t>
            </w:r>
            <w:proofErr w:type="spellStart"/>
            <w:r w:rsidRPr="00D06EA8">
              <w:rPr>
                <w:rFonts w:eastAsia="Times New Roman" w:cs="Times New Roman"/>
                <w:b/>
                <w:bCs/>
                <w:color w:val="000000"/>
                <w:sz w:val="18"/>
                <w:szCs w:val="18"/>
                <w:lang w:eastAsia="en-AU"/>
              </w:rPr>
              <w:t>Allocasuarina</w:t>
            </w:r>
            <w:proofErr w:type="spellEnd"/>
            <w:r w:rsidRPr="00D06EA8">
              <w:rPr>
                <w:rFonts w:eastAsia="Times New Roman" w:cs="Times New Roman"/>
                <w:b/>
                <w:bCs/>
                <w:color w:val="000000"/>
                <w:sz w:val="18"/>
                <w:szCs w:val="18"/>
                <w:lang w:eastAsia="en-AU"/>
              </w:rPr>
              <w:t xml:space="preserve"> forests and woodlands</w:t>
            </w:r>
          </w:p>
        </w:tc>
        <w:tc>
          <w:tcPr>
            <w:tcW w:w="1122" w:type="dxa"/>
          </w:tcPr>
          <w:p w14:paraId="1EFC8D09" w14:textId="106F4F5F"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7,621</w:t>
            </w:r>
          </w:p>
        </w:tc>
        <w:tc>
          <w:tcPr>
            <w:tcW w:w="1572" w:type="dxa"/>
            <w:noWrap/>
            <w:hideMark/>
          </w:tcPr>
          <w:p w14:paraId="59BB425F" w14:textId="194499EC"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669</w:t>
            </w:r>
          </w:p>
        </w:tc>
        <w:tc>
          <w:tcPr>
            <w:tcW w:w="1417" w:type="dxa"/>
          </w:tcPr>
          <w:p w14:paraId="7FEE27E0" w14:textId="77D1C53A"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8</w:t>
            </w:r>
          </w:p>
        </w:tc>
        <w:tc>
          <w:tcPr>
            <w:tcW w:w="1559" w:type="dxa"/>
          </w:tcPr>
          <w:p w14:paraId="2530A996" w14:textId="458841C0" w:rsidR="005D0171" w:rsidRPr="00D06EA8" w:rsidRDefault="005D0171" w:rsidP="005D0171">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8.88</w:t>
            </w:r>
          </w:p>
        </w:tc>
      </w:tr>
      <w:tr w:rsidR="009C00FD" w:rsidRPr="00D06EA8" w14:paraId="48DDC1BD" w14:textId="229B160D" w:rsidTr="00AA5EB7">
        <w:trPr>
          <w:trHeight w:val="290"/>
        </w:trPr>
        <w:tc>
          <w:tcPr>
            <w:tcW w:w="3964" w:type="dxa"/>
            <w:noWrap/>
            <w:hideMark/>
          </w:tcPr>
          <w:p w14:paraId="4155B735"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10623D1B"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198</w:t>
            </w:r>
          </w:p>
        </w:tc>
        <w:tc>
          <w:tcPr>
            <w:tcW w:w="1572" w:type="dxa"/>
            <w:noWrap/>
            <w:hideMark/>
          </w:tcPr>
          <w:p w14:paraId="23CEE7E9"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196</w:t>
            </w:r>
          </w:p>
        </w:tc>
        <w:tc>
          <w:tcPr>
            <w:tcW w:w="1417" w:type="dxa"/>
          </w:tcPr>
          <w:p w14:paraId="53A3AAD6"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w:t>
            </w:r>
          </w:p>
        </w:tc>
        <w:tc>
          <w:tcPr>
            <w:tcW w:w="1559" w:type="dxa"/>
          </w:tcPr>
          <w:p w14:paraId="32A9AAA5" w14:textId="29586524"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99.49</w:t>
            </w:r>
          </w:p>
        </w:tc>
      </w:tr>
      <w:tr w:rsidR="009C00FD" w:rsidRPr="00D06EA8" w14:paraId="5E5643F2" w14:textId="31713A09" w:rsidTr="00AA5EB7">
        <w:trPr>
          <w:trHeight w:val="290"/>
        </w:trPr>
        <w:tc>
          <w:tcPr>
            <w:tcW w:w="3964" w:type="dxa"/>
            <w:noWrap/>
            <w:hideMark/>
          </w:tcPr>
          <w:p w14:paraId="7E5E3C02"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00311C7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7,423</w:t>
            </w:r>
          </w:p>
        </w:tc>
        <w:tc>
          <w:tcPr>
            <w:tcW w:w="1572" w:type="dxa"/>
            <w:noWrap/>
            <w:hideMark/>
          </w:tcPr>
          <w:p w14:paraId="771D4E3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473</w:t>
            </w:r>
          </w:p>
        </w:tc>
        <w:tc>
          <w:tcPr>
            <w:tcW w:w="1417" w:type="dxa"/>
          </w:tcPr>
          <w:p w14:paraId="3A4E0658"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7</w:t>
            </w:r>
          </w:p>
        </w:tc>
        <w:tc>
          <w:tcPr>
            <w:tcW w:w="1559" w:type="dxa"/>
          </w:tcPr>
          <w:p w14:paraId="5FCC3B11" w14:textId="3F2CD3D2"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6.47</w:t>
            </w:r>
          </w:p>
        </w:tc>
      </w:tr>
      <w:tr w:rsidR="005D0171" w:rsidRPr="00D06EA8" w14:paraId="5291FA7C" w14:textId="574A79FA" w:rsidTr="00AA5EB7">
        <w:trPr>
          <w:trHeight w:val="290"/>
        </w:trPr>
        <w:tc>
          <w:tcPr>
            <w:tcW w:w="3964" w:type="dxa"/>
            <w:noWrap/>
            <w:hideMark/>
          </w:tcPr>
          <w:p w14:paraId="2E797CEC" w14:textId="77777777" w:rsidR="005D0171" w:rsidRPr="00D06EA8" w:rsidRDefault="005D0171" w:rsidP="005D0171">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Dry rainforest or vine thickets</w:t>
            </w:r>
          </w:p>
        </w:tc>
        <w:tc>
          <w:tcPr>
            <w:tcW w:w="1122" w:type="dxa"/>
          </w:tcPr>
          <w:p w14:paraId="05BA33B1" w14:textId="0938481E"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10,470</w:t>
            </w:r>
          </w:p>
        </w:tc>
        <w:tc>
          <w:tcPr>
            <w:tcW w:w="1572" w:type="dxa"/>
            <w:noWrap/>
            <w:hideMark/>
          </w:tcPr>
          <w:p w14:paraId="535DCB7E" w14:textId="4F3363F7"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165</w:t>
            </w:r>
          </w:p>
        </w:tc>
        <w:tc>
          <w:tcPr>
            <w:tcW w:w="1417" w:type="dxa"/>
          </w:tcPr>
          <w:p w14:paraId="50547178" w14:textId="018ED5FF" w:rsidR="005D0171" w:rsidRPr="00D06EA8" w:rsidRDefault="005D0171" w:rsidP="005D0171">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3</w:t>
            </w:r>
          </w:p>
        </w:tc>
        <w:tc>
          <w:tcPr>
            <w:tcW w:w="1559" w:type="dxa"/>
          </w:tcPr>
          <w:p w14:paraId="5F36431C" w14:textId="5FB45441" w:rsidR="005D0171" w:rsidRPr="00D06EA8" w:rsidRDefault="005D0171" w:rsidP="005D0171">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1.60</w:t>
            </w:r>
          </w:p>
        </w:tc>
      </w:tr>
      <w:tr w:rsidR="009C00FD" w:rsidRPr="00D06EA8" w14:paraId="4F5FFEBC" w14:textId="7ED0F901" w:rsidTr="00AA5EB7">
        <w:trPr>
          <w:trHeight w:val="290"/>
        </w:trPr>
        <w:tc>
          <w:tcPr>
            <w:tcW w:w="3964" w:type="dxa"/>
            <w:noWrap/>
            <w:hideMark/>
          </w:tcPr>
          <w:p w14:paraId="4543447C"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40A70FEE"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6</w:t>
            </w:r>
          </w:p>
        </w:tc>
        <w:tc>
          <w:tcPr>
            <w:tcW w:w="1572" w:type="dxa"/>
            <w:noWrap/>
            <w:hideMark/>
          </w:tcPr>
          <w:p w14:paraId="641AF0DB"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w:t>
            </w:r>
          </w:p>
        </w:tc>
        <w:tc>
          <w:tcPr>
            <w:tcW w:w="1417" w:type="dxa"/>
          </w:tcPr>
          <w:p w14:paraId="7896E1C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31ED9220" w14:textId="2B6D4E63"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83.33</w:t>
            </w:r>
          </w:p>
        </w:tc>
      </w:tr>
      <w:tr w:rsidR="009C00FD" w:rsidRPr="00D06EA8" w14:paraId="2D53F9B5" w14:textId="44947DC7" w:rsidTr="00AA5EB7">
        <w:trPr>
          <w:trHeight w:val="290"/>
        </w:trPr>
        <w:tc>
          <w:tcPr>
            <w:tcW w:w="3964" w:type="dxa"/>
            <w:noWrap/>
            <w:hideMark/>
          </w:tcPr>
          <w:p w14:paraId="30BC46BE"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41F2B5B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10,464</w:t>
            </w:r>
          </w:p>
        </w:tc>
        <w:tc>
          <w:tcPr>
            <w:tcW w:w="1572" w:type="dxa"/>
            <w:noWrap/>
            <w:hideMark/>
          </w:tcPr>
          <w:p w14:paraId="1731633B"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160</w:t>
            </w:r>
          </w:p>
        </w:tc>
        <w:tc>
          <w:tcPr>
            <w:tcW w:w="1417" w:type="dxa"/>
          </w:tcPr>
          <w:p w14:paraId="5CB881AF"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3</w:t>
            </w:r>
          </w:p>
        </w:tc>
        <w:tc>
          <w:tcPr>
            <w:tcW w:w="1559" w:type="dxa"/>
          </w:tcPr>
          <w:p w14:paraId="0FAA0DCB" w14:textId="1B650728"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1.56</w:t>
            </w:r>
          </w:p>
        </w:tc>
      </w:tr>
      <w:tr w:rsidR="00EC15AC" w:rsidRPr="00D06EA8" w14:paraId="5C33C789" w14:textId="44D18165" w:rsidTr="00AA5EB7">
        <w:trPr>
          <w:trHeight w:val="290"/>
        </w:trPr>
        <w:tc>
          <w:tcPr>
            <w:tcW w:w="3964" w:type="dxa"/>
            <w:noWrap/>
            <w:hideMark/>
          </w:tcPr>
          <w:p w14:paraId="099F5426" w14:textId="77777777" w:rsidR="00EC15AC" w:rsidRPr="00D06EA8" w:rsidRDefault="00EC15AC" w:rsidP="00EC15AC">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Eucalyptus woodlands with a shrubby understorey</w:t>
            </w:r>
          </w:p>
        </w:tc>
        <w:tc>
          <w:tcPr>
            <w:tcW w:w="1122" w:type="dxa"/>
          </w:tcPr>
          <w:p w14:paraId="406BDC8B" w14:textId="7FC4A3BC"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24,538</w:t>
            </w:r>
          </w:p>
        </w:tc>
        <w:tc>
          <w:tcPr>
            <w:tcW w:w="1572" w:type="dxa"/>
            <w:noWrap/>
            <w:hideMark/>
          </w:tcPr>
          <w:p w14:paraId="04F896D1" w14:textId="35CA53D7"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10,376</w:t>
            </w:r>
          </w:p>
        </w:tc>
        <w:tc>
          <w:tcPr>
            <w:tcW w:w="1417" w:type="dxa"/>
          </w:tcPr>
          <w:p w14:paraId="4FBE8CFE" w14:textId="2DFF325A"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625</w:t>
            </w:r>
          </w:p>
        </w:tc>
        <w:tc>
          <w:tcPr>
            <w:tcW w:w="1559" w:type="dxa"/>
          </w:tcPr>
          <w:p w14:paraId="345DCB72" w14:textId="323B78F8" w:rsidR="00EC15AC" w:rsidRPr="00D06EA8" w:rsidRDefault="00EC15AC" w:rsidP="00EC15AC">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44.83</w:t>
            </w:r>
          </w:p>
        </w:tc>
      </w:tr>
      <w:tr w:rsidR="009C00FD" w:rsidRPr="00D06EA8" w14:paraId="2314A13A" w14:textId="6D01D522" w:rsidTr="00AA5EB7">
        <w:trPr>
          <w:trHeight w:val="290"/>
        </w:trPr>
        <w:tc>
          <w:tcPr>
            <w:tcW w:w="3964" w:type="dxa"/>
            <w:noWrap/>
            <w:hideMark/>
          </w:tcPr>
          <w:p w14:paraId="497AB5C0"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039B5E92"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8,206</w:t>
            </w:r>
          </w:p>
        </w:tc>
        <w:tc>
          <w:tcPr>
            <w:tcW w:w="1572" w:type="dxa"/>
            <w:noWrap/>
            <w:hideMark/>
          </w:tcPr>
          <w:p w14:paraId="7A87B60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5,322</w:t>
            </w:r>
          </w:p>
        </w:tc>
        <w:tc>
          <w:tcPr>
            <w:tcW w:w="1417" w:type="dxa"/>
          </w:tcPr>
          <w:p w14:paraId="435EB362"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313</w:t>
            </w:r>
          </w:p>
        </w:tc>
        <w:tc>
          <w:tcPr>
            <w:tcW w:w="1559" w:type="dxa"/>
          </w:tcPr>
          <w:p w14:paraId="7A5A755B" w14:textId="0914A3A7"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68.67</w:t>
            </w:r>
          </w:p>
        </w:tc>
      </w:tr>
      <w:tr w:rsidR="009C00FD" w:rsidRPr="00D06EA8" w14:paraId="28C134AA" w14:textId="768A49DA" w:rsidTr="00AA5EB7">
        <w:trPr>
          <w:trHeight w:val="290"/>
        </w:trPr>
        <w:tc>
          <w:tcPr>
            <w:tcW w:w="3964" w:type="dxa"/>
            <w:noWrap/>
            <w:hideMark/>
          </w:tcPr>
          <w:p w14:paraId="6979F3C0"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06890A1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16,332</w:t>
            </w:r>
          </w:p>
        </w:tc>
        <w:tc>
          <w:tcPr>
            <w:tcW w:w="1572" w:type="dxa"/>
            <w:noWrap/>
            <w:hideMark/>
          </w:tcPr>
          <w:p w14:paraId="5255833A"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5,054</w:t>
            </w:r>
          </w:p>
        </w:tc>
        <w:tc>
          <w:tcPr>
            <w:tcW w:w="1417" w:type="dxa"/>
          </w:tcPr>
          <w:p w14:paraId="3598249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312</w:t>
            </w:r>
          </w:p>
        </w:tc>
        <w:tc>
          <w:tcPr>
            <w:tcW w:w="1559" w:type="dxa"/>
          </w:tcPr>
          <w:p w14:paraId="32402AEE" w14:textId="77D6EC45"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32.86</w:t>
            </w:r>
          </w:p>
        </w:tc>
      </w:tr>
      <w:tr w:rsidR="00EC15AC" w:rsidRPr="00D06EA8" w14:paraId="1C33AD90" w14:textId="0F19D293" w:rsidTr="00AA5EB7">
        <w:trPr>
          <w:trHeight w:val="290"/>
        </w:trPr>
        <w:tc>
          <w:tcPr>
            <w:tcW w:w="3964" w:type="dxa"/>
            <w:noWrap/>
            <w:hideMark/>
          </w:tcPr>
          <w:p w14:paraId="170E15E2" w14:textId="77777777" w:rsidR="00EC15AC" w:rsidRPr="00D06EA8" w:rsidRDefault="00EC15AC" w:rsidP="00EC15AC">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 xml:space="preserve">Eucalyptus woodlands with ferns, herbs, sedges, </w:t>
            </w:r>
            <w:proofErr w:type="gramStart"/>
            <w:r w:rsidRPr="00D06EA8">
              <w:rPr>
                <w:rFonts w:eastAsia="Times New Roman" w:cs="Times New Roman"/>
                <w:b/>
                <w:bCs/>
                <w:color w:val="000000"/>
                <w:sz w:val="18"/>
                <w:szCs w:val="18"/>
                <w:lang w:eastAsia="en-AU"/>
              </w:rPr>
              <w:t>rushes</w:t>
            </w:r>
            <w:proofErr w:type="gramEnd"/>
            <w:r w:rsidRPr="00D06EA8">
              <w:rPr>
                <w:rFonts w:eastAsia="Times New Roman" w:cs="Times New Roman"/>
                <w:b/>
                <w:bCs/>
                <w:color w:val="000000"/>
                <w:sz w:val="18"/>
                <w:szCs w:val="18"/>
                <w:lang w:eastAsia="en-AU"/>
              </w:rPr>
              <w:t xml:space="preserve"> or wet tussock grassland</w:t>
            </w:r>
          </w:p>
        </w:tc>
        <w:tc>
          <w:tcPr>
            <w:tcW w:w="1122" w:type="dxa"/>
          </w:tcPr>
          <w:p w14:paraId="126A3474" w14:textId="5E90DA22"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68,398</w:t>
            </w:r>
          </w:p>
        </w:tc>
        <w:tc>
          <w:tcPr>
            <w:tcW w:w="1572" w:type="dxa"/>
            <w:noWrap/>
            <w:hideMark/>
          </w:tcPr>
          <w:p w14:paraId="0F6B0635" w14:textId="760D38A5"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10,686</w:t>
            </w:r>
          </w:p>
        </w:tc>
        <w:tc>
          <w:tcPr>
            <w:tcW w:w="1417" w:type="dxa"/>
          </w:tcPr>
          <w:p w14:paraId="17D9DE59" w14:textId="7442FA2A" w:rsidR="00EC15AC" w:rsidRPr="00D06EA8" w:rsidRDefault="00EC15AC" w:rsidP="00EC15AC">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550</w:t>
            </w:r>
          </w:p>
        </w:tc>
        <w:tc>
          <w:tcPr>
            <w:tcW w:w="1559" w:type="dxa"/>
          </w:tcPr>
          <w:p w14:paraId="6CB01270" w14:textId="48841092" w:rsidR="00EC15AC" w:rsidRPr="00D06EA8" w:rsidRDefault="00EC15AC" w:rsidP="00EC15AC">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16.43</w:t>
            </w:r>
          </w:p>
        </w:tc>
      </w:tr>
      <w:tr w:rsidR="009C00FD" w:rsidRPr="00D06EA8" w14:paraId="000DA445" w14:textId="5FD7B090" w:rsidTr="00AA5EB7">
        <w:trPr>
          <w:trHeight w:val="290"/>
        </w:trPr>
        <w:tc>
          <w:tcPr>
            <w:tcW w:w="3964" w:type="dxa"/>
            <w:noWrap/>
            <w:hideMark/>
          </w:tcPr>
          <w:p w14:paraId="05962DC1"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6D6600AE"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1,432</w:t>
            </w:r>
          </w:p>
        </w:tc>
        <w:tc>
          <w:tcPr>
            <w:tcW w:w="1572" w:type="dxa"/>
            <w:noWrap/>
            <w:hideMark/>
          </w:tcPr>
          <w:p w14:paraId="7D34FC8F"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252</w:t>
            </w:r>
          </w:p>
        </w:tc>
        <w:tc>
          <w:tcPr>
            <w:tcW w:w="1417" w:type="dxa"/>
          </w:tcPr>
          <w:p w14:paraId="74C9E2C5"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15</w:t>
            </w:r>
          </w:p>
        </w:tc>
        <w:tc>
          <w:tcPr>
            <w:tcW w:w="1559" w:type="dxa"/>
          </w:tcPr>
          <w:p w14:paraId="709D8111" w14:textId="415A511B"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18.65</w:t>
            </w:r>
          </w:p>
        </w:tc>
      </w:tr>
      <w:tr w:rsidR="009C00FD" w:rsidRPr="00D06EA8" w14:paraId="6CDB583D" w14:textId="69DD88D9" w:rsidTr="00AA5EB7">
        <w:trPr>
          <w:trHeight w:val="290"/>
        </w:trPr>
        <w:tc>
          <w:tcPr>
            <w:tcW w:w="3964" w:type="dxa"/>
            <w:noWrap/>
            <w:hideMark/>
          </w:tcPr>
          <w:p w14:paraId="2663928E"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54FA20D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66,966</w:t>
            </w:r>
          </w:p>
        </w:tc>
        <w:tc>
          <w:tcPr>
            <w:tcW w:w="1572" w:type="dxa"/>
            <w:noWrap/>
            <w:hideMark/>
          </w:tcPr>
          <w:p w14:paraId="1ACB8625"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10,434</w:t>
            </w:r>
          </w:p>
        </w:tc>
        <w:tc>
          <w:tcPr>
            <w:tcW w:w="1417" w:type="dxa"/>
          </w:tcPr>
          <w:p w14:paraId="0CE5F457"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535</w:t>
            </w:r>
          </w:p>
        </w:tc>
        <w:tc>
          <w:tcPr>
            <w:tcW w:w="1559" w:type="dxa"/>
          </w:tcPr>
          <w:p w14:paraId="72D7E77D" w14:textId="40E65C04"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16.38</w:t>
            </w:r>
          </w:p>
        </w:tc>
      </w:tr>
      <w:tr w:rsidR="008C59BA" w:rsidRPr="00D06EA8" w14:paraId="31E36A7D" w14:textId="1BEFB5C6" w:rsidTr="00AA5EB7">
        <w:trPr>
          <w:trHeight w:val="290"/>
        </w:trPr>
        <w:tc>
          <w:tcPr>
            <w:tcW w:w="3964" w:type="dxa"/>
            <w:noWrap/>
            <w:hideMark/>
          </w:tcPr>
          <w:p w14:paraId="35D50390" w14:textId="77777777" w:rsidR="008C59BA" w:rsidRPr="00D06EA8" w:rsidRDefault="008C59BA" w:rsidP="008C59BA">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Heathlands</w:t>
            </w:r>
          </w:p>
        </w:tc>
        <w:tc>
          <w:tcPr>
            <w:tcW w:w="1122" w:type="dxa"/>
          </w:tcPr>
          <w:p w14:paraId="47F67844" w14:textId="6724A242" w:rsidR="008C59BA" w:rsidRPr="00D06EA8" w:rsidRDefault="008C59BA" w:rsidP="008C59BA">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2,505</w:t>
            </w:r>
          </w:p>
        </w:tc>
        <w:tc>
          <w:tcPr>
            <w:tcW w:w="1572" w:type="dxa"/>
            <w:noWrap/>
            <w:hideMark/>
          </w:tcPr>
          <w:p w14:paraId="55709115" w14:textId="0371AE73" w:rsidR="008C59BA" w:rsidRPr="00D06EA8" w:rsidRDefault="008C59BA" w:rsidP="008C59BA">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367</w:t>
            </w:r>
          </w:p>
        </w:tc>
        <w:tc>
          <w:tcPr>
            <w:tcW w:w="1417" w:type="dxa"/>
          </w:tcPr>
          <w:p w14:paraId="5A7ABE4D" w14:textId="3B3E178B" w:rsidR="008C59BA" w:rsidRPr="00D06EA8" w:rsidRDefault="008C59BA" w:rsidP="008C59BA">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92</w:t>
            </w:r>
          </w:p>
        </w:tc>
        <w:tc>
          <w:tcPr>
            <w:tcW w:w="1559" w:type="dxa"/>
          </w:tcPr>
          <w:p w14:paraId="561D30BD" w14:textId="5819F7F3" w:rsidR="008C59BA" w:rsidRPr="00D06EA8" w:rsidRDefault="008C59BA" w:rsidP="008C59BA">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18.32</w:t>
            </w:r>
          </w:p>
        </w:tc>
      </w:tr>
      <w:tr w:rsidR="009C00FD" w:rsidRPr="00D06EA8" w14:paraId="321ED882" w14:textId="2AC469D6" w:rsidTr="00AA5EB7">
        <w:trPr>
          <w:trHeight w:val="290"/>
        </w:trPr>
        <w:tc>
          <w:tcPr>
            <w:tcW w:w="3964" w:type="dxa"/>
            <w:noWrap/>
            <w:hideMark/>
          </w:tcPr>
          <w:p w14:paraId="7C790111"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492AEA3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569</w:t>
            </w:r>
          </w:p>
        </w:tc>
        <w:tc>
          <w:tcPr>
            <w:tcW w:w="1572" w:type="dxa"/>
            <w:noWrap/>
            <w:hideMark/>
          </w:tcPr>
          <w:p w14:paraId="0E679EA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187</w:t>
            </w:r>
          </w:p>
        </w:tc>
        <w:tc>
          <w:tcPr>
            <w:tcW w:w="1417" w:type="dxa"/>
          </w:tcPr>
          <w:p w14:paraId="383DB39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51</w:t>
            </w:r>
          </w:p>
        </w:tc>
        <w:tc>
          <w:tcPr>
            <w:tcW w:w="1559" w:type="dxa"/>
          </w:tcPr>
          <w:p w14:paraId="4C1D020B" w14:textId="15EBB38C"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41.83</w:t>
            </w:r>
          </w:p>
        </w:tc>
      </w:tr>
      <w:tr w:rsidR="009C00FD" w:rsidRPr="00D06EA8" w14:paraId="2AC79C0D" w14:textId="2EAD2F2D" w:rsidTr="00AA5EB7">
        <w:trPr>
          <w:trHeight w:val="290"/>
        </w:trPr>
        <w:tc>
          <w:tcPr>
            <w:tcW w:w="3964" w:type="dxa"/>
            <w:noWrap/>
            <w:hideMark/>
          </w:tcPr>
          <w:p w14:paraId="6464BF5A"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080DCE85"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1,936</w:t>
            </w:r>
          </w:p>
        </w:tc>
        <w:tc>
          <w:tcPr>
            <w:tcW w:w="1572" w:type="dxa"/>
            <w:noWrap/>
            <w:hideMark/>
          </w:tcPr>
          <w:p w14:paraId="14B86A3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180</w:t>
            </w:r>
          </w:p>
        </w:tc>
        <w:tc>
          <w:tcPr>
            <w:tcW w:w="1417" w:type="dxa"/>
          </w:tcPr>
          <w:p w14:paraId="01D02FD4"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41</w:t>
            </w:r>
          </w:p>
        </w:tc>
        <w:tc>
          <w:tcPr>
            <w:tcW w:w="1559" w:type="dxa"/>
          </w:tcPr>
          <w:p w14:paraId="44F795C2" w14:textId="0E53B231"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11.42</w:t>
            </w:r>
          </w:p>
        </w:tc>
      </w:tr>
      <w:tr w:rsidR="00FF531B" w:rsidRPr="00D06EA8" w14:paraId="44F8913A" w14:textId="560F798C" w:rsidTr="00AA5EB7">
        <w:trPr>
          <w:trHeight w:val="290"/>
        </w:trPr>
        <w:tc>
          <w:tcPr>
            <w:tcW w:w="3964" w:type="dxa"/>
            <w:noWrap/>
            <w:hideMark/>
          </w:tcPr>
          <w:p w14:paraId="46BA75DE" w14:textId="77777777" w:rsidR="00FF531B" w:rsidRPr="00D06EA8" w:rsidRDefault="00FF531B" w:rsidP="00FF531B">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Temperate tussock grasslands</w:t>
            </w:r>
          </w:p>
        </w:tc>
        <w:tc>
          <w:tcPr>
            <w:tcW w:w="1122" w:type="dxa"/>
          </w:tcPr>
          <w:p w14:paraId="7A4899A4" w14:textId="0F9900B7"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6,550</w:t>
            </w:r>
          </w:p>
        </w:tc>
        <w:tc>
          <w:tcPr>
            <w:tcW w:w="1572" w:type="dxa"/>
            <w:noWrap/>
            <w:hideMark/>
          </w:tcPr>
          <w:p w14:paraId="4E3B1A2B" w14:textId="7BBD3755"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54</w:t>
            </w:r>
          </w:p>
        </w:tc>
        <w:tc>
          <w:tcPr>
            <w:tcW w:w="1417" w:type="dxa"/>
          </w:tcPr>
          <w:p w14:paraId="4C67CB8C" w14:textId="2500A354"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0</w:t>
            </w:r>
          </w:p>
        </w:tc>
        <w:tc>
          <w:tcPr>
            <w:tcW w:w="1559" w:type="dxa"/>
          </w:tcPr>
          <w:p w14:paraId="2AB6C55B" w14:textId="24869347" w:rsidR="00FF531B" w:rsidRPr="00D06EA8" w:rsidRDefault="00FF531B" w:rsidP="00FF531B">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0.82</w:t>
            </w:r>
          </w:p>
        </w:tc>
      </w:tr>
      <w:tr w:rsidR="001C10FB" w:rsidRPr="00D06EA8" w14:paraId="38955C8E" w14:textId="77777777" w:rsidTr="00AA5EB7">
        <w:trPr>
          <w:trHeight w:val="290"/>
        </w:trPr>
        <w:tc>
          <w:tcPr>
            <w:tcW w:w="3964" w:type="dxa"/>
            <w:noWrap/>
          </w:tcPr>
          <w:p w14:paraId="313EF622" w14:textId="12F1CDF1" w:rsidR="001C10FB" w:rsidRPr="00D06EA8" w:rsidRDefault="001C10FB"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577543FA" w14:textId="203C4533"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72" w:type="dxa"/>
            <w:noWrap/>
          </w:tcPr>
          <w:p w14:paraId="48BDAE8D" w14:textId="433774B1"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417" w:type="dxa"/>
          </w:tcPr>
          <w:p w14:paraId="2FDE442B" w14:textId="418488DC"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7CEA0381" w14:textId="06C3AC57" w:rsidR="001C10FB" w:rsidRPr="00D06EA8" w:rsidRDefault="005D5D94" w:rsidP="009C00FD">
            <w:pPr>
              <w:spacing w:after="0" w:line="240" w:lineRule="auto"/>
              <w:jc w:val="center"/>
              <w:rPr>
                <w:rFonts w:cs="Calibri"/>
                <w:color w:val="000000"/>
                <w:sz w:val="18"/>
                <w:szCs w:val="18"/>
              </w:rPr>
            </w:pPr>
            <w:r w:rsidRPr="00D06EA8">
              <w:rPr>
                <w:rFonts w:cs="Calibri"/>
                <w:color w:val="000000"/>
                <w:sz w:val="18"/>
                <w:szCs w:val="18"/>
              </w:rPr>
              <w:t>0.00</w:t>
            </w:r>
          </w:p>
        </w:tc>
      </w:tr>
      <w:tr w:rsidR="009C00FD" w:rsidRPr="00D06EA8" w14:paraId="457265AD" w14:textId="5C91D856" w:rsidTr="00AA5EB7">
        <w:trPr>
          <w:trHeight w:val="290"/>
        </w:trPr>
        <w:tc>
          <w:tcPr>
            <w:tcW w:w="3964" w:type="dxa"/>
            <w:noWrap/>
            <w:hideMark/>
          </w:tcPr>
          <w:p w14:paraId="0EE82FF8"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7C850506"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6,550</w:t>
            </w:r>
          </w:p>
        </w:tc>
        <w:tc>
          <w:tcPr>
            <w:tcW w:w="1572" w:type="dxa"/>
            <w:noWrap/>
            <w:hideMark/>
          </w:tcPr>
          <w:p w14:paraId="161E9F68"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54</w:t>
            </w:r>
          </w:p>
        </w:tc>
        <w:tc>
          <w:tcPr>
            <w:tcW w:w="1417" w:type="dxa"/>
          </w:tcPr>
          <w:p w14:paraId="2FD625B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6225336E" w14:textId="3BE7BB59"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0.82</w:t>
            </w:r>
          </w:p>
        </w:tc>
      </w:tr>
      <w:tr w:rsidR="001C10FB" w:rsidRPr="00D06EA8" w14:paraId="2F890F5C" w14:textId="461FC88D" w:rsidTr="00AA5EB7">
        <w:trPr>
          <w:trHeight w:val="290"/>
        </w:trPr>
        <w:tc>
          <w:tcPr>
            <w:tcW w:w="3964" w:type="dxa"/>
            <w:noWrap/>
            <w:hideMark/>
          </w:tcPr>
          <w:p w14:paraId="50B38985" w14:textId="77777777" w:rsidR="001C10FB" w:rsidRPr="00D06EA8" w:rsidRDefault="001C10FB" w:rsidP="001C10FB">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Regrowth or modified forests and woodlands</w:t>
            </w:r>
          </w:p>
        </w:tc>
        <w:tc>
          <w:tcPr>
            <w:tcW w:w="1122" w:type="dxa"/>
          </w:tcPr>
          <w:p w14:paraId="12AF8DD5" w14:textId="3A25C70A" w:rsidR="001C10FB" w:rsidRPr="00D06EA8" w:rsidRDefault="001C10FB" w:rsidP="001C10FB">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27,499</w:t>
            </w:r>
          </w:p>
        </w:tc>
        <w:tc>
          <w:tcPr>
            <w:tcW w:w="1572" w:type="dxa"/>
            <w:noWrap/>
            <w:hideMark/>
          </w:tcPr>
          <w:p w14:paraId="73E0E809" w14:textId="16EB72F1" w:rsidR="001C10FB" w:rsidRPr="00D06EA8" w:rsidRDefault="001C10FB" w:rsidP="001C10FB">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554</w:t>
            </w:r>
          </w:p>
        </w:tc>
        <w:tc>
          <w:tcPr>
            <w:tcW w:w="1417" w:type="dxa"/>
          </w:tcPr>
          <w:p w14:paraId="1632A24D" w14:textId="61A53362" w:rsidR="001C10FB" w:rsidRPr="00D06EA8" w:rsidRDefault="001C10FB" w:rsidP="001C10FB">
            <w:pPr>
              <w:spacing w:after="0" w:line="240" w:lineRule="auto"/>
              <w:jc w:val="right"/>
              <w:rPr>
                <w:rFonts w:eastAsia="Times New Roman" w:cs="Times New Roman"/>
                <w:b/>
                <w:bCs/>
                <w:color w:val="000000"/>
                <w:sz w:val="18"/>
                <w:szCs w:val="18"/>
                <w:lang w:eastAsia="en-AU"/>
              </w:rPr>
            </w:pPr>
            <w:r w:rsidRPr="00D06EA8">
              <w:rPr>
                <w:rFonts w:cs="Calibri"/>
                <w:b/>
                <w:bCs/>
                <w:color w:val="000000"/>
                <w:sz w:val="18"/>
                <w:szCs w:val="18"/>
              </w:rPr>
              <w:t>15</w:t>
            </w:r>
          </w:p>
        </w:tc>
        <w:tc>
          <w:tcPr>
            <w:tcW w:w="1559" w:type="dxa"/>
          </w:tcPr>
          <w:p w14:paraId="4C5D95B9" w14:textId="19B11A69" w:rsidR="001C10FB" w:rsidRPr="00D06EA8" w:rsidRDefault="001C10FB" w:rsidP="001C10FB">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2.07</w:t>
            </w:r>
          </w:p>
        </w:tc>
      </w:tr>
      <w:tr w:rsidR="009C00FD" w:rsidRPr="00D06EA8" w14:paraId="2484E493" w14:textId="568626D2" w:rsidTr="00AA5EB7">
        <w:trPr>
          <w:trHeight w:val="290"/>
        </w:trPr>
        <w:tc>
          <w:tcPr>
            <w:tcW w:w="3964" w:type="dxa"/>
            <w:noWrap/>
            <w:hideMark/>
          </w:tcPr>
          <w:p w14:paraId="381EF66B"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16E030FA"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580</w:t>
            </w:r>
          </w:p>
        </w:tc>
        <w:tc>
          <w:tcPr>
            <w:tcW w:w="1572" w:type="dxa"/>
            <w:noWrap/>
            <w:hideMark/>
          </w:tcPr>
          <w:p w14:paraId="31C3B2F3"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31</w:t>
            </w:r>
          </w:p>
        </w:tc>
        <w:tc>
          <w:tcPr>
            <w:tcW w:w="1417" w:type="dxa"/>
          </w:tcPr>
          <w:p w14:paraId="3BB4DCB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w:t>
            </w:r>
          </w:p>
        </w:tc>
        <w:tc>
          <w:tcPr>
            <w:tcW w:w="1559" w:type="dxa"/>
          </w:tcPr>
          <w:p w14:paraId="738C1F14" w14:textId="76D7CDC3"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5.52</w:t>
            </w:r>
          </w:p>
        </w:tc>
      </w:tr>
      <w:tr w:rsidR="009C00FD" w:rsidRPr="00D06EA8" w14:paraId="14BE8558" w14:textId="6A0A4167" w:rsidTr="00AA5EB7">
        <w:trPr>
          <w:trHeight w:val="290"/>
        </w:trPr>
        <w:tc>
          <w:tcPr>
            <w:tcW w:w="3964" w:type="dxa"/>
            <w:noWrap/>
            <w:hideMark/>
          </w:tcPr>
          <w:p w14:paraId="1941B1CC"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084EA326"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26,919</w:t>
            </w:r>
          </w:p>
        </w:tc>
        <w:tc>
          <w:tcPr>
            <w:tcW w:w="1572" w:type="dxa"/>
            <w:noWrap/>
            <w:hideMark/>
          </w:tcPr>
          <w:p w14:paraId="4BD59995"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523</w:t>
            </w:r>
          </w:p>
        </w:tc>
        <w:tc>
          <w:tcPr>
            <w:tcW w:w="1417" w:type="dxa"/>
          </w:tcPr>
          <w:p w14:paraId="5C71CC7B"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14</w:t>
            </w:r>
          </w:p>
        </w:tc>
        <w:tc>
          <w:tcPr>
            <w:tcW w:w="1559" w:type="dxa"/>
          </w:tcPr>
          <w:p w14:paraId="267C097A" w14:textId="4FFD9E69"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1.99</w:t>
            </w:r>
          </w:p>
        </w:tc>
      </w:tr>
      <w:tr w:rsidR="00FF531B" w:rsidRPr="00D06EA8" w14:paraId="09C52FD8" w14:textId="50FD8A43" w:rsidTr="00AA5EB7">
        <w:trPr>
          <w:trHeight w:val="290"/>
        </w:trPr>
        <w:tc>
          <w:tcPr>
            <w:tcW w:w="3964" w:type="dxa"/>
            <w:noWrap/>
            <w:hideMark/>
          </w:tcPr>
          <w:p w14:paraId="6C0E41B4" w14:textId="77777777" w:rsidR="00FF531B" w:rsidRPr="00D06EA8" w:rsidRDefault="00FF531B" w:rsidP="00FF531B">
            <w:pPr>
              <w:spacing w:after="0" w:line="240" w:lineRule="auto"/>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Cleared, non-native vegetation, buildings</w:t>
            </w:r>
          </w:p>
        </w:tc>
        <w:tc>
          <w:tcPr>
            <w:tcW w:w="1122" w:type="dxa"/>
          </w:tcPr>
          <w:p w14:paraId="79FB9431" w14:textId="2E5EF30C"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50,401</w:t>
            </w:r>
          </w:p>
        </w:tc>
        <w:tc>
          <w:tcPr>
            <w:tcW w:w="1572" w:type="dxa"/>
            <w:noWrap/>
            <w:hideMark/>
          </w:tcPr>
          <w:p w14:paraId="43711B1B" w14:textId="0B9EEDCD"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15</w:t>
            </w:r>
          </w:p>
        </w:tc>
        <w:tc>
          <w:tcPr>
            <w:tcW w:w="1417" w:type="dxa"/>
          </w:tcPr>
          <w:p w14:paraId="6529A5A9" w14:textId="6B158E2A" w:rsidR="00FF531B" w:rsidRPr="00D06EA8" w:rsidRDefault="00FF531B" w:rsidP="00FF531B">
            <w:pPr>
              <w:spacing w:after="0" w:line="240" w:lineRule="auto"/>
              <w:jc w:val="right"/>
              <w:rPr>
                <w:rFonts w:eastAsia="Times New Roman" w:cs="Times New Roman"/>
                <w:b/>
                <w:bCs/>
                <w:color w:val="000000"/>
                <w:sz w:val="18"/>
                <w:szCs w:val="18"/>
                <w:lang w:eastAsia="en-AU"/>
              </w:rPr>
            </w:pPr>
            <w:r w:rsidRPr="00D06EA8">
              <w:rPr>
                <w:rFonts w:eastAsia="Times New Roman" w:cs="Times New Roman"/>
                <w:b/>
                <w:bCs/>
                <w:color w:val="000000"/>
                <w:sz w:val="18"/>
                <w:szCs w:val="18"/>
                <w:lang w:eastAsia="en-AU"/>
              </w:rPr>
              <w:t>0</w:t>
            </w:r>
          </w:p>
        </w:tc>
        <w:tc>
          <w:tcPr>
            <w:tcW w:w="1559" w:type="dxa"/>
          </w:tcPr>
          <w:p w14:paraId="29AE1FE2" w14:textId="34FBC00B" w:rsidR="00FF531B" w:rsidRPr="00D06EA8" w:rsidRDefault="00FF531B" w:rsidP="00FF531B">
            <w:pPr>
              <w:spacing w:after="0" w:line="240" w:lineRule="auto"/>
              <w:jc w:val="center"/>
              <w:rPr>
                <w:rFonts w:eastAsia="Times New Roman" w:cs="Times New Roman"/>
                <w:b/>
                <w:bCs/>
                <w:color w:val="000000"/>
                <w:sz w:val="18"/>
                <w:szCs w:val="18"/>
                <w:lang w:eastAsia="en-AU"/>
              </w:rPr>
            </w:pPr>
            <w:r w:rsidRPr="00D06EA8">
              <w:rPr>
                <w:rFonts w:cs="Calibri"/>
                <w:b/>
                <w:bCs/>
                <w:color w:val="000000"/>
                <w:sz w:val="18"/>
                <w:szCs w:val="18"/>
              </w:rPr>
              <w:t>0.03</w:t>
            </w:r>
          </w:p>
        </w:tc>
      </w:tr>
      <w:tr w:rsidR="001C10FB" w:rsidRPr="00D06EA8" w14:paraId="40012423" w14:textId="77777777" w:rsidTr="00AA5EB7">
        <w:trPr>
          <w:trHeight w:val="290"/>
        </w:trPr>
        <w:tc>
          <w:tcPr>
            <w:tcW w:w="3964" w:type="dxa"/>
            <w:noWrap/>
          </w:tcPr>
          <w:p w14:paraId="454605EF" w14:textId="61764EAC" w:rsidR="001C10FB" w:rsidRPr="00D06EA8" w:rsidRDefault="001C10FB"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Above 1000m</w:t>
            </w:r>
          </w:p>
        </w:tc>
        <w:tc>
          <w:tcPr>
            <w:tcW w:w="1122" w:type="dxa"/>
          </w:tcPr>
          <w:p w14:paraId="2A5E76B8" w14:textId="1BB73171"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72" w:type="dxa"/>
            <w:noWrap/>
          </w:tcPr>
          <w:p w14:paraId="04FD42F8" w14:textId="5DF0797E"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417" w:type="dxa"/>
          </w:tcPr>
          <w:p w14:paraId="02FEDA92" w14:textId="6D71AE83" w:rsidR="001C10FB" w:rsidRPr="00D06EA8" w:rsidRDefault="005D5D94"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0613C88B" w14:textId="7549EF78" w:rsidR="001C10FB" w:rsidRPr="00D06EA8" w:rsidRDefault="005D5D94" w:rsidP="009C00FD">
            <w:pPr>
              <w:spacing w:after="0" w:line="240" w:lineRule="auto"/>
              <w:jc w:val="center"/>
              <w:rPr>
                <w:rFonts w:cs="Calibri"/>
                <w:color w:val="000000"/>
                <w:sz w:val="18"/>
                <w:szCs w:val="18"/>
              </w:rPr>
            </w:pPr>
            <w:r w:rsidRPr="00D06EA8">
              <w:rPr>
                <w:rFonts w:cs="Calibri"/>
                <w:color w:val="000000"/>
                <w:sz w:val="18"/>
                <w:szCs w:val="18"/>
              </w:rPr>
              <w:t>0.00</w:t>
            </w:r>
          </w:p>
        </w:tc>
      </w:tr>
      <w:tr w:rsidR="009C00FD" w:rsidRPr="00D06EA8" w14:paraId="69B74D6F" w14:textId="4690C00C" w:rsidTr="00AA5EB7">
        <w:trPr>
          <w:trHeight w:val="290"/>
        </w:trPr>
        <w:tc>
          <w:tcPr>
            <w:tcW w:w="3964" w:type="dxa"/>
            <w:noWrap/>
            <w:hideMark/>
          </w:tcPr>
          <w:p w14:paraId="6CC93713" w14:textId="77777777" w:rsidR="009C00FD" w:rsidRPr="00D06EA8" w:rsidRDefault="009C00FD" w:rsidP="009C00FD">
            <w:pPr>
              <w:spacing w:after="0" w:line="240" w:lineRule="auto"/>
              <w:ind w:firstLineChars="100" w:firstLine="180"/>
              <w:rPr>
                <w:rFonts w:eastAsia="Times New Roman" w:cs="Times New Roman"/>
                <w:color w:val="000000"/>
                <w:sz w:val="18"/>
                <w:szCs w:val="18"/>
                <w:lang w:eastAsia="en-AU"/>
              </w:rPr>
            </w:pPr>
            <w:r w:rsidRPr="00D06EA8">
              <w:rPr>
                <w:rFonts w:eastAsia="Times New Roman" w:cs="Times New Roman"/>
                <w:color w:val="000000"/>
                <w:sz w:val="18"/>
                <w:szCs w:val="18"/>
                <w:lang w:eastAsia="en-AU"/>
              </w:rPr>
              <w:t>Below 1000m</w:t>
            </w:r>
          </w:p>
        </w:tc>
        <w:tc>
          <w:tcPr>
            <w:tcW w:w="1122" w:type="dxa"/>
          </w:tcPr>
          <w:p w14:paraId="7E52CA49"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50,401</w:t>
            </w:r>
          </w:p>
        </w:tc>
        <w:tc>
          <w:tcPr>
            <w:tcW w:w="1572" w:type="dxa"/>
            <w:noWrap/>
            <w:hideMark/>
          </w:tcPr>
          <w:p w14:paraId="4927526C"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15</w:t>
            </w:r>
          </w:p>
        </w:tc>
        <w:tc>
          <w:tcPr>
            <w:tcW w:w="1417" w:type="dxa"/>
          </w:tcPr>
          <w:p w14:paraId="0491D57A" w14:textId="77777777" w:rsidR="009C00FD" w:rsidRPr="00D06EA8" w:rsidRDefault="009C00FD" w:rsidP="009C00FD">
            <w:pPr>
              <w:spacing w:after="0" w:line="240" w:lineRule="auto"/>
              <w:jc w:val="right"/>
              <w:rPr>
                <w:rFonts w:eastAsia="Times New Roman" w:cs="Times New Roman"/>
                <w:color w:val="000000"/>
                <w:sz w:val="18"/>
                <w:szCs w:val="18"/>
                <w:lang w:eastAsia="en-AU"/>
              </w:rPr>
            </w:pPr>
            <w:r w:rsidRPr="00D06EA8">
              <w:rPr>
                <w:rFonts w:eastAsia="Times New Roman" w:cs="Times New Roman"/>
                <w:color w:val="000000"/>
                <w:sz w:val="18"/>
                <w:szCs w:val="18"/>
                <w:lang w:eastAsia="en-AU"/>
              </w:rPr>
              <w:t>0</w:t>
            </w:r>
          </w:p>
        </w:tc>
        <w:tc>
          <w:tcPr>
            <w:tcW w:w="1559" w:type="dxa"/>
          </w:tcPr>
          <w:p w14:paraId="3A246BD2" w14:textId="4FB303A0" w:rsidR="009C00FD" w:rsidRPr="00D06EA8" w:rsidRDefault="009C00FD" w:rsidP="009C00FD">
            <w:pPr>
              <w:spacing w:after="0" w:line="240" w:lineRule="auto"/>
              <w:jc w:val="center"/>
              <w:rPr>
                <w:rFonts w:eastAsia="Times New Roman" w:cs="Times New Roman"/>
                <w:color w:val="000000"/>
                <w:sz w:val="18"/>
                <w:szCs w:val="18"/>
                <w:lang w:eastAsia="en-AU"/>
              </w:rPr>
            </w:pPr>
            <w:r w:rsidRPr="00D06EA8">
              <w:rPr>
                <w:rFonts w:cs="Calibri"/>
                <w:color w:val="000000"/>
                <w:sz w:val="18"/>
                <w:szCs w:val="18"/>
              </w:rPr>
              <w:t>0.03</w:t>
            </w:r>
          </w:p>
        </w:tc>
      </w:tr>
      <w:tr w:rsidR="00A855B5" w:rsidRPr="000C4048" w14:paraId="23B4D951" w14:textId="77777777" w:rsidTr="00AA5EB7">
        <w:trPr>
          <w:trHeight w:val="290"/>
        </w:trPr>
        <w:tc>
          <w:tcPr>
            <w:tcW w:w="3964" w:type="dxa"/>
            <w:noWrap/>
          </w:tcPr>
          <w:p w14:paraId="068487B6" w14:textId="28A20050" w:rsidR="00A855B5" w:rsidRPr="000C4048" w:rsidRDefault="00A855B5" w:rsidP="00A855B5">
            <w:pPr>
              <w:spacing w:after="0" w:line="240" w:lineRule="auto"/>
              <w:ind w:firstLineChars="100" w:firstLine="181"/>
              <w:rPr>
                <w:rFonts w:eastAsia="Times New Roman" w:cs="Times New Roman"/>
                <w:b/>
                <w:bCs/>
                <w:color w:val="000000"/>
                <w:sz w:val="18"/>
                <w:szCs w:val="18"/>
                <w:lang w:eastAsia="en-AU"/>
              </w:rPr>
            </w:pPr>
            <w:r w:rsidRPr="000C4048">
              <w:rPr>
                <w:rFonts w:eastAsia="Times New Roman" w:cs="Times New Roman"/>
                <w:b/>
                <w:bCs/>
                <w:color w:val="000000"/>
                <w:sz w:val="18"/>
                <w:szCs w:val="18"/>
                <w:lang w:eastAsia="en-AU"/>
              </w:rPr>
              <w:t>TOTAL</w:t>
            </w:r>
          </w:p>
        </w:tc>
        <w:tc>
          <w:tcPr>
            <w:tcW w:w="1122" w:type="dxa"/>
          </w:tcPr>
          <w:p w14:paraId="2557044C" w14:textId="1AAE8F48" w:rsidR="00A855B5" w:rsidRPr="00A855B5" w:rsidRDefault="00A855B5" w:rsidP="00A855B5">
            <w:pPr>
              <w:spacing w:after="0" w:line="240" w:lineRule="auto"/>
              <w:jc w:val="right"/>
              <w:rPr>
                <w:rFonts w:eastAsia="Times New Roman" w:cs="Times New Roman"/>
                <w:b/>
                <w:bCs/>
                <w:color w:val="000000"/>
                <w:sz w:val="18"/>
                <w:szCs w:val="18"/>
                <w:lang w:eastAsia="en-AU"/>
              </w:rPr>
            </w:pPr>
            <w:r w:rsidRPr="00A855B5">
              <w:rPr>
                <w:rFonts w:cs="Calibri"/>
                <w:b/>
                <w:bCs/>
                <w:color w:val="000000"/>
                <w:sz w:val="18"/>
                <w:szCs w:val="18"/>
              </w:rPr>
              <w:t>232,616</w:t>
            </w:r>
          </w:p>
        </w:tc>
        <w:tc>
          <w:tcPr>
            <w:tcW w:w="1572" w:type="dxa"/>
            <w:noWrap/>
          </w:tcPr>
          <w:p w14:paraId="164C8D69" w14:textId="35BB7DD2" w:rsidR="00A855B5" w:rsidRPr="00A855B5" w:rsidRDefault="00A855B5" w:rsidP="00A855B5">
            <w:pPr>
              <w:spacing w:after="0" w:line="240" w:lineRule="auto"/>
              <w:jc w:val="right"/>
              <w:rPr>
                <w:rFonts w:eastAsia="Times New Roman" w:cs="Times New Roman"/>
                <w:b/>
                <w:bCs/>
                <w:color w:val="000000"/>
                <w:sz w:val="18"/>
                <w:szCs w:val="18"/>
                <w:lang w:eastAsia="en-AU"/>
              </w:rPr>
            </w:pPr>
            <w:r w:rsidRPr="00A855B5">
              <w:rPr>
                <w:rFonts w:cs="Calibri"/>
                <w:b/>
                <w:bCs/>
                <w:color w:val="000000"/>
                <w:sz w:val="18"/>
                <w:szCs w:val="18"/>
              </w:rPr>
              <w:t>24,453</w:t>
            </w:r>
          </w:p>
        </w:tc>
        <w:tc>
          <w:tcPr>
            <w:tcW w:w="1417" w:type="dxa"/>
          </w:tcPr>
          <w:p w14:paraId="11D9B8A8" w14:textId="74D6B1C2" w:rsidR="00A855B5" w:rsidRPr="00A855B5" w:rsidRDefault="00A855B5" w:rsidP="00A855B5">
            <w:pPr>
              <w:spacing w:after="0" w:line="240" w:lineRule="auto"/>
              <w:jc w:val="right"/>
              <w:rPr>
                <w:rFonts w:eastAsia="Times New Roman" w:cs="Times New Roman"/>
                <w:b/>
                <w:bCs/>
                <w:color w:val="000000"/>
                <w:sz w:val="18"/>
                <w:szCs w:val="18"/>
                <w:lang w:eastAsia="en-AU"/>
              </w:rPr>
            </w:pPr>
            <w:r w:rsidRPr="00A855B5">
              <w:rPr>
                <w:rFonts w:cs="Calibri"/>
                <w:b/>
                <w:bCs/>
                <w:color w:val="000000"/>
                <w:sz w:val="18"/>
                <w:szCs w:val="18"/>
              </w:rPr>
              <w:t>1,341</w:t>
            </w:r>
          </w:p>
        </w:tc>
        <w:tc>
          <w:tcPr>
            <w:tcW w:w="1559" w:type="dxa"/>
          </w:tcPr>
          <w:p w14:paraId="688DD1C1" w14:textId="6B6E62D3" w:rsidR="00A855B5" w:rsidRPr="00A855B5" w:rsidRDefault="00A855B5" w:rsidP="00A855B5">
            <w:pPr>
              <w:spacing w:after="0" w:line="240" w:lineRule="auto"/>
              <w:jc w:val="center"/>
              <w:rPr>
                <w:rFonts w:cs="Calibri"/>
                <w:b/>
                <w:bCs/>
                <w:color w:val="000000"/>
                <w:sz w:val="18"/>
                <w:szCs w:val="18"/>
              </w:rPr>
            </w:pPr>
            <w:r w:rsidRPr="00A855B5">
              <w:rPr>
                <w:rFonts w:cs="Calibri"/>
                <w:b/>
                <w:bCs/>
                <w:color w:val="000000"/>
                <w:sz w:val="18"/>
                <w:szCs w:val="18"/>
              </w:rPr>
              <w:t>11.09</w:t>
            </w:r>
          </w:p>
        </w:tc>
      </w:tr>
      <w:tr w:rsidR="00A855B5" w:rsidRPr="00D06EA8" w14:paraId="0EE02F22" w14:textId="77777777" w:rsidTr="00AA5EB7">
        <w:trPr>
          <w:trHeight w:val="290"/>
        </w:trPr>
        <w:tc>
          <w:tcPr>
            <w:tcW w:w="3964" w:type="dxa"/>
            <w:noWrap/>
          </w:tcPr>
          <w:p w14:paraId="0F6F6170" w14:textId="33B6AFD5" w:rsidR="00A855B5" w:rsidRPr="00D06EA8" w:rsidRDefault="00A855B5" w:rsidP="00A855B5">
            <w:pPr>
              <w:spacing w:after="0" w:line="240" w:lineRule="auto"/>
              <w:ind w:firstLineChars="100" w:firstLine="180"/>
              <w:rPr>
                <w:rFonts w:eastAsia="Times New Roman" w:cs="Times New Roman"/>
                <w:color w:val="000000"/>
                <w:sz w:val="18"/>
                <w:szCs w:val="18"/>
                <w:lang w:eastAsia="en-AU"/>
              </w:rPr>
            </w:pPr>
            <w:r>
              <w:rPr>
                <w:rFonts w:eastAsia="Times New Roman" w:cs="Times New Roman"/>
                <w:color w:val="000000"/>
                <w:sz w:val="18"/>
                <w:szCs w:val="18"/>
                <w:lang w:eastAsia="en-AU"/>
              </w:rPr>
              <w:t>TOTAL Above 1000m</w:t>
            </w:r>
          </w:p>
        </w:tc>
        <w:tc>
          <w:tcPr>
            <w:tcW w:w="1122" w:type="dxa"/>
          </w:tcPr>
          <w:p w14:paraId="3EF9B75E" w14:textId="04D22288" w:rsidR="00A855B5" w:rsidRPr="00A855B5" w:rsidRDefault="00A855B5" w:rsidP="00A855B5">
            <w:pPr>
              <w:spacing w:after="0" w:line="240" w:lineRule="auto"/>
              <w:jc w:val="right"/>
              <w:rPr>
                <w:rFonts w:eastAsia="Times New Roman" w:cs="Times New Roman"/>
                <w:color w:val="000000"/>
                <w:sz w:val="18"/>
                <w:szCs w:val="18"/>
                <w:lang w:eastAsia="en-AU"/>
              </w:rPr>
            </w:pPr>
            <w:r w:rsidRPr="00A855B5">
              <w:rPr>
                <w:rFonts w:cs="Calibri"/>
                <w:color w:val="000000"/>
                <w:sz w:val="18"/>
                <w:szCs w:val="18"/>
              </w:rPr>
              <w:t>11,005</w:t>
            </w:r>
          </w:p>
        </w:tc>
        <w:tc>
          <w:tcPr>
            <w:tcW w:w="1572" w:type="dxa"/>
            <w:noWrap/>
          </w:tcPr>
          <w:p w14:paraId="0CFC5509" w14:textId="0C8361D9" w:rsidR="00A855B5" w:rsidRPr="00A855B5" w:rsidRDefault="00A855B5" w:rsidP="00A855B5">
            <w:pPr>
              <w:spacing w:after="0" w:line="240" w:lineRule="auto"/>
              <w:jc w:val="right"/>
              <w:rPr>
                <w:rFonts w:eastAsia="Times New Roman" w:cs="Times New Roman"/>
                <w:color w:val="000000"/>
                <w:sz w:val="18"/>
                <w:szCs w:val="18"/>
                <w:lang w:eastAsia="en-AU"/>
              </w:rPr>
            </w:pPr>
            <w:r w:rsidRPr="00A855B5">
              <w:rPr>
                <w:rFonts w:cs="Calibri"/>
                <w:color w:val="000000"/>
                <w:sz w:val="18"/>
                <w:szCs w:val="18"/>
              </w:rPr>
              <w:t>5,995</w:t>
            </w:r>
          </w:p>
        </w:tc>
        <w:tc>
          <w:tcPr>
            <w:tcW w:w="1417" w:type="dxa"/>
          </w:tcPr>
          <w:p w14:paraId="47570379" w14:textId="274D7C47" w:rsidR="00A855B5" w:rsidRPr="00A855B5" w:rsidRDefault="00A855B5" w:rsidP="00A855B5">
            <w:pPr>
              <w:spacing w:after="0" w:line="240" w:lineRule="auto"/>
              <w:jc w:val="right"/>
              <w:rPr>
                <w:rFonts w:eastAsia="Times New Roman" w:cs="Times New Roman"/>
                <w:color w:val="000000"/>
                <w:sz w:val="18"/>
                <w:szCs w:val="18"/>
                <w:lang w:eastAsia="en-AU"/>
              </w:rPr>
            </w:pPr>
            <w:r w:rsidRPr="00A855B5">
              <w:rPr>
                <w:rFonts w:cs="Calibri"/>
                <w:color w:val="000000"/>
                <w:sz w:val="18"/>
                <w:szCs w:val="18"/>
              </w:rPr>
              <w:t>381</w:t>
            </w:r>
          </w:p>
        </w:tc>
        <w:tc>
          <w:tcPr>
            <w:tcW w:w="1559" w:type="dxa"/>
          </w:tcPr>
          <w:p w14:paraId="702D248D" w14:textId="62A57D58" w:rsidR="00A855B5" w:rsidRPr="00A855B5" w:rsidRDefault="00A855B5" w:rsidP="00A855B5">
            <w:pPr>
              <w:spacing w:after="0" w:line="240" w:lineRule="auto"/>
              <w:jc w:val="center"/>
              <w:rPr>
                <w:rFonts w:cs="Calibri"/>
                <w:color w:val="000000"/>
                <w:sz w:val="18"/>
                <w:szCs w:val="18"/>
              </w:rPr>
            </w:pPr>
            <w:r w:rsidRPr="00A855B5">
              <w:rPr>
                <w:rFonts w:cs="Calibri"/>
                <w:color w:val="000000"/>
                <w:sz w:val="18"/>
                <w:szCs w:val="18"/>
              </w:rPr>
              <w:t>57.94</w:t>
            </w:r>
          </w:p>
        </w:tc>
      </w:tr>
      <w:tr w:rsidR="006B5C18" w:rsidRPr="006B5C18" w14:paraId="5132C05E" w14:textId="77777777" w:rsidTr="00AA5EB7">
        <w:trPr>
          <w:trHeight w:val="290"/>
        </w:trPr>
        <w:tc>
          <w:tcPr>
            <w:tcW w:w="3964" w:type="dxa"/>
            <w:noWrap/>
          </w:tcPr>
          <w:p w14:paraId="2A21552D" w14:textId="77777777" w:rsidR="00A855B5" w:rsidRPr="006B5C18" w:rsidRDefault="00A855B5" w:rsidP="00A855B5">
            <w:pPr>
              <w:spacing w:after="0" w:line="240" w:lineRule="auto"/>
              <w:ind w:firstLineChars="100" w:firstLine="180"/>
              <w:rPr>
                <w:rFonts w:eastAsia="Times New Roman" w:cs="Times New Roman"/>
                <w:sz w:val="18"/>
                <w:szCs w:val="18"/>
                <w:lang w:eastAsia="en-AU"/>
              </w:rPr>
            </w:pPr>
            <w:r w:rsidRPr="006B5C18">
              <w:rPr>
                <w:rFonts w:eastAsia="Times New Roman" w:cs="Times New Roman"/>
                <w:sz w:val="18"/>
                <w:szCs w:val="18"/>
                <w:lang w:eastAsia="en-AU"/>
              </w:rPr>
              <w:t>TOTAL Below 1000m</w:t>
            </w:r>
          </w:p>
          <w:p w14:paraId="5D5DC7EA" w14:textId="77777777" w:rsidR="00D3327B" w:rsidRPr="006B5C18" w:rsidRDefault="00D3327B" w:rsidP="00D3327B">
            <w:pPr>
              <w:pStyle w:val="ListParagraph"/>
              <w:numPr>
                <w:ilvl w:val="1"/>
                <w:numId w:val="19"/>
              </w:numPr>
              <w:spacing w:after="0"/>
              <w:ind w:left="878" w:hanging="284"/>
              <w:rPr>
                <w:rFonts w:ascii="Cambria" w:eastAsia="Times New Roman" w:hAnsi="Cambria" w:cs="Times New Roman"/>
                <w:sz w:val="18"/>
                <w:szCs w:val="18"/>
                <w:lang w:eastAsia="en-AU"/>
              </w:rPr>
            </w:pPr>
            <w:r w:rsidRPr="006B5C18">
              <w:rPr>
                <w:rFonts w:ascii="Cambria" w:eastAsia="Times New Roman" w:hAnsi="Cambria" w:cs="Times New Roman"/>
                <w:sz w:val="18"/>
                <w:szCs w:val="18"/>
                <w:lang w:eastAsia="en-AU"/>
              </w:rPr>
              <w:t>Rainforest</w:t>
            </w:r>
          </w:p>
          <w:p w14:paraId="4E5905E6" w14:textId="16297BAF" w:rsidR="00D34EAF" w:rsidRPr="006B5C18" w:rsidRDefault="00D34EAF" w:rsidP="00D3327B">
            <w:pPr>
              <w:pStyle w:val="ListParagraph"/>
              <w:numPr>
                <w:ilvl w:val="1"/>
                <w:numId w:val="19"/>
              </w:numPr>
              <w:spacing w:after="0"/>
              <w:ind w:left="878" w:hanging="284"/>
              <w:rPr>
                <w:rFonts w:ascii="Cambria" w:eastAsia="Times New Roman" w:hAnsi="Cambria" w:cs="Times New Roman"/>
                <w:sz w:val="18"/>
                <w:szCs w:val="18"/>
                <w:lang w:eastAsia="en-AU"/>
              </w:rPr>
            </w:pPr>
            <w:r w:rsidRPr="006B5C18">
              <w:rPr>
                <w:rFonts w:ascii="Cambria" w:eastAsia="Times New Roman" w:hAnsi="Cambria" w:cs="Times New Roman"/>
                <w:sz w:val="18"/>
                <w:szCs w:val="18"/>
                <w:lang w:eastAsia="en-AU"/>
              </w:rPr>
              <w:t>Non-rainforest</w:t>
            </w:r>
          </w:p>
        </w:tc>
        <w:tc>
          <w:tcPr>
            <w:tcW w:w="1122" w:type="dxa"/>
          </w:tcPr>
          <w:p w14:paraId="0C84BC18" w14:textId="77777777" w:rsidR="00A855B5" w:rsidRPr="006B5C18" w:rsidRDefault="00A855B5" w:rsidP="00A855B5">
            <w:pPr>
              <w:spacing w:after="0" w:line="240" w:lineRule="auto"/>
              <w:jc w:val="right"/>
              <w:rPr>
                <w:rFonts w:cs="Calibri"/>
                <w:sz w:val="18"/>
                <w:szCs w:val="18"/>
              </w:rPr>
            </w:pPr>
            <w:r w:rsidRPr="006B5C18">
              <w:rPr>
                <w:rFonts w:cs="Calibri"/>
                <w:sz w:val="18"/>
                <w:szCs w:val="18"/>
              </w:rPr>
              <w:t>221,611</w:t>
            </w:r>
          </w:p>
          <w:p w14:paraId="6B0BF5F0" w14:textId="77777777" w:rsidR="00D34EAF" w:rsidRPr="006B5C18" w:rsidRDefault="00D34EAF" w:rsidP="00A855B5">
            <w:pPr>
              <w:spacing w:after="0" w:line="240" w:lineRule="auto"/>
              <w:jc w:val="right"/>
              <w:rPr>
                <w:rFonts w:cs="Calibri"/>
                <w:sz w:val="18"/>
                <w:szCs w:val="18"/>
              </w:rPr>
            </w:pPr>
            <w:r w:rsidRPr="006B5C18">
              <w:rPr>
                <w:rFonts w:cs="Calibri"/>
                <w:sz w:val="18"/>
                <w:szCs w:val="18"/>
              </w:rPr>
              <w:t>10,464</w:t>
            </w:r>
          </w:p>
          <w:p w14:paraId="484414D5" w14:textId="3B9228A7" w:rsidR="00D34EAF" w:rsidRPr="006B5C18" w:rsidRDefault="00F6484E" w:rsidP="00A855B5">
            <w:pPr>
              <w:spacing w:after="0" w:line="240" w:lineRule="auto"/>
              <w:jc w:val="right"/>
              <w:rPr>
                <w:rFonts w:eastAsia="Times New Roman" w:cs="Times New Roman"/>
                <w:sz w:val="18"/>
                <w:szCs w:val="18"/>
                <w:lang w:eastAsia="en-AU"/>
              </w:rPr>
            </w:pPr>
            <w:r w:rsidRPr="006B5C18">
              <w:rPr>
                <w:rFonts w:cs="Calibri"/>
                <w:sz w:val="18"/>
                <w:szCs w:val="18"/>
              </w:rPr>
              <w:t>211,147</w:t>
            </w:r>
          </w:p>
        </w:tc>
        <w:tc>
          <w:tcPr>
            <w:tcW w:w="1572" w:type="dxa"/>
            <w:noWrap/>
          </w:tcPr>
          <w:p w14:paraId="1BD69BA0" w14:textId="77777777" w:rsidR="00A855B5" w:rsidRPr="006B5C18" w:rsidRDefault="00A855B5" w:rsidP="00A855B5">
            <w:pPr>
              <w:spacing w:after="0" w:line="240" w:lineRule="auto"/>
              <w:jc w:val="right"/>
              <w:rPr>
                <w:rFonts w:cs="Calibri"/>
                <w:sz w:val="18"/>
                <w:szCs w:val="18"/>
              </w:rPr>
            </w:pPr>
            <w:r w:rsidRPr="006B5C18">
              <w:rPr>
                <w:rFonts w:cs="Calibri"/>
                <w:sz w:val="18"/>
                <w:szCs w:val="18"/>
              </w:rPr>
              <w:t>18,458</w:t>
            </w:r>
          </w:p>
          <w:p w14:paraId="1F99014C" w14:textId="77777777" w:rsidR="00F6484E" w:rsidRPr="006B5C18" w:rsidRDefault="00F61FBF" w:rsidP="00A855B5">
            <w:pPr>
              <w:spacing w:after="0" w:line="240" w:lineRule="auto"/>
              <w:jc w:val="right"/>
              <w:rPr>
                <w:rFonts w:cs="Calibri"/>
                <w:sz w:val="18"/>
                <w:szCs w:val="18"/>
              </w:rPr>
            </w:pPr>
            <w:r w:rsidRPr="006B5C18">
              <w:rPr>
                <w:rFonts w:cs="Calibri"/>
                <w:sz w:val="18"/>
                <w:szCs w:val="18"/>
              </w:rPr>
              <w:t>160</w:t>
            </w:r>
          </w:p>
          <w:p w14:paraId="76E005C5" w14:textId="18EC11B2" w:rsidR="00F61FBF" w:rsidRPr="006B5C18" w:rsidRDefault="00D41FCE" w:rsidP="00A855B5">
            <w:pPr>
              <w:spacing w:after="0" w:line="240" w:lineRule="auto"/>
              <w:jc w:val="right"/>
              <w:rPr>
                <w:rFonts w:eastAsia="Times New Roman" w:cs="Times New Roman"/>
                <w:sz w:val="18"/>
                <w:szCs w:val="18"/>
                <w:lang w:eastAsia="en-AU"/>
              </w:rPr>
            </w:pPr>
            <w:r w:rsidRPr="006B5C18">
              <w:rPr>
                <w:rFonts w:cs="Calibri"/>
                <w:sz w:val="18"/>
                <w:szCs w:val="18"/>
              </w:rPr>
              <w:t>18,298</w:t>
            </w:r>
          </w:p>
        </w:tc>
        <w:tc>
          <w:tcPr>
            <w:tcW w:w="1417" w:type="dxa"/>
          </w:tcPr>
          <w:p w14:paraId="76F69F19" w14:textId="77777777" w:rsidR="00A855B5" w:rsidRPr="006B5C18" w:rsidRDefault="00A855B5" w:rsidP="00A855B5">
            <w:pPr>
              <w:spacing w:after="0" w:line="240" w:lineRule="auto"/>
              <w:jc w:val="right"/>
              <w:rPr>
                <w:rFonts w:cs="Calibri"/>
                <w:sz w:val="18"/>
                <w:szCs w:val="18"/>
              </w:rPr>
            </w:pPr>
            <w:r w:rsidRPr="006B5C18">
              <w:rPr>
                <w:rFonts w:cs="Calibri"/>
                <w:sz w:val="18"/>
                <w:szCs w:val="18"/>
              </w:rPr>
              <w:t>960</w:t>
            </w:r>
          </w:p>
          <w:p w14:paraId="1A726308" w14:textId="77777777" w:rsidR="00F61FBF" w:rsidRPr="006B5C18" w:rsidRDefault="00F61FBF" w:rsidP="00A855B5">
            <w:pPr>
              <w:spacing w:after="0" w:line="240" w:lineRule="auto"/>
              <w:jc w:val="right"/>
              <w:rPr>
                <w:rFonts w:cs="Calibri"/>
                <w:sz w:val="18"/>
                <w:szCs w:val="18"/>
              </w:rPr>
            </w:pPr>
            <w:r w:rsidRPr="006B5C18">
              <w:rPr>
                <w:rFonts w:cs="Calibri"/>
                <w:sz w:val="18"/>
                <w:szCs w:val="18"/>
              </w:rPr>
              <w:t>3</w:t>
            </w:r>
          </w:p>
          <w:p w14:paraId="0B4A40F8" w14:textId="3D52512A" w:rsidR="00F61FBF" w:rsidRPr="006B5C18" w:rsidRDefault="00F61FBF" w:rsidP="00A855B5">
            <w:pPr>
              <w:spacing w:after="0" w:line="240" w:lineRule="auto"/>
              <w:jc w:val="right"/>
              <w:rPr>
                <w:rFonts w:eastAsia="Times New Roman" w:cs="Times New Roman"/>
                <w:sz w:val="18"/>
                <w:szCs w:val="18"/>
                <w:lang w:eastAsia="en-AU"/>
              </w:rPr>
            </w:pPr>
            <w:r w:rsidRPr="006B5C18">
              <w:rPr>
                <w:rFonts w:cs="Calibri"/>
                <w:sz w:val="18"/>
                <w:szCs w:val="18"/>
              </w:rPr>
              <w:t>957</w:t>
            </w:r>
          </w:p>
        </w:tc>
        <w:tc>
          <w:tcPr>
            <w:tcW w:w="1559" w:type="dxa"/>
          </w:tcPr>
          <w:p w14:paraId="55C2A825" w14:textId="0EF5B493" w:rsidR="00A855B5" w:rsidRPr="006B5C18" w:rsidRDefault="00A855B5" w:rsidP="00A855B5">
            <w:pPr>
              <w:spacing w:after="0" w:line="240" w:lineRule="auto"/>
              <w:jc w:val="center"/>
              <w:rPr>
                <w:rFonts w:cs="Calibri"/>
                <w:sz w:val="18"/>
                <w:szCs w:val="18"/>
              </w:rPr>
            </w:pPr>
            <w:r w:rsidRPr="006B5C18">
              <w:rPr>
                <w:rFonts w:cs="Calibri"/>
                <w:sz w:val="18"/>
                <w:szCs w:val="18"/>
              </w:rPr>
              <w:t>8.76</w:t>
            </w:r>
          </w:p>
          <w:p w14:paraId="7F262913" w14:textId="77777777" w:rsidR="00F14492" w:rsidRPr="006B5C18" w:rsidRDefault="00733E23" w:rsidP="007E45E2">
            <w:pPr>
              <w:spacing w:after="0" w:line="240" w:lineRule="auto"/>
              <w:jc w:val="center"/>
              <w:rPr>
                <w:rFonts w:cs="Calibri"/>
                <w:sz w:val="18"/>
                <w:szCs w:val="18"/>
              </w:rPr>
            </w:pPr>
            <w:r w:rsidRPr="006B5C18">
              <w:rPr>
                <w:rFonts w:cs="Calibri"/>
                <w:sz w:val="18"/>
                <w:szCs w:val="18"/>
              </w:rPr>
              <w:t>1.56</w:t>
            </w:r>
          </w:p>
          <w:p w14:paraId="3AAB1ADF" w14:textId="5AE4F30E" w:rsidR="007E45E2" w:rsidRPr="006B5C18" w:rsidRDefault="008434FF" w:rsidP="007E45E2">
            <w:pPr>
              <w:spacing w:after="0" w:line="240" w:lineRule="auto"/>
              <w:jc w:val="center"/>
              <w:rPr>
                <w:rFonts w:cs="Calibri"/>
                <w:sz w:val="18"/>
                <w:szCs w:val="18"/>
              </w:rPr>
            </w:pPr>
            <w:r w:rsidRPr="006B5C18">
              <w:rPr>
                <w:rFonts w:cs="Calibri"/>
                <w:sz w:val="18"/>
                <w:szCs w:val="18"/>
              </w:rPr>
              <w:t>9.12</w:t>
            </w:r>
          </w:p>
        </w:tc>
      </w:tr>
    </w:tbl>
    <w:p w14:paraId="307EF881" w14:textId="3F96119C" w:rsidR="003251CD" w:rsidRPr="00C37858" w:rsidRDefault="00C37858" w:rsidP="00C37858">
      <w:pPr>
        <w:autoSpaceDE w:val="0"/>
        <w:autoSpaceDN w:val="0"/>
        <w:adjustRightInd w:val="0"/>
        <w:spacing w:before="120" w:after="120" w:line="240" w:lineRule="auto"/>
        <w:rPr>
          <w:rFonts w:cs="Times New Roman"/>
          <w:sz w:val="18"/>
          <w:szCs w:val="18"/>
        </w:rPr>
      </w:pPr>
      <w:r w:rsidRPr="00C37858">
        <w:rPr>
          <w:rFonts w:cs="Times New Roman"/>
          <w:i/>
          <w:iCs/>
          <w:sz w:val="18"/>
          <w:szCs w:val="18"/>
        </w:rPr>
        <w:t xml:space="preserve">Source: </w:t>
      </w:r>
      <w:r>
        <w:rPr>
          <w:rFonts w:cs="Times New Roman"/>
          <w:sz w:val="18"/>
          <w:szCs w:val="18"/>
        </w:rPr>
        <w:t>DAWE (2021</w:t>
      </w:r>
      <w:r w:rsidR="007E3737">
        <w:rPr>
          <w:rFonts w:cs="Times New Roman"/>
          <w:sz w:val="18"/>
          <w:szCs w:val="18"/>
        </w:rPr>
        <w:t>b</w:t>
      </w:r>
      <w:r>
        <w:rPr>
          <w:rFonts w:cs="Times New Roman"/>
          <w:sz w:val="18"/>
          <w:szCs w:val="18"/>
        </w:rPr>
        <w:t xml:space="preserve">) Analysis of vegetation, </w:t>
      </w:r>
      <w:proofErr w:type="gramStart"/>
      <w:r w:rsidR="002059DC">
        <w:rPr>
          <w:rFonts w:cs="Times New Roman"/>
          <w:sz w:val="18"/>
          <w:szCs w:val="18"/>
        </w:rPr>
        <w:t>elevation</w:t>
      </w:r>
      <w:proofErr w:type="gramEnd"/>
      <w:r w:rsidR="002059DC">
        <w:rPr>
          <w:rFonts w:cs="Times New Roman"/>
          <w:sz w:val="18"/>
          <w:szCs w:val="18"/>
        </w:rPr>
        <w:t xml:space="preserve"> and</w:t>
      </w:r>
      <w:r>
        <w:rPr>
          <w:rFonts w:cs="Times New Roman"/>
          <w:sz w:val="18"/>
          <w:szCs w:val="18"/>
        </w:rPr>
        <w:t xml:space="preserve"> fire data.</w:t>
      </w:r>
    </w:p>
    <w:p w14:paraId="20559DC1" w14:textId="77777777" w:rsidR="003251CD" w:rsidRDefault="003251CD">
      <w:pPr>
        <w:spacing w:after="160" w:line="259" w:lineRule="auto"/>
        <w:rPr>
          <w:color w:val="808080" w:themeColor="background1" w:themeShade="80"/>
        </w:rPr>
      </w:pPr>
    </w:p>
    <w:p w14:paraId="6472FE34" w14:textId="77777777" w:rsidR="003251CD" w:rsidRDefault="003251CD">
      <w:pPr>
        <w:spacing w:after="160" w:line="259" w:lineRule="auto"/>
        <w:rPr>
          <w:color w:val="808080" w:themeColor="background1" w:themeShade="80"/>
        </w:rPr>
      </w:pPr>
    </w:p>
    <w:p w14:paraId="373599E5" w14:textId="0F91B900" w:rsidR="004D067B" w:rsidRDefault="004D067B">
      <w:pPr>
        <w:spacing w:after="160" w:line="259" w:lineRule="auto"/>
        <w:rPr>
          <w:color w:val="808080" w:themeColor="background1" w:themeShade="80"/>
        </w:rPr>
      </w:pPr>
      <w:r>
        <w:rPr>
          <w:color w:val="808080" w:themeColor="background1" w:themeShade="80"/>
        </w:rPr>
        <w:br w:type="page"/>
      </w:r>
    </w:p>
    <w:p w14:paraId="7C348D78" w14:textId="1492C55A" w:rsidR="00887863" w:rsidRDefault="00887863" w:rsidP="00C940BD">
      <w:pPr>
        <w:spacing w:after="120" w:line="240" w:lineRule="auto"/>
        <w:ind w:right="-1"/>
        <w:rPr>
          <w:color w:val="808080" w:themeColor="background1" w:themeShade="80"/>
        </w:rPr>
      </w:pPr>
    </w:p>
    <w:p w14:paraId="4BEA6DD1" w14:textId="77777777" w:rsidR="00776D62" w:rsidRDefault="00776D62" w:rsidP="00CC657C">
      <w:pPr>
        <w:pStyle w:val="ListParagraph"/>
        <w:numPr>
          <w:ilvl w:val="0"/>
          <w:numId w:val="22"/>
        </w:numPr>
        <w:autoSpaceDE w:val="0"/>
        <w:autoSpaceDN w:val="0"/>
        <w:adjustRightInd w:val="0"/>
        <w:ind w:right="-1"/>
        <w:rPr>
          <w:rFonts w:ascii="Cambria" w:hAnsi="Cambria" w:cs="Times New Roman"/>
        </w:rPr>
      </w:pPr>
      <w:r>
        <w:rPr>
          <w:rFonts w:ascii="Cambria" w:hAnsi="Cambria" w:cs="Times New Roman"/>
        </w:rPr>
        <w:t xml:space="preserve">Most of the areas burnt were at lower elevations (75% of the fire was below 1000m ASL). </w:t>
      </w:r>
    </w:p>
    <w:p w14:paraId="7B83C746" w14:textId="226AA9AE" w:rsidR="00776D62" w:rsidRDefault="00776D62" w:rsidP="00776D62">
      <w:pPr>
        <w:autoSpaceDE w:val="0"/>
        <w:autoSpaceDN w:val="0"/>
        <w:adjustRightInd w:val="0"/>
        <w:spacing w:after="120" w:line="240" w:lineRule="auto"/>
        <w:ind w:right="-1"/>
        <w:rPr>
          <w:rFonts w:cs="Times New Roman"/>
        </w:rPr>
      </w:pPr>
      <w:r w:rsidRPr="00C935FA">
        <w:rPr>
          <w:rFonts w:cs="Times New Roman"/>
        </w:rPr>
        <w:t xml:space="preserve">The main habitats for the ecological community at lower elevations are dry rainforests and vine thickets. These habitats were not extensively impacted by the fires, in the order of 7 to 13% of </w:t>
      </w:r>
      <w:r>
        <w:rPr>
          <w:rFonts w:cs="Times New Roman"/>
        </w:rPr>
        <w:t xml:space="preserve">their </w:t>
      </w:r>
      <w:r w:rsidRPr="00C935FA">
        <w:rPr>
          <w:rFonts w:cs="Times New Roman"/>
        </w:rPr>
        <w:t>extent. This</w:t>
      </w:r>
      <w:r>
        <w:rPr>
          <w:rFonts w:cs="Times New Roman"/>
        </w:rPr>
        <w:t xml:space="preserve"> </w:t>
      </w:r>
      <w:r w:rsidRPr="00C935FA">
        <w:rPr>
          <w:rFonts w:cs="Times New Roman"/>
        </w:rPr>
        <w:t>may be due to the patchy and rare nature of dry rainforest pockets</w:t>
      </w:r>
      <w:r>
        <w:rPr>
          <w:rFonts w:cs="Times New Roman"/>
        </w:rPr>
        <w:t>,</w:t>
      </w:r>
      <w:r w:rsidRPr="00C935FA">
        <w:rPr>
          <w:rFonts w:cs="Times New Roman"/>
        </w:rPr>
        <w:t xml:space="preserve"> and that low to moderate fires are less likely to transmit </w:t>
      </w:r>
      <w:r>
        <w:rPr>
          <w:rFonts w:cs="Times New Roman"/>
        </w:rPr>
        <w:t xml:space="preserve">far </w:t>
      </w:r>
      <w:r w:rsidRPr="00C935FA">
        <w:rPr>
          <w:rFonts w:cs="Times New Roman"/>
        </w:rPr>
        <w:t>into damp and fire-retardant vegetation types.</w:t>
      </w:r>
      <w:r>
        <w:rPr>
          <w:rFonts w:cs="Times New Roman"/>
        </w:rPr>
        <w:t xml:space="preserve"> Hunter and Alexander (2015) noted Riparian Forests and Dry Rainforest are limited to protected depressions and incised gorges, and generally remain in good condition though weeds are an issue at some sites (</w:t>
      </w:r>
      <w:r w:rsidRPr="0044012A">
        <w:rPr>
          <w:rFonts w:cs="Times New Roman"/>
          <w:u w:val="single"/>
        </w:rPr>
        <w:t xml:space="preserve">Table </w:t>
      </w:r>
      <w:r w:rsidR="00D651C1">
        <w:rPr>
          <w:rFonts w:cs="Times New Roman"/>
          <w:u w:val="single"/>
        </w:rPr>
        <w:t>B4</w:t>
      </w:r>
      <w:r w:rsidR="00050117">
        <w:rPr>
          <w:rFonts w:cs="Times New Roman"/>
          <w:u w:val="single"/>
        </w:rPr>
        <w:t>, Appendix B</w:t>
      </w:r>
      <w:r>
        <w:rPr>
          <w:rFonts w:cs="Times New Roman"/>
        </w:rPr>
        <w:t xml:space="preserve">). </w:t>
      </w:r>
      <w:r w:rsidRPr="00C935FA">
        <w:rPr>
          <w:rFonts w:cs="Times New Roman"/>
        </w:rPr>
        <w:t xml:space="preserve">Given dry rainforest and vine thickets are fire sensitive vegetation types </w:t>
      </w:r>
      <w:r>
        <w:rPr>
          <w:rFonts w:cs="Times New Roman"/>
        </w:rPr>
        <w:t>(</w:t>
      </w:r>
      <w:r w:rsidRPr="00B26282">
        <w:rPr>
          <w:rFonts w:cs="Times New Roman"/>
          <w:u w:val="single"/>
        </w:rPr>
        <w:t xml:space="preserve">Table </w:t>
      </w:r>
      <w:r w:rsidR="00050117">
        <w:rPr>
          <w:rFonts w:cs="Times New Roman"/>
          <w:u w:val="single"/>
        </w:rPr>
        <w:t>B4</w:t>
      </w:r>
      <w:r w:rsidRPr="0004110F">
        <w:rPr>
          <w:rFonts w:cs="Times New Roman"/>
        </w:rPr>
        <w:t>),</w:t>
      </w:r>
      <w:r w:rsidRPr="00C935FA">
        <w:rPr>
          <w:rFonts w:cs="Times New Roman"/>
        </w:rPr>
        <w:t xml:space="preserve"> all patches of dry rainforest affected by fire of any severity </w:t>
      </w:r>
      <w:r>
        <w:rPr>
          <w:rFonts w:cs="Times New Roman"/>
        </w:rPr>
        <w:t>c</w:t>
      </w:r>
      <w:r w:rsidRPr="00C935FA">
        <w:rPr>
          <w:rFonts w:cs="Times New Roman"/>
        </w:rPr>
        <w:t>ould have been damaged</w:t>
      </w:r>
      <w:r>
        <w:rPr>
          <w:rFonts w:cs="Times New Roman"/>
        </w:rPr>
        <w:t>,</w:t>
      </w:r>
      <w:r w:rsidRPr="00C935FA">
        <w:rPr>
          <w:rFonts w:cs="Times New Roman"/>
        </w:rPr>
        <w:t xml:space="preserve"> to some degree</w:t>
      </w:r>
      <w:r>
        <w:rPr>
          <w:rFonts w:cs="Times New Roman"/>
        </w:rPr>
        <w:t>, though</w:t>
      </w:r>
      <w:r w:rsidRPr="00C935FA">
        <w:rPr>
          <w:rFonts w:cs="Times New Roman"/>
        </w:rPr>
        <w:t xml:space="preserve"> the </w:t>
      </w:r>
      <w:r>
        <w:rPr>
          <w:rFonts w:cs="Times New Roman"/>
        </w:rPr>
        <w:t>most</w:t>
      </w:r>
      <w:r w:rsidRPr="00C935FA">
        <w:rPr>
          <w:rFonts w:cs="Times New Roman"/>
        </w:rPr>
        <w:t xml:space="preserve"> se</w:t>
      </w:r>
      <w:r>
        <w:rPr>
          <w:rFonts w:cs="Times New Roman"/>
        </w:rPr>
        <w:t xml:space="preserve">rious damage </w:t>
      </w:r>
      <w:r w:rsidRPr="00C935FA">
        <w:rPr>
          <w:rFonts w:cs="Times New Roman"/>
        </w:rPr>
        <w:t xml:space="preserve">would have been </w:t>
      </w:r>
      <w:r>
        <w:rPr>
          <w:rFonts w:cs="Times New Roman"/>
        </w:rPr>
        <w:t>where fires were more intense</w:t>
      </w:r>
      <w:r w:rsidRPr="00C935FA">
        <w:rPr>
          <w:rFonts w:cs="Times New Roman"/>
        </w:rPr>
        <w:t xml:space="preserve">. Only </w:t>
      </w:r>
      <w:r>
        <w:rPr>
          <w:rFonts w:cs="Times New Roman"/>
        </w:rPr>
        <w:t>three</w:t>
      </w:r>
      <w:r w:rsidRPr="00C935FA">
        <w:rPr>
          <w:rFonts w:cs="Times New Roman"/>
        </w:rPr>
        <w:t xml:space="preserve"> </w:t>
      </w:r>
      <w:r>
        <w:rPr>
          <w:rFonts w:cs="Times New Roman"/>
        </w:rPr>
        <w:t>ha</w:t>
      </w:r>
      <w:r w:rsidRPr="00C935FA">
        <w:rPr>
          <w:rFonts w:cs="Times New Roman"/>
        </w:rPr>
        <w:t xml:space="preserve"> of dry rainforest were impacted by</w:t>
      </w:r>
      <w:r>
        <w:rPr>
          <w:rFonts w:cs="Times New Roman"/>
        </w:rPr>
        <w:t xml:space="preserve"> fires of high to very high</w:t>
      </w:r>
      <w:r w:rsidRPr="00C935FA">
        <w:rPr>
          <w:rFonts w:cs="Times New Roman"/>
        </w:rPr>
        <w:t xml:space="preserve"> </w:t>
      </w:r>
      <w:r>
        <w:rPr>
          <w:rFonts w:cs="Times New Roman"/>
        </w:rPr>
        <w:t>severity.</w:t>
      </w:r>
    </w:p>
    <w:p w14:paraId="0980B095" w14:textId="222BE821" w:rsidR="00776D62" w:rsidRDefault="00776D62" w:rsidP="00776D62">
      <w:pPr>
        <w:autoSpaceDE w:val="0"/>
        <w:autoSpaceDN w:val="0"/>
        <w:adjustRightInd w:val="0"/>
        <w:spacing w:after="120" w:line="240" w:lineRule="auto"/>
        <w:ind w:right="-1"/>
        <w:rPr>
          <w:rFonts w:cs="Times New Roman"/>
        </w:rPr>
      </w:pPr>
      <w:r>
        <w:rPr>
          <w:rFonts w:cs="Times New Roman"/>
        </w:rPr>
        <w:t>Other low elevation vegetation extensively impacted by low to moderate fires included eucalypt woodlands with an understorey of ferns, herbs and wet graminoids and eucalypt woodlands with a shrubby understorey (</w:t>
      </w:r>
      <w:r w:rsidRPr="0044012A">
        <w:rPr>
          <w:rFonts w:cs="Times New Roman"/>
          <w:u w:val="single"/>
        </w:rPr>
        <w:t>Table 6.</w:t>
      </w:r>
      <w:r w:rsidR="00157F95">
        <w:rPr>
          <w:rFonts w:cs="Times New Roman"/>
          <w:u w:val="single"/>
        </w:rPr>
        <w:t>3</w:t>
      </w:r>
      <w:r>
        <w:rPr>
          <w:rFonts w:cs="Times New Roman"/>
        </w:rPr>
        <w:t>). About 16,000 ha or 20% of the lower elevation (&lt;1000m ASL) occurrences of these woodlands were burnt. Some of these woodlands occupy less protected depressions and creeks (</w:t>
      </w:r>
      <w:r w:rsidRPr="00464BE9">
        <w:rPr>
          <w:rFonts w:cs="Times New Roman"/>
          <w:u w:val="single"/>
        </w:rPr>
        <w:t xml:space="preserve">Table </w:t>
      </w:r>
      <w:r w:rsidR="00D651C1">
        <w:rPr>
          <w:rFonts w:cs="Times New Roman"/>
          <w:u w:val="single"/>
        </w:rPr>
        <w:t>B</w:t>
      </w:r>
      <w:r w:rsidR="00050117">
        <w:rPr>
          <w:rFonts w:cs="Times New Roman"/>
          <w:u w:val="single"/>
        </w:rPr>
        <w:t>4</w:t>
      </w:r>
      <w:r>
        <w:rPr>
          <w:rFonts w:cs="Times New Roman"/>
        </w:rPr>
        <w:t>), so may serve as appropriately moist connecting habitats for the snail fauna that link patches of dry rainforest patches and highland sites, especially in wetter seasons. If these are the vegetation types that typically surround and buffer dry rainforest patches then their loss from these positions may leave rainforest patches further exposed to harsher weather, at least until surrounding vegetation regenerates.</w:t>
      </w:r>
    </w:p>
    <w:p w14:paraId="29030A30" w14:textId="415F3023" w:rsidR="00776D62" w:rsidRPr="00C935FA" w:rsidRDefault="00776D62" w:rsidP="00776D62">
      <w:pPr>
        <w:autoSpaceDE w:val="0"/>
        <w:autoSpaceDN w:val="0"/>
        <w:adjustRightInd w:val="0"/>
        <w:spacing w:after="120" w:line="240" w:lineRule="auto"/>
        <w:ind w:right="-1"/>
        <w:rPr>
          <w:rFonts w:cs="Times New Roman"/>
        </w:rPr>
      </w:pPr>
      <w:r w:rsidRPr="006B5C18">
        <w:rPr>
          <w:rFonts w:cs="Times New Roman"/>
        </w:rPr>
        <w:t>In brief, the extensive lower elevation fires did not result in the loss of a large proportion of dry rainforests and vine thicket</w:t>
      </w:r>
      <w:r w:rsidR="00E81743" w:rsidRPr="006B5C18">
        <w:rPr>
          <w:rFonts w:cs="Times New Roman"/>
        </w:rPr>
        <w:t xml:space="preserve"> habitats</w:t>
      </w:r>
      <w:r w:rsidRPr="006B5C18">
        <w:rPr>
          <w:rFonts w:cs="Times New Roman"/>
        </w:rPr>
        <w:t xml:space="preserve"> but did damage considerable </w:t>
      </w:r>
      <w:r w:rsidR="00B74C78" w:rsidRPr="006B5C18">
        <w:rPr>
          <w:rFonts w:cs="Times New Roman"/>
        </w:rPr>
        <w:t>other</w:t>
      </w:r>
      <w:r w:rsidRPr="006B5C18">
        <w:rPr>
          <w:rFonts w:cs="Times New Roman"/>
        </w:rPr>
        <w:t xml:space="preserve"> habitat that afforded </w:t>
      </w:r>
      <w:r>
        <w:rPr>
          <w:rFonts w:cs="Times New Roman"/>
        </w:rPr>
        <w:t>linkages among primary habitats and some protective buffer to sites. In this way it led to loss of community integrity for the snail fauna.</w:t>
      </w:r>
    </w:p>
    <w:p w14:paraId="7E97EF4D" w14:textId="16905405" w:rsidR="00F96A8E" w:rsidRDefault="00F96A8E" w:rsidP="00CC657C">
      <w:pPr>
        <w:pStyle w:val="ListParagraph"/>
        <w:numPr>
          <w:ilvl w:val="0"/>
          <w:numId w:val="22"/>
        </w:numPr>
        <w:autoSpaceDE w:val="0"/>
        <w:autoSpaceDN w:val="0"/>
        <w:adjustRightInd w:val="0"/>
        <w:ind w:right="-1"/>
        <w:rPr>
          <w:rFonts w:ascii="Cambria" w:hAnsi="Cambria" w:cs="Times New Roman"/>
        </w:rPr>
      </w:pPr>
      <w:r>
        <w:rPr>
          <w:rFonts w:ascii="Cambria" w:hAnsi="Cambria" w:cs="Times New Roman"/>
        </w:rPr>
        <w:t>Most of the area burnt was affected by low to moderate intensity fires (95% of total area burnt).</w:t>
      </w:r>
    </w:p>
    <w:p w14:paraId="3776BA16" w14:textId="77C098ED" w:rsidR="00973317" w:rsidRDefault="00757739" w:rsidP="00C940BD">
      <w:pPr>
        <w:autoSpaceDE w:val="0"/>
        <w:autoSpaceDN w:val="0"/>
        <w:adjustRightInd w:val="0"/>
        <w:spacing w:after="120" w:line="240" w:lineRule="auto"/>
        <w:ind w:right="-1"/>
        <w:rPr>
          <w:rFonts w:cs="Times New Roman"/>
        </w:rPr>
      </w:pPr>
      <w:r>
        <w:rPr>
          <w:rFonts w:cs="Times New Roman"/>
        </w:rPr>
        <w:t>L</w:t>
      </w:r>
      <w:r w:rsidR="00E51D19">
        <w:rPr>
          <w:rFonts w:cs="Times New Roman"/>
        </w:rPr>
        <w:t xml:space="preserve">ow to moderate fires </w:t>
      </w:r>
      <w:r w:rsidR="00EB0CA2">
        <w:rPr>
          <w:rFonts w:cs="Times New Roman"/>
        </w:rPr>
        <w:t>most</w:t>
      </w:r>
      <w:r w:rsidR="005C2588">
        <w:rPr>
          <w:rFonts w:cs="Times New Roman"/>
        </w:rPr>
        <w:t xml:space="preserve"> </w:t>
      </w:r>
      <w:r>
        <w:rPr>
          <w:rFonts w:cs="Times New Roman"/>
        </w:rPr>
        <w:t>affect species and habitats that are fire sensitive.</w:t>
      </w:r>
      <w:r w:rsidR="005C2588">
        <w:rPr>
          <w:rFonts w:cs="Times New Roman"/>
        </w:rPr>
        <w:t xml:space="preserve"> </w:t>
      </w:r>
      <w:r w:rsidR="00647F90">
        <w:rPr>
          <w:rFonts w:cs="Times New Roman"/>
        </w:rPr>
        <w:t>Land snail</w:t>
      </w:r>
      <w:r w:rsidR="00BD5EDF">
        <w:rPr>
          <w:rFonts w:cs="Times New Roman"/>
        </w:rPr>
        <w:t>s</w:t>
      </w:r>
      <w:r w:rsidR="00647F90">
        <w:rPr>
          <w:rFonts w:cs="Times New Roman"/>
        </w:rPr>
        <w:t xml:space="preserve"> are slow-moving</w:t>
      </w:r>
      <w:r w:rsidR="00BD5EDF">
        <w:rPr>
          <w:rFonts w:cs="Times New Roman"/>
        </w:rPr>
        <w:t xml:space="preserve">, soft-bodied, non-burrowing species </w:t>
      </w:r>
      <w:r w:rsidR="00E457D9">
        <w:rPr>
          <w:rFonts w:cs="Times New Roman"/>
        </w:rPr>
        <w:t>with a high moisture requirement (</w:t>
      </w:r>
      <w:proofErr w:type="spellStart"/>
      <w:r w:rsidR="00E457D9">
        <w:rPr>
          <w:rFonts w:cs="Times New Roman"/>
        </w:rPr>
        <w:t>Stanisic</w:t>
      </w:r>
      <w:proofErr w:type="spellEnd"/>
      <w:r w:rsidR="00E457D9">
        <w:rPr>
          <w:rFonts w:cs="Times New Roman"/>
        </w:rPr>
        <w:t xml:space="preserve"> and Ponder 200</w:t>
      </w:r>
      <w:r w:rsidR="00952B6D">
        <w:rPr>
          <w:rFonts w:cs="Times New Roman"/>
        </w:rPr>
        <w:t>4</w:t>
      </w:r>
      <w:r w:rsidR="00E46B2F">
        <w:rPr>
          <w:rFonts w:cs="Times New Roman"/>
        </w:rPr>
        <w:t xml:space="preserve">). </w:t>
      </w:r>
      <w:r w:rsidR="005E3020">
        <w:rPr>
          <w:rFonts w:cs="Times New Roman"/>
        </w:rPr>
        <w:t>Consequently, t</w:t>
      </w:r>
      <w:r w:rsidR="00EB0CA2">
        <w:rPr>
          <w:rFonts w:cs="Times New Roman"/>
        </w:rPr>
        <w:t>h</w:t>
      </w:r>
      <w:r w:rsidR="00F47768">
        <w:rPr>
          <w:rFonts w:cs="Times New Roman"/>
        </w:rPr>
        <w:t>ey are</w:t>
      </w:r>
      <w:r w:rsidR="00EB0CA2">
        <w:rPr>
          <w:rFonts w:cs="Times New Roman"/>
        </w:rPr>
        <w:t xml:space="preserve"> </w:t>
      </w:r>
      <w:r w:rsidR="00F47768">
        <w:rPr>
          <w:rFonts w:cs="Times New Roman"/>
        </w:rPr>
        <w:t>very</w:t>
      </w:r>
      <w:r w:rsidR="00EB0CA2">
        <w:rPr>
          <w:rFonts w:cs="Times New Roman"/>
        </w:rPr>
        <w:t xml:space="preserve"> sensitive to </w:t>
      </w:r>
      <w:r w:rsidR="00F47768">
        <w:rPr>
          <w:rFonts w:cs="Times New Roman"/>
        </w:rPr>
        <w:t xml:space="preserve">the </w:t>
      </w:r>
      <w:r w:rsidR="00EB0CA2">
        <w:rPr>
          <w:rFonts w:cs="Times New Roman"/>
        </w:rPr>
        <w:t>heat and desiccation</w:t>
      </w:r>
      <w:r w:rsidR="00F47768">
        <w:rPr>
          <w:rFonts w:cs="Times New Roman"/>
        </w:rPr>
        <w:t xml:space="preserve"> that comes with </w:t>
      </w:r>
      <w:r w:rsidR="00406E9C">
        <w:rPr>
          <w:rFonts w:cs="Times New Roman"/>
        </w:rPr>
        <w:t xml:space="preserve">fire, </w:t>
      </w:r>
      <w:r w:rsidR="00F47768">
        <w:rPr>
          <w:rFonts w:cs="Times New Roman"/>
        </w:rPr>
        <w:t xml:space="preserve">even </w:t>
      </w:r>
      <w:r w:rsidR="00695E2B">
        <w:rPr>
          <w:rFonts w:cs="Times New Roman"/>
        </w:rPr>
        <w:t xml:space="preserve">cool fires </w:t>
      </w:r>
      <w:r w:rsidR="007270A0">
        <w:rPr>
          <w:rFonts w:cs="Times New Roman"/>
        </w:rPr>
        <w:t xml:space="preserve">like those </w:t>
      </w:r>
      <w:r w:rsidR="00695E2B">
        <w:rPr>
          <w:rFonts w:cs="Times New Roman"/>
        </w:rPr>
        <w:t>associated with prescribed burns</w:t>
      </w:r>
      <w:r w:rsidR="00EB0CA2">
        <w:rPr>
          <w:rFonts w:cs="Times New Roman"/>
        </w:rPr>
        <w:t>.</w:t>
      </w:r>
      <w:r w:rsidR="00E34337">
        <w:rPr>
          <w:rFonts w:cs="Times New Roman"/>
        </w:rPr>
        <w:t xml:space="preserve"> </w:t>
      </w:r>
    </w:p>
    <w:p w14:paraId="39F3F678" w14:textId="01D70C5E" w:rsidR="00FD23E7" w:rsidRPr="00FD23E7" w:rsidRDefault="005423EB" w:rsidP="00C940BD">
      <w:pPr>
        <w:autoSpaceDE w:val="0"/>
        <w:autoSpaceDN w:val="0"/>
        <w:adjustRightInd w:val="0"/>
        <w:spacing w:after="120" w:line="240" w:lineRule="auto"/>
        <w:ind w:right="-1"/>
        <w:rPr>
          <w:rFonts w:cs="Times New Roman"/>
        </w:rPr>
      </w:pPr>
      <w:r>
        <w:rPr>
          <w:rFonts w:cs="Times New Roman"/>
        </w:rPr>
        <w:t>The</w:t>
      </w:r>
      <w:r w:rsidR="00E34337">
        <w:rPr>
          <w:rFonts w:cs="Times New Roman"/>
        </w:rPr>
        <w:t xml:space="preserve"> species </w:t>
      </w:r>
      <w:r w:rsidR="00973317">
        <w:rPr>
          <w:rFonts w:cs="Times New Roman"/>
        </w:rPr>
        <w:t xml:space="preserve">of land snail </w:t>
      </w:r>
      <w:r>
        <w:rPr>
          <w:rFonts w:cs="Times New Roman"/>
        </w:rPr>
        <w:t xml:space="preserve">in the region </w:t>
      </w:r>
      <w:r w:rsidR="00DE3031">
        <w:rPr>
          <w:rFonts w:cs="Times New Roman"/>
        </w:rPr>
        <w:t xml:space="preserve">reside and </w:t>
      </w:r>
      <w:r w:rsidR="00E34337">
        <w:rPr>
          <w:rFonts w:cs="Times New Roman"/>
        </w:rPr>
        <w:t>shelter in the li</w:t>
      </w:r>
      <w:r w:rsidR="00F64FBC">
        <w:rPr>
          <w:rFonts w:cs="Times New Roman"/>
        </w:rPr>
        <w:t>t</w:t>
      </w:r>
      <w:r w:rsidR="00E34337">
        <w:rPr>
          <w:rFonts w:cs="Times New Roman"/>
        </w:rPr>
        <w:t>ter layer</w:t>
      </w:r>
      <w:r w:rsidR="002F05F7">
        <w:rPr>
          <w:rFonts w:cs="Times New Roman"/>
        </w:rPr>
        <w:t>, under logs and rocks</w:t>
      </w:r>
      <w:r w:rsidR="00E82C92">
        <w:rPr>
          <w:rFonts w:cs="Times New Roman"/>
        </w:rPr>
        <w:t>,</w:t>
      </w:r>
      <w:r w:rsidR="002F05F7">
        <w:rPr>
          <w:rFonts w:cs="Times New Roman"/>
        </w:rPr>
        <w:t xml:space="preserve"> or in rock crevices</w:t>
      </w:r>
      <w:r w:rsidR="003A4BC9">
        <w:rPr>
          <w:rFonts w:cs="Times New Roman"/>
        </w:rPr>
        <w:t>; some</w:t>
      </w:r>
      <w:r w:rsidR="00F72634">
        <w:rPr>
          <w:rFonts w:cs="Times New Roman"/>
        </w:rPr>
        <w:t xml:space="preserve"> are </w:t>
      </w:r>
      <w:r w:rsidR="003A4BC9">
        <w:rPr>
          <w:rFonts w:cs="Times New Roman"/>
        </w:rPr>
        <w:t xml:space="preserve">also </w:t>
      </w:r>
      <w:r w:rsidR="00092A9F">
        <w:rPr>
          <w:rFonts w:cs="Times New Roman"/>
        </w:rPr>
        <w:t xml:space="preserve">arboreal, </w:t>
      </w:r>
      <w:r w:rsidR="003A4BC9">
        <w:rPr>
          <w:rFonts w:cs="Times New Roman"/>
        </w:rPr>
        <w:t>c</w:t>
      </w:r>
      <w:r w:rsidR="00092A9F">
        <w:rPr>
          <w:rFonts w:cs="Times New Roman"/>
        </w:rPr>
        <w:t>rawling up tree trunks (Murphy et al</w:t>
      </w:r>
      <w:r w:rsidR="008E0A93">
        <w:rPr>
          <w:rFonts w:cs="Times New Roman"/>
        </w:rPr>
        <w:t>.</w:t>
      </w:r>
      <w:r w:rsidR="00092A9F">
        <w:rPr>
          <w:rFonts w:cs="Times New Roman"/>
        </w:rPr>
        <w:t xml:space="preserve"> 2019)</w:t>
      </w:r>
      <w:r>
        <w:rPr>
          <w:rFonts w:cs="Times New Roman"/>
        </w:rPr>
        <w:t xml:space="preserve">. </w:t>
      </w:r>
      <w:r w:rsidR="001536CC">
        <w:rPr>
          <w:rFonts w:cs="Times New Roman"/>
        </w:rPr>
        <w:t>Marsh et al</w:t>
      </w:r>
      <w:r w:rsidR="00BA67E7">
        <w:rPr>
          <w:rFonts w:cs="Times New Roman"/>
        </w:rPr>
        <w:t>.</w:t>
      </w:r>
      <w:r w:rsidR="001536CC">
        <w:rPr>
          <w:rFonts w:cs="Times New Roman"/>
        </w:rPr>
        <w:t xml:space="preserve"> (2021</w:t>
      </w:r>
      <w:r w:rsidR="007F6779">
        <w:rPr>
          <w:rFonts w:cs="Times New Roman"/>
        </w:rPr>
        <w:t>)</w:t>
      </w:r>
      <w:r w:rsidR="001536CC">
        <w:rPr>
          <w:rFonts w:cs="Times New Roman"/>
        </w:rPr>
        <w:t xml:space="preserve"> investigat</w:t>
      </w:r>
      <w:r w:rsidR="007F6779">
        <w:rPr>
          <w:rFonts w:cs="Times New Roman"/>
        </w:rPr>
        <w:t>ed</w:t>
      </w:r>
      <w:r w:rsidR="001536CC">
        <w:rPr>
          <w:rFonts w:cs="Times New Roman"/>
        </w:rPr>
        <w:t xml:space="preserve"> the impacts of the 2019-20 wildfires on invertebrate populations</w:t>
      </w:r>
      <w:r w:rsidR="007F6779">
        <w:rPr>
          <w:rFonts w:cs="Times New Roman"/>
        </w:rPr>
        <w:t xml:space="preserve"> and rated microhabitats for their susceptibility to </w:t>
      </w:r>
      <w:r w:rsidR="00E3551D">
        <w:rPr>
          <w:rFonts w:cs="Times New Roman"/>
        </w:rPr>
        <w:t>fires.</w:t>
      </w:r>
      <w:r w:rsidR="001536CC">
        <w:rPr>
          <w:rFonts w:cs="Times New Roman"/>
        </w:rPr>
        <w:t xml:space="preserve"> </w:t>
      </w:r>
      <w:r w:rsidR="00955334">
        <w:rPr>
          <w:rFonts w:cs="Times New Roman"/>
        </w:rPr>
        <w:t xml:space="preserve">Some </w:t>
      </w:r>
      <w:r w:rsidR="005B6179">
        <w:rPr>
          <w:rFonts w:cs="Times New Roman"/>
        </w:rPr>
        <w:t xml:space="preserve">favoured land snail </w:t>
      </w:r>
      <w:r w:rsidR="00955334">
        <w:rPr>
          <w:rFonts w:cs="Times New Roman"/>
        </w:rPr>
        <w:t xml:space="preserve">microhabitats, such as </w:t>
      </w:r>
      <w:r w:rsidR="00FA206C">
        <w:rPr>
          <w:rFonts w:cs="Times New Roman"/>
        </w:rPr>
        <w:t>logs and rock crevices</w:t>
      </w:r>
      <w:r w:rsidR="005B6179">
        <w:rPr>
          <w:rFonts w:cs="Times New Roman"/>
        </w:rPr>
        <w:t>,</w:t>
      </w:r>
      <w:r w:rsidR="00FA206C">
        <w:rPr>
          <w:rFonts w:cs="Times New Roman"/>
        </w:rPr>
        <w:t xml:space="preserve"> </w:t>
      </w:r>
      <w:r w:rsidR="00566BC1">
        <w:rPr>
          <w:rFonts w:cs="Times New Roman"/>
        </w:rPr>
        <w:t>can</w:t>
      </w:r>
      <w:r w:rsidR="00FA206C">
        <w:rPr>
          <w:rFonts w:cs="Times New Roman"/>
        </w:rPr>
        <w:t xml:space="preserve"> provi</w:t>
      </w:r>
      <w:r w:rsidR="00566BC1">
        <w:rPr>
          <w:rFonts w:cs="Times New Roman"/>
        </w:rPr>
        <w:t>de</w:t>
      </w:r>
      <w:r w:rsidR="00FA206C">
        <w:rPr>
          <w:rFonts w:cs="Times New Roman"/>
        </w:rPr>
        <w:t xml:space="preserve"> </w:t>
      </w:r>
      <w:r w:rsidR="00566BC1">
        <w:rPr>
          <w:rFonts w:cs="Times New Roman"/>
        </w:rPr>
        <w:t>protection, especially</w:t>
      </w:r>
      <w:r w:rsidR="00FA206C">
        <w:rPr>
          <w:rFonts w:cs="Times New Roman"/>
        </w:rPr>
        <w:t xml:space="preserve"> </w:t>
      </w:r>
      <w:r w:rsidR="005B6179">
        <w:rPr>
          <w:rFonts w:cs="Times New Roman"/>
        </w:rPr>
        <w:t>during</w:t>
      </w:r>
      <w:r w:rsidR="00FA206C">
        <w:rPr>
          <w:rFonts w:cs="Times New Roman"/>
        </w:rPr>
        <w:t xml:space="preserve"> low to moderate intensity burns</w:t>
      </w:r>
      <w:r w:rsidR="00CE535D">
        <w:rPr>
          <w:rFonts w:cs="Times New Roman"/>
        </w:rPr>
        <w:t xml:space="preserve"> (</w:t>
      </w:r>
      <w:r w:rsidR="00CE535D" w:rsidRPr="0003569E">
        <w:rPr>
          <w:rFonts w:cs="Times New Roman"/>
          <w:u w:val="single"/>
        </w:rPr>
        <w:t>Table 6.</w:t>
      </w:r>
      <w:r w:rsidR="00157F95">
        <w:rPr>
          <w:rFonts w:cs="Times New Roman"/>
          <w:u w:val="single"/>
        </w:rPr>
        <w:t>4</w:t>
      </w:r>
      <w:r w:rsidR="00CE535D">
        <w:rPr>
          <w:rFonts w:cs="Times New Roman"/>
        </w:rPr>
        <w:t>)</w:t>
      </w:r>
      <w:r w:rsidR="00497EE2">
        <w:rPr>
          <w:rFonts w:cs="Times New Roman"/>
        </w:rPr>
        <w:t xml:space="preserve">. </w:t>
      </w:r>
      <w:r w:rsidR="00603E1E">
        <w:rPr>
          <w:rFonts w:cs="Times New Roman"/>
        </w:rPr>
        <w:t>Microhabitats that are more open, however, such as litter</w:t>
      </w:r>
      <w:r w:rsidR="0069724E">
        <w:rPr>
          <w:rFonts w:cs="Times New Roman"/>
        </w:rPr>
        <w:t xml:space="preserve"> and open ground</w:t>
      </w:r>
      <w:r w:rsidR="0003569E">
        <w:rPr>
          <w:rFonts w:cs="Times New Roman"/>
        </w:rPr>
        <w:t xml:space="preserve"> confer little protection, even from </w:t>
      </w:r>
      <w:r w:rsidR="00784F3C">
        <w:rPr>
          <w:rFonts w:cs="Times New Roman"/>
        </w:rPr>
        <w:t xml:space="preserve">low to moderate fires. </w:t>
      </w:r>
      <w:r w:rsidR="0045268D">
        <w:rPr>
          <w:rFonts w:cs="Times New Roman"/>
        </w:rPr>
        <w:t>E</w:t>
      </w:r>
      <w:r w:rsidR="003140F7">
        <w:rPr>
          <w:rFonts w:cs="Times New Roman"/>
        </w:rPr>
        <w:t>xtensive</w:t>
      </w:r>
      <w:r w:rsidR="00FA124E">
        <w:rPr>
          <w:rFonts w:cs="Times New Roman"/>
        </w:rPr>
        <w:t xml:space="preserve"> fires at these sites </w:t>
      </w:r>
      <w:r w:rsidR="00FB3362">
        <w:rPr>
          <w:rFonts w:cs="Times New Roman"/>
        </w:rPr>
        <w:t xml:space="preserve">can potentially wipe out </w:t>
      </w:r>
      <w:r w:rsidR="00271DEE">
        <w:rPr>
          <w:rFonts w:cs="Times New Roman"/>
        </w:rPr>
        <w:t xml:space="preserve">entire local snail populations and assemblages. </w:t>
      </w:r>
      <w:r w:rsidR="00B63338">
        <w:rPr>
          <w:rFonts w:cs="Times New Roman"/>
        </w:rPr>
        <w:t>Even</w:t>
      </w:r>
      <w:r w:rsidR="00C82208">
        <w:rPr>
          <w:rFonts w:cs="Times New Roman"/>
        </w:rPr>
        <w:t xml:space="preserve"> low to </w:t>
      </w:r>
      <w:r w:rsidR="00B63338">
        <w:rPr>
          <w:rFonts w:cs="Times New Roman"/>
        </w:rPr>
        <w:t>mo</w:t>
      </w:r>
      <w:r w:rsidR="00C82208">
        <w:rPr>
          <w:rFonts w:cs="Times New Roman"/>
        </w:rPr>
        <w:t>d</w:t>
      </w:r>
      <w:r w:rsidR="00B63338">
        <w:rPr>
          <w:rFonts w:cs="Times New Roman"/>
        </w:rPr>
        <w:t xml:space="preserve">erate fires can </w:t>
      </w:r>
      <w:r w:rsidR="009F59DE">
        <w:rPr>
          <w:rFonts w:cs="Times New Roman"/>
        </w:rPr>
        <w:t xml:space="preserve">potentially </w:t>
      </w:r>
      <w:r w:rsidR="00B63338">
        <w:rPr>
          <w:rFonts w:cs="Times New Roman"/>
        </w:rPr>
        <w:t xml:space="preserve">eliminate </w:t>
      </w:r>
      <w:r w:rsidR="00C82208">
        <w:rPr>
          <w:rFonts w:cs="Times New Roman"/>
        </w:rPr>
        <w:t xml:space="preserve">half to three-quarters of </w:t>
      </w:r>
      <w:r w:rsidR="00FC7166">
        <w:rPr>
          <w:rFonts w:cs="Times New Roman"/>
        </w:rPr>
        <w:t xml:space="preserve">exposed local </w:t>
      </w:r>
      <w:r w:rsidR="00C82208">
        <w:rPr>
          <w:rFonts w:cs="Times New Roman"/>
        </w:rPr>
        <w:t>snail populations</w:t>
      </w:r>
      <w:r w:rsidR="006B222A">
        <w:rPr>
          <w:rFonts w:cs="Times New Roman"/>
        </w:rPr>
        <w:t xml:space="preserve"> (</w:t>
      </w:r>
      <w:r w:rsidR="006B222A" w:rsidRPr="006B222A">
        <w:rPr>
          <w:rFonts w:cs="Times New Roman"/>
          <w:u w:val="single"/>
        </w:rPr>
        <w:t>Table 6.</w:t>
      </w:r>
      <w:r w:rsidR="00A12D3B">
        <w:rPr>
          <w:rFonts w:cs="Times New Roman"/>
          <w:u w:val="single"/>
        </w:rPr>
        <w:t>4</w:t>
      </w:r>
      <w:r w:rsidR="006B222A">
        <w:rPr>
          <w:rFonts w:cs="Times New Roman"/>
        </w:rPr>
        <w:t>)</w:t>
      </w:r>
      <w:r w:rsidR="00C82208">
        <w:rPr>
          <w:rFonts w:cs="Times New Roman"/>
        </w:rPr>
        <w:t xml:space="preserve">. </w:t>
      </w:r>
    </w:p>
    <w:p w14:paraId="7B0D3FC7" w14:textId="77777777" w:rsidR="00F81540" w:rsidRDefault="00F81540">
      <w:pPr>
        <w:spacing w:after="160" w:line="259" w:lineRule="auto"/>
        <w:rPr>
          <w:b/>
          <w:bCs/>
        </w:rPr>
      </w:pPr>
      <w:r>
        <w:rPr>
          <w:b/>
          <w:bCs/>
        </w:rPr>
        <w:br w:type="page"/>
      </w:r>
    </w:p>
    <w:p w14:paraId="5DA9D806" w14:textId="4DAB30DC" w:rsidR="00F96A8E" w:rsidRPr="00175E71" w:rsidRDefault="00AC7CAE" w:rsidP="00C940BD">
      <w:pPr>
        <w:spacing w:after="120" w:line="240" w:lineRule="auto"/>
        <w:ind w:right="-1"/>
      </w:pPr>
      <w:r w:rsidRPr="00175E71">
        <w:rPr>
          <w:b/>
          <w:bCs/>
        </w:rPr>
        <w:lastRenderedPageBreak/>
        <w:t>Table</w:t>
      </w:r>
      <w:r w:rsidR="00C23252" w:rsidRPr="00175E71">
        <w:rPr>
          <w:b/>
          <w:bCs/>
        </w:rPr>
        <w:t xml:space="preserve"> 6.</w:t>
      </w:r>
      <w:r w:rsidR="00157F95">
        <w:rPr>
          <w:b/>
          <w:bCs/>
        </w:rPr>
        <w:t>4</w:t>
      </w:r>
      <w:r w:rsidR="00C23252" w:rsidRPr="00175E71">
        <w:rPr>
          <w:b/>
          <w:bCs/>
        </w:rPr>
        <w:t>.</w:t>
      </w:r>
      <w:r w:rsidR="00C23252" w:rsidRPr="00175E71">
        <w:t xml:space="preserve"> </w:t>
      </w:r>
      <w:r w:rsidR="002C158A" w:rsidRPr="00175E71">
        <w:t xml:space="preserve">Invertebrate </w:t>
      </w:r>
      <w:r w:rsidR="002C158A" w:rsidRPr="00BF296D">
        <w:t>m</w:t>
      </w:r>
      <w:r w:rsidR="00A83D4C" w:rsidRPr="00BF296D">
        <w:t>icrohabita</w:t>
      </w:r>
      <w:r w:rsidR="00BF296D">
        <w:t>t</w:t>
      </w:r>
      <w:r w:rsidR="00BF296D" w:rsidRPr="00BF296D">
        <w:rPr>
          <w:rFonts w:cs="MuseoSans-100"/>
        </w:rPr>
        <w:t xml:space="preserve">s </w:t>
      </w:r>
      <w:r w:rsidR="00650302">
        <w:rPr>
          <w:rFonts w:cs="MuseoSans-100"/>
        </w:rPr>
        <w:t>scored for</w:t>
      </w:r>
      <w:r w:rsidR="00BF296D" w:rsidRPr="00BF296D">
        <w:rPr>
          <w:rFonts w:cs="MuseoSans-100"/>
        </w:rPr>
        <w:t xml:space="preserve"> the</w:t>
      </w:r>
      <w:r w:rsidR="00650302">
        <w:rPr>
          <w:rFonts w:cs="MuseoSans-100"/>
        </w:rPr>
        <w:t>ir</w:t>
      </w:r>
      <w:r w:rsidR="00BF296D" w:rsidRPr="00BF296D">
        <w:rPr>
          <w:rFonts w:cs="MuseoSans-100"/>
        </w:rPr>
        <w:t xml:space="preserve"> likely susceptibility of species</w:t>
      </w:r>
      <w:r w:rsidR="00CF208A" w:rsidRPr="00175E71">
        <w:t xml:space="preserve"> to fires</w:t>
      </w:r>
      <w:r w:rsidR="002C158A" w:rsidRPr="00175E71">
        <w:t>.</w:t>
      </w:r>
    </w:p>
    <w:p w14:paraId="2DED62F8" w14:textId="7E74495C" w:rsidR="002C158A" w:rsidRPr="00175E71" w:rsidRDefault="00334CB4" w:rsidP="00C04659">
      <w:pPr>
        <w:pStyle w:val="ListParagraph"/>
        <w:numPr>
          <w:ilvl w:val="0"/>
          <w:numId w:val="23"/>
        </w:numPr>
        <w:ind w:left="284" w:right="-1" w:hanging="284"/>
        <w:rPr>
          <w:rFonts w:ascii="Cambria" w:hAnsi="Cambria"/>
        </w:rPr>
      </w:pPr>
      <w:r>
        <w:rPr>
          <w:rFonts w:ascii="Cambria" w:hAnsi="Cambria"/>
        </w:rPr>
        <w:t>Scores</w:t>
      </w:r>
      <w:r w:rsidR="00550A14">
        <w:rPr>
          <w:rFonts w:ascii="Cambria" w:hAnsi="Cambria"/>
        </w:rPr>
        <w:t xml:space="preserve"> rated </w:t>
      </w:r>
      <w:r w:rsidR="00402408">
        <w:rPr>
          <w:rFonts w:ascii="Cambria" w:hAnsi="Cambria"/>
        </w:rPr>
        <w:t>from 1</w:t>
      </w:r>
      <w:r w:rsidR="002B1D61">
        <w:rPr>
          <w:rFonts w:ascii="Cambria" w:hAnsi="Cambria"/>
        </w:rPr>
        <w:t xml:space="preserve"> </w:t>
      </w:r>
      <w:r w:rsidR="00402408">
        <w:rPr>
          <w:rFonts w:ascii="Cambria" w:hAnsi="Cambria"/>
        </w:rPr>
        <w:t xml:space="preserve">= low </w:t>
      </w:r>
      <w:r w:rsidR="002B1D61">
        <w:rPr>
          <w:rFonts w:ascii="Cambria" w:hAnsi="Cambria"/>
        </w:rPr>
        <w:t>mortality risk to 4 = h</w:t>
      </w:r>
      <w:r w:rsidR="00BB206C">
        <w:rPr>
          <w:rFonts w:ascii="Cambria" w:hAnsi="Cambria"/>
        </w:rPr>
        <w:t>i</w:t>
      </w:r>
      <w:r w:rsidR="002B1D61">
        <w:rPr>
          <w:rFonts w:ascii="Cambria" w:hAnsi="Cambria"/>
        </w:rPr>
        <w:t>gh mortality risk</w:t>
      </w:r>
    </w:p>
    <w:tbl>
      <w:tblPr>
        <w:tblStyle w:val="TableGrid"/>
        <w:tblW w:w="0" w:type="auto"/>
        <w:tblLook w:val="04A0" w:firstRow="1" w:lastRow="0" w:firstColumn="1" w:lastColumn="0" w:noHBand="0" w:noVBand="1"/>
      </w:tblPr>
      <w:tblGrid>
        <w:gridCol w:w="3114"/>
        <w:gridCol w:w="1843"/>
        <w:gridCol w:w="1559"/>
      </w:tblGrid>
      <w:tr w:rsidR="00A14B5B" w:rsidRPr="002B1D61" w14:paraId="3B2521C3" w14:textId="77777777" w:rsidTr="0090775D">
        <w:tc>
          <w:tcPr>
            <w:tcW w:w="3114" w:type="dxa"/>
          </w:tcPr>
          <w:p w14:paraId="23349E01" w14:textId="77777777" w:rsidR="00A14B5B" w:rsidRPr="002B1D61" w:rsidRDefault="00A14B5B" w:rsidP="001271B2">
            <w:pPr>
              <w:autoSpaceDE w:val="0"/>
              <w:autoSpaceDN w:val="0"/>
              <w:adjustRightInd w:val="0"/>
              <w:spacing w:after="0" w:line="240" w:lineRule="auto"/>
              <w:ind w:right="85"/>
              <w:rPr>
                <w:rFonts w:cs="MuseoSans-500"/>
                <w:b/>
                <w:bCs/>
                <w:sz w:val="18"/>
                <w:szCs w:val="18"/>
              </w:rPr>
            </w:pPr>
            <w:r w:rsidRPr="002B1D61">
              <w:rPr>
                <w:rFonts w:cs="MuseoSans-500"/>
                <w:b/>
                <w:bCs/>
                <w:sz w:val="18"/>
                <w:szCs w:val="18"/>
              </w:rPr>
              <w:t>Microhabitat / shelter site</w:t>
            </w:r>
          </w:p>
        </w:tc>
        <w:tc>
          <w:tcPr>
            <w:tcW w:w="1843" w:type="dxa"/>
          </w:tcPr>
          <w:p w14:paraId="349E5F4F" w14:textId="4FB05F82" w:rsidR="00A14B5B" w:rsidRPr="002B1D61" w:rsidRDefault="0090775D" w:rsidP="001271B2">
            <w:pPr>
              <w:autoSpaceDE w:val="0"/>
              <w:autoSpaceDN w:val="0"/>
              <w:adjustRightInd w:val="0"/>
              <w:spacing w:after="0" w:line="240" w:lineRule="auto"/>
              <w:ind w:right="180"/>
              <w:jc w:val="center"/>
              <w:rPr>
                <w:rFonts w:cs="MuseoSans-500"/>
                <w:b/>
                <w:bCs/>
                <w:sz w:val="18"/>
                <w:szCs w:val="18"/>
              </w:rPr>
            </w:pPr>
            <w:r>
              <w:rPr>
                <w:rFonts w:cs="MuseoSans-500"/>
                <w:b/>
                <w:bCs/>
                <w:sz w:val="18"/>
                <w:szCs w:val="18"/>
              </w:rPr>
              <w:t xml:space="preserve">Low to </w:t>
            </w:r>
            <w:r w:rsidR="00A14B5B" w:rsidRPr="002B1D61">
              <w:rPr>
                <w:rFonts w:cs="MuseoSans-500"/>
                <w:b/>
                <w:bCs/>
                <w:sz w:val="18"/>
                <w:szCs w:val="18"/>
              </w:rPr>
              <w:t>moderate severity</w:t>
            </w:r>
            <w:r w:rsidR="00A14B5B">
              <w:rPr>
                <w:rFonts w:cs="MuseoSans-500"/>
                <w:b/>
                <w:bCs/>
                <w:sz w:val="18"/>
                <w:szCs w:val="18"/>
              </w:rPr>
              <w:t xml:space="preserve"> fires</w:t>
            </w:r>
          </w:p>
        </w:tc>
        <w:tc>
          <w:tcPr>
            <w:tcW w:w="1559" w:type="dxa"/>
          </w:tcPr>
          <w:p w14:paraId="3ABB3676" w14:textId="77777777" w:rsidR="00A14B5B" w:rsidRPr="002B1D61" w:rsidRDefault="00A14B5B" w:rsidP="001271B2">
            <w:pPr>
              <w:autoSpaceDE w:val="0"/>
              <w:autoSpaceDN w:val="0"/>
              <w:adjustRightInd w:val="0"/>
              <w:spacing w:after="0" w:line="240" w:lineRule="auto"/>
              <w:ind w:right="173"/>
              <w:jc w:val="center"/>
              <w:rPr>
                <w:rFonts w:cs="MuseoSans-500"/>
                <w:b/>
                <w:bCs/>
                <w:sz w:val="18"/>
                <w:szCs w:val="18"/>
              </w:rPr>
            </w:pPr>
            <w:r>
              <w:rPr>
                <w:rFonts w:cs="MuseoSans-500"/>
                <w:b/>
                <w:bCs/>
                <w:sz w:val="18"/>
                <w:szCs w:val="18"/>
              </w:rPr>
              <w:t>H</w:t>
            </w:r>
            <w:r w:rsidRPr="002B1D61">
              <w:rPr>
                <w:rFonts w:cs="MuseoSans-500"/>
                <w:b/>
                <w:bCs/>
                <w:sz w:val="18"/>
                <w:szCs w:val="18"/>
              </w:rPr>
              <w:t>igh severity</w:t>
            </w:r>
            <w:r>
              <w:rPr>
                <w:rFonts w:cs="MuseoSans-500"/>
                <w:b/>
                <w:bCs/>
                <w:sz w:val="18"/>
                <w:szCs w:val="18"/>
              </w:rPr>
              <w:t xml:space="preserve"> fires</w:t>
            </w:r>
          </w:p>
        </w:tc>
      </w:tr>
      <w:tr w:rsidR="00A14B5B" w:rsidRPr="00604515" w14:paraId="4FE4351D" w14:textId="77777777" w:rsidTr="0090775D">
        <w:tc>
          <w:tcPr>
            <w:tcW w:w="3114" w:type="dxa"/>
          </w:tcPr>
          <w:p w14:paraId="1A8D07F7" w14:textId="77777777" w:rsidR="00A14B5B" w:rsidRPr="00604515" w:rsidRDefault="00A14B5B" w:rsidP="001271B2">
            <w:pPr>
              <w:autoSpaceDE w:val="0"/>
              <w:autoSpaceDN w:val="0"/>
              <w:adjustRightInd w:val="0"/>
              <w:spacing w:after="0" w:line="240" w:lineRule="auto"/>
              <w:ind w:right="85"/>
              <w:rPr>
                <w:rFonts w:cs="MuseoSans-100"/>
                <w:b/>
                <w:bCs/>
                <w:sz w:val="18"/>
                <w:szCs w:val="18"/>
              </w:rPr>
            </w:pPr>
            <w:r w:rsidRPr="00604515">
              <w:rPr>
                <w:rFonts w:cs="MuseoSans-100"/>
                <w:b/>
                <w:bCs/>
                <w:sz w:val="18"/>
                <w:szCs w:val="18"/>
              </w:rPr>
              <w:t xml:space="preserve">In leaf litter (on ground) </w:t>
            </w:r>
          </w:p>
        </w:tc>
        <w:tc>
          <w:tcPr>
            <w:tcW w:w="1843" w:type="dxa"/>
          </w:tcPr>
          <w:p w14:paraId="2F774534" w14:textId="77777777" w:rsidR="00A14B5B" w:rsidRPr="00604515" w:rsidRDefault="00A14B5B" w:rsidP="001271B2">
            <w:pPr>
              <w:autoSpaceDE w:val="0"/>
              <w:autoSpaceDN w:val="0"/>
              <w:adjustRightInd w:val="0"/>
              <w:spacing w:after="0" w:line="240" w:lineRule="auto"/>
              <w:ind w:right="180"/>
              <w:jc w:val="center"/>
              <w:rPr>
                <w:rFonts w:cs="MuseoSans-100"/>
                <w:b/>
                <w:bCs/>
                <w:sz w:val="18"/>
                <w:szCs w:val="18"/>
              </w:rPr>
            </w:pPr>
            <w:r w:rsidRPr="00604515">
              <w:rPr>
                <w:rFonts w:cs="MuseoSans-100"/>
                <w:b/>
                <w:bCs/>
                <w:sz w:val="18"/>
                <w:szCs w:val="18"/>
              </w:rPr>
              <w:t>3</w:t>
            </w:r>
          </w:p>
        </w:tc>
        <w:tc>
          <w:tcPr>
            <w:tcW w:w="1559" w:type="dxa"/>
          </w:tcPr>
          <w:p w14:paraId="0DA6B7C2" w14:textId="77777777" w:rsidR="00A14B5B" w:rsidRPr="00604515" w:rsidRDefault="00A14B5B" w:rsidP="001271B2">
            <w:pPr>
              <w:autoSpaceDE w:val="0"/>
              <w:autoSpaceDN w:val="0"/>
              <w:adjustRightInd w:val="0"/>
              <w:spacing w:after="0" w:line="240" w:lineRule="auto"/>
              <w:ind w:right="173"/>
              <w:jc w:val="center"/>
              <w:rPr>
                <w:rFonts w:cs="MuseoSans-100"/>
                <w:b/>
                <w:bCs/>
                <w:sz w:val="18"/>
                <w:szCs w:val="18"/>
              </w:rPr>
            </w:pPr>
            <w:r w:rsidRPr="00604515">
              <w:rPr>
                <w:rFonts w:cs="MuseoSans-100"/>
                <w:b/>
                <w:bCs/>
                <w:sz w:val="18"/>
                <w:szCs w:val="18"/>
              </w:rPr>
              <w:t>4</w:t>
            </w:r>
          </w:p>
        </w:tc>
      </w:tr>
      <w:tr w:rsidR="00A14B5B" w:rsidRPr="00E25BE4" w14:paraId="110AA111" w14:textId="77777777" w:rsidTr="0090775D">
        <w:tc>
          <w:tcPr>
            <w:tcW w:w="3114" w:type="dxa"/>
          </w:tcPr>
          <w:p w14:paraId="00D676C0"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In elevated leaf litter </w:t>
            </w:r>
          </w:p>
        </w:tc>
        <w:tc>
          <w:tcPr>
            <w:tcW w:w="1843" w:type="dxa"/>
          </w:tcPr>
          <w:p w14:paraId="3E9655BA"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3</w:t>
            </w:r>
          </w:p>
        </w:tc>
        <w:tc>
          <w:tcPr>
            <w:tcW w:w="1559" w:type="dxa"/>
          </w:tcPr>
          <w:p w14:paraId="2863A055"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4</w:t>
            </w:r>
          </w:p>
        </w:tc>
      </w:tr>
      <w:tr w:rsidR="00A14B5B" w:rsidRPr="00E25BE4" w14:paraId="51046147" w14:textId="77777777" w:rsidTr="0090775D">
        <w:tc>
          <w:tcPr>
            <w:tcW w:w="3114" w:type="dxa"/>
          </w:tcPr>
          <w:p w14:paraId="5FD1C7E4"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On vegetation </w:t>
            </w:r>
          </w:p>
        </w:tc>
        <w:tc>
          <w:tcPr>
            <w:tcW w:w="1843" w:type="dxa"/>
          </w:tcPr>
          <w:p w14:paraId="0DEE50F2"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2</w:t>
            </w:r>
          </w:p>
        </w:tc>
        <w:tc>
          <w:tcPr>
            <w:tcW w:w="1559" w:type="dxa"/>
          </w:tcPr>
          <w:p w14:paraId="0AA40299"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4</w:t>
            </w:r>
          </w:p>
        </w:tc>
      </w:tr>
      <w:tr w:rsidR="00A14B5B" w:rsidRPr="00604515" w14:paraId="7D0B8291" w14:textId="77777777" w:rsidTr="0090775D">
        <w:tc>
          <w:tcPr>
            <w:tcW w:w="3114" w:type="dxa"/>
          </w:tcPr>
          <w:p w14:paraId="3014B563" w14:textId="77777777" w:rsidR="00A14B5B" w:rsidRPr="00604515" w:rsidRDefault="00A14B5B" w:rsidP="001271B2">
            <w:pPr>
              <w:autoSpaceDE w:val="0"/>
              <w:autoSpaceDN w:val="0"/>
              <w:adjustRightInd w:val="0"/>
              <w:spacing w:after="0" w:line="240" w:lineRule="auto"/>
              <w:ind w:right="85"/>
              <w:rPr>
                <w:rFonts w:cs="MuseoSans-100"/>
                <w:b/>
                <w:bCs/>
                <w:sz w:val="18"/>
                <w:szCs w:val="18"/>
              </w:rPr>
            </w:pPr>
            <w:r w:rsidRPr="00604515">
              <w:rPr>
                <w:rFonts w:cs="MuseoSans-100"/>
                <w:b/>
                <w:bCs/>
                <w:sz w:val="18"/>
                <w:szCs w:val="18"/>
              </w:rPr>
              <w:t xml:space="preserve">No shelter </w:t>
            </w:r>
          </w:p>
        </w:tc>
        <w:tc>
          <w:tcPr>
            <w:tcW w:w="1843" w:type="dxa"/>
          </w:tcPr>
          <w:p w14:paraId="257F7394" w14:textId="77777777" w:rsidR="00A14B5B" w:rsidRPr="00604515" w:rsidRDefault="00A14B5B" w:rsidP="001271B2">
            <w:pPr>
              <w:autoSpaceDE w:val="0"/>
              <w:autoSpaceDN w:val="0"/>
              <w:adjustRightInd w:val="0"/>
              <w:spacing w:after="0" w:line="240" w:lineRule="auto"/>
              <w:ind w:right="180"/>
              <w:jc w:val="center"/>
              <w:rPr>
                <w:rFonts w:cs="MuseoSans-100"/>
                <w:b/>
                <w:bCs/>
                <w:sz w:val="18"/>
                <w:szCs w:val="18"/>
              </w:rPr>
            </w:pPr>
            <w:r w:rsidRPr="00604515">
              <w:rPr>
                <w:rFonts w:cs="MuseoSans-100"/>
                <w:b/>
                <w:bCs/>
                <w:sz w:val="18"/>
                <w:szCs w:val="18"/>
              </w:rPr>
              <w:t>2</w:t>
            </w:r>
          </w:p>
        </w:tc>
        <w:tc>
          <w:tcPr>
            <w:tcW w:w="1559" w:type="dxa"/>
          </w:tcPr>
          <w:p w14:paraId="2581BBBA" w14:textId="77777777" w:rsidR="00A14B5B" w:rsidRPr="00604515" w:rsidRDefault="00A14B5B" w:rsidP="001271B2">
            <w:pPr>
              <w:autoSpaceDE w:val="0"/>
              <w:autoSpaceDN w:val="0"/>
              <w:adjustRightInd w:val="0"/>
              <w:spacing w:after="0" w:line="240" w:lineRule="auto"/>
              <w:ind w:right="173"/>
              <w:jc w:val="center"/>
              <w:rPr>
                <w:rFonts w:cs="MuseoSans-100"/>
                <w:b/>
                <w:bCs/>
                <w:sz w:val="18"/>
                <w:szCs w:val="18"/>
              </w:rPr>
            </w:pPr>
            <w:r w:rsidRPr="00604515">
              <w:rPr>
                <w:rFonts w:cs="MuseoSans-100"/>
                <w:b/>
                <w:bCs/>
                <w:sz w:val="18"/>
                <w:szCs w:val="18"/>
              </w:rPr>
              <w:t>4</w:t>
            </w:r>
          </w:p>
        </w:tc>
      </w:tr>
      <w:tr w:rsidR="00A14B5B" w:rsidRPr="00604515" w14:paraId="5C389BF8" w14:textId="77777777" w:rsidTr="0090775D">
        <w:tc>
          <w:tcPr>
            <w:tcW w:w="3114" w:type="dxa"/>
          </w:tcPr>
          <w:p w14:paraId="3D9CF720" w14:textId="77777777" w:rsidR="00A14B5B" w:rsidRPr="00604515" w:rsidRDefault="00A14B5B" w:rsidP="001271B2">
            <w:pPr>
              <w:autoSpaceDE w:val="0"/>
              <w:autoSpaceDN w:val="0"/>
              <w:adjustRightInd w:val="0"/>
              <w:spacing w:after="0" w:line="240" w:lineRule="auto"/>
              <w:ind w:right="85"/>
              <w:rPr>
                <w:rFonts w:cs="MuseoSans-100"/>
                <w:b/>
                <w:bCs/>
                <w:sz w:val="18"/>
                <w:szCs w:val="18"/>
              </w:rPr>
            </w:pPr>
            <w:r w:rsidRPr="00604515">
              <w:rPr>
                <w:rFonts w:cs="MuseoSans-100"/>
                <w:b/>
                <w:bCs/>
                <w:sz w:val="18"/>
                <w:szCs w:val="18"/>
              </w:rPr>
              <w:t xml:space="preserve">Ground living </w:t>
            </w:r>
          </w:p>
        </w:tc>
        <w:tc>
          <w:tcPr>
            <w:tcW w:w="1843" w:type="dxa"/>
          </w:tcPr>
          <w:p w14:paraId="49C1699B" w14:textId="77777777" w:rsidR="00A14B5B" w:rsidRPr="00604515" w:rsidRDefault="00A14B5B" w:rsidP="001271B2">
            <w:pPr>
              <w:autoSpaceDE w:val="0"/>
              <w:autoSpaceDN w:val="0"/>
              <w:adjustRightInd w:val="0"/>
              <w:spacing w:after="0" w:line="240" w:lineRule="auto"/>
              <w:ind w:right="180"/>
              <w:jc w:val="center"/>
              <w:rPr>
                <w:rFonts w:cs="MuseoSans-100"/>
                <w:b/>
                <w:bCs/>
                <w:sz w:val="18"/>
                <w:szCs w:val="18"/>
              </w:rPr>
            </w:pPr>
            <w:r w:rsidRPr="00604515">
              <w:rPr>
                <w:rFonts w:cs="MuseoSans-100"/>
                <w:b/>
                <w:bCs/>
                <w:sz w:val="18"/>
                <w:szCs w:val="18"/>
              </w:rPr>
              <w:t>2</w:t>
            </w:r>
          </w:p>
        </w:tc>
        <w:tc>
          <w:tcPr>
            <w:tcW w:w="1559" w:type="dxa"/>
          </w:tcPr>
          <w:p w14:paraId="1BFD3721" w14:textId="77777777" w:rsidR="00A14B5B" w:rsidRPr="00604515" w:rsidRDefault="00A14B5B" w:rsidP="001271B2">
            <w:pPr>
              <w:autoSpaceDE w:val="0"/>
              <w:autoSpaceDN w:val="0"/>
              <w:adjustRightInd w:val="0"/>
              <w:spacing w:after="0" w:line="240" w:lineRule="auto"/>
              <w:ind w:right="173"/>
              <w:jc w:val="center"/>
              <w:rPr>
                <w:rFonts w:cs="MuseoSans-100"/>
                <w:b/>
                <w:bCs/>
                <w:sz w:val="18"/>
                <w:szCs w:val="18"/>
              </w:rPr>
            </w:pPr>
            <w:r w:rsidRPr="00604515">
              <w:rPr>
                <w:rFonts w:cs="MuseoSans-100"/>
                <w:b/>
                <w:bCs/>
                <w:sz w:val="18"/>
                <w:szCs w:val="18"/>
              </w:rPr>
              <w:t>3</w:t>
            </w:r>
          </w:p>
        </w:tc>
      </w:tr>
      <w:tr w:rsidR="00A14B5B" w:rsidRPr="00E25BE4" w14:paraId="17CCCDB7" w14:textId="77777777" w:rsidTr="0090775D">
        <w:tc>
          <w:tcPr>
            <w:tcW w:w="3114" w:type="dxa"/>
          </w:tcPr>
          <w:p w14:paraId="02C44EAA"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Shallow burrow in ground (&lt;10cm) </w:t>
            </w:r>
          </w:p>
        </w:tc>
        <w:tc>
          <w:tcPr>
            <w:tcW w:w="1843" w:type="dxa"/>
          </w:tcPr>
          <w:p w14:paraId="400A93DE"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70D789C2"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3</w:t>
            </w:r>
          </w:p>
        </w:tc>
      </w:tr>
      <w:tr w:rsidR="00A14B5B" w:rsidRPr="00E25BE4" w14:paraId="2B202215" w14:textId="77777777" w:rsidTr="0090775D">
        <w:tc>
          <w:tcPr>
            <w:tcW w:w="3114" w:type="dxa"/>
          </w:tcPr>
          <w:p w14:paraId="26FCB13C"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In/under bark </w:t>
            </w:r>
          </w:p>
        </w:tc>
        <w:tc>
          <w:tcPr>
            <w:tcW w:w="1843" w:type="dxa"/>
          </w:tcPr>
          <w:p w14:paraId="472816C6"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67FE8ACF"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3</w:t>
            </w:r>
          </w:p>
        </w:tc>
      </w:tr>
      <w:tr w:rsidR="00A14B5B" w:rsidRPr="00604515" w14:paraId="37332F97" w14:textId="77777777" w:rsidTr="0090775D">
        <w:tc>
          <w:tcPr>
            <w:tcW w:w="3114" w:type="dxa"/>
          </w:tcPr>
          <w:p w14:paraId="0AC85547" w14:textId="77777777" w:rsidR="00A14B5B" w:rsidRPr="00604515" w:rsidRDefault="00A14B5B" w:rsidP="001271B2">
            <w:pPr>
              <w:autoSpaceDE w:val="0"/>
              <w:autoSpaceDN w:val="0"/>
              <w:adjustRightInd w:val="0"/>
              <w:spacing w:after="0" w:line="240" w:lineRule="auto"/>
              <w:ind w:right="85"/>
              <w:rPr>
                <w:rFonts w:cs="MuseoSans-100"/>
                <w:b/>
                <w:bCs/>
                <w:sz w:val="18"/>
                <w:szCs w:val="18"/>
              </w:rPr>
            </w:pPr>
            <w:r w:rsidRPr="00604515">
              <w:rPr>
                <w:rFonts w:cs="MuseoSans-100"/>
                <w:b/>
                <w:bCs/>
                <w:sz w:val="18"/>
                <w:szCs w:val="18"/>
              </w:rPr>
              <w:t xml:space="preserve">In/under logs </w:t>
            </w:r>
          </w:p>
        </w:tc>
        <w:tc>
          <w:tcPr>
            <w:tcW w:w="1843" w:type="dxa"/>
          </w:tcPr>
          <w:p w14:paraId="427C2982" w14:textId="77777777" w:rsidR="00A14B5B" w:rsidRPr="00604515" w:rsidRDefault="00A14B5B" w:rsidP="001271B2">
            <w:pPr>
              <w:autoSpaceDE w:val="0"/>
              <w:autoSpaceDN w:val="0"/>
              <w:adjustRightInd w:val="0"/>
              <w:spacing w:after="0" w:line="240" w:lineRule="auto"/>
              <w:ind w:right="180"/>
              <w:jc w:val="center"/>
              <w:rPr>
                <w:rFonts w:cs="MuseoSans-100"/>
                <w:b/>
                <w:bCs/>
                <w:sz w:val="18"/>
                <w:szCs w:val="18"/>
              </w:rPr>
            </w:pPr>
            <w:r w:rsidRPr="00604515">
              <w:rPr>
                <w:rFonts w:cs="MuseoSans-100"/>
                <w:b/>
                <w:bCs/>
                <w:sz w:val="18"/>
                <w:szCs w:val="18"/>
              </w:rPr>
              <w:t>1</w:t>
            </w:r>
          </w:p>
        </w:tc>
        <w:tc>
          <w:tcPr>
            <w:tcW w:w="1559" w:type="dxa"/>
          </w:tcPr>
          <w:p w14:paraId="30513A37" w14:textId="77777777" w:rsidR="00A14B5B" w:rsidRPr="00604515" w:rsidRDefault="00A14B5B" w:rsidP="001271B2">
            <w:pPr>
              <w:autoSpaceDE w:val="0"/>
              <w:autoSpaceDN w:val="0"/>
              <w:adjustRightInd w:val="0"/>
              <w:spacing w:after="0" w:line="240" w:lineRule="auto"/>
              <w:ind w:right="173"/>
              <w:jc w:val="center"/>
              <w:rPr>
                <w:rFonts w:cs="MuseoSans-100"/>
                <w:b/>
                <w:bCs/>
                <w:sz w:val="18"/>
                <w:szCs w:val="18"/>
              </w:rPr>
            </w:pPr>
            <w:r w:rsidRPr="00604515">
              <w:rPr>
                <w:rFonts w:cs="MuseoSans-100"/>
                <w:b/>
                <w:bCs/>
                <w:sz w:val="18"/>
                <w:szCs w:val="18"/>
              </w:rPr>
              <w:t>3</w:t>
            </w:r>
          </w:p>
        </w:tc>
      </w:tr>
      <w:tr w:rsidR="00A14B5B" w:rsidRPr="00F72634" w14:paraId="188DB8A2" w14:textId="77777777" w:rsidTr="0090775D">
        <w:tc>
          <w:tcPr>
            <w:tcW w:w="3114" w:type="dxa"/>
          </w:tcPr>
          <w:p w14:paraId="41B58501" w14:textId="77777777" w:rsidR="00A14B5B" w:rsidRPr="00F72634" w:rsidRDefault="00A14B5B" w:rsidP="001271B2">
            <w:pPr>
              <w:autoSpaceDE w:val="0"/>
              <w:autoSpaceDN w:val="0"/>
              <w:adjustRightInd w:val="0"/>
              <w:spacing w:after="0" w:line="240" w:lineRule="auto"/>
              <w:ind w:right="85"/>
              <w:rPr>
                <w:rFonts w:cs="MuseoSans-100"/>
                <w:b/>
                <w:bCs/>
                <w:sz w:val="18"/>
                <w:szCs w:val="18"/>
              </w:rPr>
            </w:pPr>
            <w:r w:rsidRPr="00F72634">
              <w:rPr>
                <w:rFonts w:cs="MuseoSans-100"/>
                <w:b/>
                <w:bCs/>
                <w:sz w:val="18"/>
                <w:szCs w:val="18"/>
              </w:rPr>
              <w:t xml:space="preserve">Arboreal – large trees/shrubs </w:t>
            </w:r>
          </w:p>
        </w:tc>
        <w:tc>
          <w:tcPr>
            <w:tcW w:w="1843" w:type="dxa"/>
          </w:tcPr>
          <w:p w14:paraId="6BBC4656" w14:textId="77777777" w:rsidR="00A14B5B" w:rsidRPr="00F72634" w:rsidRDefault="00A14B5B" w:rsidP="001271B2">
            <w:pPr>
              <w:autoSpaceDE w:val="0"/>
              <w:autoSpaceDN w:val="0"/>
              <w:adjustRightInd w:val="0"/>
              <w:spacing w:after="0" w:line="240" w:lineRule="auto"/>
              <w:ind w:right="180"/>
              <w:jc w:val="center"/>
              <w:rPr>
                <w:rFonts w:cs="MuseoSans-100"/>
                <w:b/>
                <w:bCs/>
                <w:sz w:val="18"/>
                <w:szCs w:val="18"/>
              </w:rPr>
            </w:pPr>
            <w:r w:rsidRPr="00F72634">
              <w:rPr>
                <w:rFonts w:cs="MuseoSans-100"/>
                <w:b/>
                <w:bCs/>
                <w:sz w:val="18"/>
                <w:szCs w:val="18"/>
              </w:rPr>
              <w:t>1</w:t>
            </w:r>
          </w:p>
        </w:tc>
        <w:tc>
          <w:tcPr>
            <w:tcW w:w="1559" w:type="dxa"/>
          </w:tcPr>
          <w:p w14:paraId="30E33C51" w14:textId="77777777" w:rsidR="00A14B5B" w:rsidRPr="00F72634" w:rsidRDefault="00A14B5B" w:rsidP="001271B2">
            <w:pPr>
              <w:autoSpaceDE w:val="0"/>
              <w:autoSpaceDN w:val="0"/>
              <w:adjustRightInd w:val="0"/>
              <w:spacing w:after="0" w:line="240" w:lineRule="auto"/>
              <w:ind w:right="173"/>
              <w:jc w:val="center"/>
              <w:rPr>
                <w:rFonts w:cs="MuseoSans-100"/>
                <w:b/>
                <w:bCs/>
                <w:sz w:val="18"/>
                <w:szCs w:val="18"/>
              </w:rPr>
            </w:pPr>
            <w:r w:rsidRPr="00F72634">
              <w:rPr>
                <w:rFonts w:cs="MuseoSans-100"/>
                <w:b/>
                <w:bCs/>
                <w:sz w:val="18"/>
                <w:szCs w:val="18"/>
              </w:rPr>
              <w:t>3</w:t>
            </w:r>
          </w:p>
        </w:tc>
      </w:tr>
      <w:tr w:rsidR="00A14B5B" w:rsidRPr="00604515" w14:paraId="2315374C" w14:textId="77777777" w:rsidTr="0090775D">
        <w:tc>
          <w:tcPr>
            <w:tcW w:w="3114" w:type="dxa"/>
          </w:tcPr>
          <w:p w14:paraId="0FF0E417" w14:textId="77777777" w:rsidR="00A14B5B" w:rsidRPr="00604515" w:rsidRDefault="00A14B5B" w:rsidP="001271B2">
            <w:pPr>
              <w:autoSpaceDE w:val="0"/>
              <w:autoSpaceDN w:val="0"/>
              <w:adjustRightInd w:val="0"/>
              <w:spacing w:after="0" w:line="240" w:lineRule="auto"/>
              <w:ind w:right="85"/>
              <w:rPr>
                <w:rFonts w:cs="MuseoSans-100"/>
                <w:b/>
                <w:bCs/>
                <w:sz w:val="18"/>
                <w:szCs w:val="18"/>
              </w:rPr>
            </w:pPr>
            <w:r w:rsidRPr="00604515">
              <w:rPr>
                <w:rFonts w:cs="MuseoSans-100"/>
                <w:b/>
                <w:bCs/>
                <w:sz w:val="18"/>
                <w:szCs w:val="18"/>
              </w:rPr>
              <w:t xml:space="preserve">Under rock </w:t>
            </w:r>
          </w:p>
        </w:tc>
        <w:tc>
          <w:tcPr>
            <w:tcW w:w="1843" w:type="dxa"/>
          </w:tcPr>
          <w:p w14:paraId="276AF38A" w14:textId="77777777" w:rsidR="00A14B5B" w:rsidRPr="00604515" w:rsidRDefault="00A14B5B" w:rsidP="001271B2">
            <w:pPr>
              <w:autoSpaceDE w:val="0"/>
              <w:autoSpaceDN w:val="0"/>
              <w:adjustRightInd w:val="0"/>
              <w:spacing w:after="0" w:line="240" w:lineRule="auto"/>
              <w:ind w:right="180"/>
              <w:jc w:val="center"/>
              <w:rPr>
                <w:rFonts w:cs="MuseoSans-100"/>
                <w:b/>
                <w:bCs/>
                <w:sz w:val="18"/>
                <w:szCs w:val="18"/>
              </w:rPr>
            </w:pPr>
            <w:r w:rsidRPr="00604515">
              <w:rPr>
                <w:rFonts w:cs="MuseoSans-100"/>
                <w:b/>
                <w:bCs/>
                <w:sz w:val="18"/>
                <w:szCs w:val="18"/>
              </w:rPr>
              <w:t>1</w:t>
            </w:r>
          </w:p>
        </w:tc>
        <w:tc>
          <w:tcPr>
            <w:tcW w:w="1559" w:type="dxa"/>
          </w:tcPr>
          <w:p w14:paraId="4D0DBCEA" w14:textId="77777777" w:rsidR="00A14B5B" w:rsidRPr="00604515" w:rsidRDefault="00A14B5B" w:rsidP="001271B2">
            <w:pPr>
              <w:autoSpaceDE w:val="0"/>
              <w:autoSpaceDN w:val="0"/>
              <w:adjustRightInd w:val="0"/>
              <w:spacing w:after="0" w:line="240" w:lineRule="auto"/>
              <w:ind w:right="173"/>
              <w:jc w:val="center"/>
              <w:rPr>
                <w:rFonts w:cs="MuseoSans-100"/>
                <w:b/>
                <w:bCs/>
                <w:sz w:val="18"/>
                <w:szCs w:val="18"/>
              </w:rPr>
            </w:pPr>
            <w:r w:rsidRPr="00604515">
              <w:rPr>
                <w:rFonts w:cs="MuseoSans-100"/>
                <w:b/>
                <w:bCs/>
                <w:sz w:val="18"/>
                <w:szCs w:val="18"/>
              </w:rPr>
              <w:t>2</w:t>
            </w:r>
          </w:p>
        </w:tc>
      </w:tr>
      <w:tr w:rsidR="00A14B5B" w:rsidRPr="00E25BE4" w14:paraId="151F50F2" w14:textId="77777777" w:rsidTr="0090775D">
        <w:tc>
          <w:tcPr>
            <w:tcW w:w="3114" w:type="dxa"/>
          </w:tcPr>
          <w:p w14:paraId="7FF733B9"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In standing wood </w:t>
            </w:r>
          </w:p>
        </w:tc>
        <w:tc>
          <w:tcPr>
            <w:tcW w:w="1843" w:type="dxa"/>
          </w:tcPr>
          <w:p w14:paraId="49884D99"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0D15B722"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2</w:t>
            </w:r>
          </w:p>
        </w:tc>
      </w:tr>
      <w:tr w:rsidR="00A14B5B" w:rsidRPr="00E25BE4" w14:paraId="17AE0098" w14:textId="77777777" w:rsidTr="0090775D">
        <w:tc>
          <w:tcPr>
            <w:tcW w:w="3114" w:type="dxa"/>
          </w:tcPr>
          <w:p w14:paraId="6D71133A" w14:textId="77777777" w:rsidR="00A14B5B" w:rsidRPr="00402408" w:rsidRDefault="00A14B5B" w:rsidP="001271B2">
            <w:pPr>
              <w:autoSpaceDE w:val="0"/>
              <w:autoSpaceDN w:val="0"/>
              <w:adjustRightInd w:val="0"/>
              <w:spacing w:after="0" w:line="240" w:lineRule="auto"/>
              <w:ind w:right="85"/>
              <w:rPr>
                <w:rFonts w:cs="MuseoSans-100"/>
                <w:sz w:val="18"/>
                <w:szCs w:val="18"/>
              </w:rPr>
            </w:pPr>
            <w:proofErr w:type="spellStart"/>
            <w:r w:rsidRPr="00402408">
              <w:rPr>
                <w:rFonts w:cs="MuseoSans-100"/>
                <w:sz w:val="18"/>
                <w:szCs w:val="18"/>
              </w:rPr>
              <w:t>Creekline</w:t>
            </w:r>
            <w:proofErr w:type="spellEnd"/>
            <w:r w:rsidRPr="00402408">
              <w:rPr>
                <w:rFonts w:cs="MuseoSans-100"/>
                <w:sz w:val="18"/>
                <w:szCs w:val="18"/>
              </w:rPr>
              <w:t xml:space="preserve">/water </w:t>
            </w:r>
          </w:p>
        </w:tc>
        <w:tc>
          <w:tcPr>
            <w:tcW w:w="1843" w:type="dxa"/>
          </w:tcPr>
          <w:p w14:paraId="25FB8492"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3D19891D"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2</w:t>
            </w:r>
          </w:p>
        </w:tc>
      </w:tr>
      <w:tr w:rsidR="00A14B5B" w:rsidRPr="00E25BE4" w14:paraId="3F2A5E76" w14:textId="77777777" w:rsidTr="0090775D">
        <w:tc>
          <w:tcPr>
            <w:tcW w:w="3114" w:type="dxa"/>
          </w:tcPr>
          <w:p w14:paraId="09597FA5"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Deep burrow in ground (&gt;30cm) </w:t>
            </w:r>
          </w:p>
        </w:tc>
        <w:tc>
          <w:tcPr>
            <w:tcW w:w="1843" w:type="dxa"/>
          </w:tcPr>
          <w:p w14:paraId="498287CD"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2FA0996B"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1</w:t>
            </w:r>
          </w:p>
        </w:tc>
      </w:tr>
      <w:tr w:rsidR="00A14B5B" w:rsidRPr="00E25BE4" w14:paraId="702EC101" w14:textId="77777777" w:rsidTr="0090775D">
        <w:tc>
          <w:tcPr>
            <w:tcW w:w="3114" w:type="dxa"/>
          </w:tcPr>
          <w:p w14:paraId="57769E5F" w14:textId="77777777" w:rsidR="00A14B5B" w:rsidRPr="00402408" w:rsidRDefault="00A14B5B" w:rsidP="001271B2">
            <w:pPr>
              <w:autoSpaceDE w:val="0"/>
              <w:autoSpaceDN w:val="0"/>
              <w:adjustRightInd w:val="0"/>
              <w:spacing w:after="0" w:line="240" w:lineRule="auto"/>
              <w:ind w:right="85"/>
              <w:rPr>
                <w:rFonts w:cs="MuseoSans-100"/>
                <w:sz w:val="18"/>
                <w:szCs w:val="18"/>
              </w:rPr>
            </w:pPr>
            <w:r w:rsidRPr="00402408">
              <w:rPr>
                <w:rFonts w:cs="MuseoSans-100"/>
                <w:sz w:val="18"/>
                <w:szCs w:val="18"/>
              </w:rPr>
              <w:t xml:space="preserve">In soil </w:t>
            </w:r>
          </w:p>
        </w:tc>
        <w:tc>
          <w:tcPr>
            <w:tcW w:w="1843" w:type="dxa"/>
          </w:tcPr>
          <w:p w14:paraId="7CA6839E" w14:textId="77777777" w:rsidR="00A14B5B" w:rsidRPr="00402408" w:rsidRDefault="00A14B5B" w:rsidP="001271B2">
            <w:pPr>
              <w:autoSpaceDE w:val="0"/>
              <w:autoSpaceDN w:val="0"/>
              <w:adjustRightInd w:val="0"/>
              <w:spacing w:after="0" w:line="240" w:lineRule="auto"/>
              <w:ind w:right="180"/>
              <w:jc w:val="center"/>
              <w:rPr>
                <w:rFonts w:cs="MuseoSans-100"/>
                <w:sz w:val="18"/>
                <w:szCs w:val="18"/>
              </w:rPr>
            </w:pPr>
            <w:r w:rsidRPr="00402408">
              <w:rPr>
                <w:rFonts w:cs="MuseoSans-100"/>
                <w:sz w:val="18"/>
                <w:szCs w:val="18"/>
              </w:rPr>
              <w:t>1</w:t>
            </w:r>
          </w:p>
        </w:tc>
        <w:tc>
          <w:tcPr>
            <w:tcW w:w="1559" w:type="dxa"/>
          </w:tcPr>
          <w:p w14:paraId="1B142DD3" w14:textId="77777777" w:rsidR="00A14B5B" w:rsidRPr="00402408" w:rsidRDefault="00A14B5B" w:rsidP="001271B2">
            <w:pPr>
              <w:autoSpaceDE w:val="0"/>
              <w:autoSpaceDN w:val="0"/>
              <w:adjustRightInd w:val="0"/>
              <w:spacing w:after="0" w:line="240" w:lineRule="auto"/>
              <w:ind w:right="173"/>
              <w:jc w:val="center"/>
              <w:rPr>
                <w:rFonts w:cs="MuseoSans-100"/>
                <w:sz w:val="18"/>
                <w:szCs w:val="18"/>
              </w:rPr>
            </w:pPr>
            <w:r w:rsidRPr="00402408">
              <w:rPr>
                <w:rFonts w:cs="MuseoSans-100"/>
                <w:sz w:val="18"/>
                <w:szCs w:val="18"/>
              </w:rPr>
              <w:t>1</w:t>
            </w:r>
          </w:p>
        </w:tc>
      </w:tr>
      <w:tr w:rsidR="00A14B5B" w:rsidRPr="00E25BE4" w14:paraId="75EAC750" w14:textId="77777777" w:rsidTr="0090775D">
        <w:trPr>
          <w:trHeight w:val="175"/>
        </w:trPr>
        <w:tc>
          <w:tcPr>
            <w:tcW w:w="3114" w:type="dxa"/>
          </w:tcPr>
          <w:p w14:paraId="4CAF3CE6" w14:textId="77777777" w:rsidR="00A14B5B" w:rsidRPr="00402408" w:rsidRDefault="00A14B5B" w:rsidP="001271B2">
            <w:pPr>
              <w:spacing w:after="0" w:line="240" w:lineRule="auto"/>
              <w:ind w:right="85"/>
              <w:rPr>
                <w:rFonts w:cs="MuseoSans-100"/>
                <w:sz w:val="18"/>
                <w:szCs w:val="18"/>
              </w:rPr>
            </w:pPr>
            <w:proofErr w:type="spellStart"/>
            <w:r w:rsidRPr="00402408">
              <w:rPr>
                <w:rFonts w:cs="MuseoSans-100"/>
                <w:sz w:val="18"/>
                <w:szCs w:val="18"/>
              </w:rPr>
              <w:t>Troglofauna</w:t>
            </w:r>
            <w:proofErr w:type="spellEnd"/>
            <w:r w:rsidRPr="00402408">
              <w:rPr>
                <w:rFonts w:cs="MuseoSans-100"/>
                <w:sz w:val="18"/>
                <w:szCs w:val="18"/>
              </w:rPr>
              <w:t xml:space="preserve"> / stygofauna </w:t>
            </w:r>
          </w:p>
        </w:tc>
        <w:tc>
          <w:tcPr>
            <w:tcW w:w="1843" w:type="dxa"/>
          </w:tcPr>
          <w:p w14:paraId="79C00F01" w14:textId="77777777" w:rsidR="00A14B5B" w:rsidRPr="00402408" w:rsidRDefault="00A14B5B" w:rsidP="001271B2">
            <w:pPr>
              <w:spacing w:after="0" w:line="240" w:lineRule="auto"/>
              <w:ind w:right="180"/>
              <w:jc w:val="center"/>
              <w:rPr>
                <w:rFonts w:cs="MuseoSans-100"/>
                <w:sz w:val="18"/>
                <w:szCs w:val="18"/>
              </w:rPr>
            </w:pPr>
            <w:r w:rsidRPr="00402408">
              <w:rPr>
                <w:rFonts w:cs="MuseoSans-100"/>
                <w:sz w:val="18"/>
                <w:szCs w:val="18"/>
              </w:rPr>
              <w:t>1</w:t>
            </w:r>
          </w:p>
        </w:tc>
        <w:tc>
          <w:tcPr>
            <w:tcW w:w="1559" w:type="dxa"/>
          </w:tcPr>
          <w:p w14:paraId="580C9631" w14:textId="77777777" w:rsidR="00A14B5B" w:rsidRPr="00402408" w:rsidRDefault="00A14B5B" w:rsidP="001271B2">
            <w:pPr>
              <w:spacing w:after="0" w:line="240" w:lineRule="auto"/>
              <w:ind w:right="173"/>
              <w:jc w:val="center"/>
              <w:rPr>
                <w:color w:val="808080" w:themeColor="background1" w:themeShade="80"/>
                <w:sz w:val="18"/>
                <w:szCs w:val="18"/>
              </w:rPr>
            </w:pPr>
            <w:r w:rsidRPr="00402408">
              <w:rPr>
                <w:rFonts w:cs="MuseoSans-100"/>
                <w:sz w:val="18"/>
                <w:szCs w:val="18"/>
              </w:rPr>
              <w:t>1</w:t>
            </w:r>
          </w:p>
        </w:tc>
      </w:tr>
    </w:tbl>
    <w:p w14:paraId="25AF27BE" w14:textId="2E3EC166" w:rsidR="00E20A40" w:rsidRDefault="00E20A40" w:rsidP="00520DB6">
      <w:pPr>
        <w:spacing w:after="0" w:line="240" w:lineRule="auto"/>
        <w:ind w:right="-284"/>
        <w:rPr>
          <w:color w:val="808080" w:themeColor="background1" w:themeShade="80"/>
        </w:rPr>
      </w:pPr>
    </w:p>
    <w:p w14:paraId="388E4451" w14:textId="6BE2913B" w:rsidR="004768DD" w:rsidRPr="00B03C50" w:rsidRDefault="00B03C50" w:rsidP="00C04659">
      <w:pPr>
        <w:pStyle w:val="ListParagraph"/>
        <w:numPr>
          <w:ilvl w:val="0"/>
          <w:numId w:val="23"/>
        </w:numPr>
        <w:autoSpaceDE w:val="0"/>
        <w:autoSpaceDN w:val="0"/>
        <w:adjustRightInd w:val="0"/>
        <w:ind w:left="284" w:hanging="284"/>
        <w:rPr>
          <w:rFonts w:ascii="Cambria" w:hAnsi="Cambria" w:cs="MuseoSans-100"/>
        </w:rPr>
      </w:pPr>
      <w:r w:rsidRPr="00B03C50">
        <w:rPr>
          <w:rFonts w:ascii="Cambria" w:hAnsi="Cambria" w:cs="MuseoSans-100"/>
        </w:rPr>
        <w:t xml:space="preserve">Scores </w:t>
      </w:r>
      <w:r w:rsidR="004768DD" w:rsidRPr="00B03C50">
        <w:rPr>
          <w:rFonts w:ascii="Cambria" w:hAnsi="Cambria" w:cs="MuseoSans-100"/>
        </w:rPr>
        <w:t>re-scaled as estimates of site-level proportion of the</w:t>
      </w:r>
      <w:r w:rsidRPr="00B03C50">
        <w:rPr>
          <w:rFonts w:ascii="Cambria" w:hAnsi="Cambria" w:cs="MuseoSans-100"/>
        </w:rPr>
        <w:t xml:space="preserve"> </w:t>
      </w:r>
      <w:r w:rsidR="004768DD" w:rsidRPr="00B03C50">
        <w:rPr>
          <w:rFonts w:ascii="Cambria" w:hAnsi="Cambria" w:cs="MuseoSans-100"/>
        </w:rPr>
        <w:t>population killed in fires</w:t>
      </w:r>
      <w:r w:rsidR="00BB206C">
        <w:rPr>
          <w:rFonts w:ascii="Cambria" w:hAnsi="Cambria" w:cs="MuseoSans-100"/>
        </w:rPr>
        <w:t xml:space="preserve"> with </w:t>
      </w:r>
      <w:r w:rsidR="004768DD" w:rsidRPr="00B03C50">
        <w:rPr>
          <w:rFonts w:ascii="Cambria" w:hAnsi="Cambria" w:cs="MuseoSans-100"/>
        </w:rPr>
        <w:t>the lower and upper bounds in parentheses.</w:t>
      </w:r>
      <w:r w:rsidR="00B54697">
        <w:rPr>
          <w:rFonts w:ascii="Cambria" w:hAnsi="Cambria" w:cs="MuseoSans-100"/>
        </w:rPr>
        <w:t xml:space="preserve"> 1 = total population loss.</w:t>
      </w:r>
    </w:p>
    <w:tbl>
      <w:tblPr>
        <w:tblStyle w:val="TableGrid"/>
        <w:tblW w:w="0" w:type="auto"/>
        <w:tblLook w:val="04A0" w:firstRow="1" w:lastRow="0" w:firstColumn="1" w:lastColumn="0" w:noHBand="0" w:noVBand="1"/>
      </w:tblPr>
      <w:tblGrid>
        <w:gridCol w:w="3114"/>
        <w:gridCol w:w="2126"/>
        <w:gridCol w:w="2268"/>
      </w:tblGrid>
      <w:tr w:rsidR="00142BAE" w:rsidRPr="005E109F" w14:paraId="14E144EE" w14:textId="77777777" w:rsidTr="00F80973">
        <w:tc>
          <w:tcPr>
            <w:tcW w:w="3114" w:type="dxa"/>
          </w:tcPr>
          <w:p w14:paraId="7BE1BB26" w14:textId="77777777" w:rsidR="00142BAE" w:rsidRPr="005E109F" w:rsidRDefault="00142BAE" w:rsidP="0019338A">
            <w:pPr>
              <w:autoSpaceDE w:val="0"/>
              <w:autoSpaceDN w:val="0"/>
              <w:adjustRightInd w:val="0"/>
              <w:spacing w:after="0" w:line="240" w:lineRule="auto"/>
              <w:ind w:right="85"/>
              <w:rPr>
                <w:rFonts w:cs="MuseoSans-500"/>
                <w:b/>
                <w:bCs/>
                <w:sz w:val="18"/>
                <w:szCs w:val="18"/>
              </w:rPr>
            </w:pPr>
            <w:r w:rsidRPr="005E109F">
              <w:rPr>
                <w:rFonts w:cs="MuseoSans-500"/>
                <w:b/>
                <w:bCs/>
                <w:sz w:val="18"/>
                <w:szCs w:val="18"/>
              </w:rPr>
              <w:t>Microhabitat / shelter site</w:t>
            </w:r>
          </w:p>
        </w:tc>
        <w:tc>
          <w:tcPr>
            <w:tcW w:w="2126" w:type="dxa"/>
          </w:tcPr>
          <w:p w14:paraId="1DD5AD86" w14:textId="06314A44" w:rsidR="00142BAE" w:rsidRPr="005E109F" w:rsidRDefault="0090775D" w:rsidP="0019338A">
            <w:pPr>
              <w:autoSpaceDE w:val="0"/>
              <w:autoSpaceDN w:val="0"/>
              <w:adjustRightInd w:val="0"/>
              <w:spacing w:after="0" w:line="240" w:lineRule="auto"/>
              <w:ind w:right="128"/>
              <w:jc w:val="center"/>
              <w:rPr>
                <w:rFonts w:cs="MuseoSans-500"/>
                <w:b/>
                <w:bCs/>
                <w:sz w:val="18"/>
                <w:szCs w:val="18"/>
              </w:rPr>
            </w:pPr>
            <w:r>
              <w:rPr>
                <w:rFonts w:cs="MuseoSans-500"/>
                <w:b/>
                <w:bCs/>
                <w:sz w:val="18"/>
                <w:szCs w:val="18"/>
              </w:rPr>
              <w:t xml:space="preserve">Low to </w:t>
            </w:r>
            <w:r w:rsidR="00142BAE" w:rsidRPr="005E109F">
              <w:rPr>
                <w:rFonts w:cs="MuseoSans-500"/>
                <w:b/>
                <w:bCs/>
                <w:sz w:val="18"/>
                <w:szCs w:val="18"/>
              </w:rPr>
              <w:t>moderate severity</w:t>
            </w:r>
            <w:r w:rsidR="005E109F">
              <w:rPr>
                <w:rFonts w:cs="MuseoSans-500"/>
                <w:b/>
                <w:bCs/>
                <w:sz w:val="18"/>
                <w:szCs w:val="18"/>
              </w:rPr>
              <w:t xml:space="preserve"> fires</w:t>
            </w:r>
          </w:p>
        </w:tc>
        <w:tc>
          <w:tcPr>
            <w:tcW w:w="2268" w:type="dxa"/>
          </w:tcPr>
          <w:p w14:paraId="296EA5F4" w14:textId="77D2DA49" w:rsidR="00142BAE" w:rsidRPr="005E109F" w:rsidRDefault="008049F9" w:rsidP="0019338A">
            <w:pPr>
              <w:autoSpaceDE w:val="0"/>
              <w:autoSpaceDN w:val="0"/>
              <w:adjustRightInd w:val="0"/>
              <w:spacing w:after="0" w:line="240" w:lineRule="auto"/>
              <w:ind w:right="29"/>
              <w:jc w:val="center"/>
              <w:rPr>
                <w:rFonts w:cs="MuseoSans-500"/>
                <w:b/>
                <w:bCs/>
                <w:sz w:val="18"/>
                <w:szCs w:val="18"/>
              </w:rPr>
            </w:pPr>
            <w:r>
              <w:rPr>
                <w:rFonts w:cs="MuseoSans-500"/>
                <w:b/>
                <w:bCs/>
                <w:sz w:val="18"/>
                <w:szCs w:val="18"/>
              </w:rPr>
              <w:t>H</w:t>
            </w:r>
            <w:r w:rsidR="00142BAE" w:rsidRPr="005E109F">
              <w:rPr>
                <w:rFonts w:cs="MuseoSans-500"/>
                <w:b/>
                <w:bCs/>
                <w:sz w:val="18"/>
                <w:szCs w:val="18"/>
              </w:rPr>
              <w:t>igh severity</w:t>
            </w:r>
            <w:r>
              <w:rPr>
                <w:rFonts w:cs="MuseoSans-500"/>
                <w:b/>
                <w:bCs/>
                <w:sz w:val="18"/>
                <w:szCs w:val="18"/>
              </w:rPr>
              <w:t xml:space="preserve"> fires</w:t>
            </w:r>
          </w:p>
        </w:tc>
      </w:tr>
      <w:tr w:rsidR="00D60D18" w:rsidRPr="009F21DE" w14:paraId="35C18DE1" w14:textId="77777777" w:rsidTr="006021C3">
        <w:tc>
          <w:tcPr>
            <w:tcW w:w="3114" w:type="dxa"/>
          </w:tcPr>
          <w:p w14:paraId="462EC548" w14:textId="77777777" w:rsidR="00D60D18" w:rsidRPr="009F21DE" w:rsidRDefault="00D60D18" w:rsidP="006021C3">
            <w:pPr>
              <w:autoSpaceDE w:val="0"/>
              <w:autoSpaceDN w:val="0"/>
              <w:adjustRightInd w:val="0"/>
              <w:spacing w:after="0" w:line="240" w:lineRule="auto"/>
              <w:ind w:right="85"/>
              <w:rPr>
                <w:rFonts w:cs="MuseoSans-100"/>
                <w:b/>
                <w:bCs/>
                <w:sz w:val="18"/>
                <w:szCs w:val="18"/>
              </w:rPr>
            </w:pPr>
            <w:r w:rsidRPr="009F21DE">
              <w:rPr>
                <w:rFonts w:cs="MuseoSans-100"/>
                <w:b/>
                <w:bCs/>
                <w:sz w:val="18"/>
                <w:szCs w:val="18"/>
              </w:rPr>
              <w:t xml:space="preserve">In leaf litter (on ground) </w:t>
            </w:r>
          </w:p>
        </w:tc>
        <w:tc>
          <w:tcPr>
            <w:tcW w:w="2126" w:type="dxa"/>
          </w:tcPr>
          <w:p w14:paraId="0B532770" w14:textId="77777777" w:rsidR="00D60D18" w:rsidRPr="009F21DE" w:rsidRDefault="00D60D18" w:rsidP="006021C3">
            <w:pPr>
              <w:autoSpaceDE w:val="0"/>
              <w:autoSpaceDN w:val="0"/>
              <w:adjustRightInd w:val="0"/>
              <w:spacing w:after="0" w:line="240" w:lineRule="auto"/>
              <w:ind w:right="128"/>
              <w:jc w:val="center"/>
              <w:rPr>
                <w:rFonts w:cs="MuseoSans-100"/>
                <w:b/>
                <w:bCs/>
                <w:sz w:val="18"/>
                <w:szCs w:val="18"/>
              </w:rPr>
            </w:pPr>
            <w:r w:rsidRPr="009F21DE">
              <w:rPr>
                <w:rFonts w:cs="MuseoSans-100"/>
                <w:b/>
                <w:bCs/>
                <w:sz w:val="18"/>
                <w:szCs w:val="18"/>
              </w:rPr>
              <w:t>0.75 (0.625-0.875)</w:t>
            </w:r>
          </w:p>
        </w:tc>
        <w:tc>
          <w:tcPr>
            <w:tcW w:w="2268" w:type="dxa"/>
          </w:tcPr>
          <w:p w14:paraId="101CA3B8" w14:textId="77777777" w:rsidR="00D60D18" w:rsidRPr="009F21DE" w:rsidRDefault="00D60D18" w:rsidP="006021C3">
            <w:pPr>
              <w:autoSpaceDE w:val="0"/>
              <w:autoSpaceDN w:val="0"/>
              <w:adjustRightInd w:val="0"/>
              <w:spacing w:after="0" w:line="240" w:lineRule="auto"/>
              <w:ind w:right="29"/>
              <w:jc w:val="center"/>
              <w:rPr>
                <w:rFonts w:cs="MuseoSans-100"/>
                <w:b/>
                <w:bCs/>
                <w:sz w:val="18"/>
                <w:szCs w:val="18"/>
              </w:rPr>
            </w:pPr>
            <w:r w:rsidRPr="009F21DE">
              <w:rPr>
                <w:rFonts w:cs="MuseoSans-100"/>
                <w:b/>
                <w:bCs/>
                <w:sz w:val="18"/>
                <w:szCs w:val="18"/>
              </w:rPr>
              <w:t>1 (0.875-1)</w:t>
            </w:r>
          </w:p>
        </w:tc>
      </w:tr>
      <w:tr w:rsidR="00D60D18" w:rsidRPr="00142BAE" w14:paraId="5CC82D84" w14:textId="77777777" w:rsidTr="006021C3">
        <w:tc>
          <w:tcPr>
            <w:tcW w:w="3114" w:type="dxa"/>
          </w:tcPr>
          <w:p w14:paraId="3CB267E8" w14:textId="77777777" w:rsidR="00D60D18" w:rsidRPr="009D3B55" w:rsidRDefault="00D60D18"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In elevated leaf litter </w:t>
            </w:r>
          </w:p>
        </w:tc>
        <w:tc>
          <w:tcPr>
            <w:tcW w:w="2126" w:type="dxa"/>
          </w:tcPr>
          <w:p w14:paraId="2349146D" w14:textId="77777777" w:rsidR="00D60D18" w:rsidRPr="009D3B55" w:rsidRDefault="00D60D18"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0.75 (0.625-0.875)</w:t>
            </w:r>
          </w:p>
        </w:tc>
        <w:tc>
          <w:tcPr>
            <w:tcW w:w="2268" w:type="dxa"/>
          </w:tcPr>
          <w:p w14:paraId="45A16C65" w14:textId="77777777" w:rsidR="00D60D18" w:rsidRPr="009D3B55" w:rsidRDefault="00D60D18"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1 (0.875-1)</w:t>
            </w:r>
          </w:p>
        </w:tc>
      </w:tr>
      <w:tr w:rsidR="00C15EAE" w:rsidRPr="00142BAE" w14:paraId="15580FAA" w14:textId="77777777" w:rsidTr="006021C3">
        <w:tc>
          <w:tcPr>
            <w:tcW w:w="3114" w:type="dxa"/>
          </w:tcPr>
          <w:p w14:paraId="73945294" w14:textId="77777777" w:rsidR="00C15EAE" w:rsidRPr="009D3B55" w:rsidRDefault="00C15EAE"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On vegetation </w:t>
            </w:r>
          </w:p>
        </w:tc>
        <w:tc>
          <w:tcPr>
            <w:tcW w:w="2126" w:type="dxa"/>
          </w:tcPr>
          <w:p w14:paraId="1C30E829" w14:textId="77777777" w:rsidR="00C15EAE" w:rsidRPr="009D3B55" w:rsidRDefault="00C15EAE"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0.5 (0.375-0.625)</w:t>
            </w:r>
          </w:p>
        </w:tc>
        <w:tc>
          <w:tcPr>
            <w:tcW w:w="2268" w:type="dxa"/>
          </w:tcPr>
          <w:p w14:paraId="1B47320E" w14:textId="77777777" w:rsidR="00C15EAE" w:rsidRPr="009D3B55" w:rsidRDefault="00C15EAE"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1 (0.875-1)</w:t>
            </w:r>
          </w:p>
        </w:tc>
      </w:tr>
      <w:tr w:rsidR="00C15EAE" w:rsidRPr="009F21DE" w14:paraId="4ACCF01D" w14:textId="77777777" w:rsidTr="006021C3">
        <w:tc>
          <w:tcPr>
            <w:tcW w:w="3114" w:type="dxa"/>
          </w:tcPr>
          <w:p w14:paraId="0CEADA7E" w14:textId="77777777" w:rsidR="00C15EAE" w:rsidRPr="009F21DE" w:rsidRDefault="00C15EAE" w:rsidP="006021C3">
            <w:pPr>
              <w:autoSpaceDE w:val="0"/>
              <w:autoSpaceDN w:val="0"/>
              <w:adjustRightInd w:val="0"/>
              <w:spacing w:after="0" w:line="240" w:lineRule="auto"/>
              <w:ind w:right="85"/>
              <w:rPr>
                <w:rFonts w:cs="MuseoSans-100"/>
                <w:b/>
                <w:bCs/>
                <w:sz w:val="18"/>
                <w:szCs w:val="18"/>
              </w:rPr>
            </w:pPr>
            <w:r w:rsidRPr="009F21DE">
              <w:rPr>
                <w:rFonts w:cs="MuseoSans-100"/>
                <w:b/>
                <w:bCs/>
                <w:sz w:val="18"/>
                <w:szCs w:val="18"/>
              </w:rPr>
              <w:t xml:space="preserve">No shelter </w:t>
            </w:r>
          </w:p>
        </w:tc>
        <w:tc>
          <w:tcPr>
            <w:tcW w:w="2126" w:type="dxa"/>
          </w:tcPr>
          <w:p w14:paraId="28CCD4F6" w14:textId="77777777" w:rsidR="00C15EAE" w:rsidRPr="009F21DE" w:rsidRDefault="00C15EAE" w:rsidP="006021C3">
            <w:pPr>
              <w:autoSpaceDE w:val="0"/>
              <w:autoSpaceDN w:val="0"/>
              <w:adjustRightInd w:val="0"/>
              <w:spacing w:after="0" w:line="240" w:lineRule="auto"/>
              <w:ind w:right="128"/>
              <w:jc w:val="center"/>
              <w:rPr>
                <w:rFonts w:cs="MuseoSans-100"/>
                <w:b/>
                <w:bCs/>
                <w:sz w:val="18"/>
                <w:szCs w:val="18"/>
              </w:rPr>
            </w:pPr>
            <w:r w:rsidRPr="009F21DE">
              <w:rPr>
                <w:rFonts w:cs="MuseoSans-100"/>
                <w:b/>
                <w:bCs/>
                <w:sz w:val="18"/>
                <w:szCs w:val="18"/>
              </w:rPr>
              <w:t>0.5 (0.375-0.625)</w:t>
            </w:r>
          </w:p>
        </w:tc>
        <w:tc>
          <w:tcPr>
            <w:tcW w:w="2268" w:type="dxa"/>
          </w:tcPr>
          <w:p w14:paraId="5512BC41" w14:textId="77777777" w:rsidR="00C15EAE" w:rsidRPr="009F21DE" w:rsidRDefault="00C15EAE" w:rsidP="006021C3">
            <w:pPr>
              <w:autoSpaceDE w:val="0"/>
              <w:autoSpaceDN w:val="0"/>
              <w:adjustRightInd w:val="0"/>
              <w:spacing w:after="0" w:line="240" w:lineRule="auto"/>
              <w:ind w:right="29"/>
              <w:jc w:val="center"/>
              <w:rPr>
                <w:rFonts w:cs="MuseoSans-100"/>
                <w:b/>
                <w:bCs/>
                <w:sz w:val="18"/>
                <w:szCs w:val="18"/>
              </w:rPr>
            </w:pPr>
            <w:r w:rsidRPr="009F21DE">
              <w:rPr>
                <w:rFonts w:cs="MuseoSans-100"/>
                <w:b/>
                <w:bCs/>
                <w:sz w:val="18"/>
                <w:szCs w:val="18"/>
              </w:rPr>
              <w:t>1 (0.875-1)</w:t>
            </w:r>
          </w:p>
        </w:tc>
      </w:tr>
      <w:tr w:rsidR="00C15EAE" w:rsidRPr="009F21DE" w14:paraId="71CF430A" w14:textId="77777777" w:rsidTr="006021C3">
        <w:tc>
          <w:tcPr>
            <w:tcW w:w="3114" w:type="dxa"/>
          </w:tcPr>
          <w:p w14:paraId="759EBF0F" w14:textId="77777777" w:rsidR="00C15EAE" w:rsidRPr="009F21DE" w:rsidRDefault="00C15EAE" w:rsidP="006021C3">
            <w:pPr>
              <w:autoSpaceDE w:val="0"/>
              <w:autoSpaceDN w:val="0"/>
              <w:adjustRightInd w:val="0"/>
              <w:spacing w:after="0" w:line="240" w:lineRule="auto"/>
              <w:ind w:right="85"/>
              <w:rPr>
                <w:rFonts w:cs="MuseoSans-100"/>
                <w:b/>
                <w:bCs/>
                <w:sz w:val="18"/>
                <w:szCs w:val="18"/>
              </w:rPr>
            </w:pPr>
            <w:r w:rsidRPr="009F21DE">
              <w:rPr>
                <w:rFonts w:cs="MuseoSans-100"/>
                <w:b/>
                <w:bCs/>
                <w:sz w:val="18"/>
                <w:szCs w:val="18"/>
              </w:rPr>
              <w:t xml:space="preserve">Ground living </w:t>
            </w:r>
          </w:p>
        </w:tc>
        <w:tc>
          <w:tcPr>
            <w:tcW w:w="2126" w:type="dxa"/>
          </w:tcPr>
          <w:p w14:paraId="66148DF8" w14:textId="77777777" w:rsidR="00C15EAE" w:rsidRPr="009F21DE" w:rsidRDefault="00C15EAE" w:rsidP="006021C3">
            <w:pPr>
              <w:autoSpaceDE w:val="0"/>
              <w:autoSpaceDN w:val="0"/>
              <w:adjustRightInd w:val="0"/>
              <w:spacing w:after="0" w:line="240" w:lineRule="auto"/>
              <w:ind w:right="128"/>
              <w:jc w:val="center"/>
              <w:rPr>
                <w:rFonts w:cs="MuseoSans-100"/>
                <w:b/>
                <w:bCs/>
                <w:sz w:val="18"/>
                <w:szCs w:val="18"/>
              </w:rPr>
            </w:pPr>
            <w:r w:rsidRPr="009F21DE">
              <w:rPr>
                <w:rFonts w:cs="MuseoSans-100"/>
                <w:b/>
                <w:bCs/>
                <w:sz w:val="18"/>
                <w:szCs w:val="18"/>
              </w:rPr>
              <w:t>0.5 (0.375-0.625)</w:t>
            </w:r>
          </w:p>
        </w:tc>
        <w:tc>
          <w:tcPr>
            <w:tcW w:w="2268" w:type="dxa"/>
          </w:tcPr>
          <w:p w14:paraId="3D97561C" w14:textId="77777777" w:rsidR="00C15EAE" w:rsidRPr="009F21DE" w:rsidRDefault="00C15EAE" w:rsidP="006021C3">
            <w:pPr>
              <w:autoSpaceDE w:val="0"/>
              <w:autoSpaceDN w:val="0"/>
              <w:adjustRightInd w:val="0"/>
              <w:spacing w:after="0" w:line="240" w:lineRule="auto"/>
              <w:ind w:right="29"/>
              <w:jc w:val="center"/>
              <w:rPr>
                <w:rFonts w:cs="MuseoSans-100"/>
                <w:b/>
                <w:bCs/>
                <w:sz w:val="18"/>
                <w:szCs w:val="18"/>
              </w:rPr>
            </w:pPr>
            <w:r w:rsidRPr="009F21DE">
              <w:rPr>
                <w:rFonts w:cs="MuseoSans-100"/>
                <w:b/>
                <w:bCs/>
                <w:sz w:val="18"/>
                <w:szCs w:val="18"/>
              </w:rPr>
              <w:t>0.75 (0.625-0.875)</w:t>
            </w:r>
          </w:p>
        </w:tc>
      </w:tr>
      <w:tr w:rsidR="00142BAE" w:rsidRPr="00142BAE" w14:paraId="427DE3A2" w14:textId="77777777" w:rsidTr="00F80973">
        <w:tc>
          <w:tcPr>
            <w:tcW w:w="3114" w:type="dxa"/>
          </w:tcPr>
          <w:p w14:paraId="79894F09" w14:textId="77777777" w:rsidR="00142BAE" w:rsidRPr="009D3B55" w:rsidRDefault="00142BAE" w:rsidP="0019338A">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Shallow burrow in ground (&lt;10cm) </w:t>
            </w:r>
          </w:p>
        </w:tc>
        <w:tc>
          <w:tcPr>
            <w:tcW w:w="2126" w:type="dxa"/>
          </w:tcPr>
          <w:p w14:paraId="23A9F8C5" w14:textId="730620A0" w:rsidR="00142BAE" w:rsidRPr="009D3B55" w:rsidRDefault="00142BAE" w:rsidP="0019338A">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4AB951A4" w14:textId="77777777" w:rsidR="00142BAE" w:rsidRPr="009D3B55" w:rsidRDefault="00142BAE" w:rsidP="0019338A">
            <w:pPr>
              <w:autoSpaceDE w:val="0"/>
              <w:autoSpaceDN w:val="0"/>
              <w:adjustRightInd w:val="0"/>
              <w:spacing w:after="0" w:line="240" w:lineRule="auto"/>
              <w:ind w:right="29"/>
              <w:jc w:val="center"/>
              <w:rPr>
                <w:rFonts w:cs="MuseoSans-100"/>
                <w:sz w:val="18"/>
                <w:szCs w:val="18"/>
              </w:rPr>
            </w:pPr>
            <w:r w:rsidRPr="009D3B55">
              <w:rPr>
                <w:rFonts w:cs="MuseoSans-100"/>
                <w:sz w:val="18"/>
                <w:szCs w:val="18"/>
              </w:rPr>
              <w:t>0.75 (0.625-0.875)</w:t>
            </w:r>
          </w:p>
        </w:tc>
      </w:tr>
      <w:tr w:rsidR="00A431D5" w:rsidRPr="00142BAE" w14:paraId="453B6D1B" w14:textId="77777777" w:rsidTr="006021C3">
        <w:tc>
          <w:tcPr>
            <w:tcW w:w="3114" w:type="dxa"/>
          </w:tcPr>
          <w:p w14:paraId="08AC86B3" w14:textId="77777777" w:rsidR="00A431D5" w:rsidRPr="009D3B55" w:rsidRDefault="00A431D5"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In/under bark </w:t>
            </w:r>
          </w:p>
        </w:tc>
        <w:tc>
          <w:tcPr>
            <w:tcW w:w="2126" w:type="dxa"/>
          </w:tcPr>
          <w:p w14:paraId="5DB82418" w14:textId="77777777" w:rsidR="00A431D5" w:rsidRPr="009D3B55" w:rsidRDefault="00A431D5"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7C4D86DB" w14:textId="77777777" w:rsidR="00A431D5" w:rsidRPr="009D3B55" w:rsidRDefault="00A431D5"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0.75 (0.625-0.875)</w:t>
            </w:r>
          </w:p>
        </w:tc>
      </w:tr>
      <w:tr w:rsidR="00A431D5" w:rsidRPr="009F21DE" w14:paraId="4C56377F" w14:textId="77777777" w:rsidTr="006021C3">
        <w:tc>
          <w:tcPr>
            <w:tcW w:w="3114" w:type="dxa"/>
          </w:tcPr>
          <w:p w14:paraId="13D56DDE" w14:textId="77777777" w:rsidR="00A431D5" w:rsidRPr="009F21DE" w:rsidRDefault="00A431D5" w:rsidP="006021C3">
            <w:pPr>
              <w:autoSpaceDE w:val="0"/>
              <w:autoSpaceDN w:val="0"/>
              <w:adjustRightInd w:val="0"/>
              <w:spacing w:after="0" w:line="240" w:lineRule="auto"/>
              <w:ind w:right="85"/>
              <w:rPr>
                <w:rFonts w:cs="MuseoSans-100"/>
                <w:b/>
                <w:bCs/>
                <w:sz w:val="18"/>
                <w:szCs w:val="18"/>
              </w:rPr>
            </w:pPr>
            <w:r w:rsidRPr="009F21DE">
              <w:rPr>
                <w:rFonts w:cs="MuseoSans-100"/>
                <w:b/>
                <w:bCs/>
                <w:sz w:val="18"/>
                <w:szCs w:val="18"/>
              </w:rPr>
              <w:t xml:space="preserve">In/under logs </w:t>
            </w:r>
          </w:p>
        </w:tc>
        <w:tc>
          <w:tcPr>
            <w:tcW w:w="2126" w:type="dxa"/>
          </w:tcPr>
          <w:p w14:paraId="7DE494F1" w14:textId="77777777" w:rsidR="00A431D5" w:rsidRPr="009F21DE" w:rsidRDefault="00A431D5" w:rsidP="006021C3">
            <w:pPr>
              <w:autoSpaceDE w:val="0"/>
              <w:autoSpaceDN w:val="0"/>
              <w:adjustRightInd w:val="0"/>
              <w:spacing w:after="0" w:line="240" w:lineRule="auto"/>
              <w:ind w:right="128"/>
              <w:jc w:val="center"/>
              <w:rPr>
                <w:rFonts w:cs="MuseoSans-100"/>
                <w:b/>
                <w:bCs/>
                <w:sz w:val="18"/>
                <w:szCs w:val="18"/>
              </w:rPr>
            </w:pPr>
            <w:r w:rsidRPr="009F21DE">
              <w:rPr>
                <w:rFonts w:cs="MuseoSans-100"/>
                <w:b/>
                <w:bCs/>
                <w:sz w:val="18"/>
                <w:szCs w:val="18"/>
              </w:rPr>
              <w:t>0.25 (0.125-0.375)</w:t>
            </w:r>
          </w:p>
        </w:tc>
        <w:tc>
          <w:tcPr>
            <w:tcW w:w="2268" w:type="dxa"/>
          </w:tcPr>
          <w:p w14:paraId="4532E3B4" w14:textId="77777777" w:rsidR="00A431D5" w:rsidRPr="009F21DE" w:rsidRDefault="00A431D5" w:rsidP="006021C3">
            <w:pPr>
              <w:autoSpaceDE w:val="0"/>
              <w:autoSpaceDN w:val="0"/>
              <w:adjustRightInd w:val="0"/>
              <w:spacing w:after="0" w:line="240" w:lineRule="auto"/>
              <w:ind w:right="29"/>
              <w:jc w:val="center"/>
              <w:rPr>
                <w:rFonts w:cs="MuseoSans-100"/>
                <w:b/>
                <w:bCs/>
                <w:sz w:val="18"/>
                <w:szCs w:val="18"/>
              </w:rPr>
            </w:pPr>
            <w:r w:rsidRPr="009F21DE">
              <w:rPr>
                <w:rFonts w:cs="MuseoSans-100"/>
                <w:b/>
                <w:bCs/>
                <w:sz w:val="18"/>
                <w:szCs w:val="18"/>
              </w:rPr>
              <w:t>0.5 (0.375-0.625)</w:t>
            </w:r>
          </w:p>
        </w:tc>
      </w:tr>
      <w:tr w:rsidR="00FE1AA6" w:rsidRPr="00F72634" w14:paraId="52DDE2DD" w14:textId="77777777" w:rsidTr="006021C3">
        <w:tc>
          <w:tcPr>
            <w:tcW w:w="3114" w:type="dxa"/>
          </w:tcPr>
          <w:p w14:paraId="1F6C4769" w14:textId="77777777" w:rsidR="00FE1AA6" w:rsidRPr="00F72634" w:rsidRDefault="00FE1AA6" w:rsidP="006021C3">
            <w:pPr>
              <w:autoSpaceDE w:val="0"/>
              <w:autoSpaceDN w:val="0"/>
              <w:adjustRightInd w:val="0"/>
              <w:spacing w:after="0" w:line="240" w:lineRule="auto"/>
              <w:ind w:right="85"/>
              <w:rPr>
                <w:rFonts w:cs="MuseoSans-100"/>
                <w:b/>
                <w:bCs/>
                <w:sz w:val="18"/>
                <w:szCs w:val="18"/>
              </w:rPr>
            </w:pPr>
            <w:r w:rsidRPr="00F72634">
              <w:rPr>
                <w:rFonts w:cs="MuseoSans-100"/>
                <w:b/>
                <w:bCs/>
                <w:sz w:val="18"/>
                <w:szCs w:val="18"/>
              </w:rPr>
              <w:t xml:space="preserve">Arboreal on trees / large shrubs </w:t>
            </w:r>
          </w:p>
        </w:tc>
        <w:tc>
          <w:tcPr>
            <w:tcW w:w="2126" w:type="dxa"/>
          </w:tcPr>
          <w:p w14:paraId="17FC4F14" w14:textId="77777777" w:rsidR="00FE1AA6" w:rsidRPr="00F72634" w:rsidRDefault="00FE1AA6" w:rsidP="006021C3">
            <w:pPr>
              <w:autoSpaceDE w:val="0"/>
              <w:autoSpaceDN w:val="0"/>
              <w:adjustRightInd w:val="0"/>
              <w:spacing w:after="0" w:line="240" w:lineRule="auto"/>
              <w:ind w:right="128"/>
              <w:jc w:val="center"/>
              <w:rPr>
                <w:rFonts w:cs="MuseoSans-100"/>
                <w:b/>
                <w:bCs/>
                <w:sz w:val="18"/>
                <w:szCs w:val="18"/>
              </w:rPr>
            </w:pPr>
            <w:r w:rsidRPr="00F72634">
              <w:rPr>
                <w:rFonts w:cs="MuseoSans-100"/>
                <w:b/>
                <w:bCs/>
                <w:sz w:val="18"/>
                <w:szCs w:val="18"/>
              </w:rPr>
              <w:t>0.25 (0.125-0.375)</w:t>
            </w:r>
          </w:p>
        </w:tc>
        <w:tc>
          <w:tcPr>
            <w:tcW w:w="2268" w:type="dxa"/>
          </w:tcPr>
          <w:p w14:paraId="45727421" w14:textId="77777777" w:rsidR="00FE1AA6" w:rsidRPr="00F72634" w:rsidRDefault="00FE1AA6" w:rsidP="006021C3">
            <w:pPr>
              <w:autoSpaceDE w:val="0"/>
              <w:autoSpaceDN w:val="0"/>
              <w:adjustRightInd w:val="0"/>
              <w:spacing w:after="0" w:line="240" w:lineRule="auto"/>
              <w:ind w:right="29"/>
              <w:jc w:val="center"/>
              <w:rPr>
                <w:rFonts w:cs="MuseoSans-100"/>
                <w:b/>
                <w:bCs/>
                <w:sz w:val="18"/>
                <w:szCs w:val="18"/>
              </w:rPr>
            </w:pPr>
            <w:r w:rsidRPr="00F72634">
              <w:rPr>
                <w:rFonts w:cs="MuseoSans-100"/>
                <w:b/>
                <w:bCs/>
                <w:sz w:val="18"/>
                <w:szCs w:val="18"/>
              </w:rPr>
              <w:t>0.5 (0.375-0.625)</w:t>
            </w:r>
          </w:p>
        </w:tc>
      </w:tr>
      <w:tr w:rsidR="00FE1AA6" w:rsidRPr="009F21DE" w14:paraId="53F707E6" w14:textId="77777777" w:rsidTr="006021C3">
        <w:tc>
          <w:tcPr>
            <w:tcW w:w="3114" w:type="dxa"/>
          </w:tcPr>
          <w:p w14:paraId="523A0DE9" w14:textId="77777777" w:rsidR="00FE1AA6" w:rsidRPr="009F21DE" w:rsidRDefault="00FE1AA6" w:rsidP="006021C3">
            <w:pPr>
              <w:autoSpaceDE w:val="0"/>
              <w:autoSpaceDN w:val="0"/>
              <w:adjustRightInd w:val="0"/>
              <w:spacing w:after="0" w:line="240" w:lineRule="auto"/>
              <w:ind w:right="85"/>
              <w:rPr>
                <w:rFonts w:cs="MuseoSans-100"/>
                <w:b/>
                <w:bCs/>
                <w:sz w:val="18"/>
                <w:szCs w:val="18"/>
              </w:rPr>
            </w:pPr>
            <w:r w:rsidRPr="009F21DE">
              <w:rPr>
                <w:rFonts w:cs="MuseoSans-100"/>
                <w:b/>
                <w:bCs/>
                <w:sz w:val="18"/>
                <w:szCs w:val="18"/>
              </w:rPr>
              <w:t xml:space="preserve">Under rock </w:t>
            </w:r>
          </w:p>
        </w:tc>
        <w:tc>
          <w:tcPr>
            <w:tcW w:w="2126" w:type="dxa"/>
          </w:tcPr>
          <w:p w14:paraId="18349038" w14:textId="77777777" w:rsidR="00FE1AA6" w:rsidRPr="009F21DE" w:rsidRDefault="00FE1AA6" w:rsidP="006021C3">
            <w:pPr>
              <w:autoSpaceDE w:val="0"/>
              <w:autoSpaceDN w:val="0"/>
              <w:adjustRightInd w:val="0"/>
              <w:spacing w:after="0" w:line="240" w:lineRule="auto"/>
              <w:ind w:right="128"/>
              <w:jc w:val="center"/>
              <w:rPr>
                <w:rFonts w:cs="MuseoSans-100"/>
                <w:b/>
                <w:bCs/>
                <w:sz w:val="18"/>
                <w:szCs w:val="18"/>
              </w:rPr>
            </w:pPr>
            <w:r w:rsidRPr="009F21DE">
              <w:rPr>
                <w:rFonts w:cs="MuseoSans-100"/>
                <w:b/>
                <w:bCs/>
                <w:sz w:val="18"/>
                <w:szCs w:val="18"/>
              </w:rPr>
              <w:t>0.25 (0.125-0.375)</w:t>
            </w:r>
          </w:p>
        </w:tc>
        <w:tc>
          <w:tcPr>
            <w:tcW w:w="2268" w:type="dxa"/>
          </w:tcPr>
          <w:p w14:paraId="338D6F63" w14:textId="77777777" w:rsidR="00FE1AA6" w:rsidRPr="009F21DE" w:rsidRDefault="00FE1AA6" w:rsidP="006021C3">
            <w:pPr>
              <w:autoSpaceDE w:val="0"/>
              <w:autoSpaceDN w:val="0"/>
              <w:adjustRightInd w:val="0"/>
              <w:spacing w:after="0" w:line="240" w:lineRule="auto"/>
              <w:ind w:right="29"/>
              <w:jc w:val="center"/>
              <w:rPr>
                <w:rFonts w:cs="MuseoSans-100"/>
                <w:b/>
                <w:bCs/>
                <w:sz w:val="18"/>
                <w:szCs w:val="18"/>
              </w:rPr>
            </w:pPr>
            <w:r w:rsidRPr="009F21DE">
              <w:rPr>
                <w:rFonts w:cs="MuseoSans-100"/>
                <w:b/>
                <w:bCs/>
                <w:sz w:val="18"/>
                <w:szCs w:val="18"/>
              </w:rPr>
              <w:t>0.5 (0.375-0.625)</w:t>
            </w:r>
          </w:p>
        </w:tc>
      </w:tr>
      <w:tr w:rsidR="00FE1AA6" w:rsidRPr="00142BAE" w14:paraId="448DBB17" w14:textId="77777777" w:rsidTr="006021C3">
        <w:tc>
          <w:tcPr>
            <w:tcW w:w="3114" w:type="dxa"/>
          </w:tcPr>
          <w:p w14:paraId="1C5E0EF6" w14:textId="77777777" w:rsidR="00FE1AA6" w:rsidRPr="009D3B55" w:rsidRDefault="00FE1AA6"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In standing wood </w:t>
            </w:r>
          </w:p>
        </w:tc>
        <w:tc>
          <w:tcPr>
            <w:tcW w:w="2126" w:type="dxa"/>
          </w:tcPr>
          <w:p w14:paraId="5F70BC59" w14:textId="77777777" w:rsidR="00FE1AA6" w:rsidRPr="009D3B55" w:rsidRDefault="00FE1AA6"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02F67907" w14:textId="77777777" w:rsidR="00FE1AA6" w:rsidRPr="009D3B55" w:rsidRDefault="00FE1AA6"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0.5 (0.375-0.625)</w:t>
            </w:r>
          </w:p>
        </w:tc>
      </w:tr>
      <w:tr w:rsidR="00604515" w:rsidRPr="00142BAE" w14:paraId="076EA3CB" w14:textId="77777777" w:rsidTr="006021C3">
        <w:tc>
          <w:tcPr>
            <w:tcW w:w="3114" w:type="dxa"/>
          </w:tcPr>
          <w:p w14:paraId="404C863A" w14:textId="77777777" w:rsidR="00604515" w:rsidRPr="009D3B55" w:rsidRDefault="00604515" w:rsidP="006021C3">
            <w:pPr>
              <w:autoSpaceDE w:val="0"/>
              <w:autoSpaceDN w:val="0"/>
              <w:adjustRightInd w:val="0"/>
              <w:spacing w:after="0" w:line="240" w:lineRule="auto"/>
              <w:ind w:right="85"/>
              <w:rPr>
                <w:rFonts w:cs="MuseoSans-100"/>
                <w:sz w:val="18"/>
                <w:szCs w:val="18"/>
              </w:rPr>
            </w:pPr>
            <w:proofErr w:type="spellStart"/>
            <w:r w:rsidRPr="009D3B55">
              <w:rPr>
                <w:rFonts w:cs="MuseoSans-100"/>
                <w:sz w:val="18"/>
                <w:szCs w:val="18"/>
              </w:rPr>
              <w:t>Creekline</w:t>
            </w:r>
            <w:proofErr w:type="spellEnd"/>
            <w:r w:rsidRPr="009D3B55">
              <w:rPr>
                <w:rFonts w:cs="MuseoSans-100"/>
                <w:sz w:val="18"/>
                <w:szCs w:val="18"/>
              </w:rPr>
              <w:t xml:space="preserve"> or water </w:t>
            </w:r>
          </w:p>
        </w:tc>
        <w:tc>
          <w:tcPr>
            <w:tcW w:w="2126" w:type="dxa"/>
          </w:tcPr>
          <w:p w14:paraId="52C6250D" w14:textId="77777777" w:rsidR="00604515" w:rsidRPr="009D3B55" w:rsidRDefault="00604515"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(0.375-0.625)</w:t>
            </w:r>
          </w:p>
        </w:tc>
        <w:tc>
          <w:tcPr>
            <w:tcW w:w="2268" w:type="dxa"/>
          </w:tcPr>
          <w:p w14:paraId="16885697" w14:textId="77777777" w:rsidR="00604515" w:rsidRPr="009D3B55" w:rsidRDefault="00604515"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0.5 (0.125-0.375)</w:t>
            </w:r>
          </w:p>
        </w:tc>
      </w:tr>
      <w:tr w:rsidR="00A431D5" w:rsidRPr="00142BAE" w14:paraId="719331F5" w14:textId="77777777" w:rsidTr="006021C3">
        <w:tc>
          <w:tcPr>
            <w:tcW w:w="3114" w:type="dxa"/>
          </w:tcPr>
          <w:p w14:paraId="15B128E0" w14:textId="77777777" w:rsidR="00A431D5" w:rsidRPr="009D3B55" w:rsidRDefault="00A431D5"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Deep burrow in ground (&gt;30cm) </w:t>
            </w:r>
          </w:p>
        </w:tc>
        <w:tc>
          <w:tcPr>
            <w:tcW w:w="2126" w:type="dxa"/>
          </w:tcPr>
          <w:p w14:paraId="4879CE46" w14:textId="77777777" w:rsidR="00A431D5" w:rsidRPr="009D3B55" w:rsidRDefault="00A431D5"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03EB366A" w14:textId="77777777" w:rsidR="00A431D5" w:rsidRPr="009D3B55" w:rsidRDefault="00A431D5"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0.25 (0.125-0.375)</w:t>
            </w:r>
          </w:p>
        </w:tc>
      </w:tr>
      <w:tr w:rsidR="00604515" w:rsidRPr="00142BAE" w14:paraId="1C3B5D6B" w14:textId="77777777" w:rsidTr="006021C3">
        <w:tc>
          <w:tcPr>
            <w:tcW w:w="3114" w:type="dxa"/>
          </w:tcPr>
          <w:p w14:paraId="7B3D01B8" w14:textId="77777777" w:rsidR="00604515" w:rsidRPr="009D3B55" w:rsidRDefault="00604515" w:rsidP="006021C3">
            <w:pPr>
              <w:autoSpaceDE w:val="0"/>
              <w:autoSpaceDN w:val="0"/>
              <w:adjustRightInd w:val="0"/>
              <w:spacing w:after="0" w:line="240" w:lineRule="auto"/>
              <w:ind w:right="85"/>
              <w:rPr>
                <w:rFonts w:cs="MuseoSans-100"/>
                <w:sz w:val="18"/>
                <w:szCs w:val="18"/>
              </w:rPr>
            </w:pPr>
            <w:r w:rsidRPr="009D3B55">
              <w:rPr>
                <w:rFonts w:cs="MuseoSans-100"/>
                <w:sz w:val="18"/>
                <w:szCs w:val="18"/>
              </w:rPr>
              <w:t xml:space="preserve">In soil </w:t>
            </w:r>
          </w:p>
        </w:tc>
        <w:tc>
          <w:tcPr>
            <w:tcW w:w="2126" w:type="dxa"/>
          </w:tcPr>
          <w:p w14:paraId="6E77FCDB" w14:textId="77777777" w:rsidR="00604515" w:rsidRPr="009D3B55" w:rsidRDefault="00604515" w:rsidP="006021C3">
            <w:pPr>
              <w:autoSpaceDE w:val="0"/>
              <w:autoSpaceDN w:val="0"/>
              <w:adjustRightInd w:val="0"/>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0C2C5812" w14:textId="77777777" w:rsidR="00604515" w:rsidRPr="009D3B55" w:rsidRDefault="00604515" w:rsidP="006021C3">
            <w:pPr>
              <w:autoSpaceDE w:val="0"/>
              <w:autoSpaceDN w:val="0"/>
              <w:adjustRightInd w:val="0"/>
              <w:spacing w:after="0" w:line="240" w:lineRule="auto"/>
              <w:ind w:right="29"/>
              <w:jc w:val="center"/>
              <w:rPr>
                <w:rFonts w:cs="MuseoSans-100"/>
                <w:sz w:val="18"/>
                <w:szCs w:val="18"/>
              </w:rPr>
            </w:pPr>
            <w:r w:rsidRPr="009D3B55">
              <w:rPr>
                <w:rFonts w:cs="MuseoSans-100"/>
                <w:sz w:val="18"/>
                <w:szCs w:val="18"/>
              </w:rPr>
              <w:t>0.25 (0.125-0.375)</w:t>
            </w:r>
          </w:p>
        </w:tc>
      </w:tr>
      <w:tr w:rsidR="00142BAE" w:rsidRPr="00142BAE" w14:paraId="0FABFF92" w14:textId="77777777" w:rsidTr="00F80973">
        <w:tc>
          <w:tcPr>
            <w:tcW w:w="3114" w:type="dxa"/>
          </w:tcPr>
          <w:p w14:paraId="5B0B0996" w14:textId="77777777" w:rsidR="00142BAE" w:rsidRPr="009D3B55" w:rsidRDefault="00142BAE" w:rsidP="0019338A">
            <w:pPr>
              <w:spacing w:after="0" w:line="240" w:lineRule="auto"/>
              <w:ind w:right="85"/>
              <w:rPr>
                <w:rFonts w:cs="MuseoSans-100"/>
                <w:sz w:val="18"/>
                <w:szCs w:val="18"/>
              </w:rPr>
            </w:pPr>
            <w:proofErr w:type="spellStart"/>
            <w:r w:rsidRPr="009D3B55">
              <w:rPr>
                <w:rFonts w:cs="MuseoSans-100"/>
                <w:sz w:val="18"/>
                <w:szCs w:val="18"/>
              </w:rPr>
              <w:t>Troglofauna</w:t>
            </w:r>
            <w:proofErr w:type="spellEnd"/>
            <w:r w:rsidRPr="009D3B55">
              <w:rPr>
                <w:rFonts w:cs="MuseoSans-100"/>
                <w:sz w:val="18"/>
                <w:szCs w:val="18"/>
              </w:rPr>
              <w:t xml:space="preserve"> / stygofauna </w:t>
            </w:r>
          </w:p>
        </w:tc>
        <w:tc>
          <w:tcPr>
            <w:tcW w:w="2126" w:type="dxa"/>
          </w:tcPr>
          <w:p w14:paraId="517B9C1A" w14:textId="38B5D81F" w:rsidR="00142BAE" w:rsidRPr="009D3B55" w:rsidRDefault="00142BAE" w:rsidP="0019338A">
            <w:pPr>
              <w:spacing w:after="0" w:line="240" w:lineRule="auto"/>
              <w:ind w:right="128"/>
              <w:jc w:val="center"/>
              <w:rPr>
                <w:rFonts w:cs="MuseoSans-100"/>
                <w:sz w:val="18"/>
                <w:szCs w:val="18"/>
              </w:rPr>
            </w:pPr>
            <w:r w:rsidRPr="009D3B55">
              <w:rPr>
                <w:rFonts w:cs="MuseoSans-100"/>
                <w:sz w:val="18"/>
                <w:szCs w:val="18"/>
              </w:rPr>
              <w:t>0.25 (0.125-0.375)</w:t>
            </w:r>
          </w:p>
        </w:tc>
        <w:tc>
          <w:tcPr>
            <w:tcW w:w="2268" w:type="dxa"/>
          </w:tcPr>
          <w:p w14:paraId="0E207EC5" w14:textId="77777777" w:rsidR="00142BAE" w:rsidRPr="009D3B55" w:rsidRDefault="00142BAE" w:rsidP="0019338A">
            <w:pPr>
              <w:spacing w:after="0" w:line="240" w:lineRule="auto"/>
              <w:ind w:right="29"/>
              <w:jc w:val="center"/>
              <w:rPr>
                <w:color w:val="808080" w:themeColor="background1" w:themeShade="80"/>
                <w:sz w:val="18"/>
                <w:szCs w:val="18"/>
              </w:rPr>
            </w:pPr>
            <w:r w:rsidRPr="009D3B55">
              <w:rPr>
                <w:rFonts w:cs="MuseoSans-100"/>
                <w:sz w:val="18"/>
                <w:szCs w:val="18"/>
              </w:rPr>
              <w:t>0.25 (0.125-0.375)</w:t>
            </w:r>
          </w:p>
        </w:tc>
      </w:tr>
    </w:tbl>
    <w:p w14:paraId="2EAD7614" w14:textId="39BE9E43" w:rsidR="00CC4EC2" w:rsidRDefault="009D3B55" w:rsidP="005E109F">
      <w:pPr>
        <w:spacing w:before="120" w:after="120" w:line="240" w:lineRule="auto"/>
        <w:ind w:right="-284"/>
        <w:rPr>
          <w:sz w:val="18"/>
          <w:szCs w:val="18"/>
        </w:rPr>
      </w:pPr>
      <w:r w:rsidRPr="00302212">
        <w:rPr>
          <w:i/>
          <w:iCs/>
          <w:sz w:val="18"/>
          <w:szCs w:val="18"/>
        </w:rPr>
        <w:t>Source</w:t>
      </w:r>
      <w:r w:rsidRPr="009F21DE">
        <w:rPr>
          <w:b/>
          <w:bCs/>
          <w:sz w:val="18"/>
          <w:szCs w:val="18"/>
        </w:rPr>
        <w:t>:</w:t>
      </w:r>
      <w:r w:rsidRPr="005E109F">
        <w:rPr>
          <w:sz w:val="18"/>
          <w:szCs w:val="18"/>
        </w:rPr>
        <w:t xml:space="preserve"> Marsh et al </w:t>
      </w:r>
      <w:r w:rsidR="005E109F" w:rsidRPr="005E109F">
        <w:rPr>
          <w:sz w:val="18"/>
          <w:szCs w:val="18"/>
        </w:rPr>
        <w:t>(</w:t>
      </w:r>
      <w:r w:rsidRPr="005E109F">
        <w:rPr>
          <w:sz w:val="18"/>
          <w:szCs w:val="18"/>
        </w:rPr>
        <w:t>2021</w:t>
      </w:r>
      <w:r w:rsidR="005E109F" w:rsidRPr="005E109F">
        <w:rPr>
          <w:sz w:val="18"/>
          <w:szCs w:val="18"/>
        </w:rPr>
        <w:t>).</w:t>
      </w:r>
      <w:r w:rsidR="006A0BDF">
        <w:rPr>
          <w:sz w:val="18"/>
          <w:szCs w:val="18"/>
        </w:rPr>
        <w:t xml:space="preserve"> </w:t>
      </w:r>
      <w:r w:rsidR="006A0BDF" w:rsidRPr="00FD4046">
        <w:rPr>
          <w:b/>
          <w:bCs/>
          <w:sz w:val="18"/>
          <w:szCs w:val="18"/>
        </w:rPr>
        <w:t>Bolded</w:t>
      </w:r>
      <w:r w:rsidR="006A0BDF">
        <w:rPr>
          <w:sz w:val="18"/>
          <w:szCs w:val="18"/>
        </w:rPr>
        <w:t xml:space="preserve"> entries are micro</w:t>
      </w:r>
      <w:r w:rsidR="00FD4046">
        <w:rPr>
          <w:sz w:val="18"/>
          <w:szCs w:val="18"/>
        </w:rPr>
        <w:t>habitats favoured by land snails.</w:t>
      </w:r>
    </w:p>
    <w:p w14:paraId="19C14288" w14:textId="0579DA7C" w:rsidR="005E109F" w:rsidRPr="006B5C18" w:rsidRDefault="005E109F" w:rsidP="005E109F">
      <w:pPr>
        <w:spacing w:after="0" w:line="240" w:lineRule="auto"/>
        <w:ind w:right="-284"/>
        <w:rPr>
          <w:sz w:val="18"/>
          <w:szCs w:val="18"/>
        </w:rPr>
      </w:pPr>
    </w:p>
    <w:p w14:paraId="487458A8" w14:textId="23DBE00B" w:rsidR="00E72E77" w:rsidRDefault="006B222A" w:rsidP="00C940BD">
      <w:pPr>
        <w:spacing w:after="120" w:line="240" w:lineRule="auto"/>
        <w:ind w:right="-1"/>
      </w:pPr>
      <w:r w:rsidRPr="006B5C18">
        <w:t>It</w:t>
      </w:r>
      <w:r w:rsidR="00D03EFA" w:rsidRPr="006B5C18">
        <w:t xml:space="preserve"> </w:t>
      </w:r>
      <w:r w:rsidRPr="006B5C18">
        <w:t xml:space="preserve">may seem </w:t>
      </w:r>
      <w:r w:rsidR="00FC7166" w:rsidRPr="006B5C18">
        <w:t>contrary</w:t>
      </w:r>
      <w:r w:rsidR="00D03EFA" w:rsidRPr="006B5C18">
        <w:t xml:space="preserve"> for wildfires to exten</w:t>
      </w:r>
      <w:r w:rsidR="00FC7166" w:rsidRPr="006B5C18">
        <w:t>d</w:t>
      </w:r>
      <w:r w:rsidR="00D03EFA" w:rsidRPr="006B5C18">
        <w:t xml:space="preserve"> substantially into the damp</w:t>
      </w:r>
      <w:r w:rsidR="003F4130" w:rsidRPr="006B5C18">
        <w:t>er</w:t>
      </w:r>
      <w:r w:rsidR="00D03EFA" w:rsidRPr="006B5C18">
        <w:t xml:space="preserve"> </w:t>
      </w:r>
      <w:r w:rsidR="003F4130" w:rsidRPr="006B5C18">
        <w:t>highland areas of Mt Kaputar</w:t>
      </w:r>
      <w:r w:rsidR="00C7261F" w:rsidRPr="006B5C18">
        <w:t xml:space="preserve"> and</w:t>
      </w:r>
      <w:r w:rsidR="00F20EED" w:rsidRPr="006B5C18">
        <w:t xml:space="preserve"> strongly</w:t>
      </w:r>
      <w:r w:rsidR="00C7261F" w:rsidRPr="006B5C18">
        <w:t xml:space="preserve"> influence the </w:t>
      </w:r>
      <w:r w:rsidR="00F20EED" w:rsidRPr="006B5C18">
        <w:t>fauna and habi</w:t>
      </w:r>
      <w:r w:rsidR="003804B1" w:rsidRPr="006B5C18">
        <w:t>t</w:t>
      </w:r>
      <w:r w:rsidR="00F20EED" w:rsidRPr="006B5C18">
        <w:t>ats</w:t>
      </w:r>
      <w:r w:rsidR="00BA7383" w:rsidRPr="006B5C18">
        <w:t xml:space="preserve"> </w:t>
      </w:r>
      <w:r w:rsidR="00927B67" w:rsidRPr="006B5C18">
        <w:t>there. However,</w:t>
      </w:r>
      <w:r w:rsidR="00BA7383" w:rsidRPr="006B5C18">
        <w:t xml:space="preserve"> t</w:t>
      </w:r>
      <w:r w:rsidR="000F2C24" w:rsidRPr="006B5C18">
        <w:t xml:space="preserve">he fire season of 2019-20 was </w:t>
      </w:r>
      <w:r w:rsidR="00C74FFC" w:rsidRPr="006B5C18">
        <w:t>accom</w:t>
      </w:r>
      <w:r w:rsidR="009960DE" w:rsidRPr="006B5C18">
        <w:t>pa</w:t>
      </w:r>
      <w:r w:rsidR="00C74FFC" w:rsidRPr="006B5C18">
        <w:t>nied by extremely</w:t>
      </w:r>
      <w:r w:rsidR="00552FAB" w:rsidRPr="006B5C18">
        <w:t xml:space="preserve"> low rainfall</w:t>
      </w:r>
      <w:r w:rsidR="006E73B0" w:rsidRPr="006B5C18">
        <w:t xml:space="preserve"> that made </w:t>
      </w:r>
      <w:r w:rsidR="009C0733" w:rsidRPr="006B5C18">
        <w:t xml:space="preserve">many damp areas </w:t>
      </w:r>
      <w:r w:rsidR="00006A6D">
        <w:t>susceptible</w:t>
      </w:r>
      <w:r w:rsidR="009C0733" w:rsidRPr="006B5C18">
        <w:t xml:space="preserve"> to fire impacts</w:t>
      </w:r>
      <w:r w:rsidR="000F2C24" w:rsidRPr="006B5C18">
        <w:t xml:space="preserve">. </w:t>
      </w:r>
      <w:r w:rsidR="004949BC">
        <w:t xml:space="preserve">The rainfall recorded at the </w:t>
      </w:r>
      <w:r w:rsidR="00DC5EEF">
        <w:t xml:space="preserve">nearby </w:t>
      </w:r>
      <w:r w:rsidR="004949BC">
        <w:t xml:space="preserve">Mt Lindsay rainfall weather station </w:t>
      </w:r>
      <w:r w:rsidR="00DC5EEF">
        <w:t xml:space="preserve">– the </w:t>
      </w:r>
      <w:r w:rsidR="009567F7">
        <w:t>nearest station at high</w:t>
      </w:r>
      <w:r w:rsidR="0037141C">
        <w:t>er</w:t>
      </w:r>
      <w:r w:rsidR="009567F7">
        <w:t xml:space="preserve"> elevation with long-term records - </w:t>
      </w:r>
      <w:r w:rsidR="004949BC">
        <w:t xml:space="preserve">recorded its lowest </w:t>
      </w:r>
      <w:r w:rsidR="00200AF0">
        <w:t xml:space="preserve">annual </w:t>
      </w:r>
      <w:r w:rsidR="004949BC">
        <w:t>rainfall</w:t>
      </w:r>
      <w:r w:rsidR="00DC5EEF">
        <w:t xml:space="preserve"> since </w:t>
      </w:r>
      <w:r w:rsidR="00A25B8A">
        <w:t xml:space="preserve">1900 during 2019: only </w:t>
      </w:r>
      <w:r w:rsidR="003E252D">
        <w:t>316 mm</w:t>
      </w:r>
      <w:r w:rsidR="00705145">
        <w:t xml:space="preserve"> (BoM 2021)</w:t>
      </w:r>
      <w:r w:rsidR="00200AF0">
        <w:t>. This</w:t>
      </w:r>
      <w:r w:rsidR="008B669D">
        <w:t xml:space="preserve"> </w:t>
      </w:r>
      <w:r w:rsidR="00200AF0">
        <w:t xml:space="preserve">followed the pattern across </w:t>
      </w:r>
      <w:r w:rsidR="00972922">
        <w:t>south-eastern</w:t>
      </w:r>
      <w:r w:rsidR="00705145">
        <w:t xml:space="preserve"> Australia of </w:t>
      </w:r>
      <w:r w:rsidR="00174869">
        <w:t xml:space="preserve">severe </w:t>
      </w:r>
      <w:r w:rsidR="0037141C">
        <w:t xml:space="preserve">drought, </w:t>
      </w:r>
      <w:r w:rsidR="007D1B26">
        <w:t xml:space="preserve">hot </w:t>
      </w:r>
      <w:proofErr w:type="gramStart"/>
      <w:r w:rsidR="007D1B26">
        <w:t>days</w:t>
      </w:r>
      <w:proofErr w:type="gramEnd"/>
      <w:r w:rsidR="007D1B26">
        <w:t xml:space="preserve"> and very dry fuel loads</w:t>
      </w:r>
      <w:r w:rsidR="00414741">
        <w:t xml:space="preserve"> in the litter layer</w:t>
      </w:r>
      <w:r w:rsidR="00FE634D">
        <w:t xml:space="preserve"> for that season</w:t>
      </w:r>
      <w:r w:rsidR="00414741">
        <w:t xml:space="preserve">. Consequently, it is presumed that even low to moderate fires had the capacity to remove much of the litter layer </w:t>
      </w:r>
      <w:r w:rsidR="003A6ED9">
        <w:t>in highland areas</w:t>
      </w:r>
      <w:r w:rsidR="00B1617A">
        <w:t xml:space="preserve">. </w:t>
      </w:r>
      <w:r w:rsidR="008B352F">
        <w:t>A near complete</w:t>
      </w:r>
      <w:r w:rsidR="006C381A">
        <w:t xml:space="preserve"> </w:t>
      </w:r>
      <w:r w:rsidR="008B352F">
        <w:t>loss of the litter layer would</w:t>
      </w:r>
      <w:r w:rsidR="006C381A">
        <w:t xml:space="preserve"> </w:t>
      </w:r>
      <w:r w:rsidR="008B352F">
        <w:t xml:space="preserve">have extinguished </w:t>
      </w:r>
      <w:r w:rsidR="00EC3D48">
        <w:t>key</w:t>
      </w:r>
      <w:r w:rsidR="006C381A">
        <w:t xml:space="preserve"> </w:t>
      </w:r>
      <w:r w:rsidR="00EC3D48">
        <w:t xml:space="preserve">habitat and shelter for the snail assemblage and left them exposed and vulnerable to further desiccation </w:t>
      </w:r>
      <w:r w:rsidR="00EC0C25">
        <w:t xml:space="preserve">long </w:t>
      </w:r>
      <w:r w:rsidR="00EC3D48">
        <w:t>after the fires</w:t>
      </w:r>
      <w:r w:rsidR="00EC0C25">
        <w:t xml:space="preserve"> had passed.</w:t>
      </w:r>
      <w:r w:rsidR="00E72E77">
        <w:t xml:space="preserve"> </w:t>
      </w:r>
      <w:proofErr w:type="spellStart"/>
      <w:r w:rsidR="00015A8D" w:rsidRPr="001F5568">
        <w:rPr>
          <w:i/>
          <w:iCs/>
        </w:rPr>
        <w:t>Kaputartest</w:t>
      </w:r>
      <w:r w:rsidR="00A57951" w:rsidRPr="001F5568">
        <w:rPr>
          <w:i/>
          <w:iCs/>
        </w:rPr>
        <w:t>a</w:t>
      </w:r>
      <w:proofErr w:type="spellEnd"/>
      <w:r w:rsidR="00015A8D" w:rsidRPr="001F5568">
        <w:rPr>
          <w:i/>
          <w:iCs/>
        </w:rPr>
        <w:t xml:space="preserve"> </w:t>
      </w:r>
      <w:proofErr w:type="spellStart"/>
      <w:r w:rsidR="00015A8D" w:rsidRPr="001F5568">
        <w:rPr>
          <w:i/>
          <w:iCs/>
        </w:rPr>
        <w:t>nandewar</w:t>
      </w:r>
      <w:r w:rsidR="00A57951" w:rsidRPr="001F5568">
        <w:rPr>
          <w:i/>
          <w:iCs/>
        </w:rPr>
        <w:t>ensis</w:t>
      </w:r>
      <w:proofErr w:type="spellEnd"/>
      <w:r w:rsidR="00A57951">
        <w:t xml:space="preserve"> (Nandewar pinhead snail</w:t>
      </w:r>
      <w:r w:rsidR="00D824E5">
        <w:t>), for instance,</w:t>
      </w:r>
      <w:r w:rsidR="00A57951">
        <w:t xml:space="preserve"> is among </w:t>
      </w:r>
      <w:r w:rsidR="00125C44">
        <w:t xml:space="preserve">22 </w:t>
      </w:r>
      <w:r w:rsidR="00516140">
        <w:t xml:space="preserve">known invertebrate species expected to decline to a </w:t>
      </w:r>
      <w:r w:rsidR="00972922">
        <w:t>population</w:t>
      </w:r>
      <w:r w:rsidR="00AF10A4">
        <w:t xml:space="preserve"> size </w:t>
      </w:r>
      <w:r w:rsidR="00CF334E">
        <w:t xml:space="preserve">of </w:t>
      </w:r>
      <w:r w:rsidR="00AF10A4">
        <w:t xml:space="preserve">less than ten percent of its </w:t>
      </w:r>
      <w:r w:rsidR="00CF334E">
        <w:t xml:space="preserve">post-fire population in the </w:t>
      </w:r>
      <w:r w:rsidR="001F5568">
        <w:t>longer term after fire (2-20 years)</w:t>
      </w:r>
      <w:r w:rsidR="00A57951">
        <w:t xml:space="preserve"> </w:t>
      </w:r>
      <w:r w:rsidR="000064CF">
        <w:t>(Marsh et al</w:t>
      </w:r>
      <w:r w:rsidR="008E03CB">
        <w:t>.</w:t>
      </w:r>
      <w:r w:rsidR="000064CF">
        <w:t xml:space="preserve"> 2021).</w:t>
      </w:r>
    </w:p>
    <w:p w14:paraId="13325146" w14:textId="7BC698F6" w:rsidR="00AE732E" w:rsidRDefault="00AE732E" w:rsidP="00C940BD">
      <w:pPr>
        <w:spacing w:after="120" w:line="240" w:lineRule="auto"/>
        <w:ind w:right="-1"/>
      </w:pPr>
      <w:r>
        <w:t xml:space="preserve">In short, the </w:t>
      </w:r>
      <w:r w:rsidR="007E72C4">
        <w:t xml:space="preserve">sensitivities of the </w:t>
      </w:r>
      <w:r>
        <w:t xml:space="preserve">snail assemblage and microhabitats </w:t>
      </w:r>
      <w:r w:rsidR="007E72C4">
        <w:t>to even</w:t>
      </w:r>
      <w:r w:rsidR="0083158C">
        <w:t xml:space="preserve"> low to moderate</w:t>
      </w:r>
      <w:r>
        <w:t xml:space="preserve"> fires </w:t>
      </w:r>
      <w:r w:rsidR="00EA2D9A">
        <w:t>can</w:t>
      </w:r>
      <w:r w:rsidR="00A6233F">
        <w:t xml:space="preserve"> resul</w:t>
      </w:r>
      <w:r w:rsidR="00927D81">
        <w:t>t</w:t>
      </w:r>
      <w:r w:rsidR="00A6233F">
        <w:t xml:space="preserve"> in the severe loss of </w:t>
      </w:r>
      <w:r w:rsidR="005F7CB0">
        <w:t>community integrity</w:t>
      </w:r>
      <w:r w:rsidR="00EC2588">
        <w:t xml:space="preserve">, evident </w:t>
      </w:r>
      <w:r w:rsidR="005F7CB0">
        <w:t>through</w:t>
      </w:r>
      <w:r w:rsidR="00990ABC">
        <w:t xml:space="preserve"> </w:t>
      </w:r>
      <w:r w:rsidR="00A210CF">
        <w:t>destruction of</w:t>
      </w:r>
      <w:r w:rsidR="00A6233F">
        <w:t xml:space="preserve"> microhabitats</w:t>
      </w:r>
      <w:r w:rsidR="00A210CF">
        <w:t>.</w:t>
      </w:r>
      <w:r w:rsidR="00EC2588">
        <w:t xml:space="preserve"> The consequent decline in snail and slug populations is considered in Criterion 5.</w:t>
      </w:r>
    </w:p>
    <w:p w14:paraId="0CE704F0" w14:textId="77777777" w:rsidR="006B5C18" w:rsidRPr="006B222A" w:rsidRDefault="006B5C18" w:rsidP="00C940BD">
      <w:pPr>
        <w:spacing w:after="120" w:line="240" w:lineRule="auto"/>
        <w:ind w:right="-1"/>
      </w:pPr>
    </w:p>
    <w:p w14:paraId="5B21DCD8" w14:textId="623AB8A8" w:rsidR="00CC4EC2" w:rsidRDefault="00CC4EC2" w:rsidP="00CC657C">
      <w:pPr>
        <w:pStyle w:val="ListParagraph"/>
        <w:numPr>
          <w:ilvl w:val="0"/>
          <w:numId w:val="22"/>
        </w:numPr>
        <w:autoSpaceDE w:val="0"/>
        <w:autoSpaceDN w:val="0"/>
        <w:adjustRightInd w:val="0"/>
        <w:ind w:right="-1"/>
        <w:rPr>
          <w:rFonts w:ascii="Cambria" w:hAnsi="Cambria" w:cs="Times New Roman"/>
        </w:rPr>
      </w:pPr>
      <w:r>
        <w:rPr>
          <w:rFonts w:ascii="Cambria" w:hAnsi="Cambria" w:cs="Times New Roman"/>
        </w:rPr>
        <w:lastRenderedPageBreak/>
        <w:t xml:space="preserve">The </w:t>
      </w:r>
      <w:r w:rsidR="00893425">
        <w:rPr>
          <w:rFonts w:ascii="Cambria" w:hAnsi="Cambria" w:cs="Times New Roman"/>
        </w:rPr>
        <w:t xml:space="preserve">extensive </w:t>
      </w:r>
      <w:r>
        <w:rPr>
          <w:rFonts w:ascii="Cambria" w:hAnsi="Cambria" w:cs="Times New Roman"/>
        </w:rPr>
        <w:t xml:space="preserve">2019-20 wildfire was not an isolated event. </w:t>
      </w:r>
    </w:p>
    <w:p w14:paraId="5E9AEBC7" w14:textId="3387C7FE" w:rsidR="009D615E" w:rsidRDefault="00CC4EC2" w:rsidP="00C940BD">
      <w:pPr>
        <w:autoSpaceDE w:val="0"/>
        <w:autoSpaceDN w:val="0"/>
        <w:adjustRightInd w:val="0"/>
        <w:spacing w:after="120" w:line="240" w:lineRule="auto"/>
        <w:ind w:right="-1"/>
        <w:rPr>
          <w:rFonts w:cs="Times New Roman"/>
        </w:rPr>
      </w:pPr>
      <w:r>
        <w:rPr>
          <w:rFonts w:cs="Times New Roman"/>
        </w:rPr>
        <w:t>The last</w:t>
      </w:r>
      <w:r w:rsidRPr="00E51D19">
        <w:rPr>
          <w:rFonts w:cs="Times New Roman"/>
        </w:rPr>
        <w:t xml:space="preserve"> large-scale wildfire on Mt Kaputar occurred in 2006, when about 15,000 ha of the park was burnt</w:t>
      </w:r>
      <w:r>
        <w:rPr>
          <w:rFonts w:cs="Times New Roman"/>
        </w:rPr>
        <w:t xml:space="preserve"> (Narrabriweather.net 2006). Other extensive fires that burnt over 10,000 ha of Mt Kaputar National Park since 1970 occurred in 1974 and 1986 (State of NSW and DPIE 2021a). All extensive fires since 1970 are considered to have been mostly low to moderate intensity fires</w:t>
      </w:r>
      <w:r w:rsidR="008A6C7A">
        <w:rPr>
          <w:rFonts w:cs="Times New Roman"/>
        </w:rPr>
        <w:t xml:space="preserve"> but, as noted above,</w:t>
      </w:r>
      <w:r w:rsidR="00DC1760">
        <w:rPr>
          <w:rFonts w:cs="Times New Roman"/>
        </w:rPr>
        <w:t xml:space="preserve"> even</w:t>
      </w:r>
      <w:r w:rsidR="008A6C7A">
        <w:rPr>
          <w:rFonts w:cs="Times New Roman"/>
        </w:rPr>
        <w:t xml:space="preserve"> </w:t>
      </w:r>
      <w:r w:rsidR="0025067E">
        <w:rPr>
          <w:rFonts w:cs="Times New Roman"/>
        </w:rPr>
        <w:t>mild</w:t>
      </w:r>
      <w:r w:rsidR="005242BE">
        <w:rPr>
          <w:rFonts w:cs="Times New Roman"/>
        </w:rPr>
        <w:t xml:space="preserve"> fires can be severely detrimental to the Kaputar Snail and </w:t>
      </w:r>
      <w:r w:rsidR="0025067E">
        <w:rPr>
          <w:rFonts w:cs="Times New Roman"/>
        </w:rPr>
        <w:t xml:space="preserve">Slug </w:t>
      </w:r>
      <w:r w:rsidR="005242BE">
        <w:rPr>
          <w:rFonts w:cs="Times New Roman"/>
        </w:rPr>
        <w:t>Community</w:t>
      </w:r>
      <w:r>
        <w:rPr>
          <w:rFonts w:cs="Times New Roman"/>
        </w:rPr>
        <w:t xml:space="preserve">. </w:t>
      </w:r>
    </w:p>
    <w:p w14:paraId="5A2CD2EE" w14:textId="6DC7FB5F" w:rsidR="0023566E" w:rsidRDefault="00CC4EC2" w:rsidP="00C940BD">
      <w:pPr>
        <w:autoSpaceDE w:val="0"/>
        <w:autoSpaceDN w:val="0"/>
        <w:adjustRightInd w:val="0"/>
        <w:spacing w:after="120" w:line="240" w:lineRule="auto"/>
        <w:ind w:right="-1"/>
        <w:rPr>
          <w:rFonts w:cs="Times New Roman"/>
        </w:rPr>
      </w:pPr>
      <w:r>
        <w:rPr>
          <w:rFonts w:cs="Times New Roman"/>
        </w:rPr>
        <w:t xml:space="preserve">Frequency of fires, </w:t>
      </w:r>
      <w:proofErr w:type="gramStart"/>
      <w:r>
        <w:rPr>
          <w:rFonts w:cs="Times New Roman"/>
        </w:rPr>
        <w:t>however</w:t>
      </w:r>
      <w:proofErr w:type="gramEnd"/>
      <w:r>
        <w:rPr>
          <w:rFonts w:cs="Times New Roman"/>
        </w:rPr>
        <w:t xml:space="preserve"> may be a more important </w:t>
      </w:r>
      <w:r w:rsidR="009D615E">
        <w:rPr>
          <w:rFonts w:cs="Times New Roman"/>
        </w:rPr>
        <w:t xml:space="preserve">factor than </w:t>
      </w:r>
      <w:r w:rsidR="00E95294">
        <w:rPr>
          <w:rFonts w:cs="Times New Roman"/>
        </w:rPr>
        <w:t xml:space="preserve">fire severity on how sensitive invertebrate groups cope with fire. </w:t>
      </w:r>
      <w:r w:rsidR="00B608A5">
        <w:rPr>
          <w:rFonts w:cs="Times New Roman"/>
        </w:rPr>
        <w:t xml:space="preserve">Habitats and vegetation types that </w:t>
      </w:r>
      <w:r w:rsidR="002926BD">
        <w:rPr>
          <w:rFonts w:cs="Times New Roman"/>
        </w:rPr>
        <w:t xml:space="preserve">are sensitive to burning </w:t>
      </w:r>
      <w:r w:rsidR="00D36B1F">
        <w:rPr>
          <w:rFonts w:cs="Times New Roman"/>
        </w:rPr>
        <w:t>require time to recover</w:t>
      </w:r>
      <w:r w:rsidR="00616CC6">
        <w:rPr>
          <w:rFonts w:cs="Times New Roman"/>
        </w:rPr>
        <w:t>, more so</w:t>
      </w:r>
      <w:r w:rsidR="00D36B1F">
        <w:rPr>
          <w:rFonts w:cs="Times New Roman"/>
        </w:rPr>
        <w:t xml:space="preserve"> if they are severely burnt. </w:t>
      </w:r>
      <w:r w:rsidR="00BE6754">
        <w:rPr>
          <w:rFonts w:cs="Times New Roman"/>
        </w:rPr>
        <w:t xml:space="preserve">For </w:t>
      </w:r>
      <w:r w:rsidR="003804B1">
        <w:rPr>
          <w:rFonts w:cs="Times New Roman"/>
        </w:rPr>
        <w:t>instance,</w:t>
      </w:r>
      <w:r w:rsidR="00BE6754">
        <w:rPr>
          <w:rFonts w:cs="Times New Roman"/>
        </w:rPr>
        <w:t xml:space="preserve"> vegetation needs to regrow so that litter layers and </w:t>
      </w:r>
      <w:r w:rsidR="00EE7220">
        <w:rPr>
          <w:rFonts w:cs="Times New Roman"/>
        </w:rPr>
        <w:t xml:space="preserve">fallen logs can </w:t>
      </w:r>
      <w:r w:rsidR="00E65AA0">
        <w:rPr>
          <w:rFonts w:cs="Times New Roman"/>
        </w:rPr>
        <w:t xml:space="preserve">be replaced to restore the </w:t>
      </w:r>
      <w:r w:rsidR="00205DE5">
        <w:rPr>
          <w:rFonts w:cs="Times New Roman"/>
        </w:rPr>
        <w:t>micro</w:t>
      </w:r>
      <w:r w:rsidR="00E65AA0">
        <w:rPr>
          <w:rFonts w:cs="Times New Roman"/>
        </w:rPr>
        <w:t xml:space="preserve">habitats </w:t>
      </w:r>
      <w:r w:rsidR="00497035">
        <w:rPr>
          <w:rFonts w:cs="Times New Roman"/>
        </w:rPr>
        <w:t>and shelters requi</w:t>
      </w:r>
      <w:r w:rsidR="00DE6796">
        <w:rPr>
          <w:rFonts w:cs="Times New Roman"/>
        </w:rPr>
        <w:t>r</w:t>
      </w:r>
      <w:r w:rsidR="00497035">
        <w:rPr>
          <w:rFonts w:cs="Times New Roman"/>
        </w:rPr>
        <w:t xml:space="preserve">ed by the Kaputar Snail and Slug Community. </w:t>
      </w:r>
      <w:r w:rsidR="0003194E">
        <w:rPr>
          <w:rFonts w:cs="Times New Roman"/>
        </w:rPr>
        <w:t xml:space="preserve">Fires that frequently recur in an area prevent </w:t>
      </w:r>
      <w:r w:rsidR="0003194E" w:rsidRPr="006B5C18">
        <w:rPr>
          <w:rFonts w:cs="Times New Roman"/>
        </w:rPr>
        <w:t>these</w:t>
      </w:r>
      <w:r w:rsidR="00356330" w:rsidRPr="006B5C18">
        <w:rPr>
          <w:rFonts w:cs="Times New Roman"/>
        </w:rPr>
        <w:t xml:space="preserve"> microhabitats</w:t>
      </w:r>
      <w:r w:rsidR="0003194E" w:rsidRPr="006B5C18">
        <w:rPr>
          <w:rFonts w:cs="Times New Roman"/>
        </w:rPr>
        <w:t xml:space="preserve"> from </w:t>
      </w:r>
      <w:r w:rsidR="00356330" w:rsidRPr="006B5C18">
        <w:rPr>
          <w:rFonts w:cs="Times New Roman"/>
        </w:rPr>
        <w:t>being fully restored and keep</w:t>
      </w:r>
      <w:r w:rsidR="006A4BE6" w:rsidRPr="006B5C18">
        <w:rPr>
          <w:rFonts w:cs="Times New Roman"/>
        </w:rPr>
        <w:t xml:space="preserve">s </w:t>
      </w:r>
      <w:r w:rsidR="00356330" w:rsidRPr="006B5C18">
        <w:rPr>
          <w:rFonts w:cs="Times New Roman"/>
        </w:rPr>
        <w:t xml:space="preserve">them in a state of </w:t>
      </w:r>
      <w:r w:rsidR="00CB3C74" w:rsidRPr="006B5C18">
        <w:rPr>
          <w:rFonts w:cs="Times New Roman"/>
        </w:rPr>
        <w:t>disturbance</w:t>
      </w:r>
      <w:r w:rsidR="006A4BE6" w:rsidRPr="006B5C18">
        <w:rPr>
          <w:rFonts w:cs="Times New Roman"/>
        </w:rPr>
        <w:t>.</w:t>
      </w:r>
      <w:r w:rsidR="00EA773D" w:rsidRPr="006B5C18">
        <w:rPr>
          <w:rFonts w:cs="Times New Roman"/>
        </w:rPr>
        <w:t xml:space="preserve"> </w:t>
      </w:r>
      <w:r w:rsidR="00E02605" w:rsidRPr="006B5C18">
        <w:rPr>
          <w:rFonts w:cs="Times New Roman"/>
        </w:rPr>
        <w:t>If the</w:t>
      </w:r>
      <w:r w:rsidR="00EA773D" w:rsidRPr="006B5C18">
        <w:rPr>
          <w:rFonts w:cs="Times New Roman"/>
        </w:rPr>
        <w:t xml:space="preserve"> litter layer</w:t>
      </w:r>
      <w:r w:rsidR="00E02605" w:rsidRPr="006B5C18">
        <w:rPr>
          <w:rFonts w:cs="Times New Roman"/>
        </w:rPr>
        <w:t xml:space="preserve"> is poorly developed</w:t>
      </w:r>
      <w:r w:rsidR="00EA773D" w:rsidRPr="006B5C18">
        <w:rPr>
          <w:rFonts w:cs="Times New Roman"/>
        </w:rPr>
        <w:t xml:space="preserve"> </w:t>
      </w:r>
      <w:r w:rsidR="00775F11" w:rsidRPr="006B5C18">
        <w:rPr>
          <w:rFonts w:cs="Times New Roman"/>
        </w:rPr>
        <w:t xml:space="preserve">and </w:t>
      </w:r>
      <w:r w:rsidR="00B16BAB" w:rsidRPr="006B5C18">
        <w:rPr>
          <w:rFonts w:cs="Times New Roman"/>
        </w:rPr>
        <w:t xml:space="preserve">protective logs and rock crevices are </w:t>
      </w:r>
      <w:r w:rsidR="006D0887" w:rsidRPr="006B5C18">
        <w:rPr>
          <w:rFonts w:cs="Times New Roman"/>
        </w:rPr>
        <w:t>lost from sites,</w:t>
      </w:r>
      <w:r w:rsidR="00B16BAB" w:rsidRPr="006B5C18">
        <w:rPr>
          <w:rFonts w:cs="Times New Roman"/>
        </w:rPr>
        <w:t xml:space="preserve"> then</w:t>
      </w:r>
      <w:r w:rsidR="00EA773D" w:rsidRPr="006B5C18">
        <w:rPr>
          <w:rFonts w:cs="Times New Roman"/>
        </w:rPr>
        <w:t xml:space="preserve"> </w:t>
      </w:r>
      <w:r w:rsidR="00B16BAB" w:rsidRPr="006B5C18">
        <w:rPr>
          <w:rFonts w:cs="Times New Roman"/>
        </w:rPr>
        <w:t xml:space="preserve">there is </w:t>
      </w:r>
      <w:r w:rsidR="00EA773D" w:rsidRPr="006B5C18">
        <w:rPr>
          <w:rFonts w:cs="Times New Roman"/>
        </w:rPr>
        <w:t>less protection</w:t>
      </w:r>
      <w:r w:rsidR="00B16BAB" w:rsidRPr="006B5C18">
        <w:rPr>
          <w:rFonts w:cs="Times New Roman"/>
        </w:rPr>
        <w:t xml:space="preserve"> to the snail fauna</w:t>
      </w:r>
      <w:r w:rsidR="00EA773D" w:rsidRPr="006B5C18">
        <w:rPr>
          <w:rFonts w:cs="Times New Roman"/>
        </w:rPr>
        <w:t xml:space="preserve"> </w:t>
      </w:r>
      <w:r w:rsidR="003F7206" w:rsidRPr="006B5C18">
        <w:rPr>
          <w:rFonts w:cs="Times New Roman"/>
        </w:rPr>
        <w:t>when</w:t>
      </w:r>
      <w:r w:rsidR="00EA773D" w:rsidRPr="006B5C18">
        <w:rPr>
          <w:rFonts w:cs="Times New Roman"/>
        </w:rPr>
        <w:t xml:space="preserve"> </w:t>
      </w:r>
      <w:r w:rsidR="00775F11" w:rsidRPr="006B5C18">
        <w:rPr>
          <w:rFonts w:cs="Times New Roman"/>
        </w:rPr>
        <w:t xml:space="preserve">subsequent fires recur. </w:t>
      </w:r>
      <w:r w:rsidR="008F3C38" w:rsidRPr="006B5C18">
        <w:rPr>
          <w:rFonts w:cs="Times New Roman"/>
        </w:rPr>
        <w:t xml:space="preserve">Even </w:t>
      </w:r>
      <w:r w:rsidR="00193EF4" w:rsidRPr="006B5C18">
        <w:rPr>
          <w:rFonts w:cs="Times New Roman"/>
        </w:rPr>
        <w:t>if</w:t>
      </w:r>
      <w:r w:rsidR="008F3C38" w:rsidRPr="006B5C18">
        <w:rPr>
          <w:rFonts w:cs="Times New Roman"/>
        </w:rPr>
        <w:t xml:space="preserve"> later fires </w:t>
      </w:r>
      <w:r w:rsidR="00312786" w:rsidRPr="006B5C18">
        <w:rPr>
          <w:rFonts w:cs="Times New Roman"/>
        </w:rPr>
        <w:t xml:space="preserve">do not overlap into </w:t>
      </w:r>
      <w:r w:rsidR="00312786">
        <w:rPr>
          <w:rFonts w:cs="Times New Roman"/>
        </w:rPr>
        <w:t xml:space="preserve">previously burnt areas, they </w:t>
      </w:r>
      <w:r w:rsidR="003F3248">
        <w:rPr>
          <w:rFonts w:cs="Times New Roman"/>
        </w:rPr>
        <w:t>impact on</w:t>
      </w:r>
      <w:r w:rsidR="00312786">
        <w:rPr>
          <w:rFonts w:cs="Times New Roman"/>
        </w:rPr>
        <w:t xml:space="preserve"> neighbouring habitats</w:t>
      </w:r>
      <w:r w:rsidR="00A90216">
        <w:rPr>
          <w:rFonts w:cs="Times New Roman"/>
        </w:rPr>
        <w:t xml:space="preserve"> </w:t>
      </w:r>
      <w:r w:rsidR="005319B7">
        <w:rPr>
          <w:rFonts w:cs="Times New Roman"/>
        </w:rPr>
        <w:t xml:space="preserve">so that the overall impacts of </w:t>
      </w:r>
      <w:r w:rsidR="005830D3">
        <w:rPr>
          <w:rFonts w:cs="Times New Roman"/>
        </w:rPr>
        <w:t>multiple fires are additive</w:t>
      </w:r>
      <w:r w:rsidR="00CF643C">
        <w:rPr>
          <w:rFonts w:cs="Times New Roman"/>
        </w:rPr>
        <w:t>.</w:t>
      </w:r>
      <w:r w:rsidR="00312786">
        <w:rPr>
          <w:rFonts w:cs="Times New Roman"/>
        </w:rPr>
        <w:t xml:space="preserve"> </w:t>
      </w:r>
      <w:proofErr w:type="spellStart"/>
      <w:r w:rsidR="005830D3">
        <w:rPr>
          <w:rFonts w:cs="Times New Roman"/>
        </w:rPr>
        <w:t>Stanisic</w:t>
      </w:r>
      <w:proofErr w:type="spellEnd"/>
      <w:r w:rsidR="005830D3">
        <w:rPr>
          <w:rFonts w:cs="Times New Roman"/>
        </w:rPr>
        <w:t xml:space="preserve"> and Ponder (2004) considered that land snail populations are more </w:t>
      </w:r>
      <w:r w:rsidR="00972922">
        <w:rPr>
          <w:rFonts w:cs="Times New Roman"/>
        </w:rPr>
        <w:t>likely</w:t>
      </w:r>
      <w:r w:rsidR="005830D3">
        <w:rPr>
          <w:rFonts w:cs="Times New Roman"/>
        </w:rPr>
        <w:t xml:space="preserve"> to recolonise from unburnt refuges within burnt areas tha</w:t>
      </w:r>
      <w:r w:rsidR="001917A7">
        <w:rPr>
          <w:rFonts w:cs="Times New Roman"/>
        </w:rPr>
        <w:t>n</w:t>
      </w:r>
      <w:r w:rsidR="005830D3">
        <w:rPr>
          <w:rFonts w:cs="Times New Roman"/>
        </w:rPr>
        <w:t xml:space="preserve"> from areas outside the fire</w:t>
      </w:r>
      <w:r w:rsidR="00004728">
        <w:rPr>
          <w:rFonts w:cs="Times New Roman"/>
        </w:rPr>
        <w:t xml:space="preserve"> due to the </w:t>
      </w:r>
      <w:r w:rsidR="00004728" w:rsidRPr="006B5C18">
        <w:rPr>
          <w:rFonts w:cs="Times New Roman"/>
        </w:rPr>
        <w:t>limited ability of species to disperse</w:t>
      </w:r>
      <w:r w:rsidR="005830D3" w:rsidRPr="006B5C18">
        <w:rPr>
          <w:rFonts w:cs="Times New Roman"/>
        </w:rPr>
        <w:t xml:space="preserve">. </w:t>
      </w:r>
      <w:r w:rsidR="00104B97" w:rsidRPr="006B5C18">
        <w:rPr>
          <w:rFonts w:cs="Times New Roman"/>
        </w:rPr>
        <w:t>Any c</w:t>
      </w:r>
      <w:r w:rsidR="00064EFA" w:rsidRPr="006B5C18">
        <w:rPr>
          <w:rFonts w:cs="Times New Roman"/>
        </w:rPr>
        <w:t xml:space="preserve">umulative impacts of fires on </w:t>
      </w:r>
      <w:r w:rsidR="00104B97" w:rsidRPr="006B5C18">
        <w:rPr>
          <w:rFonts w:cs="Times New Roman"/>
        </w:rPr>
        <w:t xml:space="preserve">refuge </w:t>
      </w:r>
      <w:r w:rsidR="00A318E7" w:rsidRPr="006B5C18">
        <w:rPr>
          <w:rFonts w:cs="Times New Roman"/>
        </w:rPr>
        <w:t xml:space="preserve">or </w:t>
      </w:r>
      <w:r w:rsidR="00EF23E4" w:rsidRPr="006B5C18">
        <w:rPr>
          <w:rFonts w:cs="Times New Roman"/>
        </w:rPr>
        <w:t xml:space="preserve">habitat </w:t>
      </w:r>
      <w:proofErr w:type="gramStart"/>
      <w:r w:rsidR="00A318E7" w:rsidRPr="006B5C18">
        <w:rPr>
          <w:rFonts w:cs="Times New Roman"/>
        </w:rPr>
        <w:t>recover</w:t>
      </w:r>
      <w:r w:rsidR="00EF23E4" w:rsidRPr="006B5C18">
        <w:rPr>
          <w:rFonts w:cs="Times New Roman"/>
        </w:rPr>
        <w:t>y</w:t>
      </w:r>
      <w:r w:rsidR="00A318E7" w:rsidRPr="006B5C18">
        <w:rPr>
          <w:rFonts w:cs="Times New Roman"/>
        </w:rPr>
        <w:t xml:space="preserve"> </w:t>
      </w:r>
      <w:r w:rsidR="00104B97" w:rsidRPr="006B5C18">
        <w:rPr>
          <w:rFonts w:cs="Times New Roman"/>
        </w:rPr>
        <w:t xml:space="preserve"> </w:t>
      </w:r>
      <w:r w:rsidR="00104B97">
        <w:rPr>
          <w:rFonts w:cs="Times New Roman"/>
        </w:rPr>
        <w:t>can</w:t>
      </w:r>
      <w:proofErr w:type="gramEnd"/>
      <w:r w:rsidR="00104B97">
        <w:rPr>
          <w:rFonts w:cs="Times New Roman"/>
        </w:rPr>
        <w:t xml:space="preserve"> compromise the</w:t>
      </w:r>
      <w:r w:rsidR="00365DD8">
        <w:rPr>
          <w:rFonts w:cs="Times New Roman"/>
        </w:rPr>
        <w:t xml:space="preserve"> capacity for </w:t>
      </w:r>
      <w:r w:rsidR="00A318E7">
        <w:rPr>
          <w:rFonts w:cs="Times New Roman"/>
        </w:rPr>
        <w:t xml:space="preserve">snail </w:t>
      </w:r>
      <w:r w:rsidR="00365DD8">
        <w:rPr>
          <w:rFonts w:cs="Times New Roman"/>
        </w:rPr>
        <w:t>populations to recolonise</w:t>
      </w:r>
      <w:r w:rsidR="00104B97">
        <w:rPr>
          <w:rFonts w:cs="Times New Roman"/>
        </w:rPr>
        <w:t xml:space="preserve"> </w:t>
      </w:r>
      <w:r w:rsidR="00A318E7">
        <w:rPr>
          <w:rFonts w:cs="Times New Roman"/>
        </w:rPr>
        <w:t>disturbe</w:t>
      </w:r>
      <w:r w:rsidR="008925F6">
        <w:rPr>
          <w:rFonts w:cs="Times New Roman"/>
        </w:rPr>
        <w:t>d area</w:t>
      </w:r>
      <w:r w:rsidR="00A318E7">
        <w:rPr>
          <w:rFonts w:cs="Times New Roman"/>
        </w:rPr>
        <w:t>s</w:t>
      </w:r>
      <w:r w:rsidR="0023566E">
        <w:rPr>
          <w:rFonts w:cs="Times New Roman"/>
        </w:rPr>
        <w:t xml:space="preserve">. </w:t>
      </w:r>
    </w:p>
    <w:p w14:paraId="50D2E545" w14:textId="4170E1E6" w:rsidR="006C1C9F" w:rsidRDefault="000658A9" w:rsidP="00C940BD">
      <w:pPr>
        <w:autoSpaceDE w:val="0"/>
        <w:autoSpaceDN w:val="0"/>
        <w:adjustRightInd w:val="0"/>
        <w:spacing w:after="120" w:line="240" w:lineRule="auto"/>
        <w:ind w:right="-1"/>
        <w:rPr>
          <w:rFonts w:cs="Times New Roman"/>
        </w:rPr>
      </w:pPr>
      <w:r w:rsidRPr="006B5C18">
        <w:rPr>
          <w:rFonts w:cs="Times New Roman"/>
        </w:rPr>
        <w:t>Large</w:t>
      </w:r>
      <w:r w:rsidR="00864CE9" w:rsidRPr="006B5C18">
        <w:rPr>
          <w:rFonts w:cs="Times New Roman"/>
        </w:rPr>
        <w:t xml:space="preserve"> </w:t>
      </w:r>
      <w:r w:rsidR="0023566E" w:rsidRPr="006B5C18">
        <w:rPr>
          <w:rFonts w:cs="Times New Roman"/>
        </w:rPr>
        <w:t>fire</w:t>
      </w:r>
      <w:r w:rsidRPr="006B5C18">
        <w:rPr>
          <w:rFonts w:cs="Times New Roman"/>
        </w:rPr>
        <w:t>s</w:t>
      </w:r>
      <w:r w:rsidR="0023566E" w:rsidRPr="006B5C18">
        <w:rPr>
          <w:rFonts w:cs="Times New Roman"/>
        </w:rPr>
        <w:t xml:space="preserve"> </w:t>
      </w:r>
      <w:r w:rsidR="00864CE9" w:rsidRPr="006B5C18">
        <w:rPr>
          <w:rFonts w:cs="Times New Roman"/>
        </w:rPr>
        <w:t xml:space="preserve">(&gt;10,000 ha) </w:t>
      </w:r>
      <w:r w:rsidRPr="006B5C18">
        <w:rPr>
          <w:rFonts w:cs="Times New Roman"/>
        </w:rPr>
        <w:t>on Mount Kaputar</w:t>
      </w:r>
      <w:r w:rsidR="00BC3F6B" w:rsidRPr="006B5C18">
        <w:rPr>
          <w:rFonts w:cs="Times New Roman"/>
        </w:rPr>
        <w:t xml:space="preserve"> have recurred about every 12.5 years</w:t>
      </w:r>
      <w:r w:rsidR="0023566E" w:rsidRPr="006B5C18">
        <w:rPr>
          <w:rFonts w:cs="Times New Roman"/>
        </w:rPr>
        <w:t xml:space="preserve"> between 1970 to 2020</w:t>
      </w:r>
      <w:r w:rsidR="00864CE9" w:rsidRPr="006B5C18">
        <w:rPr>
          <w:rFonts w:cs="Times New Roman"/>
        </w:rPr>
        <w:t xml:space="preserve"> </w:t>
      </w:r>
      <w:r w:rsidR="00626D45" w:rsidRPr="006B5C18">
        <w:rPr>
          <w:rFonts w:cs="Times New Roman"/>
        </w:rPr>
        <w:t>(State of NSW and DPIE 2021a)</w:t>
      </w:r>
      <w:r w:rsidR="00BC3F6B" w:rsidRPr="006B5C18">
        <w:rPr>
          <w:rFonts w:cs="Times New Roman"/>
        </w:rPr>
        <w:t xml:space="preserve">, noting </w:t>
      </w:r>
      <w:r w:rsidR="00BD7063" w:rsidRPr="006B5C18">
        <w:rPr>
          <w:rFonts w:cs="Times New Roman"/>
        </w:rPr>
        <w:t>they have occurred over different parts of this large national park</w:t>
      </w:r>
      <w:r w:rsidR="00626D45" w:rsidRPr="006B5C18">
        <w:rPr>
          <w:rFonts w:cs="Times New Roman"/>
        </w:rPr>
        <w:t xml:space="preserve">. </w:t>
      </w:r>
      <w:r w:rsidR="00525274" w:rsidRPr="006B5C18">
        <w:rPr>
          <w:rFonts w:cs="Times New Roman"/>
        </w:rPr>
        <w:t xml:space="preserve">Seven of the </w:t>
      </w:r>
      <w:r w:rsidR="00506F8E" w:rsidRPr="006B5C18">
        <w:rPr>
          <w:rFonts w:cs="Times New Roman"/>
        </w:rPr>
        <w:t>t</w:t>
      </w:r>
      <w:r w:rsidR="00525274" w:rsidRPr="006B5C18">
        <w:rPr>
          <w:rFonts w:cs="Times New Roman"/>
        </w:rPr>
        <w:t xml:space="preserve">en vegetation communities identified by Hunter and </w:t>
      </w:r>
      <w:r w:rsidR="00D4418A" w:rsidRPr="006B5C18">
        <w:rPr>
          <w:rFonts w:cs="Times New Roman"/>
        </w:rPr>
        <w:t>A</w:t>
      </w:r>
      <w:r w:rsidR="00525274" w:rsidRPr="006B5C18">
        <w:rPr>
          <w:rFonts w:cs="Times New Roman"/>
        </w:rPr>
        <w:t>lexand</w:t>
      </w:r>
      <w:r w:rsidR="00D4418A" w:rsidRPr="006B5C18">
        <w:rPr>
          <w:rFonts w:cs="Times New Roman"/>
        </w:rPr>
        <w:t>e</w:t>
      </w:r>
      <w:r w:rsidR="00525274" w:rsidRPr="006B5C18">
        <w:rPr>
          <w:rFonts w:cs="Times New Roman"/>
        </w:rPr>
        <w:t xml:space="preserve">r </w:t>
      </w:r>
      <w:r w:rsidR="00D4418A" w:rsidRPr="006B5C18">
        <w:rPr>
          <w:rFonts w:cs="Times New Roman"/>
        </w:rPr>
        <w:t>(</w:t>
      </w:r>
      <w:r w:rsidR="00525274" w:rsidRPr="006B5C18">
        <w:rPr>
          <w:rFonts w:cs="Times New Roman"/>
        </w:rPr>
        <w:t>2015)</w:t>
      </w:r>
      <w:r w:rsidR="00D4418A" w:rsidRPr="006B5C18">
        <w:rPr>
          <w:rFonts w:cs="Times New Roman"/>
        </w:rPr>
        <w:t xml:space="preserve"> </w:t>
      </w:r>
      <w:r w:rsidR="00D4418A">
        <w:rPr>
          <w:rFonts w:cs="Times New Roman"/>
        </w:rPr>
        <w:t xml:space="preserve">have recommended fire intervals </w:t>
      </w:r>
      <w:r w:rsidR="00E22FC0">
        <w:rPr>
          <w:rFonts w:cs="Times New Roman"/>
        </w:rPr>
        <w:t xml:space="preserve">of 30 years or more. </w:t>
      </w:r>
      <w:r w:rsidR="00D04BC1">
        <w:rPr>
          <w:rFonts w:cs="Times New Roman"/>
        </w:rPr>
        <w:t xml:space="preserve">It’s not </w:t>
      </w:r>
      <w:r w:rsidR="002A6282">
        <w:rPr>
          <w:rFonts w:cs="Times New Roman"/>
        </w:rPr>
        <w:t xml:space="preserve">yet </w:t>
      </w:r>
      <w:r w:rsidR="00D04BC1">
        <w:rPr>
          <w:rFonts w:cs="Times New Roman"/>
        </w:rPr>
        <w:t xml:space="preserve">known if all </w:t>
      </w:r>
      <w:r w:rsidR="002A6282">
        <w:rPr>
          <w:rFonts w:cs="Times New Roman"/>
        </w:rPr>
        <w:t>four</w:t>
      </w:r>
      <w:r w:rsidR="00D04BC1">
        <w:rPr>
          <w:rFonts w:cs="Times New Roman"/>
        </w:rPr>
        <w:t xml:space="preserve"> fire</w:t>
      </w:r>
      <w:r w:rsidR="002A6282">
        <w:rPr>
          <w:rFonts w:cs="Times New Roman"/>
        </w:rPr>
        <w:t xml:space="preserve"> event</w:t>
      </w:r>
      <w:r w:rsidR="00D04BC1">
        <w:rPr>
          <w:rFonts w:cs="Times New Roman"/>
        </w:rPr>
        <w:t xml:space="preserve">s severely impacted highland and/or dry rainforest </w:t>
      </w:r>
      <w:r w:rsidR="007253FD">
        <w:rPr>
          <w:rFonts w:cs="Times New Roman"/>
        </w:rPr>
        <w:t>areas as did the 2019 fire.</w:t>
      </w:r>
      <w:r w:rsidR="00230283">
        <w:rPr>
          <w:rFonts w:cs="Times New Roman"/>
        </w:rPr>
        <w:t xml:space="preserve"> </w:t>
      </w:r>
      <w:r w:rsidR="00D50F2B">
        <w:rPr>
          <w:rFonts w:cs="Times New Roman"/>
        </w:rPr>
        <w:t>Murphy et al</w:t>
      </w:r>
      <w:r w:rsidR="002278A1">
        <w:rPr>
          <w:rFonts w:cs="Times New Roman"/>
        </w:rPr>
        <w:t>.</w:t>
      </w:r>
      <w:r w:rsidR="00D50F2B">
        <w:rPr>
          <w:rFonts w:cs="Times New Roman"/>
        </w:rPr>
        <w:t xml:space="preserve"> (2019) </w:t>
      </w:r>
      <w:r w:rsidR="00491FF5">
        <w:rPr>
          <w:rFonts w:cs="Times New Roman"/>
        </w:rPr>
        <w:t>noted</w:t>
      </w:r>
      <w:r w:rsidR="004B29DE">
        <w:rPr>
          <w:rFonts w:cs="Times New Roman"/>
        </w:rPr>
        <w:t>, however,</w:t>
      </w:r>
      <w:r w:rsidR="00491FF5">
        <w:rPr>
          <w:rFonts w:cs="Times New Roman"/>
        </w:rPr>
        <w:t xml:space="preserve"> that subalpine vegetation on Mt Kaputar have experienced </w:t>
      </w:r>
      <w:r w:rsidR="005E576F">
        <w:rPr>
          <w:rFonts w:cs="Times New Roman"/>
        </w:rPr>
        <w:t>fire frequencies above their ecological tolerances</w:t>
      </w:r>
      <w:r w:rsidR="00883BEB">
        <w:rPr>
          <w:rFonts w:cs="Times New Roman"/>
        </w:rPr>
        <w:t>; this implies</w:t>
      </w:r>
      <w:r w:rsidR="000656EA">
        <w:rPr>
          <w:rFonts w:cs="Times New Roman"/>
        </w:rPr>
        <w:t xml:space="preserve"> </w:t>
      </w:r>
      <w:r w:rsidR="00883BEB">
        <w:rPr>
          <w:rFonts w:cs="Times New Roman"/>
        </w:rPr>
        <w:t xml:space="preserve">multiple </w:t>
      </w:r>
      <w:r w:rsidR="000656EA">
        <w:rPr>
          <w:rFonts w:cs="Times New Roman"/>
        </w:rPr>
        <w:t xml:space="preserve">past </w:t>
      </w:r>
      <w:r w:rsidR="00883BEB">
        <w:rPr>
          <w:rFonts w:cs="Times New Roman"/>
        </w:rPr>
        <w:t xml:space="preserve">fire events have </w:t>
      </w:r>
      <w:r w:rsidR="000656EA">
        <w:rPr>
          <w:rFonts w:cs="Times New Roman"/>
        </w:rPr>
        <w:t>impacted highland areas</w:t>
      </w:r>
      <w:r w:rsidR="005E576F">
        <w:rPr>
          <w:rFonts w:cs="Times New Roman"/>
        </w:rPr>
        <w:t xml:space="preserve">. </w:t>
      </w:r>
      <w:r w:rsidR="004B29DE">
        <w:rPr>
          <w:rFonts w:cs="Times New Roman"/>
        </w:rPr>
        <w:t xml:space="preserve">That was </w:t>
      </w:r>
      <w:r w:rsidR="00574451">
        <w:rPr>
          <w:rFonts w:cs="Times New Roman"/>
        </w:rPr>
        <w:t>before</w:t>
      </w:r>
      <w:r w:rsidR="004B29DE">
        <w:rPr>
          <w:rFonts w:cs="Times New Roman"/>
        </w:rPr>
        <w:t xml:space="preserve"> the 2019-20 fire season that burnt 60% of highland areas.</w:t>
      </w:r>
      <w:r w:rsidR="00574451">
        <w:rPr>
          <w:rFonts w:cs="Times New Roman"/>
        </w:rPr>
        <w:t xml:space="preserve"> So, this ext</w:t>
      </w:r>
      <w:r w:rsidR="00C57E10">
        <w:rPr>
          <w:rFonts w:cs="Times New Roman"/>
        </w:rPr>
        <w:t>ensive fire event was im</w:t>
      </w:r>
      <w:r w:rsidR="00B5219C">
        <w:rPr>
          <w:rFonts w:cs="Times New Roman"/>
        </w:rPr>
        <w:t>p</w:t>
      </w:r>
      <w:r w:rsidR="00C57E10">
        <w:rPr>
          <w:rFonts w:cs="Times New Roman"/>
        </w:rPr>
        <w:t xml:space="preserve">acting upon an already stressed ecosystem. </w:t>
      </w:r>
    </w:p>
    <w:p w14:paraId="3D223637" w14:textId="3D0FD03B" w:rsidR="00CC4EC2" w:rsidRPr="00E51D19" w:rsidRDefault="00C91468" w:rsidP="00C940BD">
      <w:pPr>
        <w:autoSpaceDE w:val="0"/>
        <w:autoSpaceDN w:val="0"/>
        <w:adjustRightInd w:val="0"/>
        <w:spacing w:after="120" w:line="240" w:lineRule="auto"/>
        <w:ind w:right="-1"/>
        <w:rPr>
          <w:rFonts w:cs="Times New Roman"/>
        </w:rPr>
      </w:pPr>
      <w:r>
        <w:rPr>
          <w:rFonts w:cs="Times New Roman"/>
        </w:rPr>
        <w:t xml:space="preserve">Fires do not act in isolation – their impacts </w:t>
      </w:r>
      <w:r w:rsidR="0097748D">
        <w:rPr>
          <w:rFonts w:cs="Times New Roman"/>
        </w:rPr>
        <w:t>can be</w:t>
      </w:r>
      <w:r>
        <w:rPr>
          <w:rFonts w:cs="Times New Roman"/>
        </w:rPr>
        <w:t xml:space="preserve"> </w:t>
      </w:r>
      <w:r w:rsidR="00BE54D9">
        <w:rPr>
          <w:rFonts w:cs="Times New Roman"/>
        </w:rPr>
        <w:t>additive to other stressors</w:t>
      </w:r>
      <w:r w:rsidR="00D62ACF">
        <w:rPr>
          <w:rFonts w:cs="Times New Roman"/>
        </w:rPr>
        <w:t xml:space="preserve">. </w:t>
      </w:r>
      <w:r w:rsidR="00787492">
        <w:rPr>
          <w:rFonts w:cs="Times New Roman"/>
        </w:rPr>
        <w:t>A</w:t>
      </w:r>
      <w:r w:rsidR="00D62ACF">
        <w:rPr>
          <w:rFonts w:cs="Times New Roman"/>
        </w:rPr>
        <w:t xml:space="preserve"> key </w:t>
      </w:r>
      <w:r w:rsidR="00370AC9">
        <w:rPr>
          <w:rFonts w:cs="Times New Roman"/>
        </w:rPr>
        <w:t>stressor</w:t>
      </w:r>
      <w:r w:rsidR="00D62ACF">
        <w:rPr>
          <w:rFonts w:cs="Times New Roman"/>
        </w:rPr>
        <w:t xml:space="preserve"> is</w:t>
      </w:r>
      <w:r w:rsidR="00BE54D9">
        <w:rPr>
          <w:rFonts w:cs="Times New Roman"/>
        </w:rPr>
        <w:t xml:space="preserve"> low rainfall and drought</w:t>
      </w:r>
      <w:r w:rsidR="00FA442D">
        <w:rPr>
          <w:rFonts w:cs="Times New Roman"/>
        </w:rPr>
        <w:t>. In the lead up</w:t>
      </w:r>
      <w:r w:rsidR="00FE558A">
        <w:rPr>
          <w:rFonts w:cs="Times New Roman"/>
        </w:rPr>
        <w:t xml:space="preserve"> to a fire event, </w:t>
      </w:r>
      <w:r w:rsidR="00E12C05">
        <w:rPr>
          <w:rFonts w:cs="Times New Roman"/>
        </w:rPr>
        <w:t>d</w:t>
      </w:r>
      <w:r w:rsidR="00FA442D">
        <w:rPr>
          <w:rFonts w:cs="Times New Roman"/>
        </w:rPr>
        <w:t>rought</w:t>
      </w:r>
      <w:r w:rsidR="00FE558A">
        <w:rPr>
          <w:rFonts w:cs="Times New Roman"/>
        </w:rPr>
        <w:t xml:space="preserve"> can make sites more flammable</w:t>
      </w:r>
      <w:r w:rsidR="00E12C05">
        <w:rPr>
          <w:rFonts w:cs="Times New Roman"/>
        </w:rPr>
        <w:t>. Low rainfall p</w:t>
      </w:r>
      <w:r w:rsidR="00C61DC0">
        <w:rPr>
          <w:rFonts w:cs="Times New Roman"/>
        </w:rPr>
        <w:t xml:space="preserve">ost-drought </w:t>
      </w:r>
      <w:r w:rsidR="00E12C05">
        <w:rPr>
          <w:rFonts w:cs="Times New Roman"/>
        </w:rPr>
        <w:t>can</w:t>
      </w:r>
      <w:r w:rsidR="00396CC7">
        <w:rPr>
          <w:rFonts w:cs="Times New Roman"/>
        </w:rPr>
        <w:t xml:space="preserve"> </w:t>
      </w:r>
      <w:r w:rsidR="00C61DC0">
        <w:rPr>
          <w:rFonts w:cs="Times New Roman"/>
        </w:rPr>
        <w:t>affect t</w:t>
      </w:r>
      <w:r w:rsidR="00396CC7">
        <w:rPr>
          <w:rFonts w:cs="Times New Roman"/>
        </w:rPr>
        <w:t>he</w:t>
      </w:r>
      <w:r w:rsidR="00C61DC0">
        <w:rPr>
          <w:rFonts w:cs="Times New Roman"/>
        </w:rPr>
        <w:t xml:space="preserve"> ability of vegetation</w:t>
      </w:r>
      <w:r w:rsidR="002A7CF3">
        <w:rPr>
          <w:rFonts w:cs="Times New Roman"/>
        </w:rPr>
        <w:t xml:space="preserve"> and native animal populations</w:t>
      </w:r>
      <w:r w:rsidR="00C61DC0">
        <w:rPr>
          <w:rFonts w:cs="Times New Roman"/>
        </w:rPr>
        <w:t xml:space="preserve"> </w:t>
      </w:r>
      <w:r w:rsidR="00396CC7">
        <w:rPr>
          <w:rFonts w:cs="Times New Roman"/>
        </w:rPr>
        <w:t>to recover from fire damage.</w:t>
      </w:r>
      <w:r w:rsidR="00247453">
        <w:rPr>
          <w:rFonts w:cs="Times New Roman"/>
        </w:rPr>
        <w:t xml:space="preserve"> Other stressors include increased feral animal activity and spread of weeds</w:t>
      </w:r>
      <w:r w:rsidR="00D07740">
        <w:rPr>
          <w:rFonts w:cs="Times New Roman"/>
        </w:rPr>
        <w:t>,</w:t>
      </w:r>
      <w:r w:rsidR="00AF6F58">
        <w:rPr>
          <w:rFonts w:cs="Times New Roman"/>
        </w:rPr>
        <w:t xml:space="preserve"> and longer</w:t>
      </w:r>
      <w:r w:rsidR="00F55310">
        <w:rPr>
          <w:rFonts w:cs="Times New Roman"/>
        </w:rPr>
        <w:t>-</w:t>
      </w:r>
      <w:r w:rsidR="00AF6F58">
        <w:rPr>
          <w:rFonts w:cs="Times New Roman"/>
        </w:rPr>
        <w:t>term climate change trends</w:t>
      </w:r>
      <w:r w:rsidR="00D07740">
        <w:rPr>
          <w:rFonts w:cs="Times New Roman"/>
        </w:rPr>
        <w:t>. These</w:t>
      </w:r>
      <w:r w:rsidR="00AF6F58">
        <w:rPr>
          <w:rFonts w:cs="Times New Roman"/>
        </w:rPr>
        <w:t xml:space="preserve"> may increase the risk of </w:t>
      </w:r>
      <w:r w:rsidR="00A233AB">
        <w:rPr>
          <w:rFonts w:cs="Times New Roman"/>
        </w:rPr>
        <w:t>more frequent fires</w:t>
      </w:r>
      <w:r w:rsidR="00DE7148">
        <w:rPr>
          <w:rFonts w:cs="Times New Roman"/>
        </w:rPr>
        <w:t xml:space="preserve"> and </w:t>
      </w:r>
      <w:r w:rsidR="008C238E">
        <w:rPr>
          <w:rFonts w:cs="Times New Roman"/>
        </w:rPr>
        <w:t>damage from individual fire events</w:t>
      </w:r>
      <w:r w:rsidR="00A233AB">
        <w:rPr>
          <w:rFonts w:cs="Times New Roman"/>
        </w:rPr>
        <w:t>.</w:t>
      </w:r>
      <w:r w:rsidR="00247453">
        <w:rPr>
          <w:rFonts w:cs="Times New Roman"/>
        </w:rPr>
        <w:t xml:space="preserve"> </w:t>
      </w:r>
    </w:p>
    <w:p w14:paraId="08477048" w14:textId="28CB237F" w:rsidR="00CC4EC2" w:rsidRPr="00A85C18" w:rsidRDefault="00A85C18" w:rsidP="00C940BD">
      <w:pPr>
        <w:spacing w:after="120" w:line="240" w:lineRule="auto"/>
        <w:ind w:right="-1"/>
      </w:pPr>
      <w:r w:rsidRPr="00A85C18">
        <w:t xml:space="preserve">In brief, </w:t>
      </w:r>
      <w:r>
        <w:t>the ecological integrity of</w:t>
      </w:r>
      <w:r w:rsidR="00C13BFA">
        <w:t xml:space="preserve"> habitats </w:t>
      </w:r>
      <w:r w:rsidR="00E2201E">
        <w:t xml:space="preserve">for the </w:t>
      </w:r>
      <w:r w:rsidR="00740CBA">
        <w:t>K</w:t>
      </w:r>
      <w:r w:rsidR="00E2201E">
        <w:t xml:space="preserve">aputar Snail and </w:t>
      </w:r>
      <w:r w:rsidR="009F1831">
        <w:t>S</w:t>
      </w:r>
      <w:r w:rsidR="00E2201E">
        <w:t xml:space="preserve">lug </w:t>
      </w:r>
      <w:r w:rsidR="009F1831">
        <w:t>C</w:t>
      </w:r>
      <w:r w:rsidR="00E2201E">
        <w:t xml:space="preserve">ommunity </w:t>
      </w:r>
      <w:r w:rsidR="009F1831">
        <w:t>has been</w:t>
      </w:r>
      <w:r w:rsidR="00740CBA">
        <w:t xml:space="preserve"> severely</w:t>
      </w:r>
      <w:r w:rsidR="009F1831">
        <w:t xml:space="preserve"> impac</w:t>
      </w:r>
      <w:r w:rsidR="00740CBA">
        <w:t>ted by</w:t>
      </w:r>
      <w:r w:rsidR="009F1831">
        <w:t xml:space="preserve"> multiple fire events</w:t>
      </w:r>
      <w:r w:rsidR="00100409">
        <w:t>. T</w:t>
      </w:r>
      <w:r w:rsidR="00740CBA">
        <w:t>he 20</w:t>
      </w:r>
      <w:r w:rsidR="00100409">
        <w:t>1</w:t>
      </w:r>
      <w:r w:rsidR="00740CBA">
        <w:t xml:space="preserve">9 fires were </w:t>
      </w:r>
      <w:r w:rsidR="00100409">
        <w:t xml:space="preserve">only </w:t>
      </w:r>
      <w:r w:rsidR="00740CBA">
        <w:t xml:space="preserve">the most </w:t>
      </w:r>
      <w:r w:rsidR="00100409">
        <w:t>recent of several extensive fire events in the region</w:t>
      </w:r>
      <w:r w:rsidR="000D7E2F">
        <w:t>.</w:t>
      </w:r>
      <w:r w:rsidR="009F1831">
        <w:t xml:space="preserve"> </w:t>
      </w:r>
    </w:p>
    <w:p w14:paraId="3B9841D2" w14:textId="4098B2EB" w:rsidR="00CC4EC2" w:rsidRPr="000B3501" w:rsidRDefault="000B3501" w:rsidP="00C940BD">
      <w:pPr>
        <w:spacing w:after="120" w:line="240" w:lineRule="auto"/>
        <w:ind w:right="-1"/>
        <w:rPr>
          <w:i/>
          <w:iCs/>
        </w:rPr>
      </w:pPr>
      <w:r w:rsidRPr="000B3501">
        <w:rPr>
          <w:i/>
          <w:iCs/>
        </w:rPr>
        <w:t>Climate change</w:t>
      </w:r>
    </w:p>
    <w:p w14:paraId="4068515A" w14:textId="11D2682A" w:rsidR="000F032B" w:rsidRDefault="002F57FC" w:rsidP="00C940BD">
      <w:pPr>
        <w:spacing w:after="120" w:line="240" w:lineRule="auto"/>
        <w:ind w:right="-1"/>
        <w:rPr>
          <w:rFonts w:cs="Arial"/>
        </w:rPr>
      </w:pPr>
      <w:r>
        <w:rPr>
          <w:rFonts w:cs="Arial"/>
        </w:rPr>
        <w:t>The projection</w:t>
      </w:r>
      <w:r w:rsidR="00DC3E7D">
        <w:rPr>
          <w:rFonts w:cs="Arial"/>
        </w:rPr>
        <w:t>s</w:t>
      </w:r>
      <w:r>
        <w:rPr>
          <w:rFonts w:cs="Arial"/>
        </w:rPr>
        <w:t xml:space="preserve"> for climate change </w:t>
      </w:r>
      <w:r w:rsidR="00D546F1">
        <w:rPr>
          <w:rFonts w:cs="Arial"/>
        </w:rPr>
        <w:t xml:space="preserve">in the region </w:t>
      </w:r>
      <w:r w:rsidR="002F41F6">
        <w:rPr>
          <w:rFonts w:cs="Arial"/>
        </w:rPr>
        <w:t xml:space="preserve">are </w:t>
      </w:r>
      <w:r>
        <w:rPr>
          <w:rFonts w:cs="Arial"/>
        </w:rPr>
        <w:t>outlined in the Threats table (</w:t>
      </w:r>
      <w:r w:rsidRPr="00DC3E7D">
        <w:rPr>
          <w:rFonts w:cs="Arial"/>
          <w:u w:val="single"/>
        </w:rPr>
        <w:t>Table 4.1</w:t>
      </w:r>
      <w:r w:rsidR="00EB2DBF">
        <w:rPr>
          <w:rFonts w:cs="Arial"/>
          <w:u w:val="single"/>
        </w:rPr>
        <w:t>)</w:t>
      </w:r>
      <w:r>
        <w:rPr>
          <w:rFonts w:cs="Arial"/>
        </w:rPr>
        <w:t>, abov</w:t>
      </w:r>
      <w:r w:rsidR="00EB2DBF">
        <w:rPr>
          <w:rFonts w:cs="Arial"/>
        </w:rPr>
        <w:t>e and include</w:t>
      </w:r>
      <w:r>
        <w:rPr>
          <w:rFonts w:cs="Arial"/>
        </w:rPr>
        <w:t xml:space="preserve"> </w:t>
      </w:r>
      <w:r w:rsidR="00EB2DBF">
        <w:rPr>
          <w:rFonts w:cs="Arial"/>
        </w:rPr>
        <w:t>lower</w:t>
      </w:r>
      <w:r w:rsidR="00F53667">
        <w:rPr>
          <w:rFonts w:cs="Arial"/>
        </w:rPr>
        <w:t xml:space="preserve"> rainfall, hotter </w:t>
      </w:r>
      <w:proofErr w:type="gramStart"/>
      <w:r w:rsidR="00F53667">
        <w:rPr>
          <w:rFonts w:cs="Arial"/>
        </w:rPr>
        <w:t>days</w:t>
      </w:r>
      <w:proofErr w:type="gramEnd"/>
      <w:r w:rsidR="00F53667">
        <w:rPr>
          <w:rFonts w:cs="Arial"/>
        </w:rPr>
        <w:t xml:space="preserve"> and </w:t>
      </w:r>
      <w:r w:rsidR="00FF6C5C">
        <w:rPr>
          <w:rFonts w:cs="Arial"/>
        </w:rPr>
        <w:t xml:space="preserve">more days of high fire </w:t>
      </w:r>
      <w:r w:rsidR="00F53667">
        <w:rPr>
          <w:rFonts w:cs="Arial"/>
        </w:rPr>
        <w:t>risk</w:t>
      </w:r>
      <w:r w:rsidR="00FF6C5C">
        <w:rPr>
          <w:rFonts w:cs="Arial"/>
        </w:rPr>
        <w:t>. T</w:t>
      </w:r>
      <w:r w:rsidR="005916E0">
        <w:rPr>
          <w:rFonts w:cs="Arial"/>
        </w:rPr>
        <w:t>he degree of change depend</w:t>
      </w:r>
      <w:r w:rsidR="00FF6C5C">
        <w:rPr>
          <w:rFonts w:cs="Arial"/>
        </w:rPr>
        <w:t>s</w:t>
      </w:r>
      <w:r w:rsidR="005916E0">
        <w:rPr>
          <w:rFonts w:cs="Arial"/>
        </w:rPr>
        <w:t xml:space="preserve"> on the scenario</w:t>
      </w:r>
      <w:r w:rsidR="000F032B">
        <w:rPr>
          <w:rFonts w:cs="Arial"/>
        </w:rPr>
        <w:t xml:space="preserve"> for ongoing carbon emissions</w:t>
      </w:r>
      <w:r w:rsidR="00D546F1">
        <w:rPr>
          <w:rFonts w:cs="Arial"/>
        </w:rPr>
        <w:t>.</w:t>
      </w:r>
      <w:r w:rsidR="00DD0061">
        <w:rPr>
          <w:rFonts w:cs="Arial"/>
        </w:rPr>
        <w:t xml:space="preserve"> </w:t>
      </w:r>
      <w:r w:rsidR="00CE2B7D">
        <w:rPr>
          <w:rFonts w:cs="Arial"/>
        </w:rPr>
        <w:t xml:space="preserve">Montane systems such as Mt Kaputar </w:t>
      </w:r>
      <w:r w:rsidR="00251950">
        <w:rPr>
          <w:rFonts w:cs="Arial"/>
        </w:rPr>
        <w:t>are considered highly susceptible to climate change impacts</w:t>
      </w:r>
      <w:r w:rsidR="00F20811">
        <w:rPr>
          <w:rFonts w:cs="Arial"/>
        </w:rPr>
        <w:t xml:space="preserve">, and snail assemblages </w:t>
      </w:r>
      <w:proofErr w:type="gramStart"/>
      <w:r w:rsidR="00F20811">
        <w:rPr>
          <w:rFonts w:cs="Arial"/>
        </w:rPr>
        <w:t>all the more</w:t>
      </w:r>
      <w:proofErr w:type="gramEnd"/>
      <w:r w:rsidR="00F20811">
        <w:rPr>
          <w:rFonts w:cs="Arial"/>
        </w:rPr>
        <w:t xml:space="preserve"> so, given their reliance on moisture and sensitivities to fire and desiccation (Murphy</w:t>
      </w:r>
      <w:r w:rsidR="00D63408">
        <w:rPr>
          <w:rFonts w:cs="Arial"/>
        </w:rPr>
        <w:t xml:space="preserve"> </w:t>
      </w:r>
      <w:r w:rsidR="00F20811">
        <w:rPr>
          <w:rFonts w:cs="Arial"/>
        </w:rPr>
        <w:t>and Shea 201</w:t>
      </w:r>
      <w:r w:rsidR="00EB41C7">
        <w:rPr>
          <w:rFonts w:cs="Arial"/>
        </w:rPr>
        <w:t>5</w:t>
      </w:r>
      <w:r w:rsidR="00F20811">
        <w:rPr>
          <w:rFonts w:cs="Arial"/>
        </w:rPr>
        <w:t>; Murphy et al</w:t>
      </w:r>
      <w:r w:rsidR="00532E90">
        <w:rPr>
          <w:rFonts w:cs="Arial"/>
        </w:rPr>
        <w:t>.</w:t>
      </w:r>
      <w:r w:rsidR="00F20811">
        <w:rPr>
          <w:rFonts w:cs="Arial"/>
        </w:rPr>
        <w:t xml:space="preserve"> 2019).</w:t>
      </w:r>
      <w:r w:rsidR="001073BB">
        <w:rPr>
          <w:rFonts w:cs="Arial"/>
        </w:rPr>
        <w:t xml:space="preserve"> </w:t>
      </w:r>
    </w:p>
    <w:p w14:paraId="0CF29B9A" w14:textId="77777777" w:rsidR="001700BB" w:rsidRDefault="00353D97" w:rsidP="00DA723D">
      <w:pPr>
        <w:spacing w:after="120" w:line="240" w:lineRule="auto"/>
        <w:rPr>
          <w:rFonts w:cs="Arial"/>
        </w:rPr>
      </w:pPr>
      <w:r>
        <w:rPr>
          <w:rFonts w:cs="Arial"/>
        </w:rPr>
        <w:t xml:space="preserve">If </w:t>
      </w:r>
      <w:r w:rsidR="00C1747A">
        <w:rPr>
          <w:rFonts w:cs="Arial"/>
        </w:rPr>
        <w:t xml:space="preserve">warming temperatures shift suitable highland habitats by 100 metres in elevation, from 1000 m to 1100m ASL, then </w:t>
      </w:r>
      <w:r w:rsidR="005873D1">
        <w:rPr>
          <w:rFonts w:cs="Arial"/>
        </w:rPr>
        <w:t xml:space="preserve">the area of habitats available to the </w:t>
      </w:r>
      <w:r w:rsidR="008F747C">
        <w:rPr>
          <w:rFonts w:cs="Arial"/>
        </w:rPr>
        <w:t xml:space="preserve">Kaputar </w:t>
      </w:r>
      <w:r w:rsidR="005873D1">
        <w:rPr>
          <w:rFonts w:cs="Arial"/>
        </w:rPr>
        <w:t xml:space="preserve">Snail and </w:t>
      </w:r>
      <w:r w:rsidR="008F747C">
        <w:rPr>
          <w:rFonts w:cs="Arial"/>
        </w:rPr>
        <w:t xml:space="preserve">Slug community </w:t>
      </w:r>
      <w:r w:rsidR="00F75E70">
        <w:rPr>
          <w:rFonts w:cs="Arial"/>
        </w:rPr>
        <w:t>declines</w:t>
      </w:r>
      <w:r w:rsidR="008F747C">
        <w:rPr>
          <w:rFonts w:cs="Arial"/>
        </w:rPr>
        <w:t xml:space="preserve"> </w:t>
      </w:r>
      <w:r w:rsidR="00972922">
        <w:rPr>
          <w:rFonts w:cs="Arial"/>
        </w:rPr>
        <w:t>considerably</w:t>
      </w:r>
      <w:r w:rsidR="008F747C">
        <w:rPr>
          <w:rFonts w:cs="Arial"/>
        </w:rPr>
        <w:t>, by about 55</w:t>
      </w:r>
      <w:r w:rsidR="008D1EFE">
        <w:rPr>
          <w:rFonts w:cs="Arial"/>
        </w:rPr>
        <w:t xml:space="preserve"> percent</w:t>
      </w:r>
      <w:r w:rsidR="000A1B45">
        <w:rPr>
          <w:rFonts w:cs="Arial"/>
        </w:rPr>
        <w:t xml:space="preserve"> (</w:t>
      </w:r>
      <w:r w:rsidR="00D85316">
        <w:rPr>
          <w:rFonts w:cs="Arial"/>
        </w:rPr>
        <w:t>Murphy et al 2019)</w:t>
      </w:r>
      <w:r w:rsidR="008D1EFE">
        <w:rPr>
          <w:rFonts w:cs="Arial"/>
        </w:rPr>
        <w:t xml:space="preserve">. This </w:t>
      </w:r>
      <w:r w:rsidR="00C21D04">
        <w:rPr>
          <w:rFonts w:cs="Arial"/>
        </w:rPr>
        <w:t>would be</w:t>
      </w:r>
      <w:r w:rsidR="008D1EFE">
        <w:rPr>
          <w:rFonts w:cs="Arial"/>
        </w:rPr>
        <w:t xml:space="preserve"> additional to any </w:t>
      </w:r>
      <w:r w:rsidR="000A1B45">
        <w:rPr>
          <w:rFonts w:cs="Arial"/>
        </w:rPr>
        <w:t xml:space="preserve">losses </w:t>
      </w:r>
      <w:proofErr w:type="gramStart"/>
      <w:r w:rsidR="000A1B45">
        <w:rPr>
          <w:rFonts w:cs="Arial"/>
        </w:rPr>
        <w:t>as a result of</w:t>
      </w:r>
      <w:proofErr w:type="gramEnd"/>
      <w:r w:rsidR="000A1B45">
        <w:rPr>
          <w:rFonts w:cs="Arial"/>
        </w:rPr>
        <w:t xml:space="preserve"> fires or feral animal activity. </w:t>
      </w:r>
      <w:r w:rsidR="007C4F1E">
        <w:rPr>
          <w:rFonts w:cs="Arial"/>
        </w:rPr>
        <w:t xml:space="preserve">The constraint on </w:t>
      </w:r>
      <w:r w:rsidR="00AD4123">
        <w:rPr>
          <w:rFonts w:cs="Arial"/>
        </w:rPr>
        <w:t xml:space="preserve">elevated </w:t>
      </w:r>
      <w:r w:rsidR="007C4F1E">
        <w:rPr>
          <w:rFonts w:cs="Arial"/>
        </w:rPr>
        <w:t>habitat</w:t>
      </w:r>
      <w:r w:rsidR="00AC032D">
        <w:rPr>
          <w:rFonts w:cs="Arial"/>
        </w:rPr>
        <w:t xml:space="preserve">s potentially imposed by climate change </w:t>
      </w:r>
      <w:r w:rsidR="00BA0CBA">
        <w:rPr>
          <w:rFonts w:cs="Arial"/>
        </w:rPr>
        <w:t>would magnif</w:t>
      </w:r>
      <w:r w:rsidR="00562C2E">
        <w:rPr>
          <w:rFonts w:cs="Arial"/>
        </w:rPr>
        <w:t>y</w:t>
      </w:r>
      <w:r w:rsidR="00F75E70">
        <w:rPr>
          <w:rFonts w:cs="Arial"/>
        </w:rPr>
        <w:t xml:space="preserve"> the</w:t>
      </w:r>
      <w:r w:rsidR="00BA0CBA">
        <w:rPr>
          <w:rFonts w:cs="Arial"/>
        </w:rPr>
        <w:t xml:space="preserve"> impacts of any severe fire events that </w:t>
      </w:r>
      <w:r w:rsidR="00F75E70">
        <w:rPr>
          <w:rFonts w:cs="Arial"/>
        </w:rPr>
        <w:t>reach</w:t>
      </w:r>
      <w:r w:rsidR="00BA0CBA">
        <w:rPr>
          <w:rFonts w:cs="Arial"/>
        </w:rPr>
        <w:t xml:space="preserve"> the </w:t>
      </w:r>
      <w:r w:rsidR="00F75E70">
        <w:rPr>
          <w:rFonts w:cs="Arial"/>
        </w:rPr>
        <w:t>highlands</w:t>
      </w:r>
      <w:r w:rsidR="00562C2E">
        <w:rPr>
          <w:rFonts w:cs="Arial"/>
        </w:rPr>
        <w:t xml:space="preserve">: their </w:t>
      </w:r>
      <w:r w:rsidR="00A638CA">
        <w:rPr>
          <w:rFonts w:cs="Arial"/>
        </w:rPr>
        <w:t>less</w:t>
      </w:r>
      <w:r w:rsidR="00562C2E">
        <w:rPr>
          <w:rFonts w:cs="Arial"/>
        </w:rPr>
        <w:t xml:space="preserve">er extent means </w:t>
      </w:r>
      <w:r w:rsidR="004B5C0C">
        <w:rPr>
          <w:rFonts w:cs="Arial"/>
        </w:rPr>
        <w:t xml:space="preserve">smaller fires </w:t>
      </w:r>
      <w:r w:rsidR="00A638CA">
        <w:rPr>
          <w:rFonts w:cs="Arial"/>
        </w:rPr>
        <w:t xml:space="preserve">may </w:t>
      </w:r>
      <w:r w:rsidR="004B5C0C">
        <w:rPr>
          <w:rFonts w:cs="Arial"/>
        </w:rPr>
        <w:t>still damage a considerable proporti</w:t>
      </w:r>
      <w:r w:rsidR="00A638CA">
        <w:rPr>
          <w:rFonts w:cs="Arial"/>
        </w:rPr>
        <w:t>on of total habitat.</w:t>
      </w:r>
      <w:r w:rsidR="00AC11FD">
        <w:rPr>
          <w:rFonts w:cs="Arial"/>
        </w:rPr>
        <w:t xml:space="preserve"> </w:t>
      </w:r>
    </w:p>
    <w:p w14:paraId="31D98C5E" w14:textId="77777777" w:rsidR="00387369" w:rsidRPr="00CF402F" w:rsidRDefault="00AC11FD" w:rsidP="00C04659">
      <w:pPr>
        <w:pStyle w:val="ListParagraph"/>
        <w:numPr>
          <w:ilvl w:val="0"/>
          <w:numId w:val="43"/>
        </w:numPr>
        <w:ind w:left="284" w:hanging="284"/>
        <w:rPr>
          <w:rFonts w:ascii="Cambria" w:hAnsi="Cambria" w:cs="Arial"/>
        </w:rPr>
      </w:pPr>
      <w:r w:rsidRPr="00CF402F">
        <w:rPr>
          <w:rFonts w:ascii="Cambria" w:hAnsi="Cambria" w:cs="Arial"/>
        </w:rPr>
        <w:lastRenderedPageBreak/>
        <w:t>Temperature records for the Central Slopes NRM cluster</w:t>
      </w:r>
      <w:r w:rsidR="00D26956" w:rsidRPr="00CF402F">
        <w:rPr>
          <w:rFonts w:ascii="Cambria" w:hAnsi="Cambria" w:cs="Arial"/>
        </w:rPr>
        <w:t xml:space="preserve">, which </w:t>
      </w:r>
      <w:r w:rsidR="00EE1665" w:rsidRPr="00CF402F">
        <w:rPr>
          <w:rFonts w:ascii="Cambria" w:hAnsi="Cambria" w:cs="Arial"/>
        </w:rPr>
        <w:t>has</w:t>
      </w:r>
      <w:r w:rsidR="00D26956" w:rsidRPr="00CF402F">
        <w:rPr>
          <w:rFonts w:ascii="Cambria" w:hAnsi="Cambria" w:cs="Arial"/>
        </w:rPr>
        <w:t xml:space="preserve"> </w:t>
      </w:r>
      <w:r w:rsidR="0044738D" w:rsidRPr="00CF402F">
        <w:rPr>
          <w:rFonts w:ascii="Cambria" w:hAnsi="Cambria" w:cs="Arial"/>
        </w:rPr>
        <w:t xml:space="preserve">Mt Kaputar in </w:t>
      </w:r>
      <w:r w:rsidR="00EE1665" w:rsidRPr="00CF402F">
        <w:rPr>
          <w:rFonts w:ascii="Cambria" w:hAnsi="Cambria" w:cs="Arial"/>
        </w:rPr>
        <w:t xml:space="preserve">the centre of the region, shows </w:t>
      </w:r>
      <w:r w:rsidR="00A7562A" w:rsidRPr="00CF402F">
        <w:rPr>
          <w:rFonts w:ascii="Cambria" w:hAnsi="Cambria" w:cs="Arial"/>
        </w:rPr>
        <w:t xml:space="preserve">mean </w:t>
      </w:r>
      <w:r w:rsidR="00EE1665" w:rsidRPr="00CF402F">
        <w:rPr>
          <w:rFonts w:ascii="Cambria" w:hAnsi="Cambria" w:cs="Arial"/>
        </w:rPr>
        <w:t>temperature has ris</w:t>
      </w:r>
      <w:r w:rsidR="00A7562A" w:rsidRPr="00CF402F">
        <w:rPr>
          <w:rFonts w:ascii="Cambria" w:hAnsi="Cambria" w:cs="Arial"/>
        </w:rPr>
        <w:t>en by about 0.8</w:t>
      </w:r>
      <w:r w:rsidR="00A7562A" w:rsidRPr="00CF402F">
        <w:rPr>
          <w:rFonts w:ascii="Cambria" w:hAnsi="Cambria" w:cs="Arial"/>
          <w:vertAlign w:val="superscript"/>
        </w:rPr>
        <w:t>o</w:t>
      </w:r>
      <w:r w:rsidR="00A7562A" w:rsidRPr="00CF402F">
        <w:rPr>
          <w:rFonts w:ascii="Cambria" w:hAnsi="Cambria" w:cs="Arial"/>
        </w:rPr>
        <w:t>C between 1</w:t>
      </w:r>
      <w:r w:rsidR="00E442DA" w:rsidRPr="00CF402F">
        <w:rPr>
          <w:rFonts w:ascii="Cambria" w:hAnsi="Cambria" w:cs="Arial"/>
        </w:rPr>
        <w:t>9</w:t>
      </w:r>
      <w:r w:rsidR="00A7562A" w:rsidRPr="00CF402F">
        <w:rPr>
          <w:rFonts w:ascii="Cambria" w:hAnsi="Cambria" w:cs="Arial"/>
        </w:rPr>
        <w:t xml:space="preserve">10 and 2013, based </w:t>
      </w:r>
      <w:r w:rsidR="00750687" w:rsidRPr="00CF402F">
        <w:rPr>
          <w:rFonts w:ascii="Cambria" w:hAnsi="Cambria" w:cs="Arial"/>
        </w:rPr>
        <w:t>on a linear trend</w:t>
      </w:r>
      <w:r w:rsidR="00E442DA" w:rsidRPr="00CF402F">
        <w:rPr>
          <w:rFonts w:ascii="Cambria" w:hAnsi="Cambria" w:cs="Arial"/>
        </w:rPr>
        <w:t xml:space="preserve"> (</w:t>
      </w:r>
      <w:proofErr w:type="spellStart"/>
      <w:r w:rsidR="00D06CAC" w:rsidRPr="00CF402F">
        <w:rPr>
          <w:rFonts w:ascii="Cambria" w:hAnsi="Cambria"/>
        </w:rPr>
        <w:t>Ekström</w:t>
      </w:r>
      <w:proofErr w:type="spellEnd"/>
      <w:r w:rsidR="00D06CAC" w:rsidRPr="00CF402F">
        <w:rPr>
          <w:rFonts w:ascii="Cambria" w:hAnsi="Cambria"/>
        </w:rPr>
        <w:t xml:space="preserve"> </w:t>
      </w:r>
      <w:r w:rsidR="00E442DA" w:rsidRPr="00CF402F">
        <w:rPr>
          <w:rFonts w:ascii="Cambria" w:hAnsi="Cambria" w:cs="Arial"/>
        </w:rPr>
        <w:t>et al 2015</w:t>
      </w:r>
      <w:r w:rsidR="009F43AF" w:rsidRPr="00CF402F">
        <w:rPr>
          <w:rFonts w:ascii="Cambria" w:hAnsi="Cambria" w:cs="Arial"/>
        </w:rPr>
        <w:t>)</w:t>
      </w:r>
      <w:r w:rsidR="00750687" w:rsidRPr="00CF402F">
        <w:rPr>
          <w:rFonts w:ascii="Cambria" w:hAnsi="Cambria" w:cs="Arial"/>
        </w:rPr>
        <w:t xml:space="preserve">. </w:t>
      </w:r>
    </w:p>
    <w:p w14:paraId="58247359" w14:textId="5FFAC161" w:rsidR="005A46CA" w:rsidRPr="00CF402F" w:rsidRDefault="0076062C" w:rsidP="00C04659">
      <w:pPr>
        <w:pStyle w:val="ListParagraph"/>
        <w:numPr>
          <w:ilvl w:val="0"/>
          <w:numId w:val="43"/>
        </w:numPr>
        <w:ind w:left="284" w:hanging="284"/>
        <w:rPr>
          <w:rFonts w:ascii="Cambria" w:hAnsi="Cambria" w:cs="Arial"/>
        </w:rPr>
      </w:pPr>
      <w:r w:rsidRPr="00CF402F">
        <w:rPr>
          <w:rFonts w:ascii="Cambria" w:hAnsi="Cambria" w:cs="Arial"/>
        </w:rPr>
        <w:t xml:space="preserve">The projected warming </w:t>
      </w:r>
      <w:r w:rsidR="00B572BF" w:rsidRPr="00CF402F">
        <w:rPr>
          <w:rFonts w:ascii="Cambria" w:hAnsi="Cambria" w:cs="Arial"/>
        </w:rPr>
        <w:t xml:space="preserve">to 2030 is in the range </w:t>
      </w:r>
      <w:r w:rsidR="00250CA5" w:rsidRPr="00CF402F">
        <w:rPr>
          <w:rFonts w:ascii="Cambria" w:hAnsi="Cambria" w:cs="Arial"/>
        </w:rPr>
        <w:t>0.6 to 1.5</w:t>
      </w:r>
      <w:r w:rsidR="00250CA5" w:rsidRPr="00CF402F">
        <w:rPr>
          <w:rFonts w:ascii="Cambria" w:hAnsi="Cambria" w:cs="Arial"/>
          <w:vertAlign w:val="superscript"/>
        </w:rPr>
        <w:t>o</w:t>
      </w:r>
      <w:r w:rsidR="00250CA5" w:rsidRPr="00CF402F">
        <w:rPr>
          <w:rFonts w:ascii="Cambria" w:hAnsi="Cambria" w:cs="Arial"/>
        </w:rPr>
        <w:t>C, relative to 1995</w:t>
      </w:r>
      <w:r w:rsidR="00EF5E2D" w:rsidRPr="00CF402F">
        <w:rPr>
          <w:rFonts w:ascii="Cambria" w:hAnsi="Cambria" w:cs="Arial"/>
        </w:rPr>
        <w:t xml:space="preserve"> temperatures</w:t>
      </w:r>
      <w:r w:rsidR="005E23EC" w:rsidRPr="00CF402F">
        <w:rPr>
          <w:rFonts w:ascii="Cambria" w:hAnsi="Cambria" w:cs="Arial"/>
        </w:rPr>
        <w:t>, with only minor variations among models tested.</w:t>
      </w:r>
    </w:p>
    <w:p w14:paraId="78696F81" w14:textId="4BE85ECE" w:rsidR="005030EA" w:rsidRDefault="00DD4381" w:rsidP="00C940BD">
      <w:pPr>
        <w:spacing w:after="120" w:line="240" w:lineRule="auto"/>
        <w:ind w:right="-1"/>
        <w:rPr>
          <w:rFonts w:cs="Arial"/>
        </w:rPr>
      </w:pPr>
      <w:r w:rsidRPr="009524E7">
        <w:rPr>
          <w:rFonts w:cs="Arial"/>
        </w:rPr>
        <w:t xml:space="preserve">Weather station data on and in the </w:t>
      </w:r>
      <w:r w:rsidR="004A6BE5" w:rsidRPr="009524E7">
        <w:rPr>
          <w:rFonts w:cs="Arial"/>
        </w:rPr>
        <w:t>vicinity</w:t>
      </w:r>
      <w:r w:rsidRPr="009524E7">
        <w:rPr>
          <w:rFonts w:cs="Arial"/>
        </w:rPr>
        <w:t xml:space="preserve"> of Mt </w:t>
      </w:r>
      <w:r w:rsidR="009524E7">
        <w:rPr>
          <w:rFonts w:cs="Arial"/>
        </w:rPr>
        <w:t>K</w:t>
      </w:r>
      <w:r w:rsidRPr="009524E7">
        <w:rPr>
          <w:rFonts w:cs="Arial"/>
        </w:rPr>
        <w:t xml:space="preserve">aputar </w:t>
      </w:r>
      <w:r w:rsidR="009524E7">
        <w:rPr>
          <w:rFonts w:cs="Arial"/>
        </w:rPr>
        <w:t xml:space="preserve">were examined to </w:t>
      </w:r>
      <w:r w:rsidR="00B47FDB">
        <w:rPr>
          <w:rFonts w:cs="Arial"/>
        </w:rPr>
        <w:t>look</w:t>
      </w:r>
      <w:r w:rsidR="009524E7">
        <w:rPr>
          <w:rFonts w:cs="Arial"/>
        </w:rPr>
        <w:t xml:space="preserve"> for </w:t>
      </w:r>
      <w:r w:rsidR="00B7109E">
        <w:rPr>
          <w:rFonts w:cs="Arial"/>
        </w:rPr>
        <w:t>trends in climate</w:t>
      </w:r>
      <w:r w:rsidR="00C502EC">
        <w:rPr>
          <w:rFonts w:cs="Arial"/>
        </w:rPr>
        <w:t xml:space="preserve"> </w:t>
      </w:r>
      <w:r w:rsidR="00443778">
        <w:rPr>
          <w:rFonts w:cs="Arial"/>
        </w:rPr>
        <w:t xml:space="preserve">over recent decades. </w:t>
      </w:r>
      <w:r w:rsidR="00C84363">
        <w:rPr>
          <w:rFonts w:cs="Arial"/>
        </w:rPr>
        <w:t xml:space="preserve">The weather station on Mt Kaputar only </w:t>
      </w:r>
      <w:r w:rsidR="00FF313A">
        <w:rPr>
          <w:rFonts w:cs="Arial"/>
        </w:rPr>
        <w:t xml:space="preserve">has records available for solar exposure (since 1990) and rainfall </w:t>
      </w:r>
      <w:r w:rsidR="00067942">
        <w:rPr>
          <w:rFonts w:cs="Arial"/>
        </w:rPr>
        <w:t xml:space="preserve">(since </w:t>
      </w:r>
      <w:r w:rsidR="00971A4E">
        <w:rPr>
          <w:rFonts w:cs="Arial"/>
        </w:rPr>
        <w:t>2001 with gaps). Other weather stations in the vicinity of Mt Kaputar ha</w:t>
      </w:r>
      <w:r w:rsidR="00BC6C8C">
        <w:rPr>
          <w:rFonts w:cs="Arial"/>
        </w:rPr>
        <w:t xml:space="preserve">ve longer-term records, </w:t>
      </w:r>
      <w:proofErr w:type="gramStart"/>
      <w:r w:rsidR="00BC6C8C">
        <w:rPr>
          <w:rFonts w:cs="Arial"/>
        </w:rPr>
        <w:t>e.g.</w:t>
      </w:r>
      <w:proofErr w:type="gramEnd"/>
      <w:r w:rsidR="00BC6C8C">
        <w:rPr>
          <w:rFonts w:cs="Arial"/>
        </w:rPr>
        <w:t xml:space="preserve"> </w:t>
      </w:r>
      <w:r w:rsidR="00A74774">
        <w:rPr>
          <w:rFonts w:cs="Arial"/>
        </w:rPr>
        <w:t>Barraba (</w:t>
      </w:r>
      <w:r w:rsidR="00BC6C8C">
        <w:rPr>
          <w:rFonts w:cs="Arial"/>
        </w:rPr>
        <w:t>Mt Lindsay</w:t>
      </w:r>
      <w:r w:rsidR="00A74774">
        <w:rPr>
          <w:rFonts w:cs="Arial"/>
        </w:rPr>
        <w:t>) has rainfall records since 1886.</w:t>
      </w:r>
      <w:r w:rsidR="00785D44">
        <w:rPr>
          <w:rFonts w:cs="Arial"/>
        </w:rPr>
        <w:t xml:space="preserve"> The a</w:t>
      </w:r>
      <w:r w:rsidR="001B1C29">
        <w:rPr>
          <w:rFonts w:cs="Arial"/>
        </w:rPr>
        <w:t>vailable data show the following trends.</w:t>
      </w:r>
    </w:p>
    <w:p w14:paraId="2A2DF50D" w14:textId="125E17C5" w:rsidR="00424260" w:rsidRDefault="00F113A5" w:rsidP="00C04659">
      <w:pPr>
        <w:pStyle w:val="ListParagraph"/>
        <w:numPr>
          <w:ilvl w:val="0"/>
          <w:numId w:val="26"/>
        </w:numPr>
        <w:ind w:left="284" w:right="-1" w:hanging="284"/>
        <w:rPr>
          <w:rFonts w:ascii="Cambria" w:hAnsi="Cambria" w:cs="Arial"/>
        </w:rPr>
      </w:pPr>
      <w:r w:rsidRPr="00164C3D">
        <w:rPr>
          <w:rFonts w:ascii="Cambria" w:hAnsi="Cambria" w:cs="Arial"/>
        </w:rPr>
        <w:t xml:space="preserve">There </w:t>
      </w:r>
      <w:r w:rsidR="00D32114">
        <w:rPr>
          <w:rFonts w:ascii="Cambria" w:hAnsi="Cambria" w:cs="Arial"/>
        </w:rPr>
        <w:t>wa</w:t>
      </w:r>
      <w:r w:rsidRPr="00164C3D">
        <w:rPr>
          <w:rFonts w:ascii="Cambria" w:hAnsi="Cambria" w:cs="Arial"/>
        </w:rPr>
        <w:t xml:space="preserve">s </w:t>
      </w:r>
      <w:r w:rsidR="00532268">
        <w:rPr>
          <w:rFonts w:ascii="Cambria" w:hAnsi="Cambria" w:cs="Arial"/>
        </w:rPr>
        <w:t xml:space="preserve">only </w:t>
      </w:r>
      <w:r w:rsidR="00F850F0">
        <w:rPr>
          <w:rFonts w:ascii="Cambria" w:hAnsi="Cambria" w:cs="Arial"/>
        </w:rPr>
        <w:t>mino</w:t>
      </w:r>
      <w:r w:rsidR="002E217C">
        <w:rPr>
          <w:rFonts w:ascii="Cambria" w:hAnsi="Cambria" w:cs="Arial"/>
        </w:rPr>
        <w:t>r</w:t>
      </w:r>
      <w:r w:rsidRPr="00164C3D">
        <w:rPr>
          <w:rFonts w:ascii="Cambria" w:hAnsi="Cambria" w:cs="Arial"/>
        </w:rPr>
        <w:t xml:space="preserve"> variati</w:t>
      </w:r>
      <w:r w:rsidR="00164C3D">
        <w:rPr>
          <w:rFonts w:ascii="Cambria" w:hAnsi="Cambria" w:cs="Arial"/>
        </w:rPr>
        <w:t xml:space="preserve">on in mean </w:t>
      </w:r>
      <w:r w:rsidR="00A37BB8">
        <w:rPr>
          <w:rFonts w:ascii="Cambria" w:hAnsi="Cambria" w:cs="Arial"/>
        </w:rPr>
        <w:t>annual solar exposure</w:t>
      </w:r>
      <w:r w:rsidR="00A76015">
        <w:rPr>
          <w:rFonts w:ascii="Cambria" w:hAnsi="Cambria" w:cs="Arial"/>
        </w:rPr>
        <w:t xml:space="preserve"> on Mt Kaputar</w:t>
      </w:r>
      <w:r w:rsidR="00A37BB8">
        <w:rPr>
          <w:rFonts w:ascii="Cambria" w:hAnsi="Cambria" w:cs="Arial"/>
        </w:rPr>
        <w:t xml:space="preserve"> </w:t>
      </w:r>
      <w:r w:rsidR="00FD0E42">
        <w:rPr>
          <w:rFonts w:ascii="Cambria" w:hAnsi="Cambria" w:cs="Arial"/>
        </w:rPr>
        <w:t xml:space="preserve">between 1990 to 2020, </w:t>
      </w:r>
      <w:r w:rsidR="003105DC">
        <w:rPr>
          <w:rFonts w:ascii="Cambria" w:hAnsi="Cambria" w:cs="Arial"/>
        </w:rPr>
        <w:t>from 16.4 to 19.3 MJm</w:t>
      </w:r>
      <w:r w:rsidR="003105DC" w:rsidRPr="003105DC">
        <w:rPr>
          <w:rFonts w:ascii="Cambria" w:hAnsi="Cambria" w:cs="Arial"/>
          <w:vertAlign w:val="superscript"/>
        </w:rPr>
        <w:t>-2</w:t>
      </w:r>
      <w:r w:rsidR="00A53E4C">
        <w:rPr>
          <w:rFonts w:ascii="Cambria" w:hAnsi="Cambria" w:cs="Arial"/>
        </w:rPr>
        <w:t xml:space="preserve">, with a </w:t>
      </w:r>
      <w:r w:rsidR="00625DBB">
        <w:rPr>
          <w:rFonts w:ascii="Cambria" w:hAnsi="Cambria" w:cs="Arial"/>
        </w:rPr>
        <w:t xml:space="preserve">slight but not </w:t>
      </w:r>
      <w:r w:rsidR="004A6BE5">
        <w:rPr>
          <w:rFonts w:ascii="Cambria" w:hAnsi="Cambria" w:cs="Arial"/>
        </w:rPr>
        <w:t>significant</w:t>
      </w:r>
      <w:r w:rsidR="00625DBB">
        <w:rPr>
          <w:rFonts w:ascii="Cambria" w:hAnsi="Cambria" w:cs="Arial"/>
        </w:rPr>
        <w:t xml:space="preserve"> </w:t>
      </w:r>
      <w:r w:rsidR="00656180">
        <w:rPr>
          <w:rFonts w:ascii="Cambria" w:hAnsi="Cambria" w:cs="Arial"/>
        </w:rPr>
        <w:t>declining</w:t>
      </w:r>
      <w:r w:rsidR="00625DBB">
        <w:rPr>
          <w:rFonts w:ascii="Cambria" w:hAnsi="Cambria" w:cs="Arial"/>
        </w:rPr>
        <w:t xml:space="preserve"> trend (R</w:t>
      </w:r>
      <w:r w:rsidR="00625DBB" w:rsidRPr="00803A35">
        <w:rPr>
          <w:rFonts w:ascii="Cambria" w:hAnsi="Cambria" w:cs="Arial"/>
          <w:vertAlign w:val="superscript"/>
        </w:rPr>
        <w:t>2</w:t>
      </w:r>
      <w:r w:rsidR="00625DBB">
        <w:rPr>
          <w:rFonts w:ascii="Cambria" w:hAnsi="Cambria" w:cs="Arial"/>
        </w:rPr>
        <w:t xml:space="preserve"> = 0.13</w:t>
      </w:r>
      <w:r w:rsidR="00803A35">
        <w:rPr>
          <w:rFonts w:ascii="Cambria" w:hAnsi="Cambria" w:cs="Arial"/>
        </w:rPr>
        <w:t>7)</w:t>
      </w:r>
      <w:r w:rsidR="00625DBB">
        <w:rPr>
          <w:rFonts w:ascii="Cambria" w:hAnsi="Cambria" w:cs="Arial"/>
        </w:rPr>
        <w:t xml:space="preserve"> over </w:t>
      </w:r>
      <w:r w:rsidR="00625DBB" w:rsidRPr="006B5C18">
        <w:rPr>
          <w:rFonts w:ascii="Cambria" w:hAnsi="Cambria" w:cs="Arial"/>
        </w:rPr>
        <w:t>the period</w:t>
      </w:r>
      <w:r w:rsidR="00E125AA" w:rsidRPr="006B5C18">
        <w:rPr>
          <w:rFonts w:ascii="Cambria" w:hAnsi="Cambria" w:cs="Arial"/>
        </w:rPr>
        <w:t xml:space="preserve">, </w:t>
      </w:r>
      <w:r w:rsidR="004E25FE" w:rsidRPr="006B5C18">
        <w:rPr>
          <w:rFonts w:ascii="Cambria" w:hAnsi="Cambria" w:cs="Arial"/>
        </w:rPr>
        <w:t>that indicates</w:t>
      </w:r>
      <w:r w:rsidR="00E125AA" w:rsidRPr="006B5C18">
        <w:rPr>
          <w:rFonts w:ascii="Cambria" w:hAnsi="Cambria" w:cs="Arial"/>
        </w:rPr>
        <w:t xml:space="preserve"> increasing cloud cover</w:t>
      </w:r>
      <w:r w:rsidR="001F440B" w:rsidRPr="006B5C18">
        <w:rPr>
          <w:rFonts w:ascii="Cambria" w:hAnsi="Cambria" w:cs="Arial"/>
        </w:rPr>
        <w:t xml:space="preserve"> (</w:t>
      </w:r>
      <w:r w:rsidR="001F440B" w:rsidRPr="006B5C18">
        <w:rPr>
          <w:rFonts w:ascii="Cambria" w:hAnsi="Cambria" w:cs="Arial"/>
          <w:u w:val="single"/>
        </w:rPr>
        <w:t>Figure 6.1A</w:t>
      </w:r>
      <w:r w:rsidR="001F440B" w:rsidRPr="006B5C18">
        <w:rPr>
          <w:rFonts w:ascii="Cambria" w:hAnsi="Cambria" w:cs="Arial"/>
        </w:rPr>
        <w:t>)</w:t>
      </w:r>
      <w:r w:rsidR="002E217C" w:rsidRPr="006B5C18">
        <w:rPr>
          <w:rFonts w:ascii="Cambria" w:hAnsi="Cambria" w:cs="Arial"/>
        </w:rPr>
        <w:t xml:space="preserve">. Solar exposure also varies </w:t>
      </w:r>
      <w:r w:rsidR="002E217C">
        <w:rPr>
          <w:rFonts w:ascii="Cambria" w:hAnsi="Cambria" w:cs="Arial"/>
        </w:rPr>
        <w:t xml:space="preserve">seasonally, with </w:t>
      </w:r>
      <w:r w:rsidR="00531DCD">
        <w:rPr>
          <w:rFonts w:ascii="Cambria" w:hAnsi="Cambria" w:cs="Arial"/>
        </w:rPr>
        <w:t xml:space="preserve">a </w:t>
      </w:r>
      <w:r w:rsidR="002E217C">
        <w:rPr>
          <w:rFonts w:ascii="Cambria" w:hAnsi="Cambria" w:cs="Arial"/>
        </w:rPr>
        <w:t xml:space="preserve">peak in </w:t>
      </w:r>
      <w:r w:rsidR="00D76690">
        <w:rPr>
          <w:rFonts w:ascii="Cambria" w:hAnsi="Cambria" w:cs="Arial"/>
        </w:rPr>
        <w:t>Dec</w:t>
      </w:r>
      <w:r w:rsidR="006924A9">
        <w:rPr>
          <w:rFonts w:ascii="Cambria" w:hAnsi="Cambria" w:cs="Arial"/>
        </w:rPr>
        <w:t>ember</w:t>
      </w:r>
      <w:r w:rsidR="00D76690">
        <w:rPr>
          <w:rFonts w:ascii="Cambria" w:hAnsi="Cambria" w:cs="Arial"/>
        </w:rPr>
        <w:t>-Jan</w:t>
      </w:r>
      <w:r w:rsidR="006924A9">
        <w:rPr>
          <w:rFonts w:ascii="Cambria" w:hAnsi="Cambria" w:cs="Arial"/>
        </w:rPr>
        <w:t>uary</w:t>
      </w:r>
      <w:r w:rsidR="00D76690">
        <w:rPr>
          <w:rFonts w:ascii="Cambria" w:hAnsi="Cambria" w:cs="Arial"/>
        </w:rPr>
        <w:t xml:space="preserve"> and lowest levels in June-July.</w:t>
      </w:r>
    </w:p>
    <w:p w14:paraId="4024D020" w14:textId="789C396D" w:rsidR="00893042" w:rsidRDefault="001D26B0" w:rsidP="00C04659">
      <w:pPr>
        <w:pStyle w:val="ListParagraph"/>
        <w:numPr>
          <w:ilvl w:val="0"/>
          <w:numId w:val="26"/>
        </w:numPr>
        <w:ind w:left="284" w:right="-1" w:hanging="284"/>
        <w:rPr>
          <w:rFonts w:ascii="Cambria" w:hAnsi="Cambria" w:cs="Arial"/>
        </w:rPr>
      </w:pPr>
      <w:r>
        <w:rPr>
          <w:rFonts w:ascii="Cambria" w:hAnsi="Cambria" w:cs="Arial"/>
        </w:rPr>
        <w:t xml:space="preserve">Annual rainfall was averaged over ten weather stations located around Mt </w:t>
      </w:r>
      <w:r w:rsidR="0014280A">
        <w:rPr>
          <w:rFonts w:ascii="Cambria" w:hAnsi="Cambria" w:cs="Arial"/>
        </w:rPr>
        <w:t>K</w:t>
      </w:r>
      <w:r>
        <w:rPr>
          <w:rFonts w:ascii="Cambria" w:hAnsi="Cambria" w:cs="Arial"/>
        </w:rPr>
        <w:t xml:space="preserve">aputar that had </w:t>
      </w:r>
      <w:r w:rsidR="00055385">
        <w:rPr>
          <w:rFonts w:ascii="Cambria" w:hAnsi="Cambria" w:cs="Arial"/>
        </w:rPr>
        <w:t>an elevation of</w:t>
      </w:r>
      <w:r w:rsidR="0014280A">
        <w:rPr>
          <w:rFonts w:ascii="Cambria" w:hAnsi="Cambria" w:cs="Arial"/>
        </w:rPr>
        <w:t xml:space="preserve"> 499 to 88</w:t>
      </w:r>
      <w:r w:rsidR="008E0FA2">
        <w:rPr>
          <w:rFonts w:ascii="Cambria" w:hAnsi="Cambria" w:cs="Arial"/>
        </w:rPr>
        <w:t>0</w:t>
      </w:r>
      <w:r w:rsidR="0014280A">
        <w:rPr>
          <w:rFonts w:ascii="Cambria" w:hAnsi="Cambria" w:cs="Arial"/>
        </w:rPr>
        <w:t xml:space="preserve"> </w:t>
      </w:r>
      <w:r w:rsidR="00055385">
        <w:rPr>
          <w:rFonts w:ascii="Cambria" w:hAnsi="Cambria" w:cs="Arial"/>
        </w:rPr>
        <w:t>m</w:t>
      </w:r>
      <w:r w:rsidR="00F808A5">
        <w:rPr>
          <w:rFonts w:ascii="Cambria" w:hAnsi="Cambria" w:cs="Arial"/>
        </w:rPr>
        <w:t xml:space="preserve"> (</w:t>
      </w:r>
      <w:r w:rsidR="002F15B4">
        <w:rPr>
          <w:rFonts w:ascii="Cambria" w:hAnsi="Cambria" w:cs="Arial"/>
        </w:rPr>
        <w:t xml:space="preserve">see </w:t>
      </w:r>
      <w:r w:rsidR="00F808A5" w:rsidRPr="005B41FA">
        <w:rPr>
          <w:rFonts w:ascii="Cambria" w:hAnsi="Cambria" w:cs="Arial"/>
          <w:u w:val="single"/>
        </w:rPr>
        <w:t xml:space="preserve">Appendix </w:t>
      </w:r>
      <w:r w:rsidR="00F808A5" w:rsidRPr="002F15B4">
        <w:rPr>
          <w:rFonts w:ascii="Cambria" w:hAnsi="Cambria" w:cs="Arial"/>
          <w:u w:val="single"/>
        </w:rPr>
        <w:t>B</w:t>
      </w:r>
      <w:r w:rsidR="002F15B4" w:rsidRPr="002F15B4">
        <w:rPr>
          <w:rFonts w:ascii="Cambria" w:hAnsi="Cambria" w:cs="Arial"/>
        </w:rPr>
        <w:t xml:space="preserve"> for details o</w:t>
      </w:r>
      <w:r w:rsidR="00F049EE">
        <w:rPr>
          <w:rFonts w:ascii="Cambria" w:hAnsi="Cambria" w:cs="Arial"/>
        </w:rPr>
        <w:t>f stations</w:t>
      </w:r>
      <w:r w:rsidR="00F808A5">
        <w:rPr>
          <w:rFonts w:ascii="Cambria" w:hAnsi="Cambria" w:cs="Arial"/>
        </w:rPr>
        <w:t>)</w:t>
      </w:r>
      <w:r w:rsidR="00055385">
        <w:rPr>
          <w:rFonts w:ascii="Cambria" w:hAnsi="Cambria" w:cs="Arial"/>
        </w:rPr>
        <w:t xml:space="preserve">, and records dating back at least the past fifty years. </w:t>
      </w:r>
      <w:r w:rsidR="006422DD">
        <w:rPr>
          <w:rFonts w:ascii="Cambria" w:hAnsi="Cambria" w:cs="Arial"/>
        </w:rPr>
        <w:t>There was</w:t>
      </w:r>
      <w:r w:rsidR="00F808A5">
        <w:rPr>
          <w:rFonts w:ascii="Cambria" w:hAnsi="Cambria" w:cs="Arial"/>
        </w:rPr>
        <w:t xml:space="preserve"> </w:t>
      </w:r>
      <w:r w:rsidR="006422DD">
        <w:rPr>
          <w:rFonts w:ascii="Cambria" w:hAnsi="Cambria" w:cs="Arial"/>
        </w:rPr>
        <w:t xml:space="preserve">no evident trend in </w:t>
      </w:r>
      <w:r w:rsidR="00F808A5">
        <w:rPr>
          <w:rFonts w:ascii="Cambria" w:hAnsi="Cambria" w:cs="Arial"/>
        </w:rPr>
        <w:t xml:space="preserve">average </w:t>
      </w:r>
      <w:r w:rsidR="006422DD">
        <w:rPr>
          <w:rFonts w:ascii="Cambria" w:hAnsi="Cambria" w:cs="Arial"/>
        </w:rPr>
        <w:t xml:space="preserve">rainfall </w:t>
      </w:r>
      <w:r w:rsidR="00DC534D">
        <w:rPr>
          <w:rFonts w:ascii="Cambria" w:hAnsi="Cambria" w:cs="Arial"/>
        </w:rPr>
        <w:t xml:space="preserve">over the period 1900 to 2020. </w:t>
      </w:r>
    </w:p>
    <w:p w14:paraId="451B7A8A" w14:textId="5D41B78D" w:rsidR="00FD4C93" w:rsidRPr="00FD4C93" w:rsidRDefault="00B450DB" w:rsidP="00FD4C93">
      <w:pPr>
        <w:pStyle w:val="ListParagraph"/>
        <w:numPr>
          <w:ilvl w:val="0"/>
          <w:numId w:val="26"/>
        </w:numPr>
        <w:ind w:left="284" w:right="-1" w:hanging="284"/>
        <w:rPr>
          <w:rFonts w:ascii="Cambria" w:hAnsi="Cambria" w:cs="Arial"/>
        </w:rPr>
      </w:pPr>
      <w:r>
        <w:rPr>
          <w:rFonts w:ascii="Cambria" w:hAnsi="Cambria" w:cs="Arial"/>
        </w:rPr>
        <w:t>There was, howev</w:t>
      </w:r>
      <w:r w:rsidR="003740BC">
        <w:rPr>
          <w:rFonts w:ascii="Cambria" w:hAnsi="Cambria" w:cs="Arial"/>
        </w:rPr>
        <w:t xml:space="preserve">er, a pattern </w:t>
      </w:r>
      <w:r w:rsidR="00F743FB">
        <w:rPr>
          <w:rFonts w:ascii="Cambria" w:hAnsi="Cambria" w:cs="Arial"/>
        </w:rPr>
        <w:t>for</w:t>
      </w:r>
      <w:r w:rsidR="003740BC">
        <w:rPr>
          <w:rFonts w:ascii="Cambria" w:hAnsi="Cambria" w:cs="Arial"/>
        </w:rPr>
        <w:t xml:space="preserve"> events</w:t>
      </w:r>
      <w:r w:rsidR="00E6776E">
        <w:rPr>
          <w:rFonts w:ascii="Cambria" w:hAnsi="Cambria" w:cs="Arial"/>
        </w:rPr>
        <w:t xml:space="preserve"> </w:t>
      </w:r>
      <w:r w:rsidR="00A96AF7">
        <w:rPr>
          <w:rFonts w:ascii="Cambria" w:hAnsi="Cambria" w:cs="Arial"/>
        </w:rPr>
        <w:t>involving</w:t>
      </w:r>
      <w:r w:rsidR="003740BC">
        <w:rPr>
          <w:rFonts w:ascii="Cambria" w:hAnsi="Cambria" w:cs="Arial"/>
        </w:rPr>
        <w:t xml:space="preserve"> very wet</w:t>
      </w:r>
      <w:r w:rsidR="00E6776E">
        <w:rPr>
          <w:rFonts w:ascii="Cambria" w:hAnsi="Cambria" w:cs="Arial"/>
        </w:rPr>
        <w:t xml:space="preserve"> </w:t>
      </w:r>
      <w:r w:rsidR="0091139C">
        <w:rPr>
          <w:rFonts w:ascii="Cambria" w:hAnsi="Cambria" w:cs="Arial"/>
        </w:rPr>
        <w:t>(&gt;1,000mm</w:t>
      </w:r>
      <w:r w:rsidR="009B4DB0">
        <w:rPr>
          <w:rFonts w:ascii="Cambria" w:hAnsi="Cambria" w:cs="Arial"/>
        </w:rPr>
        <w:t xml:space="preserve"> rainfall</w:t>
      </w:r>
      <w:r w:rsidR="0091139C">
        <w:rPr>
          <w:rFonts w:ascii="Cambria" w:hAnsi="Cambria" w:cs="Arial"/>
        </w:rPr>
        <w:t xml:space="preserve">) </w:t>
      </w:r>
      <w:r w:rsidR="00E6776E">
        <w:rPr>
          <w:rFonts w:ascii="Cambria" w:hAnsi="Cambria" w:cs="Arial"/>
        </w:rPr>
        <w:t xml:space="preserve">and very dry </w:t>
      </w:r>
      <w:r w:rsidR="0091139C">
        <w:rPr>
          <w:rFonts w:ascii="Cambria" w:hAnsi="Cambria" w:cs="Arial"/>
        </w:rPr>
        <w:t>(&lt;500m</w:t>
      </w:r>
      <w:r w:rsidR="009B4DB0">
        <w:rPr>
          <w:rFonts w:ascii="Cambria" w:hAnsi="Cambria" w:cs="Arial"/>
        </w:rPr>
        <w:t>m rainfall</w:t>
      </w:r>
      <w:r w:rsidR="0091139C">
        <w:rPr>
          <w:rFonts w:ascii="Cambria" w:hAnsi="Cambria" w:cs="Arial"/>
        </w:rPr>
        <w:t xml:space="preserve">) </w:t>
      </w:r>
      <w:r w:rsidR="00E6776E">
        <w:rPr>
          <w:rFonts w:ascii="Cambria" w:hAnsi="Cambria" w:cs="Arial"/>
        </w:rPr>
        <w:t>years</w:t>
      </w:r>
      <w:r w:rsidR="00DD6E51">
        <w:rPr>
          <w:rFonts w:ascii="Cambria" w:hAnsi="Cambria" w:cs="Arial"/>
        </w:rPr>
        <w:t>.</w:t>
      </w:r>
      <w:r w:rsidR="003740BC">
        <w:rPr>
          <w:rFonts w:ascii="Cambria" w:hAnsi="Cambria" w:cs="Arial"/>
        </w:rPr>
        <w:t xml:space="preserve"> </w:t>
      </w:r>
      <w:r w:rsidR="00237615">
        <w:rPr>
          <w:rFonts w:ascii="Cambria" w:hAnsi="Cambria" w:cs="Arial"/>
        </w:rPr>
        <w:t>Very wet years</w:t>
      </w:r>
      <w:r w:rsidR="00B10FAF">
        <w:rPr>
          <w:rFonts w:ascii="Cambria" w:hAnsi="Cambria" w:cs="Arial"/>
        </w:rPr>
        <w:t xml:space="preserve"> occurred</w:t>
      </w:r>
      <w:r w:rsidR="00581120">
        <w:rPr>
          <w:rFonts w:ascii="Cambria" w:hAnsi="Cambria" w:cs="Arial"/>
        </w:rPr>
        <w:t xml:space="preserve"> on ten occasions</w:t>
      </w:r>
      <w:r w:rsidR="00CB3C0F">
        <w:rPr>
          <w:rFonts w:ascii="Cambria" w:hAnsi="Cambria" w:cs="Arial"/>
        </w:rPr>
        <w:t>, mostly before 1960</w:t>
      </w:r>
      <w:r w:rsidR="00DA7232">
        <w:rPr>
          <w:rFonts w:ascii="Cambria" w:hAnsi="Cambria" w:cs="Arial"/>
        </w:rPr>
        <w:t>:</w:t>
      </w:r>
      <w:r w:rsidR="00B10FAF">
        <w:rPr>
          <w:rFonts w:ascii="Cambria" w:hAnsi="Cambria" w:cs="Arial"/>
        </w:rPr>
        <w:t xml:space="preserve"> in 1916,</w:t>
      </w:r>
      <w:r w:rsidR="00ED65D7">
        <w:rPr>
          <w:rFonts w:ascii="Cambria" w:hAnsi="Cambria" w:cs="Arial"/>
        </w:rPr>
        <w:t xml:space="preserve"> </w:t>
      </w:r>
      <w:r w:rsidR="00B10FAF">
        <w:rPr>
          <w:rFonts w:ascii="Cambria" w:hAnsi="Cambria" w:cs="Arial"/>
        </w:rPr>
        <w:t xml:space="preserve">1921, </w:t>
      </w:r>
      <w:r w:rsidR="00B6492A">
        <w:rPr>
          <w:rFonts w:ascii="Cambria" w:hAnsi="Cambria" w:cs="Arial"/>
        </w:rPr>
        <w:t xml:space="preserve">1931, </w:t>
      </w:r>
      <w:r w:rsidR="0093644A">
        <w:rPr>
          <w:rFonts w:ascii="Cambria" w:hAnsi="Cambria" w:cs="Arial"/>
        </w:rPr>
        <w:t xml:space="preserve">1947, 1950, </w:t>
      </w:r>
      <w:r w:rsidR="00A9422B">
        <w:rPr>
          <w:rFonts w:ascii="Cambria" w:hAnsi="Cambria" w:cs="Arial"/>
        </w:rPr>
        <w:t xml:space="preserve">1955, 1956, </w:t>
      </w:r>
      <w:r w:rsidR="009234D4">
        <w:rPr>
          <w:rFonts w:ascii="Cambria" w:hAnsi="Cambria" w:cs="Arial"/>
        </w:rPr>
        <w:t>1978,</w:t>
      </w:r>
      <w:r w:rsidR="00E03175">
        <w:rPr>
          <w:rFonts w:ascii="Cambria" w:hAnsi="Cambria" w:cs="Arial"/>
        </w:rPr>
        <w:t xml:space="preserve"> </w:t>
      </w:r>
      <w:r w:rsidR="009234D4">
        <w:rPr>
          <w:rFonts w:ascii="Cambria" w:hAnsi="Cambria" w:cs="Arial"/>
        </w:rPr>
        <w:t xml:space="preserve">1983, </w:t>
      </w:r>
      <w:r w:rsidR="00986EA2">
        <w:rPr>
          <w:rFonts w:ascii="Cambria" w:hAnsi="Cambria" w:cs="Arial"/>
        </w:rPr>
        <w:t xml:space="preserve">and 1996. </w:t>
      </w:r>
      <w:r w:rsidR="00672CF5">
        <w:rPr>
          <w:rFonts w:ascii="Cambria" w:hAnsi="Cambria" w:cs="Arial"/>
        </w:rPr>
        <w:t>Very dry years</w:t>
      </w:r>
      <w:r w:rsidR="00E03175">
        <w:rPr>
          <w:rFonts w:ascii="Cambria" w:hAnsi="Cambria" w:cs="Arial"/>
        </w:rPr>
        <w:t xml:space="preserve"> </w:t>
      </w:r>
      <w:r w:rsidR="00412E83">
        <w:rPr>
          <w:rFonts w:ascii="Cambria" w:hAnsi="Cambria" w:cs="Arial"/>
        </w:rPr>
        <w:t xml:space="preserve">occurred </w:t>
      </w:r>
      <w:r w:rsidR="003A563E">
        <w:rPr>
          <w:rFonts w:ascii="Cambria" w:hAnsi="Cambria" w:cs="Arial"/>
        </w:rPr>
        <w:t xml:space="preserve">on eight occasions, </w:t>
      </w:r>
      <w:r w:rsidR="00960218">
        <w:rPr>
          <w:rFonts w:ascii="Cambria" w:hAnsi="Cambria" w:cs="Arial"/>
        </w:rPr>
        <w:t>mostly after 1960</w:t>
      </w:r>
      <w:r w:rsidR="00472D27">
        <w:rPr>
          <w:rFonts w:ascii="Cambria" w:hAnsi="Cambria" w:cs="Arial"/>
        </w:rPr>
        <w:t>:</w:t>
      </w:r>
      <w:r w:rsidR="00F30E90">
        <w:rPr>
          <w:rFonts w:ascii="Cambria" w:hAnsi="Cambria" w:cs="Arial"/>
        </w:rPr>
        <w:t xml:space="preserve"> </w:t>
      </w:r>
      <w:r w:rsidR="00412E83">
        <w:rPr>
          <w:rFonts w:ascii="Cambria" w:hAnsi="Cambria" w:cs="Arial"/>
        </w:rPr>
        <w:t xml:space="preserve">in 1902, 1919, </w:t>
      </w:r>
      <w:r w:rsidR="008B5E87">
        <w:rPr>
          <w:rFonts w:ascii="Cambria" w:hAnsi="Cambria" w:cs="Arial"/>
        </w:rPr>
        <w:t xml:space="preserve">1957, 1965, 1980, </w:t>
      </w:r>
      <w:r w:rsidR="0089511B">
        <w:rPr>
          <w:rFonts w:ascii="Cambria" w:hAnsi="Cambria" w:cs="Arial"/>
        </w:rPr>
        <w:t>2002, 2018 and 2019.</w:t>
      </w:r>
      <w:r w:rsidR="00716EB4">
        <w:rPr>
          <w:rFonts w:ascii="Cambria" w:hAnsi="Cambria" w:cs="Arial"/>
        </w:rPr>
        <w:t xml:space="preserve"> The two lowest </w:t>
      </w:r>
      <w:r w:rsidR="00B21334">
        <w:rPr>
          <w:rFonts w:ascii="Cambria" w:hAnsi="Cambria" w:cs="Arial"/>
        </w:rPr>
        <w:t xml:space="preserve">average </w:t>
      </w:r>
      <w:r w:rsidR="00716EB4">
        <w:rPr>
          <w:rFonts w:ascii="Cambria" w:hAnsi="Cambria" w:cs="Arial"/>
        </w:rPr>
        <w:t xml:space="preserve">rainfall years </w:t>
      </w:r>
      <w:r w:rsidR="00B21334">
        <w:rPr>
          <w:rFonts w:ascii="Cambria" w:hAnsi="Cambria" w:cs="Arial"/>
        </w:rPr>
        <w:t>since 1900 were after 2000</w:t>
      </w:r>
      <w:r w:rsidR="00DD3F6D">
        <w:rPr>
          <w:rFonts w:ascii="Cambria" w:hAnsi="Cambria" w:cs="Arial"/>
        </w:rPr>
        <w:t xml:space="preserve">, in 2002 and </w:t>
      </w:r>
      <w:r w:rsidR="00972606">
        <w:rPr>
          <w:rFonts w:ascii="Cambria" w:hAnsi="Cambria" w:cs="Arial"/>
        </w:rPr>
        <w:t>in 2019, the season of the last extensive fire at Mt Kaputar</w:t>
      </w:r>
      <w:r w:rsidR="0061018B">
        <w:rPr>
          <w:rFonts w:ascii="Cambria" w:hAnsi="Cambria" w:cs="Arial"/>
        </w:rPr>
        <w:t xml:space="preserve"> (</w:t>
      </w:r>
      <w:r w:rsidR="0061018B" w:rsidRPr="0061018B">
        <w:rPr>
          <w:rFonts w:ascii="Cambria" w:hAnsi="Cambria" w:cs="Arial"/>
          <w:u w:val="single"/>
        </w:rPr>
        <w:t>Figure 6.1B</w:t>
      </w:r>
      <w:r w:rsidR="0061018B">
        <w:rPr>
          <w:rFonts w:ascii="Cambria" w:hAnsi="Cambria" w:cs="Arial"/>
        </w:rPr>
        <w:t>)</w:t>
      </w:r>
      <w:r w:rsidR="00E6776E">
        <w:rPr>
          <w:rFonts w:ascii="Cambria" w:hAnsi="Cambria" w:cs="Arial"/>
        </w:rPr>
        <w:t>.</w:t>
      </w:r>
      <w:r w:rsidR="00603B3E">
        <w:rPr>
          <w:rFonts w:ascii="Cambria" w:hAnsi="Cambria" w:cs="Arial"/>
        </w:rPr>
        <w:t xml:space="preserve"> </w:t>
      </w:r>
      <w:r w:rsidR="009525A1">
        <w:rPr>
          <w:rFonts w:ascii="Cambria" w:hAnsi="Cambria" w:cs="Arial"/>
        </w:rPr>
        <w:t>This suggests that events likely to cause</w:t>
      </w:r>
      <w:r w:rsidR="003D666E">
        <w:rPr>
          <w:rFonts w:ascii="Cambria" w:hAnsi="Cambria" w:cs="Arial"/>
        </w:rPr>
        <w:t xml:space="preserve"> most</w:t>
      </w:r>
      <w:r w:rsidR="009525A1">
        <w:rPr>
          <w:rFonts w:ascii="Cambria" w:hAnsi="Cambria" w:cs="Arial"/>
        </w:rPr>
        <w:t xml:space="preserve"> stress upon the Kaputar </w:t>
      </w:r>
      <w:r w:rsidR="006B0AAD">
        <w:rPr>
          <w:rFonts w:ascii="Cambria" w:hAnsi="Cambria" w:cs="Arial"/>
        </w:rPr>
        <w:t>S</w:t>
      </w:r>
      <w:r w:rsidR="009525A1">
        <w:rPr>
          <w:rFonts w:ascii="Cambria" w:hAnsi="Cambria" w:cs="Arial"/>
        </w:rPr>
        <w:t xml:space="preserve">nail and </w:t>
      </w:r>
      <w:r w:rsidR="006B0AAD">
        <w:rPr>
          <w:rFonts w:ascii="Cambria" w:hAnsi="Cambria" w:cs="Arial"/>
        </w:rPr>
        <w:t>S</w:t>
      </w:r>
      <w:r w:rsidR="009525A1">
        <w:rPr>
          <w:rFonts w:ascii="Cambria" w:hAnsi="Cambria" w:cs="Arial"/>
        </w:rPr>
        <w:t>lug Communi</w:t>
      </w:r>
      <w:r w:rsidR="006B0AAD">
        <w:rPr>
          <w:rFonts w:ascii="Cambria" w:hAnsi="Cambria" w:cs="Arial"/>
        </w:rPr>
        <w:t>ty, such as droughts</w:t>
      </w:r>
      <w:r w:rsidR="007D2099">
        <w:rPr>
          <w:rFonts w:ascii="Cambria" w:hAnsi="Cambria" w:cs="Arial"/>
        </w:rPr>
        <w:t>,</w:t>
      </w:r>
      <w:r w:rsidR="007618AE">
        <w:rPr>
          <w:rFonts w:ascii="Cambria" w:hAnsi="Cambria" w:cs="Arial"/>
        </w:rPr>
        <w:t xml:space="preserve"> may </w:t>
      </w:r>
      <w:r w:rsidR="007D2099">
        <w:rPr>
          <w:rFonts w:ascii="Cambria" w:hAnsi="Cambria" w:cs="Arial"/>
        </w:rPr>
        <w:t>have</w:t>
      </w:r>
      <w:r w:rsidR="007618AE">
        <w:rPr>
          <w:rFonts w:ascii="Cambria" w:hAnsi="Cambria" w:cs="Arial"/>
        </w:rPr>
        <w:t xml:space="preserve"> becom</w:t>
      </w:r>
      <w:r w:rsidR="007D2099">
        <w:rPr>
          <w:rFonts w:ascii="Cambria" w:hAnsi="Cambria" w:cs="Arial"/>
        </w:rPr>
        <w:t>e</w:t>
      </w:r>
      <w:r w:rsidR="007618AE">
        <w:rPr>
          <w:rFonts w:ascii="Cambria" w:hAnsi="Cambria" w:cs="Arial"/>
        </w:rPr>
        <w:t xml:space="preserve"> more </w:t>
      </w:r>
      <w:r w:rsidR="0042659C">
        <w:rPr>
          <w:rFonts w:ascii="Cambria" w:hAnsi="Cambria" w:cs="Arial"/>
        </w:rPr>
        <w:t>frequent</w:t>
      </w:r>
      <w:r w:rsidR="007618AE">
        <w:rPr>
          <w:rFonts w:ascii="Cambria" w:hAnsi="Cambria" w:cs="Arial"/>
        </w:rPr>
        <w:t xml:space="preserve"> </w:t>
      </w:r>
      <w:r w:rsidR="007D2099">
        <w:rPr>
          <w:rFonts w:ascii="Cambria" w:hAnsi="Cambria" w:cs="Arial"/>
        </w:rPr>
        <w:t>from the mid</w:t>
      </w:r>
      <w:r w:rsidR="0042659C">
        <w:rPr>
          <w:rFonts w:ascii="Cambria" w:hAnsi="Cambria" w:cs="Arial"/>
        </w:rPr>
        <w:t>d</w:t>
      </w:r>
      <w:r w:rsidR="007D2099">
        <w:rPr>
          <w:rFonts w:ascii="Cambria" w:hAnsi="Cambria" w:cs="Arial"/>
        </w:rPr>
        <w:t xml:space="preserve">le of the </w:t>
      </w:r>
      <w:r w:rsidR="0042659C">
        <w:rPr>
          <w:rFonts w:ascii="Cambria" w:hAnsi="Cambria" w:cs="Arial"/>
        </w:rPr>
        <w:t>20</w:t>
      </w:r>
      <w:r w:rsidR="0042659C" w:rsidRPr="0042659C">
        <w:rPr>
          <w:rFonts w:ascii="Cambria" w:hAnsi="Cambria" w:cs="Arial"/>
          <w:vertAlign w:val="superscript"/>
        </w:rPr>
        <w:t>th</w:t>
      </w:r>
      <w:r w:rsidR="0042659C">
        <w:rPr>
          <w:rFonts w:ascii="Cambria" w:hAnsi="Cambria" w:cs="Arial"/>
        </w:rPr>
        <w:t xml:space="preserve"> </w:t>
      </w:r>
      <w:r w:rsidR="007D2099">
        <w:rPr>
          <w:rFonts w:ascii="Cambria" w:hAnsi="Cambria" w:cs="Arial"/>
        </w:rPr>
        <w:t xml:space="preserve">century. </w:t>
      </w:r>
      <w:r w:rsidR="00CE49D5">
        <w:rPr>
          <w:rFonts w:ascii="Cambria" w:hAnsi="Cambria" w:cs="Arial"/>
        </w:rPr>
        <w:t>This is in line with regional forecasts of likely climate</w:t>
      </w:r>
      <w:r w:rsidR="000466E2">
        <w:rPr>
          <w:rFonts w:ascii="Cambria" w:hAnsi="Cambria" w:cs="Arial"/>
        </w:rPr>
        <w:t xml:space="preserve"> </w:t>
      </w:r>
      <w:r w:rsidR="00CE49D5">
        <w:rPr>
          <w:rFonts w:ascii="Cambria" w:hAnsi="Cambria" w:cs="Arial"/>
        </w:rPr>
        <w:t>change impacts</w:t>
      </w:r>
      <w:r w:rsidR="000466E2">
        <w:rPr>
          <w:rFonts w:ascii="Cambria" w:hAnsi="Cambria" w:cs="Arial"/>
        </w:rPr>
        <w:t>.</w:t>
      </w:r>
    </w:p>
    <w:p w14:paraId="4A38E4D6" w14:textId="77777777" w:rsidR="00FD4C93" w:rsidRPr="000B3501" w:rsidRDefault="00FD4C93" w:rsidP="00FD4C93">
      <w:pPr>
        <w:spacing w:after="120" w:line="240" w:lineRule="auto"/>
        <w:ind w:right="-1"/>
        <w:rPr>
          <w:i/>
          <w:iCs/>
        </w:rPr>
      </w:pPr>
      <w:r>
        <w:rPr>
          <w:i/>
          <w:iCs/>
        </w:rPr>
        <w:t>Impacts from pest animals</w:t>
      </w:r>
    </w:p>
    <w:p w14:paraId="03AFC461" w14:textId="77777777" w:rsidR="00FD4C93" w:rsidRDefault="00FD4C93" w:rsidP="00FD4C93">
      <w:pPr>
        <w:autoSpaceDE w:val="0"/>
        <w:autoSpaceDN w:val="0"/>
        <w:adjustRightInd w:val="0"/>
        <w:spacing w:after="120" w:line="240" w:lineRule="auto"/>
        <w:ind w:right="-1"/>
        <w:rPr>
          <w:rFonts w:cs="Arial"/>
          <w:bCs/>
          <w:lang w:eastAsia="en-AU"/>
        </w:rPr>
      </w:pPr>
      <w:r>
        <w:rPr>
          <w:rFonts w:cs="Arial"/>
          <w:bCs/>
          <w:lang w:eastAsia="en-AU"/>
        </w:rPr>
        <w:t xml:space="preserve">Several feral animal species affect the Kaputar Snail and Slug Community either by directly feeding on individual snails and </w:t>
      </w:r>
      <w:proofErr w:type="gramStart"/>
      <w:r>
        <w:rPr>
          <w:rFonts w:cs="Arial"/>
          <w:bCs/>
          <w:lang w:eastAsia="en-AU"/>
        </w:rPr>
        <w:t>slugs, or</w:t>
      </w:r>
      <w:proofErr w:type="gramEnd"/>
      <w:r>
        <w:rPr>
          <w:rFonts w:cs="Arial"/>
          <w:bCs/>
          <w:lang w:eastAsia="en-AU"/>
        </w:rPr>
        <w:t xml:space="preserve"> destroying their habitats. The main pest animals involved are </w:t>
      </w:r>
      <w:r w:rsidRPr="00BD6E4E">
        <w:rPr>
          <w:rFonts w:cs="Arial"/>
          <w:bCs/>
          <w:i/>
          <w:iCs/>
          <w:lang w:eastAsia="en-AU"/>
        </w:rPr>
        <w:t xml:space="preserve">Capra </w:t>
      </w:r>
      <w:proofErr w:type="spellStart"/>
      <w:r w:rsidRPr="00BD6E4E">
        <w:rPr>
          <w:rFonts w:cs="Arial"/>
          <w:bCs/>
          <w:i/>
          <w:iCs/>
          <w:lang w:eastAsia="en-AU"/>
        </w:rPr>
        <w:t>hircus</w:t>
      </w:r>
      <w:proofErr w:type="spellEnd"/>
      <w:r>
        <w:rPr>
          <w:rFonts w:cs="Arial"/>
          <w:bCs/>
          <w:lang w:eastAsia="en-AU"/>
        </w:rPr>
        <w:t xml:space="preserve"> (feral goats), </w:t>
      </w:r>
      <w:r w:rsidRPr="007E5ADB">
        <w:rPr>
          <w:rFonts w:cs="Arial"/>
          <w:bCs/>
          <w:i/>
          <w:iCs/>
          <w:lang w:eastAsia="en-AU"/>
        </w:rPr>
        <w:t xml:space="preserve">Rattus </w:t>
      </w:r>
      <w:proofErr w:type="spellStart"/>
      <w:r w:rsidRPr="007E5ADB">
        <w:rPr>
          <w:rFonts w:cs="Arial"/>
          <w:bCs/>
          <w:i/>
          <w:iCs/>
          <w:lang w:eastAsia="en-AU"/>
        </w:rPr>
        <w:t>rattus</w:t>
      </w:r>
      <w:proofErr w:type="spellEnd"/>
      <w:r>
        <w:rPr>
          <w:rFonts w:cs="Arial"/>
          <w:bCs/>
          <w:lang w:eastAsia="en-AU"/>
        </w:rPr>
        <w:t xml:space="preserve"> (black rat) and </w:t>
      </w:r>
      <w:r w:rsidRPr="007E5ADB">
        <w:rPr>
          <w:rFonts w:cs="Arial"/>
          <w:bCs/>
          <w:i/>
          <w:iCs/>
          <w:lang w:eastAsia="en-AU"/>
        </w:rPr>
        <w:t>Sus scrofa</w:t>
      </w:r>
      <w:r>
        <w:rPr>
          <w:rFonts w:cs="Arial"/>
          <w:bCs/>
          <w:lang w:eastAsia="en-AU"/>
        </w:rPr>
        <w:t xml:space="preserve"> (feral pig). Of these, feral pigs are the most damaging pest to the snail assemblage and to habitats throughout Mt Kaputar National Park (Murphy et al. 2019; State of NSW and DPIE 2021a). Feral pigs, along with goats and foxes, are the subject of active control programs in the National Park to manage their populations and impacts. Feral pigs are active throughout the park, including highland areas. No data are available are available to indicate the likely population of feral pigs in and around Mt Kaputar National Park or the extent to which they are causing damage to the natural vegetation, especially in highland areas of the park.</w:t>
      </w:r>
    </w:p>
    <w:p w14:paraId="46F72202" w14:textId="77777777" w:rsidR="00FD4C93" w:rsidRDefault="00FD4C93" w:rsidP="00FD4C93">
      <w:pPr>
        <w:autoSpaceDE w:val="0"/>
        <w:autoSpaceDN w:val="0"/>
        <w:adjustRightInd w:val="0"/>
        <w:spacing w:after="120" w:line="240" w:lineRule="auto"/>
        <w:ind w:right="-1"/>
        <w:rPr>
          <w:rFonts w:cs="Arial"/>
          <w:bCs/>
          <w:lang w:eastAsia="en-AU"/>
        </w:rPr>
      </w:pPr>
      <w:r>
        <w:rPr>
          <w:rFonts w:cs="Arial"/>
          <w:bCs/>
          <w:lang w:eastAsia="en-AU"/>
        </w:rPr>
        <w:t xml:space="preserve">However, there have been studies of pig impacts to other, related systems that point to the serious nature of the damage that pigs may cause.   </w:t>
      </w:r>
    </w:p>
    <w:p w14:paraId="11E071A8" w14:textId="77777777" w:rsidR="00FD4C93" w:rsidRDefault="00FD4C93" w:rsidP="00FD4C93">
      <w:pPr>
        <w:pStyle w:val="ListParagraph"/>
        <w:numPr>
          <w:ilvl w:val="0"/>
          <w:numId w:val="24"/>
        </w:numPr>
        <w:autoSpaceDE w:val="0"/>
        <w:autoSpaceDN w:val="0"/>
        <w:adjustRightInd w:val="0"/>
        <w:ind w:left="284" w:right="-1" w:hanging="284"/>
        <w:rPr>
          <w:rFonts w:ascii="Cambria" w:hAnsi="Cambria" w:cs="Arial"/>
          <w:bCs/>
          <w:lang w:eastAsia="en-AU"/>
        </w:rPr>
      </w:pPr>
      <w:r>
        <w:rPr>
          <w:rFonts w:ascii="Cambria" w:hAnsi="Cambria" w:cs="Arial"/>
          <w:bCs/>
          <w:lang w:eastAsia="en-AU"/>
        </w:rPr>
        <w:t xml:space="preserve">Fencing exclusion studies show that digging by pigs can affect seedling survival, litter biomass and the density of ground invertebrates in tropical rainforests of Queensland. In a short-term study over two years, </w:t>
      </w:r>
      <w:r w:rsidRPr="004F13D2">
        <w:rPr>
          <w:rFonts w:ascii="Cambria" w:hAnsi="Cambria" w:cs="Arial"/>
          <w:bCs/>
          <w:lang w:eastAsia="en-AU"/>
        </w:rPr>
        <w:t>Mitchell et al (200</w:t>
      </w:r>
      <w:r>
        <w:rPr>
          <w:rFonts w:ascii="Cambria" w:hAnsi="Cambria" w:cs="Arial"/>
          <w:bCs/>
          <w:lang w:eastAsia="en-AU"/>
        </w:rPr>
        <w:t>7)</w:t>
      </w:r>
      <w:r w:rsidRPr="004F13D2">
        <w:rPr>
          <w:rFonts w:ascii="Cambria" w:hAnsi="Cambria" w:cs="Arial"/>
          <w:bCs/>
          <w:lang w:eastAsia="en-AU"/>
        </w:rPr>
        <w:t xml:space="preserve"> </w:t>
      </w:r>
      <w:r>
        <w:rPr>
          <w:rFonts w:ascii="Cambria" w:hAnsi="Cambria" w:cs="Arial"/>
          <w:bCs/>
          <w:lang w:eastAsia="en-AU"/>
        </w:rPr>
        <w:t>observed a decline in seedling numbers in rainforest areas with pig diggings but no significant influence of pig diggings on either litter biomass or earthworm biomass in the soils. Litter biomass was consistent across sites exposed to pig diggings and where they were excluded.</w:t>
      </w:r>
    </w:p>
    <w:p w14:paraId="3C55EB24" w14:textId="0AAA5F6C" w:rsidR="00FD4C93" w:rsidRDefault="00FD4C93">
      <w:pPr>
        <w:spacing w:after="160" w:line="259" w:lineRule="auto"/>
        <w:rPr>
          <w:rFonts w:cs="Arial"/>
          <w:b/>
          <w:bCs/>
        </w:rPr>
      </w:pPr>
      <w:r>
        <w:rPr>
          <w:rFonts w:cs="Arial"/>
          <w:b/>
          <w:bCs/>
        </w:rPr>
        <w:br w:type="page"/>
      </w:r>
    </w:p>
    <w:p w14:paraId="79C0E1A6" w14:textId="47A5BD24" w:rsidR="003D6B58" w:rsidRDefault="00E37183" w:rsidP="0050501F">
      <w:pPr>
        <w:spacing w:after="120" w:line="240" w:lineRule="auto"/>
        <w:ind w:right="-284"/>
        <w:rPr>
          <w:rFonts w:cs="Arial"/>
        </w:rPr>
      </w:pPr>
      <w:r w:rsidRPr="00E37183">
        <w:rPr>
          <w:rFonts w:cs="Arial"/>
          <w:b/>
          <w:bCs/>
        </w:rPr>
        <w:lastRenderedPageBreak/>
        <w:t>F</w:t>
      </w:r>
      <w:r>
        <w:rPr>
          <w:rFonts w:cs="Arial"/>
          <w:b/>
          <w:bCs/>
        </w:rPr>
        <w:t xml:space="preserve">igure 6.1. </w:t>
      </w:r>
      <w:r w:rsidR="00251FF4">
        <w:rPr>
          <w:rFonts w:cs="Arial"/>
        </w:rPr>
        <w:t xml:space="preserve">Trends </w:t>
      </w:r>
      <w:r w:rsidR="00805403">
        <w:rPr>
          <w:rFonts w:cs="Arial"/>
        </w:rPr>
        <w:t>in key weather variables</w:t>
      </w:r>
      <w:r w:rsidR="00770DF4">
        <w:rPr>
          <w:rFonts w:cs="Arial"/>
        </w:rPr>
        <w:t xml:space="preserve"> from weather stations</w:t>
      </w:r>
      <w:r w:rsidR="00805403">
        <w:rPr>
          <w:rFonts w:cs="Arial"/>
        </w:rPr>
        <w:t xml:space="preserve"> in the vicinity of Mt Kaputar. </w:t>
      </w:r>
    </w:p>
    <w:p w14:paraId="7EDE4345" w14:textId="5E47DBF0" w:rsidR="00A018C3" w:rsidRPr="00A018C3" w:rsidRDefault="00A018C3" w:rsidP="00C04659">
      <w:pPr>
        <w:pStyle w:val="ListParagraph"/>
        <w:numPr>
          <w:ilvl w:val="0"/>
          <w:numId w:val="27"/>
        </w:numPr>
        <w:ind w:left="284" w:right="-284" w:hanging="284"/>
        <w:rPr>
          <w:rFonts w:ascii="Cambria" w:hAnsi="Cambria" w:cs="Arial"/>
        </w:rPr>
      </w:pPr>
      <w:r>
        <w:rPr>
          <w:rFonts w:ascii="Cambria" w:hAnsi="Cambria" w:cs="Arial"/>
        </w:rPr>
        <w:t>Solar exposure</w:t>
      </w:r>
      <w:r w:rsidR="005E7D8D">
        <w:rPr>
          <w:rFonts w:ascii="Cambria" w:hAnsi="Cambria" w:cs="Arial"/>
        </w:rPr>
        <w:t xml:space="preserve"> (MJ</w:t>
      </w:r>
      <w:r w:rsidR="008B1C2B">
        <w:rPr>
          <w:rFonts w:ascii="Cambria" w:hAnsi="Cambria" w:cs="Arial"/>
        </w:rPr>
        <w:t>m</w:t>
      </w:r>
      <w:r w:rsidR="008B1C2B" w:rsidRPr="008B1C2B">
        <w:rPr>
          <w:rFonts w:ascii="Cambria" w:hAnsi="Cambria" w:cs="Arial"/>
          <w:vertAlign w:val="superscript"/>
        </w:rPr>
        <w:t>-2</w:t>
      </w:r>
      <w:r w:rsidR="008B1C2B">
        <w:rPr>
          <w:rFonts w:ascii="Cambria" w:hAnsi="Cambria" w:cs="Arial"/>
        </w:rPr>
        <w:t xml:space="preserve">) </w:t>
      </w:r>
      <w:r w:rsidR="005E7D8D">
        <w:rPr>
          <w:rFonts w:ascii="Cambria" w:hAnsi="Cambria" w:cs="Arial"/>
        </w:rPr>
        <w:t xml:space="preserve">from records at </w:t>
      </w:r>
      <w:r w:rsidR="008B1C2B">
        <w:rPr>
          <w:rFonts w:ascii="Cambria" w:hAnsi="Cambria" w:cs="Arial"/>
        </w:rPr>
        <w:t xml:space="preserve">the </w:t>
      </w:r>
      <w:r w:rsidR="005E7D8D">
        <w:rPr>
          <w:rFonts w:ascii="Cambria" w:hAnsi="Cambria" w:cs="Arial"/>
        </w:rPr>
        <w:t>Mt Kaputar weather station</w:t>
      </w:r>
      <w:r w:rsidR="00D450FE">
        <w:rPr>
          <w:rFonts w:ascii="Cambria" w:hAnsi="Cambria" w:cs="Arial"/>
        </w:rPr>
        <w:t>, 1990-2020</w:t>
      </w:r>
      <w:r w:rsidR="005E7D8D">
        <w:rPr>
          <w:rFonts w:ascii="Cambria" w:hAnsi="Cambria" w:cs="Arial"/>
        </w:rPr>
        <w:t>.</w:t>
      </w:r>
      <w:r w:rsidR="0050501F">
        <w:rPr>
          <w:rFonts w:ascii="Cambria" w:hAnsi="Cambria" w:cs="Arial"/>
        </w:rPr>
        <w:t xml:space="preserve"> </w:t>
      </w:r>
    </w:p>
    <w:p w14:paraId="73040951" w14:textId="5E95F7AD" w:rsidR="003D6B58" w:rsidRDefault="003D6B58" w:rsidP="00EF31CA">
      <w:pPr>
        <w:spacing w:after="120" w:line="240" w:lineRule="auto"/>
        <w:ind w:right="-284"/>
        <w:rPr>
          <w:rFonts w:cs="Arial"/>
          <w:b/>
          <w:bCs/>
          <w:color w:val="FF0000"/>
        </w:rPr>
      </w:pPr>
      <w:r>
        <w:rPr>
          <w:noProof/>
          <w:lang w:eastAsia="en-AU"/>
        </w:rPr>
        <w:drawing>
          <wp:inline distT="0" distB="0" distL="0" distR="0" wp14:anchorId="3A4B89C8" wp14:editId="1D8F9CFB">
            <wp:extent cx="4572000" cy="2743200"/>
            <wp:effectExtent l="0" t="0" r="0" b="0"/>
            <wp:docPr id="2" name="Chart 2">
              <a:extLst xmlns:a="http://schemas.openxmlformats.org/drawingml/2006/main">
                <a:ext uri="{FF2B5EF4-FFF2-40B4-BE49-F238E27FC236}">
                  <a16:creationId xmlns:a16="http://schemas.microsoft.com/office/drawing/2014/main" id="{FF9E7AB0-0252-4E5D-A734-329DDE229E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64257AD" w14:textId="1262C8E2" w:rsidR="0050501F" w:rsidRPr="002809E4" w:rsidRDefault="0050501F" w:rsidP="0050501F">
      <w:pPr>
        <w:spacing w:after="120" w:line="240" w:lineRule="auto"/>
        <w:ind w:right="-284"/>
        <w:rPr>
          <w:rFonts w:cs="Arial"/>
          <w:b/>
          <w:bCs/>
          <w:sz w:val="18"/>
          <w:szCs w:val="18"/>
        </w:rPr>
      </w:pPr>
      <w:r w:rsidRPr="002809E4">
        <w:rPr>
          <w:rFonts w:cs="Arial"/>
          <w:b/>
          <w:bCs/>
          <w:sz w:val="18"/>
          <w:szCs w:val="18"/>
        </w:rPr>
        <w:t>Black solid line</w:t>
      </w:r>
      <w:r w:rsidRPr="002809E4">
        <w:rPr>
          <w:rFonts w:cs="Arial"/>
          <w:sz w:val="18"/>
          <w:szCs w:val="18"/>
        </w:rPr>
        <w:t xml:space="preserve"> = </w:t>
      </w:r>
      <w:r w:rsidR="00D067A2" w:rsidRPr="002809E4">
        <w:rPr>
          <w:rFonts w:cs="Arial"/>
          <w:sz w:val="18"/>
          <w:szCs w:val="18"/>
        </w:rPr>
        <w:t xml:space="preserve">solar exposure. </w:t>
      </w:r>
      <w:r w:rsidR="00D067A2" w:rsidRPr="002809E4">
        <w:rPr>
          <w:rFonts w:cs="Arial"/>
          <w:color w:val="FF0000"/>
          <w:sz w:val="18"/>
          <w:szCs w:val="18"/>
        </w:rPr>
        <w:t xml:space="preserve">Red dashed line </w:t>
      </w:r>
      <w:r w:rsidR="00D067A2" w:rsidRPr="002809E4">
        <w:rPr>
          <w:rFonts w:cs="Arial"/>
          <w:sz w:val="18"/>
          <w:szCs w:val="18"/>
        </w:rPr>
        <w:t>= linear trend (R</w:t>
      </w:r>
      <w:r w:rsidR="00D067A2" w:rsidRPr="002809E4">
        <w:rPr>
          <w:rFonts w:cs="Arial"/>
          <w:sz w:val="18"/>
          <w:szCs w:val="18"/>
          <w:vertAlign w:val="superscript"/>
        </w:rPr>
        <w:t xml:space="preserve">2 </w:t>
      </w:r>
      <w:r w:rsidR="00D067A2" w:rsidRPr="002809E4">
        <w:rPr>
          <w:rFonts w:cs="Arial"/>
          <w:sz w:val="18"/>
          <w:szCs w:val="18"/>
        </w:rPr>
        <w:t xml:space="preserve">= </w:t>
      </w:r>
      <w:r w:rsidR="002809E4" w:rsidRPr="002809E4">
        <w:rPr>
          <w:rFonts w:cs="Arial"/>
          <w:sz w:val="18"/>
          <w:szCs w:val="18"/>
        </w:rPr>
        <w:t>0.137)</w:t>
      </w:r>
    </w:p>
    <w:p w14:paraId="1870A092" w14:textId="7DF207B8" w:rsidR="003D6B58" w:rsidRPr="008B1C2B" w:rsidRDefault="00F60664" w:rsidP="00C04659">
      <w:pPr>
        <w:pStyle w:val="ListParagraph"/>
        <w:numPr>
          <w:ilvl w:val="0"/>
          <w:numId w:val="27"/>
        </w:numPr>
        <w:ind w:left="284" w:right="-284" w:hanging="284"/>
        <w:rPr>
          <w:rFonts w:ascii="Cambria" w:hAnsi="Cambria" w:cs="Arial"/>
          <w:b/>
          <w:bCs/>
        </w:rPr>
      </w:pPr>
      <w:r>
        <w:rPr>
          <w:rFonts w:ascii="Cambria" w:hAnsi="Cambria" w:cs="Arial"/>
        </w:rPr>
        <w:t xml:space="preserve">Annual rainfall averaged </w:t>
      </w:r>
      <w:r w:rsidR="00D450FE">
        <w:rPr>
          <w:rFonts w:ascii="Cambria" w:hAnsi="Cambria" w:cs="Arial"/>
        </w:rPr>
        <w:t>for</w:t>
      </w:r>
      <w:r>
        <w:rPr>
          <w:rFonts w:ascii="Cambria" w:hAnsi="Cambria" w:cs="Arial"/>
        </w:rPr>
        <w:t xml:space="preserve"> ten weather stations </w:t>
      </w:r>
      <w:r w:rsidR="00D450FE">
        <w:rPr>
          <w:rFonts w:ascii="Cambria" w:hAnsi="Cambria" w:cs="Arial"/>
        </w:rPr>
        <w:t>in the vicinity of</w:t>
      </w:r>
      <w:r>
        <w:rPr>
          <w:rFonts w:ascii="Cambria" w:hAnsi="Cambria" w:cs="Arial"/>
        </w:rPr>
        <w:t xml:space="preserve"> Mt Kaputar</w:t>
      </w:r>
      <w:r w:rsidR="001F0D65">
        <w:rPr>
          <w:rFonts w:ascii="Cambria" w:hAnsi="Cambria" w:cs="Arial"/>
        </w:rPr>
        <w:t xml:space="preserve"> for the period 1900 to 2020. </w:t>
      </w:r>
    </w:p>
    <w:p w14:paraId="072BC0DA" w14:textId="2B5A8992" w:rsidR="00713922" w:rsidRDefault="00713922" w:rsidP="00EF31CA">
      <w:pPr>
        <w:spacing w:after="120" w:line="240" w:lineRule="auto"/>
        <w:ind w:right="-284"/>
        <w:rPr>
          <w:rFonts w:cs="Arial"/>
          <w:b/>
          <w:bCs/>
          <w:color w:val="FF0000"/>
        </w:rPr>
      </w:pPr>
      <w:r>
        <w:rPr>
          <w:noProof/>
          <w:lang w:eastAsia="en-AU"/>
        </w:rPr>
        <w:drawing>
          <wp:inline distT="0" distB="0" distL="0" distR="0" wp14:anchorId="4B5C801A" wp14:editId="198F7B3D">
            <wp:extent cx="4572000" cy="2743200"/>
            <wp:effectExtent l="0" t="0" r="0" b="0"/>
            <wp:docPr id="9" name="Chart 9">
              <a:extLst xmlns:a="http://schemas.openxmlformats.org/drawingml/2006/main">
                <a:ext uri="{FF2B5EF4-FFF2-40B4-BE49-F238E27FC236}">
                  <a16:creationId xmlns:a16="http://schemas.microsoft.com/office/drawing/2014/main" id="{56AF4DA4-C26C-4994-A4E6-6EAFA8036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6E9112" w14:textId="4462F673" w:rsidR="00D704F4" w:rsidRDefault="00D704F4" w:rsidP="00D704F4">
      <w:pPr>
        <w:spacing w:after="120" w:line="240" w:lineRule="auto"/>
        <w:ind w:right="-284"/>
        <w:rPr>
          <w:rFonts w:cs="Arial"/>
          <w:sz w:val="18"/>
          <w:szCs w:val="18"/>
        </w:rPr>
      </w:pPr>
      <w:r w:rsidRPr="002809E4">
        <w:rPr>
          <w:rFonts w:cs="Arial"/>
          <w:b/>
          <w:bCs/>
          <w:sz w:val="18"/>
          <w:szCs w:val="18"/>
        </w:rPr>
        <w:t>Black solid line</w:t>
      </w:r>
      <w:r w:rsidRPr="002809E4">
        <w:rPr>
          <w:rFonts w:cs="Arial"/>
          <w:sz w:val="18"/>
          <w:szCs w:val="18"/>
        </w:rPr>
        <w:t xml:space="preserve"> = </w:t>
      </w:r>
      <w:r>
        <w:rPr>
          <w:rFonts w:cs="Arial"/>
          <w:sz w:val="18"/>
          <w:szCs w:val="18"/>
        </w:rPr>
        <w:t>annual rainfall (mm/year)</w:t>
      </w:r>
      <w:r w:rsidRPr="002809E4">
        <w:rPr>
          <w:rFonts w:cs="Arial"/>
          <w:sz w:val="18"/>
          <w:szCs w:val="18"/>
        </w:rPr>
        <w:t xml:space="preserve">. </w:t>
      </w:r>
      <w:r w:rsidRPr="002809E4">
        <w:rPr>
          <w:rFonts w:cs="Arial"/>
          <w:color w:val="FF0000"/>
          <w:sz w:val="18"/>
          <w:szCs w:val="18"/>
        </w:rPr>
        <w:t xml:space="preserve">Red dashed line </w:t>
      </w:r>
      <w:r w:rsidRPr="002809E4">
        <w:rPr>
          <w:rFonts w:cs="Arial"/>
          <w:sz w:val="18"/>
          <w:szCs w:val="18"/>
        </w:rPr>
        <w:t>= linear trend (R</w:t>
      </w:r>
      <w:r w:rsidRPr="002809E4">
        <w:rPr>
          <w:rFonts w:cs="Arial"/>
          <w:sz w:val="18"/>
          <w:szCs w:val="18"/>
          <w:vertAlign w:val="superscript"/>
        </w:rPr>
        <w:t xml:space="preserve">2 </w:t>
      </w:r>
      <w:r w:rsidR="00075D3B">
        <w:rPr>
          <w:rFonts w:cs="Arial"/>
          <w:sz w:val="18"/>
          <w:szCs w:val="18"/>
        </w:rPr>
        <w:t>= 0.003</w:t>
      </w:r>
      <w:r w:rsidRPr="002809E4">
        <w:rPr>
          <w:rFonts w:cs="Arial"/>
          <w:sz w:val="18"/>
          <w:szCs w:val="18"/>
        </w:rPr>
        <w:t>)</w:t>
      </w:r>
      <w:r w:rsidR="00654545">
        <w:rPr>
          <w:rFonts w:cs="Arial"/>
          <w:sz w:val="18"/>
          <w:szCs w:val="18"/>
        </w:rPr>
        <w:t>.</w:t>
      </w:r>
    </w:p>
    <w:p w14:paraId="23956B27" w14:textId="6B9E9F79" w:rsidR="00654545" w:rsidRPr="002809E4" w:rsidRDefault="00654545" w:rsidP="00C940BD">
      <w:pPr>
        <w:spacing w:after="120" w:line="240" w:lineRule="auto"/>
        <w:ind w:right="-1"/>
        <w:rPr>
          <w:rFonts w:cs="Arial"/>
          <w:b/>
          <w:bCs/>
          <w:sz w:val="18"/>
          <w:szCs w:val="18"/>
        </w:rPr>
      </w:pPr>
      <w:r w:rsidRPr="0083406C">
        <w:rPr>
          <w:rFonts w:cs="Arial"/>
          <w:i/>
          <w:iCs/>
          <w:sz w:val="18"/>
          <w:szCs w:val="18"/>
        </w:rPr>
        <w:t>Source:</w:t>
      </w:r>
      <w:r>
        <w:rPr>
          <w:rFonts w:cs="Arial"/>
          <w:sz w:val="18"/>
          <w:szCs w:val="18"/>
        </w:rPr>
        <w:t xml:space="preserve"> Bureau of Meteorology</w:t>
      </w:r>
      <w:r w:rsidR="006C59A7">
        <w:rPr>
          <w:rFonts w:cs="Arial"/>
          <w:sz w:val="18"/>
          <w:szCs w:val="18"/>
        </w:rPr>
        <w:t xml:space="preserve">, weather station data downloaded October 2021. Details of </w:t>
      </w:r>
      <w:r w:rsidR="00B944BE">
        <w:rPr>
          <w:rFonts w:cs="Arial"/>
          <w:sz w:val="18"/>
          <w:szCs w:val="18"/>
        </w:rPr>
        <w:t xml:space="preserve">weather stations and data </w:t>
      </w:r>
      <w:r w:rsidR="0083406C">
        <w:rPr>
          <w:rFonts w:cs="Arial"/>
          <w:sz w:val="18"/>
          <w:szCs w:val="18"/>
        </w:rPr>
        <w:t xml:space="preserve">analysis provided in Appendix B. </w:t>
      </w:r>
    </w:p>
    <w:p w14:paraId="190FB07D" w14:textId="26969360" w:rsidR="0039411E" w:rsidRDefault="00880492" w:rsidP="00C04659">
      <w:pPr>
        <w:pStyle w:val="ListParagraph"/>
        <w:numPr>
          <w:ilvl w:val="0"/>
          <w:numId w:val="24"/>
        </w:numPr>
        <w:autoSpaceDE w:val="0"/>
        <w:autoSpaceDN w:val="0"/>
        <w:adjustRightInd w:val="0"/>
        <w:ind w:left="284" w:right="-1" w:hanging="284"/>
        <w:rPr>
          <w:rFonts w:ascii="Cambria" w:hAnsi="Cambria" w:cs="Arial"/>
          <w:bCs/>
          <w:lang w:eastAsia="en-AU"/>
        </w:rPr>
      </w:pPr>
      <w:r>
        <w:rPr>
          <w:rFonts w:ascii="Cambria" w:hAnsi="Cambria" w:cs="Arial"/>
          <w:bCs/>
          <w:lang w:eastAsia="en-AU"/>
        </w:rPr>
        <w:t xml:space="preserve">Taylor et al (2001) </w:t>
      </w:r>
      <w:r w:rsidR="008F4491">
        <w:rPr>
          <w:rFonts w:ascii="Cambria" w:hAnsi="Cambria" w:cs="Arial"/>
          <w:bCs/>
          <w:lang w:eastAsia="en-AU"/>
        </w:rPr>
        <w:t>studied the effect of</w:t>
      </w:r>
      <w:r w:rsidR="00147E48">
        <w:rPr>
          <w:rFonts w:ascii="Cambria" w:hAnsi="Cambria" w:cs="Arial"/>
          <w:bCs/>
          <w:lang w:eastAsia="en-AU"/>
        </w:rPr>
        <w:t xml:space="preserve"> </w:t>
      </w:r>
      <w:r w:rsidR="008F4491">
        <w:rPr>
          <w:rFonts w:ascii="Cambria" w:hAnsi="Cambria" w:cs="Arial"/>
          <w:bCs/>
          <w:lang w:eastAsia="en-AU"/>
        </w:rPr>
        <w:t>longer</w:t>
      </w:r>
      <w:r w:rsidR="00147E48">
        <w:rPr>
          <w:rFonts w:ascii="Cambria" w:hAnsi="Cambria" w:cs="Arial"/>
          <w:bCs/>
          <w:lang w:eastAsia="en-AU"/>
        </w:rPr>
        <w:t xml:space="preserve">-term pig exclusion </w:t>
      </w:r>
      <w:r w:rsidR="00AE43ED">
        <w:rPr>
          <w:rFonts w:ascii="Cambria" w:hAnsi="Cambria" w:cs="Arial"/>
          <w:bCs/>
          <w:lang w:eastAsia="en-AU"/>
        </w:rPr>
        <w:t>in sites that had been fenced for</w:t>
      </w:r>
      <w:r w:rsidR="00147E48">
        <w:rPr>
          <w:rFonts w:ascii="Cambria" w:hAnsi="Cambria" w:cs="Arial"/>
          <w:bCs/>
          <w:lang w:eastAsia="en-AU"/>
        </w:rPr>
        <w:t xml:space="preserve"> 12 years</w:t>
      </w:r>
      <w:r w:rsidR="005035CD">
        <w:rPr>
          <w:rFonts w:ascii="Cambria" w:hAnsi="Cambria" w:cs="Arial"/>
          <w:bCs/>
          <w:lang w:eastAsia="en-AU"/>
        </w:rPr>
        <w:t xml:space="preserve">. </w:t>
      </w:r>
      <w:r w:rsidR="001F34E3">
        <w:rPr>
          <w:rFonts w:ascii="Cambria" w:hAnsi="Cambria" w:cs="Arial"/>
          <w:bCs/>
          <w:lang w:eastAsia="en-AU"/>
        </w:rPr>
        <w:t xml:space="preserve">Their study found significant declines </w:t>
      </w:r>
      <w:r w:rsidR="004A28F8">
        <w:rPr>
          <w:rFonts w:ascii="Cambria" w:hAnsi="Cambria" w:cs="Arial"/>
          <w:bCs/>
          <w:lang w:eastAsia="en-AU"/>
        </w:rPr>
        <w:t xml:space="preserve">due to pig activities </w:t>
      </w:r>
      <w:r w:rsidR="001F34E3">
        <w:rPr>
          <w:rFonts w:ascii="Cambria" w:hAnsi="Cambria" w:cs="Arial"/>
          <w:bCs/>
          <w:lang w:eastAsia="en-AU"/>
        </w:rPr>
        <w:t xml:space="preserve">in </w:t>
      </w:r>
      <w:r w:rsidR="00B22BEF">
        <w:rPr>
          <w:rFonts w:ascii="Cambria" w:hAnsi="Cambria" w:cs="Arial"/>
          <w:bCs/>
          <w:lang w:eastAsia="en-AU"/>
        </w:rPr>
        <w:t>seedling density, soil ma</w:t>
      </w:r>
      <w:r w:rsidR="00372E0B">
        <w:rPr>
          <w:rFonts w:ascii="Cambria" w:hAnsi="Cambria" w:cs="Arial"/>
          <w:bCs/>
          <w:lang w:eastAsia="en-AU"/>
        </w:rPr>
        <w:t>c</w:t>
      </w:r>
      <w:r w:rsidR="00B22BEF">
        <w:rPr>
          <w:rFonts w:ascii="Cambria" w:hAnsi="Cambria" w:cs="Arial"/>
          <w:bCs/>
          <w:lang w:eastAsia="en-AU"/>
        </w:rPr>
        <w:t>r</w:t>
      </w:r>
      <w:r w:rsidR="00372E0B">
        <w:rPr>
          <w:rFonts w:ascii="Cambria" w:hAnsi="Cambria" w:cs="Arial"/>
          <w:bCs/>
          <w:lang w:eastAsia="en-AU"/>
        </w:rPr>
        <w:t>o</w:t>
      </w:r>
      <w:r w:rsidR="00B22BEF">
        <w:rPr>
          <w:rFonts w:ascii="Cambria" w:hAnsi="Cambria" w:cs="Arial"/>
          <w:bCs/>
          <w:lang w:eastAsia="en-AU"/>
        </w:rPr>
        <w:t xml:space="preserve">invertebrate density and leaf litter </w:t>
      </w:r>
      <w:r w:rsidR="004A28F8">
        <w:rPr>
          <w:rFonts w:ascii="Cambria" w:hAnsi="Cambria" w:cs="Arial"/>
          <w:bCs/>
          <w:lang w:eastAsia="en-AU"/>
        </w:rPr>
        <w:t>cov</w:t>
      </w:r>
      <w:r w:rsidR="00B22BEF">
        <w:rPr>
          <w:rFonts w:ascii="Cambria" w:hAnsi="Cambria" w:cs="Arial"/>
          <w:bCs/>
          <w:lang w:eastAsia="en-AU"/>
        </w:rPr>
        <w:t xml:space="preserve">er after 12 years. </w:t>
      </w:r>
      <w:r w:rsidR="004B4FD4">
        <w:rPr>
          <w:rFonts w:ascii="Cambria" w:hAnsi="Cambria" w:cs="Arial"/>
          <w:bCs/>
          <w:lang w:eastAsia="en-AU"/>
        </w:rPr>
        <w:t>The damage caused by pigs to macroinvertebrate</w:t>
      </w:r>
      <w:r w:rsidR="00672231">
        <w:rPr>
          <w:rFonts w:ascii="Cambria" w:hAnsi="Cambria" w:cs="Arial"/>
          <w:bCs/>
          <w:lang w:eastAsia="en-AU"/>
        </w:rPr>
        <w:t xml:space="preserve"> den</w:t>
      </w:r>
      <w:r w:rsidR="004B4FD4">
        <w:rPr>
          <w:rFonts w:ascii="Cambria" w:hAnsi="Cambria" w:cs="Arial"/>
          <w:bCs/>
          <w:lang w:eastAsia="en-AU"/>
        </w:rPr>
        <w:t xml:space="preserve">sity </w:t>
      </w:r>
      <w:r w:rsidR="00527E6B">
        <w:rPr>
          <w:rFonts w:ascii="Cambria" w:hAnsi="Cambria" w:cs="Arial"/>
          <w:bCs/>
          <w:lang w:eastAsia="en-AU"/>
        </w:rPr>
        <w:t>before</w:t>
      </w:r>
      <w:r w:rsidR="004B4FD4">
        <w:rPr>
          <w:rFonts w:ascii="Cambria" w:hAnsi="Cambria" w:cs="Arial"/>
          <w:bCs/>
          <w:lang w:eastAsia="en-AU"/>
        </w:rPr>
        <w:t xml:space="preserve"> the exclusion treatments </w:t>
      </w:r>
      <w:r w:rsidR="002825A8">
        <w:rPr>
          <w:rFonts w:ascii="Cambria" w:hAnsi="Cambria" w:cs="Arial"/>
          <w:bCs/>
          <w:lang w:eastAsia="en-AU"/>
        </w:rPr>
        <w:t xml:space="preserve">appears to have caused a long-term suppression that </w:t>
      </w:r>
      <w:r w:rsidR="00163DE7">
        <w:rPr>
          <w:rFonts w:ascii="Cambria" w:hAnsi="Cambria" w:cs="Arial"/>
          <w:bCs/>
          <w:lang w:eastAsia="en-AU"/>
        </w:rPr>
        <w:t xml:space="preserve">did not recover after 12 years. </w:t>
      </w:r>
      <w:r w:rsidR="007159B0">
        <w:rPr>
          <w:rFonts w:ascii="Cambria" w:hAnsi="Cambria" w:cs="Arial"/>
          <w:bCs/>
          <w:lang w:eastAsia="en-AU"/>
        </w:rPr>
        <w:t>However, the diversity of vegetation, soil invertebrates and fallen log cover did not vary among exposed and excluded sites</w:t>
      </w:r>
      <w:r w:rsidR="00DD1C90">
        <w:rPr>
          <w:rFonts w:ascii="Cambria" w:hAnsi="Cambria" w:cs="Arial"/>
          <w:bCs/>
          <w:lang w:eastAsia="en-AU"/>
        </w:rPr>
        <w:t>, indicating s</w:t>
      </w:r>
      <w:r w:rsidR="007159B0">
        <w:rPr>
          <w:rFonts w:ascii="Cambria" w:hAnsi="Cambria" w:cs="Arial"/>
          <w:bCs/>
          <w:lang w:eastAsia="en-AU"/>
        </w:rPr>
        <w:t xml:space="preserve">ome measures </w:t>
      </w:r>
      <w:r w:rsidR="005E1F75">
        <w:rPr>
          <w:rFonts w:ascii="Cambria" w:hAnsi="Cambria" w:cs="Arial"/>
          <w:bCs/>
          <w:lang w:eastAsia="en-AU"/>
        </w:rPr>
        <w:t>may have</w:t>
      </w:r>
      <w:r w:rsidR="007159B0">
        <w:rPr>
          <w:rFonts w:ascii="Cambria" w:hAnsi="Cambria" w:cs="Arial"/>
          <w:bCs/>
          <w:lang w:eastAsia="en-AU"/>
        </w:rPr>
        <w:t xml:space="preserve"> recovered over the </w:t>
      </w:r>
      <w:proofErr w:type="gramStart"/>
      <w:r w:rsidR="007159B0">
        <w:rPr>
          <w:rFonts w:ascii="Cambria" w:hAnsi="Cambria" w:cs="Arial"/>
          <w:bCs/>
          <w:lang w:eastAsia="en-AU"/>
        </w:rPr>
        <w:t>12 year</w:t>
      </w:r>
      <w:proofErr w:type="gramEnd"/>
      <w:r w:rsidR="007159B0">
        <w:rPr>
          <w:rFonts w:ascii="Cambria" w:hAnsi="Cambria" w:cs="Arial"/>
          <w:bCs/>
          <w:lang w:eastAsia="en-AU"/>
        </w:rPr>
        <w:t xml:space="preserve"> period.</w:t>
      </w:r>
      <w:r w:rsidR="003955EC">
        <w:rPr>
          <w:rFonts w:ascii="Cambria" w:hAnsi="Cambria" w:cs="Arial"/>
          <w:bCs/>
          <w:lang w:eastAsia="en-AU"/>
        </w:rPr>
        <w:t xml:space="preserve"> The reduction in leaf</w:t>
      </w:r>
      <w:r w:rsidR="00AB1C2A">
        <w:rPr>
          <w:rFonts w:ascii="Cambria" w:hAnsi="Cambria" w:cs="Arial"/>
          <w:bCs/>
          <w:lang w:eastAsia="en-AU"/>
        </w:rPr>
        <w:t xml:space="preserve"> </w:t>
      </w:r>
      <w:r w:rsidR="003955EC">
        <w:rPr>
          <w:rFonts w:ascii="Cambria" w:hAnsi="Cambria" w:cs="Arial"/>
          <w:bCs/>
          <w:lang w:eastAsia="en-AU"/>
        </w:rPr>
        <w:t xml:space="preserve">litter cover </w:t>
      </w:r>
      <w:r w:rsidR="00AB1C2A">
        <w:rPr>
          <w:rFonts w:ascii="Cambria" w:hAnsi="Cambria" w:cs="Arial"/>
          <w:bCs/>
          <w:lang w:eastAsia="en-AU"/>
        </w:rPr>
        <w:t xml:space="preserve">and soil </w:t>
      </w:r>
      <w:r w:rsidR="00372E0B">
        <w:rPr>
          <w:rFonts w:ascii="Cambria" w:hAnsi="Cambria" w:cs="Arial"/>
          <w:bCs/>
          <w:lang w:eastAsia="en-AU"/>
        </w:rPr>
        <w:t>macroinvertebrate densit</w:t>
      </w:r>
      <w:r w:rsidR="00905E37">
        <w:rPr>
          <w:rFonts w:ascii="Cambria" w:hAnsi="Cambria" w:cs="Arial"/>
          <w:bCs/>
          <w:lang w:eastAsia="en-AU"/>
        </w:rPr>
        <w:t>y</w:t>
      </w:r>
      <w:r w:rsidR="00372E0B">
        <w:rPr>
          <w:rFonts w:ascii="Cambria" w:hAnsi="Cambria" w:cs="Arial"/>
          <w:bCs/>
          <w:lang w:eastAsia="en-AU"/>
        </w:rPr>
        <w:t xml:space="preserve"> </w:t>
      </w:r>
      <w:r w:rsidR="006660CA">
        <w:rPr>
          <w:rFonts w:ascii="Cambria" w:hAnsi="Cambria" w:cs="Arial"/>
          <w:bCs/>
          <w:lang w:eastAsia="en-AU"/>
        </w:rPr>
        <w:t>may be linked</w:t>
      </w:r>
      <w:r w:rsidR="00905E37">
        <w:rPr>
          <w:rFonts w:ascii="Cambria" w:hAnsi="Cambria" w:cs="Arial"/>
          <w:bCs/>
          <w:lang w:eastAsia="en-AU"/>
        </w:rPr>
        <w:t>,</w:t>
      </w:r>
      <w:r w:rsidR="006660CA">
        <w:rPr>
          <w:rFonts w:ascii="Cambria" w:hAnsi="Cambria" w:cs="Arial"/>
          <w:bCs/>
          <w:lang w:eastAsia="en-AU"/>
        </w:rPr>
        <w:t xml:space="preserve"> </w:t>
      </w:r>
      <w:r w:rsidR="006E3A98">
        <w:rPr>
          <w:rFonts w:ascii="Cambria" w:hAnsi="Cambria" w:cs="Arial"/>
          <w:bCs/>
          <w:lang w:eastAsia="en-AU"/>
        </w:rPr>
        <w:t xml:space="preserve">given litter is </w:t>
      </w:r>
      <w:r w:rsidR="004A6BE5">
        <w:rPr>
          <w:rFonts w:ascii="Cambria" w:hAnsi="Cambria" w:cs="Arial"/>
          <w:bCs/>
          <w:lang w:eastAsia="en-AU"/>
        </w:rPr>
        <w:t>crucial</w:t>
      </w:r>
      <w:r w:rsidR="006E3A98">
        <w:rPr>
          <w:rFonts w:ascii="Cambria" w:hAnsi="Cambria" w:cs="Arial"/>
          <w:bCs/>
          <w:lang w:eastAsia="en-AU"/>
        </w:rPr>
        <w:t xml:space="preserve"> microhabitat for many ground invertebrates. </w:t>
      </w:r>
    </w:p>
    <w:p w14:paraId="52ECB02A" w14:textId="1DD5ED48" w:rsidR="00FC0AE5" w:rsidRDefault="00D61271" w:rsidP="00C04659">
      <w:pPr>
        <w:pStyle w:val="ListParagraph"/>
        <w:numPr>
          <w:ilvl w:val="0"/>
          <w:numId w:val="24"/>
        </w:numPr>
        <w:autoSpaceDE w:val="0"/>
        <w:autoSpaceDN w:val="0"/>
        <w:adjustRightInd w:val="0"/>
        <w:ind w:left="284" w:right="-1" w:hanging="284"/>
        <w:rPr>
          <w:rFonts w:ascii="Cambria" w:hAnsi="Cambria" w:cs="Arial"/>
          <w:bCs/>
          <w:lang w:eastAsia="en-AU"/>
        </w:rPr>
      </w:pPr>
      <w:r>
        <w:rPr>
          <w:rFonts w:ascii="Cambria" w:hAnsi="Cambria" w:cs="Arial"/>
          <w:bCs/>
          <w:lang w:eastAsia="en-AU"/>
        </w:rPr>
        <w:t xml:space="preserve">Ground diggings by feral pigs in </w:t>
      </w:r>
      <w:proofErr w:type="spellStart"/>
      <w:r w:rsidR="00083B75">
        <w:rPr>
          <w:rFonts w:ascii="Cambria" w:hAnsi="Cambria" w:cs="Arial"/>
          <w:bCs/>
          <w:lang w:eastAsia="en-AU"/>
        </w:rPr>
        <w:t>Na</w:t>
      </w:r>
      <w:r>
        <w:rPr>
          <w:rFonts w:ascii="Cambria" w:hAnsi="Cambria" w:cs="Arial"/>
          <w:bCs/>
          <w:lang w:eastAsia="en-AU"/>
        </w:rPr>
        <w:t>ma</w:t>
      </w:r>
      <w:r w:rsidR="00083B75">
        <w:rPr>
          <w:rFonts w:ascii="Cambria" w:hAnsi="Cambria" w:cs="Arial"/>
          <w:bCs/>
          <w:lang w:eastAsia="en-AU"/>
        </w:rPr>
        <w:t>dgi</w:t>
      </w:r>
      <w:proofErr w:type="spellEnd"/>
      <w:r w:rsidR="00083B75">
        <w:rPr>
          <w:rFonts w:ascii="Cambria" w:hAnsi="Cambria" w:cs="Arial"/>
          <w:bCs/>
          <w:lang w:eastAsia="en-AU"/>
        </w:rPr>
        <w:t xml:space="preserve"> National Park</w:t>
      </w:r>
      <w:r>
        <w:rPr>
          <w:rFonts w:ascii="Cambria" w:hAnsi="Cambria" w:cs="Arial"/>
          <w:bCs/>
          <w:lang w:eastAsia="en-AU"/>
        </w:rPr>
        <w:t xml:space="preserve"> </w:t>
      </w:r>
      <w:r w:rsidR="0002111A">
        <w:rPr>
          <w:rFonts w:ascii="Cambria" w:hAnsi="Cambria" w:cs="Arial"/>
          <w:bCs/>
          <w:lang w:eastAsia="en-AU"/>
        </w:rPr>
        <w:t>is most f</w:t>
      </w:r>
      <w:r w:rsidR="009B2C0F">
        <w:rPr>
          <w:rFonts w:ascii="Cambria" w:hAnsi="Cambria" w:cs="Arial"/>
          <w:bCs/>
          <w:lang w:eastAsia="en-AU"/>
        </w:rPr>
        <w:t>r</w:t>
      </w:r>
      <w:r w:rsidR="0002111A">
        <w:rPr>
          <w:rFonts w:ascii="Cambria" w:hAnsi="Cambria" w:cs="Arial"/>
          <w:bCs/>
          <w:lang w:eastAsia="en-AU"/>
        </w:rPr>
        <w:t>equent at higher elevations</w:t>
      </w:r>
      <w:r w:rsidR="00FF27D5">
        <w:rPr>
          <w:rFonts w:ascii="Cambria" w:hAnsi="Cambria" w:cs="Arial"/>
          <w:bCs/>
          <w:lang w:eastAsia="en-AU"/>
        </w:rPr>
        <w:t>, especially in drainage lines and</w:t>
      </w:r>
      <w:r w:rsidR="0002111A">
        <w:rPr>
          <w:rFonts w:ascii="Cambria" w:hAnsi="Cambria" w:cs="Arial"/>
          <w:bCs/>
          <w:lang w:eastAsia="en-AU"/>
        </w:rPr>
        <w:t xml:space="preserve"> flatter slopes (Hone </w:t>
      </w:r>
      <w:r w:rsidR="00181063">
        <w:rPr>
          <w:rFonts w:ascii="Cambria" w:hAnsi="Cambria" w:cs="Arial"/>
          <w:bCs/>
          <w:lang w:eastAsia="en-AU"/>
        </w:rPr>
        <w:t>2001).</w:t>
      </w:r>
      <w:r w:rsidR="00FF27D5">
        <w:rPr>
          <w:rFonts w:ascii="Cambria" w:hAnsi="Cambria" w:cs="Arial"/>
          <w:bCs/>
          <w:lang w:eastAsia="en-AU"/>
        </w:rPr>
        <w:t xml:space="preserve"> </w:t>
      </w:r>
      <w:r w:rsidR="001A5BD5">
        <w:rPr>
          <w:rFonts w:ascii="Cambria" w:hAnsi="Cambria" w:cs="Arial"/>
          <w:bCs/>
          <w:lang w:eastAsia="en-AU"/>
        </w:rPr>
        <w:t>The ex</w:t>
      </w:r>
      <w:r w:rsidR="00773724">
        <w:rPr>
          <w:rFonts w:ascii="Cambria" w:hAnsi="Cambria" w:cs="Arial"/>
          <w:bCs/>
          <w:lang w:eastAsia="en-AU"/>
        </w:rPr>
        <w:t>t</w:t>
      </w:r>
      <w:r w:rsidR="001A5BD5">
        <w:rPr>
          <w:rFonts w:ascii="Cambria" w:hAnsi="Cambria" w:cs="Arial"/>
          <w:bCs/>
          <w:lang w:eastAsia="en-AU"/>
        </w:rPr>
        <w:t xml:space="preserve">ent of pig diggings may be </w:t>
      </w:r>
      <w:r w:rsidR="001A5BD5">
        <w:rPr>
          <w:rFonts w:ascii="Cambria" w:hAnsi="Cambria" w:cs="Arial"/>
          <w:bCs/>
          <w:lang w:eastAsia="en-AU"/>
        </w:rPr>
        <w:lastRenderedPageBreak/>
        <w:t xml:space="preserve">related to their search for </w:t>
      </w:r>
      <w:r w:rsidR="00773724">
        <w:rPr>
          <w:rFonts w:ascii="Cambria" w:hAnsi="Cambria" w:cs="Arial"/>
          <w:bCs/>
          <w:lang w:eastAsia="en-AU"/>
        </w:rPr>
        <w:t>particular food items such as tuberous plants</w:t>
      </w:r>
      <w:r w:rsidR="00C354D2">
        <w:rPr>
          <w:rFonts w:ascii="Cambria" w:hAnsi="Cambria" w:cs="Arial"/>
          <w:bCs/>
          <w:lang w:eastAsia="en-AU"/>
        </w:rPr>
        <w:t xml:space="preserve">, </w:t>
      </w:r>
      <w:proofErr w:type="gramStart"/>
      <w:r w:rsidR="00C354D2">
        <w:rPr>
          <w:rFonts w:ascii="Cambria" w:hAnsi="Cambria" w:cs="Arial"/>
          <w:bCs/>
          <w:lang w:eastAsia="en-AU"/>
        </w:rPr>
        <w:t>e.g.</w:t>
      </w:r>
      <w:proofErr w:type="gramEnd"/>
      <w:r w:rsidR="00C354D2">
        <w:rPr>
          <w:rFonts w:ascii="Cambria" w:hAnsi="Cambria" w:cs="Arial"/>
          <w:bCs/>
          <w:lang w:eastAsia="en-AU"/>
        </w:rPr>
        <w:t xml:space="preserve"> </w:t>
      </w:r>
      <w:proofErr w:type="spellStart"/>
      <w:r w:rsidR="00BC0164" w:rsidRPr="001C74F3">
        <w:rPr>
          <w:rFonts w:ascii="Cambria" w:hAnsi="Cambria" w:cs="Arial"/>
          <w:bCs/>
          <w:i/>
          <w:iCs/>
          <w:lang w:eastAsia="en-AU"/>
        </w:rPr>
        <w:t>Bulbine</w:t>
      </w:r>
      <w:proofErr w:type="spellEnd"/>
      <w:r w:rsidR="00BC0164">
        <w:rPr>
          <w:rFonts w:ascii="Cambria" w:hAnsi="Cambria" w:cs="Arial"/>
          <w:bCs/>
          <w:lang w:eastAsia="en-AU"/>
        </w:rPr>
        <w:t xml:space="preserve"> </w:t>
      </w:r>
      <w:proofErr w:type="spellStart"/>
      <w:r w:rsidR="00BC0164">
        <w:rPr>
          <w:rFonts w:ascii="Cambria" w:hAnsi="Cambria" w:cs="Arial"/>
          <w:bCs/>
          <w:lang w:eastAsia="en-AU"/>
        </w:rPr>
        <w:t>spp</w:t>
      </w:r>
      <w:proofErr w:type="spellEnd"/>
      <w:r w:rsidR="00BC0164">
        <w:rPr>
          <w:rFonts w:ascii="Cambria" w:hAnsi="Cambria" w:cs="Arial"/>
          <w:bCs/>
          <w:lang w:eastAsia="en-AU"/>
        </w:rPr>
        <w:t xml:space="preserve"> (</w:t>
      </w:r>
      <w:proofErr w:type="spellStart"/>
      <w:r w:rsidR="00C354D2">
        <w:rPr>
          <w:rFonts w:ascii="Cambria" w:hAnsi="Cambria" w:cs="Arial"/>
          <w:bCs/>
          <w:lang w:eastAsia="en-AU"/>
        </w:rPr>
        <w:t>Bulbine</w:t>
      </w:r>
      <w:proofErr w:type="spellEnd"/>
      <w:r w:rsidR="00C354D2">
        <w:rPr>
          <w:rFonts w:ascii="Cambria" w:hAnsi="Cambria" w:cs="Arial"/>
          <w:bCs/>
          <w:lang w:eastAsia="en-AU"/>
        </w:rPr>
        <w:t xml:space="preserve"> lilies</w:t>
      </w:r>
      <w:r w:rsidR="00BC0164">
        <w:rPr>
          <w:rFonts w:ascii="Cambria" w:hAnsi="Cambria" w:cs="Arial"/>
          <w:bCs/>
          <w:lang w:eastAsia="en-AU"/>
        </w:rPr>
        <w:t>)</w:t>
      </w:r>
      <w:r w:rsidR="008D79AE">
        <w:rPr>
          <w:rFonts w:ascii="Cambria" w:hAnsi="Cambria" w:cs="Arial"/>
          <w:bCs/>
          <w:lang w:eastAsia="en-AU"/>
        </w:rPr>
        <w:t xml:space="preserve">, </w:t>
      </w:r>
      <w:proofErr w:type="spellStart"/>
      <w:r w:rsidR="00BC0164" w:rsidRPr="001C74F3">
        <w:rPr>
          <w:rFonts w:ascii="Cambria" w:hAnsi="Cambria" w:cs="Arial"/>
          <w:bCs/>
          <w:i/>
          <w:iCs/>
          <w:lang w:eastAsia="en-AU"/>
        </w:rPr>
        <w:t>Arthrop</w:t>
      </w:r>
      <w:r w:rsidR="001C74F3" w:rsidRPr="001C74F3">
        <w:rPr>
          <w:rFonts w:ascii="Cambria" w:hAnsi="Cambria" w:cs="Arial"/>
          <w:bCs/>
          <w:i/>
          <w:iCs/>
          <w:lang w:eastAsia="en-AU"/>
        </w:rPr>
        <w:t>o</w:t>
      </w:r>
      <w:r w:rsidR="00BC0164" w:rsidRPr="001C74F3">
        <w:rPr>
          <w:rFonts w:ascii="Cambria" w:hAnsi="Cambria" w:cs="Arial"/>
          <w:bCs/>
          <w:i/>
          <w:iCs/>
          <w:lang w:eastAsia="en-AU"/>
        </w:rPr>
        <w:t>dium</w:t>
      </w:r>
      <w:proofErr w:type="spellEnd"/>
      <w:r w:rsidR="00BC0164">
        <w:rPr>
          <w:rFonts w:ascii="Cambria" w:hAnsi="Cambria" w:cs="Arial"/>
          <w:bCs/>
          <w:lang w:eastAsia="en-AU"/>
        </w:rPr>
        <w:t xml:space="preserve"> </w:t>
      </w:r>
      <w:proofErr w:type="spellStart"/>
      <w:r w:rsidR="00BC0164">
        <w:rPr>
          <w:rFonts w:ascii="Cambria" w:hAnsi="Cambria" w:cs="Arial"/>
          <w:bCs/>
          <w:lang w:eastAsia="en-AU"/>
        </w:rPr>
        <w:t>spp</w:t>
      </w:r>
      <w:proofErr w:type="spellEnd"/>
      <w:r w:rsidR="00BC0164">
        <w:rPr>
          <w:rFonts w:ascii="Cambria" w:hAnsi="Cambria" w:cs="Arial"/>
          <w:bCs/>
          <w:lang w:eastAsia="en-AU"/>
        </w:rPr>
        <w:t xml:space="preserve"> (</w:t>
      </w:r>
      <w:r w:rsidR="008D79AE">
        <w:rPr>
          <w:rFonts w:ascii="Cambria" w:hAnsi="Cambria" w:cs="Arial"/>
          <w:bCs/>
          <w:lang w:eastAsia="en-AU"/>
        </w:rPr>
        <w:t xml:space="preserve">Vanilla </w:t>
      </w:r>
      <w:r w:rsidR="00BC0164">
        <w:rPr>
          <w:rFonts w:ascii="Cambria" w:hAnsi="Cambria" w:cs="Arial"/>
          <w:bCs/>
          <w:lang w:eastAsia="en-AU"/>
        </w:rPr>
        <w:t xml:space="preserve">and Chocolate </w:t>
      </w:r>
      <w:r w:rsidR="008D79AE">
        <w:rPr>
          <w:rFonts w:ascii="Cambria" w:hAnsi="Cambria" w:cs="Arial"/>
          <w:bCs/>
          <w:lang w:eastAsia="en-AU"/>
        </w:rPr>
        <w:t>lilies</w:t>
      </w:r>
      <w:r w:rsidR="00BC0164">
        <w:rPr>
          <w:rFonts w:ascii="Cambria" w:hAnsi="Cambria" w:cs="Arial"/>
          <w:bCs/>
          <w:lang w:eastAsia="en-AU"/>
        </w:rPr>
        <w:t>)</w:t>
      </w:r>
      <w:r w:rsidR="00C354D2">
        <w:rPr>
          <w:rFonts w:ascii="Cambria" w:hAnsi="Cambria" w:cs="Arial"/>
          <w:bCs/>
          <w:lang w:eastAsia="en-AU"/>
        </w:rPr>
        <w:t xml:space="preserve"> and orchids, and possibly earthworms </w:t>
      </w:r>
      <w:r w:rsidR="00B722FF">
        <w:rPr>
          <w:rFonts w:ascii="Cambria" w:hAnsi="Cambria" w:cs="Arial"/>
          <w:bCs/>
          <w:lang w:eastAsia="en-AU"/>
        </w:rPr>
        <w:t xml:space="preserve">that are eaten by pigs (Mitchell et al 2007). </w:t>
      </w:r>
      <w:r w:rsidR="00FB3192">
        <w:rPr>
          <w:rFonts w:ascii="Cambria" w:hAnsi="Cambria" w:cs="Arial"/>
          <w:bCs/>
          <w:lang w:eastAsia="en-AU"/>
        </w:rPr>
        <w:t xml:space="preserve">Diggings may therefore cause </w:t>
      </w:r>
      <w:r w:rsidR="004A6BE5">
        <w:rPr>
          <w:rFonts w:ascii="Cambria" w:hAnsi="Cambria" w:cs="Arial"/>
          <w:bCs/>
          <w:lang w:eastAsia="en-AU"/>
        </w:rPr>
        <w:t>certain</w:t>
      </w:r>
      <w:r w:rsidR="00D22D7C">
        <w:rPr>
          <w:rFonts w:ascii="Cambria" w:hAnsi="Cambria" w:cs="Arial"/>
          <w:bCs/>
          <w:lang w:eastAsia="en-AU"/>
        </w:rPr>
        <w:t xml:space="preserve"> </w:t>
      </w:r>
      <w:r w:rsidR="00FB3192">
        <w:rPr>
          <w:rFonts w:ascii="Cambria" w:hAnsi="Cambria" w:cs="Arial"/>
          <w:bCs/>
          <w:lang w:eastAsia="en-AU"/>
        </w:rPr>
        <w:t xml:space="preserve">plant species to decline </w:t>
      </w:r>
      <w:r w:rsidR="008D79AE">
        <w:rPr>
          <w:rFonts w:ascii="Cambria" w:hAnsi="Cambria" w:cs="Arial"/>
          <w:bCs/>
          <w:lang w:eastAsia="en-AU"/>
        </w:rPr>
        <w:t xml:space="preserve">but also </w:t>
      </w:r>
      <w:r w:rsidR="00D22D7C">
        <w:rPr>
          <w:rFonts w:ascii="Cambria" w:hAnsi="Cambria" w:cs="Arial"/>
          <w:bCs/>
          <w:lang w:eastAsia="en-AU"/>
        </w:rPr>
        <w:t>may pr</w:t>
      </w:r>
      <w:r w:rsidR="00D458A6">
        <w:rPr>
          <w:rFonts w:ascii="Cambria" w:hAnsi="Cambria" w:cs="Arial"/>
          <w:bCs/>
          <w:lang w:eastAsia="en-AU"/>
        </w:rPr>
        <w:t>o</w:t>
      </w:r>
      <w:r w:rsidR="00D22D7C">
        <w:rPr>
          <w:rFonts w:ascii="Cambria" w:hAnsi="Cambria" w:cs="Arial"/>
          <w:bCs/>
          <w:lang w:eastAsia="en-AU"/>
        </w:rPr>
        <w:t>mote the abundance of other sp</w:t>
      </w:r>
      <w:r w:rsidR="00D458A6">
        <w:rPr>
          <w:rFonts w:ascii="Cambria" w:hAnsi="Cambria" w:cs="Arial"/>
          <w:bCs/>
          <w:lang w:eastAsia="en-AU"/>
        </w:rPr>
        <w:t>e</w:t>
      </w:r>
      <w:r w:rsidR="00D22D7C">
        <w:rPr>
          <w:rFonts w:ascii="Cambria" w:hAnsi="Cambria" w:cs="Arial"/>
          <w:bCs/>
          <w:lang w:eastAsia="en-AU"/>
        </w:rPr>
        <w:t>c</w:t>
      </w:r>
      <w:r w:rsidR="000E500F">
        <w:rPr>
          <w:rFonts w:ascii="Cambria" w:hAnsi="Cambria" w:cs="Arial"/>
          <w:bCs/>
          <w:lang w:eastAsia="en-AU"/>
        </w:rPr>
        <w:t>i</w:t>
      </w:r>
      <w:r w:rsidR="00D22D7C">
        <w:rPr>
          <w:rFonts w:ascii="Cambria" w:hAnsi="Cambria" w:cs="Arial"/>
          <w:bCs/>
          <w:lang w:eastAsia="en-AU"/>
        </w:rPr>
        <w:t xml:space="preserve">es </w:t>
      </w:r>
      <w:r w:rsidR="000E500F">
        <w:rPr>
          <w:rFonts w:ascii="Cambria" w:hAnsi="Cambria" w:cs="Arial"/>
          <w:bCs/>
          <w:lang w:eastAsia="en-AU"/>
        </w:rPr>
        <w:t xml:space="preserve">such as </w:t>
      </w:r>
      <w:r w:rsidR="000E500F" w:rsidRPr="000E500F">
        <w:rPr>
          <w:rFonts w:ascii="Cambria" w:hAnsi="Cambria" w:cs="Arial"/>
          <w:bCs/>
          <w:i/>
          <w:iCs/>
          <w:lang w:eastAsia="en-AU"/>
        </w:rPr>
        <w:t>Leptospermum</w:t>
      </w:r>
      <w:r w:rsidR="000E500F">
        <w:rPr>
          <w:rFonts w:ascii="Cambria" w:hAnsi="Cambria" w:cs="Arial"/>
          <w:bCs/>
          <w:lang w:eastAsia="en-AU"/>
        </w:rPr>
        <w:t xml:space="preserve"> </w:t>
      </w:r>
      <w:proofErr w:type="spellStart"/>
      <w:r w:rsidR="000E500F">
        <w:rPr>
          <w:rFonts w:ascii="Cambria" w:hAnsi="Cambria" w:cs="Arial"/>
          <w:bCs/>
          <w:lang w:eastAsia="en-AU"/>
        </w:rPr>
        <w:t>spp</w:t>
      </w:r>
      <w:proofErr w:type="spellEnd"/>
      <w:r w:rsidR="000E500F">
        <w:rPr>
          <w:rFonts w:ascii="Cambria" w:hAnsi="Cambria" w:cs="Arial"/>
          <w:bCs/>
          <w:lang w:eastAsia="en-AU"/>
        </w:rPr>
        <w:t xml:space="preserve"> (Tea-trees)</w:t>
      </w:r>
      <w:r w:rsidR="009F0551">
        <w:rPr>
          <w:rFonts w:ascii="Cambria" w:hAnsi="Cambria" w:cs="Arial"/>
          <w:bCs/>
          <w:lang w:eastAsia="en-AU"/>
        </w:rPr>
        <w:t>.</w:t>
      </w:r>
    </w:p>
    <w:p w14:paraId="1DF5A9E7" w14:textId="5A722007" w:rsidR="009F0551" w:rsidRPr="004F13D2" w:rsidRDefault="007C29FB" w:rsidP="00C04659">
      <w:pPr>
        <w:pStyle w:val="ListParagraph"/>
        <w:numPr>
          <w:ilvl w:val="0"/>
          <w:numId w:val="24"/>
        </w:numPr>
        <w:autoSpaceDE w:val="0"/>
        <w:autoSpaceDN w:val="0"/>
        <w:adjustRightInd w:val="0"/>
        <w:ind w:left="284" w:right="-1" w:hanging="284"/>
        <w:rPr>
          <w:rFonts w:ascii="Cambria" w:hAnsi="Cambria" w:cs="Arial"/>
          <w:bCs/>
          <w:lang w:eastAsia="en-AU"/>
        </w:rPr>
      </w:pPr>
      <w:r>
        <w:rPr>
          <w:rFonts w:ascii="Cambria" w:hAnsi="Cambria" w:cs="Arial"/>
          <w:bCs/>
          <w:lang w:eastAsia="en-AU"/>
        </w:rPr>
        <w:t>Glob</w:t>
      </w:r>
      <w:r w:rsidR="00630CDD">
        <w:rPr>
          <w:rFonts w:ascii="Cambria" w:hAnsi="Cambria" w:cs="Arial"/>
          <w:bCs/>
          <w:lang w:eastAsia="en-AU"/>
        </w:rPr>
        <w:t>a</w:t>
      </w:r>
      <w:r>
        <w:rPr>
          <w:rFonts w:ascii="Cambria" w:hAnsi="Cambria" w:cs="Arial"/>
          <w:bCs/>
          <w:lang w:eastAsia="en-AU"/>
        </w:rPr>
        <w:t xml:space="preserve">lly, feral pigs dig up a substantial area of soil </w:t>
      </w:r>
      <w:r w:rsidR="00501F19">
        <w:rPr>
          <w:rFonts w:ascii="Cambria" w:hAnsi="Cambria" w:cs="Arial"/>
          <w:bCs/>
          <w:lang w:eastAsia="en-AU"/>
        </w:rPr>
        <w:t xml:space="preserve">per year, with the largest </w:t>
      </w:r>
      <w:r w:rsidR="005F4598">
        <w:rPr>
          <w:rFonts w:ascii="Cambria" w:hAnsi="Cambria" w:cs="Arial"/>
          <w:bCs/>
          <w:lang w:eastAsia="en-AU"/>
        </w:rPr>
        <w:t>area</w:t>
      </w:r>
      <w:r w:rsidR="00A34284">
        <w:rPr>
          <w:rFonts w:ascii="Cambria" w:hAnsi="Cambria" w:cs="Arial"/>
          <w:bCs/>
          <w:lang w:eastAsia="en-AU"/>
        </w:rPr>
        <w:t xml:space="preserve"> in Oceania</w:t>
      </w:r>
      <w:r w:rsidR="00204B89">
        <w:rPr>
          <w:rFonts w:ascii="Cambria" w:hAnsi="Cambria" w:cs="Arial"/>
          <w:bCs/>
          <w:lang w:eastAsia="en-AU"/>
        </w:rPr>
        <w:t xml:space="preserve"> (O’Bryan et al 2021)</w:t>
      </w:r>
      <w:r w:rsidR="007808D5">
        <w:rPr>
          <w:rFonts w:ascii="Cambria" w:hAnsi="Cambria" w:cs="Arial"/>
          <w:bCs/>
          <w:lang w:eastAsia="en-AU"/>
        </w:rPr>
        <w:t>.</w:t>
      </w:r>
      <w:r w:rsidR="00A34284">
        <w:rPr>
          <w:rFonts w:ascii="Cambria" w:hAnsi="Cambria" w:cs="Arial"/>
          <w:bCs/>
          <w:lang w:eastAsia="en-AU"/>
        </w:rPr>
        <w:t xml:space="preserve"> </w:t>
      </w:r>
      <w:r w:rsidR="007808D5">
        <w:rPr>
          <w:rFonts w:ascii="Cambria" w:hAnsi="Cambria" w:cs="Arial"/>
          <w:bCs/>
          <w:lang w:eastAsia="en-AU"/>
        </w:rPr>
        <w:t xml:space="preserve">Oceania - </w:t>
      </w:r>
      <w:r w:rsidR="00A34284">
        <w:rPr>
          <w:rFonts w:ascii="Cambria" w:hAnsi="Cambria" w:cs="Arial"/>
          <w:bCs/>
          <w:lang w:eastAsia="en-AU"/>
        </w:rPr>
        <w:t>Australia, New Zealand</w:t>
      </w:r>
      <w:r w:rsidR="004A117C">
        <w:rPr>
          <w:rFonts w:ascii="Cambria" w:hAnsi="Cambria" w:cs="Arial"/>
          <w:bCs/>
          <w:lang w:eastAsia="en-AU"/>
        </w:rPr>
        <w:t>, New Guinea</w:t>
      </w:r>
      <w:r w:rsidR="00FA6940">
        <w:rPr>
          <w:rFonts w:ascii="Cambria" w:hAnsi="Cambria" w:cs="Arial"/>
          <w:bCs/>
          <w:lang w:eastAsia="en-AU"/>
        </w:rPr>
        <w:t xml:space="preserve">, </w:t>
      </w:r>
      <w:proofErr w:type="gramStart"/>
      <w:r w:rsidR="00FA6940">
        <w:rPr>
          <w:rFonts w:ascii="Cambria" w:hAnsi="Cambria" w:cs="Arial"/>
          <w:bCs/>
          <w:lang w:eastAsia="en-AU"/>
        </w:rPr>
        <w:t>Indonesia</w:t>
      </w:r>
      <w:proofErr w:type="gramEnd"/>
      <w:r w:rsidR="007808D5">
        <w:rPr>
          <w:rFonts w:ascii="Cambria" w:hAnsi="Cambria" w:cs="Arial"/>
          <w:bCs/>
          <w:lang w:eastAsia="en-AU"/>
        </w:rPr>
        <w:t xml:space="preserve"> and</w:t>
      </w:r>
      <w:r w:rsidR="00FA6940">
        <w:rPr>
          <w:rFonts w:ascii="Cambria" w:hAnsi="Cambria" w:cs="Arial"/>
          <w:bCs/>
          <w:lang w:eastAsia="en-AU"/>
        </w:rPr>
        <w:t xml:space="preserve"> Pacific islands</w:t>
      </w:r>
      <w:r w:rsidR="008960F2">
        <w:rPr>
          <w:rFonts w:ascii="Cambria" w:hAnsi="Cambria" w:cs="Arial"/>
          <w:bCs/>
          <w:lang w:eastAsia="en-AU"/>
        </w:rPr>
        <w:t xml:space="preserve"> </w:t>
      </w:r>
      <w:r w:rsidR="00076B5C">
        <w:rPr>
          <w:rFonts w:ascii="Cambria" w:hAnsi="Cambria" w:cs="Arial"/>
          <w:bCs/>
          <w:lang w:eastAsia="en-AU"/>
        </w:rPr>
        <w:t>–</w:t>
      </w:r>
      <w:r w:rsidR="007808D5">
        <w:rPr>
          <w:rFonts w:ascii="Cambria" w:hAnsi="Cambria" w:cs="Arial"/>
          <w:bCs/>
          <w:lang w:eastAsia="en-AU"/>
        </w:rPr>
        <w:t xml:space="preserve"> </w:t>
      </w:r>
      <w:r w:rsidR="00076B5C">
        <w:rPr>
          <w:rFonts w:ascii="Cambria" w:hAnsi="Cambria" w:cs="Arial"/>
          <w:bCs/>
          <w:lang w:eastAsia="en-AU"/>
        </w:rPr>
        <w:t xml:space="preserve">collectively </w:t>
      </w:r>
      <w:r w:rsidR="008960F2">
        <w:rPr>
          <w:rFonts w:ascii="Cambria" w:hAnsi="Cambria" w:cs="Arial"/>
          <w:bCs/>
          <w:lang w:eastAsia="en-AU"/>
        </w:rPr>
        <w:t xml:space="preserve">have </w:t>
      </w:r>
      <w:r w:rsidR="00833532">
        <w:rPr>
          <w:rFonts w:ascii="Cambria" w:hAnsi="Cambria" w:cs="Arial"/>
          <w:bCs/>
          <w:lang w:eastAsia="en-AU"/>
        </w:rPr>
        <w:t>a median area of</w:t>
      </w:r>
      <w:r w:rsidR="008960F2">
        <w:rPr>
          <w:rFonts w:ascii="Cambria" w:hAnsi="Cambria" w:cs="Arial"/>
          <w:bCs/>
          <w:lang w:eastAsia="en-AU"/>
        </w:rPr>
        <w:t xml:space="preserve"> </w:t>
      </w:r>
      <w:r w:rsidR="001726EA">
        <w:rPr>
          <w:rFonts w:ascii="Cambria" w:hAnsi="Cambria" w:cs="Arial"/>
          <w:bCs/>
          <w:lang w:eastAsia="en-AU"/>
        </w:rPr>
        <w:t>22</w:t>
      </w:r>
      <w:r w:rsidR="008960F2">
        <w:rPr>
          <w:rFonts w:ascii="Cambria" w:hAnsi="Cambria" w:cs="Arial"/>
          <w:bCs/>
          <w:lang w:eastAsia="en-AU"/>
        </w:rPr>
        <w:t>,00</w:t>
      </w:r>
      <w:r w:rsidR="00204B89">
        <w:rPr>
          <w:rFonts w:ascii="Cambria" w:hAnsi="Cambria" w:cs="Arial"/>
          <w:bCs/>
          <w:lang w:eastAsia="en-AU"/>
        </w:rPr>
        <w:t>0 km</w:t>
      </w:r>
      <w:r w:rsidR="00204B89" w:rsidRPr="00076B5C">
        <w:rPr>
          <w:rFonts w:ascii="Cambria" w:hAnsi="Cambria" w:cs="Arial"/>
          <w:bCs/>
          <w:vertAlign w:val="superscript"/>
          <w:lang w:eastAsia="en-AU"/>
        </w:rPr>
        <w:t>2</w:t>
      </w:r>
      <w:r w:rsidR="007808D5">
        <w:rPr>
          <w:rFonts w:ascii="Cambria" w:hAnsi="Cambria" w:cs="Arial"/>
          <w:bCs/>
          <w:lang w:eastAsia="en-AU"/>
        </w:rPr>
        <w:t xml:space="preserve"> of soil dug up by pigs</w:t>
      </w:r>
      <w:r w:rsidR="00FA6940">
        <w:rPr>
          <w:rFonts w:ascii="Cambria" w:hAnsi="Cambria" w:cs="Arial"/>
          <w:bCs/>
          <w:lang w:eastAsia="en-AU"/>
        </w:rPr>
        <w:t>. In doing</w:t>
      </w:r>
      <w:r w:rsidR="00076B5C">
        <w:rPr>
          <w:rFonts w:ascii="Cambria" w:hAnsi="Cambria" w:cs="Arial"/>
          <w:bCs/>
          <w:lang w:eastAsia="en-AU"/>
        </w:rPr>
        <w:t xml:space="preserve"> so, feral pigs</w:t>
      </w:r>
      <w:r w:rsidR="00FA6940">
        <w:rPr>
          <w:rFonts w:ascii="Cambria" w:hAnsi="Cambria" w:cs="Arial"/>
          <w:bCs/>
          <w:lang w:eastAsia="en-AU"/>
        </w:rPr>
        <w:t xml:space="preserve"> </w:t>
      </w:r>
      <w:r w:rsidR="005F4598">
        <w:rPr>
          <w:rFonts w:ascii="Cambria" w:hAnsi="Cambria" w:cs="Arial"/>
          <w:bCs/>
          <w:lang w:eastAsia="en-AU"/>
        </w:rPr>
        <w:t>contribute to a</w:t>
      </w:r>
      <w:r w:rsidR="00FA6940">
        <w:rPr>
          <w:rFonts w:ascii="Cambria" w:hAnsi="Cambria" w:cs="Arial"/>
          <w:bCs/>
          <w:lang w:eastAsia="en-AU"/>
        </w:rPr>
        <w:t xml:space="preserve"> substantial </w:t>
      </w:r>
      <w:r w:rsidR="005F4598">
        <w:rPr>
          <w:rFonts w:ascii="Cambria" w:hAnsi="Cambria" w:cs="Arial"/>
          <w:bCs/>
          <w:lang w:eastAsia="en-AU"/>
        </w:rPr>
        <w:t xml:space="preserve">release of soil </w:t>
      </w:r>
      <w:r w:rsidR="00076B5C">
        <w:rPr>
          <w:rFonts w:ascii="Cambria" w:hAnsi="Cambria" w:cs="Arial"/>
          <w:bCs/>
          <w:lang w:eastAsia="en-AU"/>
        </w:rPr>
        <w:t>carbon dioxide</w:t>
      </w:r>
      <w:r w:rsidR="005F4598">
        <w:rPr>
          <w:rFonts w:ascii="Cambria" w:hAnsi="Cambria" w:cs="Arial"/>
          <w:bCs/>
          <w:lang w:eastAsia="en-AU"/>
        </w:rPr>
        <w:t xml:space="preserve"> into the atmosphere</w:t>
      </w:r>
      <w:r w:rsidR="00136687">
        <w:rPr>
          <w:rFonts w:ascii="Cambria" w:hAnsi="Cambria" w:cs="Arial"/>
          <w:bCs/>
          <w:lang w:eastAsia="en-AU"/>
        </w:rPr>
        <w:t xml:space="preserve">, a median of </w:t>
      </w:r>
      <w:r w:rsidR="003708C3">
        <w:rPr>
          <w:rFonts w:ascii="Cambria" w:hAnsi="Cambria" w:cs="Arial"/>
          <w:bCs/>
          <w:lang w:eastAsia="en-AU"/>
        </w:rPr>
        <w:t>a</w:t>
      </w:r>
      <w:r w:rsidR="00136687">
        <w:rPr>
          <w:rFonts w:ascii="Cambria" w:hAnsi="Cambria" w:cs="Arial"/>
          <w:bCs/>
          <w:lang w:eastAsia="en-AU"/>
        </w:rPr>
        <w:t>lmost 3 metric tonnes of CO</w:t>
      </w:r>
      <w:r w:rsidR="00136687" w:rsidRPr="003708C3">
        <w:rPr>
          <w:rFonts w:ascii="Cambria" w:hAnsi="Cambria" w:cs="Arial"/>
          <w:bCs/>
          <w:vertAlign w:val="subscript"/>
          <w:lang w:eastAsia="en-AU"/>
        </w:rPr>
        <w:t>2</w:t>
      </w:r>
      <w:r w:rsidR="00136687">
        <w:rPr>
          <w:rFonts w:ascii="Cambria" w:hAnsi="Cambria" w:cs="Arial"/>
          <w:bCs/>
          <w:lang w:eastAsia="en-AU"/>
        </w:rPr>
        <w:t xml:space="preserve"> </w:t>
      </w:r>
      <w:r w:rsidR="003708C3">
        <w:rPr>
          <w:rFonts w:ascii="Cambria" w:hAnsi="Cambria" w:cs="Arial"/>
          <w:bCs/>
          <w:lang w:eastAsia="en-AU"/>
        </w:rPr>
        <w:t xml:space="preserve">per year </w:t>
      </w:r>
      <w:r w:rsidR="00136687">
        <w:rPr>
          <w:rFonts w:ascii="Cambria" w:hAnsi="Cambria" w:cs="Arial"/>
          <w:bCs/>
          <w:lang w:eastAsia="en-AU"/>
        </w:rPr>
        <w:t>from Oceania</w:t>
      </w:r>
      <w:r w:rsidR="008E745D">
        <w:rPr>
          <w:rFonts w:ascii="Cambria" w:hAnsi="Cambria" w:cs="Arial"/>
          <w:bCs/>
          <w:lang w:eastAsia="en-AU"/>
        </w:rPr>
        <w:t xml:space="preserve"> alone</w:t>
      </w:r>
      <w:r w:rsidR="003708C3">
        <w:rPr>
          <w:rFonts w:ascii="Cambria" w:hAnsi="Cambria" w:cs="Arial"/>
          <w:bCs/>
          <w:lang w:eastAsia="en-AU"/>
        </w:rPr>
        <w:t>, and almost 5 million metric tonnes of CO</w:t>
      </w:r>
      <w:r w:rsidR="003708C3" w:rsidRPr="003708C3">
        <w:rPr>
          <w:rFonts w:ascii="Cambria" w:hAnsi="Cambria" w:cs="Arial"/>
          <w:bCs/>
          <w:vertAlign w:val="subscript"/>
          <w:lang w:eastAsia="en-AU"/>
        </w:rPr>
        <w:t>2</w:t>
      </w:r>
      <w:r w:rsidR="003708C3">
        <w:rPr>
          <w:rFonts w:ascii="Cambria" w:hAnsi="Cambria" w:cs="Arial"/>
          <w:bCs/>
          <w:lang w:eastAsia="en-AU"/>
        </w:rPr>
        <w:t xml:space="preserve"> per year globally. </w:t>
      </w:r>
      <w:r w:rsidR="00AF67F9">
        <w:rPr>
          <w:rFonts w:ascii="Cambria" w:hAnsi="Cambria" w:cs="Arial"/>
          <w:bCs/>
          <w:lang w:eastAsia="en-AU"/>
        </w:rPr>
        <w:t>In this regard</w:t>
      </w:r>
      <w:r w:rsidR="006E5181">
        <w:rPr>
          <w:rFonts w:ascii="Cambria" w:hAnsi="Cambria" w:cs="Arial"/>
          <w:bCs/>
          <w:lang w:eastAsia="en-AU"/>
        </w:rPr>
        <w:t>,</w:t>
      </w:r>
      <w:r w:rsidR="00AF67F9">
        <w:rPr>
          <w:rFonts w:ascii="Cambria" w:hAnsi="Cambria" w:cs="Arial"/>
          <w:bCs/>
          <w:lang w:eastAsia="en-AU"/>
        </w:rPr>
        <w:t xml:space="preserve"> feral pig activities </w:t>
      </w:r>
      <w:r w:rsidR="00A1557F">
        <w:rPr>
          <w:rFonts w:ascii="Cambria" w:hAnsi="Cambria" w:cs="Arial"/>
          <w:bCs/>
          <w:lang w:eastAsia="en-AU"/>
        </w:rPr>
        <w:t xml:space="preserve">have a much broader impact </w:t>
      </w:r>
      <w:r w:rsidR="00A71D1F">
        <w:rPr>
          <w:rFonts w:ascii="Cambria" w:hAnsi="Cambria" w:cs="Arial"/>
          <w:bCs/>
          <w:lang w:eastAsia="en-AU"/>
        </w:rPr>
        <w:t>from</w:t>
      </w:r>
      <w:r w:rsidR="00A1557F">
        <w:rPr>
          <w:rFonts w:ascii="Cambria" w:hAnsi="Cambria" w:cs="Arial"/>
          <w:bCs/>
          <w:lang w:eastAsia="en-AU"/>
        </w:rPr>
        <w:t xml:space="preserve"> </w:t>
      </w:r>
      <w:r w:rsidR="006E5181">
        <w:rPr>
          <w:rFonts w:ascii="Cambria" w:hAnsi="Cambria" w:cs="Arial"/>
          <w:bCs/>
          <w:lang w:eastAsia="en-AU"/>
        </w:rPr>
        <w:t xml:space="preserve">local </w:t>
      </w:r>
      <w:r w:rsidR="00A1557F">
        <w:rPr>
          <w:rFonts w:ascii="Cambria" w:hAnsi="Cambria" w:cs="Arial"/>
          <w:bCs/>
          <w:lang w:eastAsia="en-AU"/>
        </w:rPr>
        <w:t xml:space="preserve">habitat damage </w:t>
      </w:r>
      <w:r w:rsidR="00A71D1F">
        <w:rPr>
          <w:rFonts w:ascii="Cambria" w:hAnsi="Cambria" w:cs="Arial"/>
          <w:bCs/>
          <w:lang w:eastAsia="en-AU"/>
        </w:rPr>
        <w:t>to global by</w:t>
      </w:r>
      <w:r w:rsidR="00A1557F">
        <w:rPr>
          <w:rFonts w:ascii="Cambria" w:hAnsi="Cambria" w:cs="Arial"/>
          <w:bCs/>
          <w:lang w:eastAsia="en-AU"/>
        </w:rPr>
        <w:t xml:space="preserve"> contributing</w:t>
      </w:r>
      <w:r w:rsidR="00954C60">
        <w:rPr>
          <w:rFonts w:ascii="Cambria" w:hAnsi="Cambria" w:cs="Arial"/>
          <w:bCs/>
          <w:lang w:eastAsia="en-AU"/>
        </w:rPr>
        <w:t>, in an insidious manner,</w:t>
      </w:r>
      <w:r w:rsidR="00A1557F">
        <w:rPr>
          <w:rFonts w:ascii="Cambria" w:hAnsi="Cambria" w:cs="Arial"/>
          <w:bCs/>
          <w:lang w:eastAsia="en-AU"/>
        </w:rPr>
        <w:t xml:space="preserve"> to </w:t>
      </w:r>
      <w:r w:rsidR="00954C60">
        <w:rPr>
          <w:rFonts w:ascii="Cambria" w:hAnsi="Cambria" w:cs="Arial"/>
          <w:bCs/>
          <w:lang w:eastAsia="en-AU"/>
        </w:rPr>
        <w:t xml:space="preserve">longer-term </w:t>
      </w:r>
      <w:r w:rsidR="00A1557F">
        <w:rPr>
          <w:rFonts w:ascii="Cambria" w:hAnsi="Cambria" w:cs="Arial"/>
          <w:bCs/>
          <w:lang w:eastAsia="en-AU"/>
        </w:rPr>
        <w:t>climate change</w:t>
      </w:r>
      <w:r w:rsidR="00954C60">
        <w:rPr>
          <w:rFonts w:ascii="Cambria" w:hAnsi="Cambria" w:cs="Arial"/>
          <w:bCs/>
          <w:lang w:eastAsia="en-AU"/>
        </w:rPr>
        <w:t xml:space="preserve"> impacts. </w:t>
      </w:r>
      <w:r w:rsidR="00A1557F">
        <w:rPr>
          <w:rFonts w:ascii="Cambria" w:hAnsi="Cambria" w:cs="Arial"/>
          <w:bCs/>
          <w:lang w:eastAsia="en-AU"/>
        </w:rPr>
        <w:t xml:space="preserve"> </w:t>
      </w:r>
    </w:p>
    <w:p w14:paraId="51B9CFCE" w14:textId="50F99454" w:rsidR="00612DAB" w:rsidRPr="00EF10E2" w:rsidRDefault="009F6D9E" w:rsidP="00C940BD">
      <w:pPr>
        <w:autoSpaceDE w:val="0"/>
        <w:autoSpaceDN w:val="0"/>
        <w:adjustRightInd w:val="0"/>
        <w:spacing w:after="120" w:line="240" w:lineRule="auto"/>
        <w:ind w:right="-1"/>
        <w:rPr>
          <w:rFonts w:cs="Times New Roman"/>
        </w:rPr>
      </w:pPr>
      <w:r w:rsidRPr="006B5C18">
        <w:rPr>
          <w:rFonts w:cs="Times New Roman"/>
        </w:rPr>
        <w:t xml:space="preserve">These studies on feral pig may be </w:t>
      </w:r>
      <w:r w:rsidR="00650110" w:rsidRPr="006B5C18">
        <w:rPr>
          <w:rFonts w:cs="Times New Roman"/>
        </w:rPr>
        <w:t>relevant</w:t>
      </w:r>
      <w:r w:rsidR="003A5336" w:rsidRPr="006B5C18">
        <w:rPr>
          <w:rFonts w:cs="Times New Roman"/>
        </w:rPr>
        <w:t xml:space="preserve"> </w:t>
      </w:r>
      <w:r w:rsidRPr="006B5C18">
        <w:rPr>
          <w:rFonts w:cs="Times New Roman"/>
        </w:rPr>
        <w:t xml:space="preserve">to the Kaputar Snail and </w:t>
      </w:r>
      <w:r w:rsidR="005836E6" w:rsidRPr="006B5C18">
        <w:rPr>
          <w:rFonts w:cs="Times New Roman"/>
        </w:rPr>
        <w:t>S</w:t>
      </w:r>
      <w:r w:rsidRPr="006B5C18">
        <w:rPr>
          <w:rFonts w:cs="Times New Roman"/>
        </w:rPr>
        <w:t xml:space="preserve">lug </w:t>
      </w:r>
      <w:r w:rsidR="005836E6" w:rsidRPr="006B5C18">
        <w:rPr>
          <w:rFonts w:cs="Times New Roman"/>
        </w:rPr>
        <w:t>C</w:t>
      </w:r>
      <w:r w:rsidRPr="006B5C18">
        <w:rPr>
          <w:rFonts w:cs="Times New Roman"/>
        </w:rPr>
        <w:t>ommunity</w:t>
      </w:r>
      <w:r w:rsidR="005836E6" w:rsidRPr="006B5C18">
        <w:rPr>
          <w:rFonts w:cs="Times New Roman"/>
        </w:rPr>
        <w:t xml:space="preserve">. The control </w:t>
      </w:r>
      <w:r w:rsidR="004A6BE5">
        <w:rPr>
          <w:rFonts w:cs="Times New Roman"/>
        </w:rPr>
        <w:t>mechanisms</w:t>
      </w:r>
      <w:r w:rsidR="005836E6">
        <w:rPr>
          <w:rFonts w:cs="Times New Roman"/>
        </w:rPr>
        <w:t xml:space="preserve"> applied to feral pigs are aerial baiting and shooting</w:t>
      </w:r>
      <w:r w:rsidR="002A40C4">
        <w:rPr>
          <w:rFonts w:cs="Times New Roman"/>
        </w:rPr>
        <w:t>, and f</w:t>
      </w:r>
      <w:r w:rsidR="00C1054D">
        <w:rPr>
          <w:rFonts w:cs="Times New Roman"/>
        </w:rPr>
        <w:t xml:space="preserve">ence enclosures are not </w:t>
      </w:r>
      <w:r w:rsidR="002A40C4">
        <w:rPr>
          <w:rFonts w:cs="Times New Roman"/>
        </w:rPr>
        <w:t xml:space="preserve">a </w:t>
      </w:r>
      <w:r w:rsidR="00C1054D">
        <w:rPr>
          <w:rFonts w:cs="Times New Roman"/>
        </w:rPr>
        <w:t>practical so</w:t>
      </w:r>
      <w:r w:rsidR="002A40C4">
        <w:rPr>
          <w:rFonts w:cs="Times New Roman"/>
        </w:rPr>
        <w:t>lution</w:t>
      </w:r>
      <w:r w:rsidR="004C483A">
        <w:rPr>
          <w:rFonts w:cs="Times New Roman"/>
        </w:rPr>
        <w:t xml:space="preserve">. </w:t>
      </w:r>
      <w:r w:rsidR="00BC268E">
        <w:rPr>
          <w:rFonts w:cs="Times New Roman"/>
        </w:rPr>
        <w:t>Di</w:t>
      </w:r>
      <w:r w:rsidR="00C1054D">
        <w:rPr>
          <w:rFonts w:cs="Times New Roman"/>
        </w:rPr>
        <w:t xml:space="preserve">gging </w:t>
      </w:r>
      <w:r w:rsidR="00BC268E">
        <w:rPr>
          <w:rFonts w:cs="Times New Roman"/>
        </w:rPr>
        <w:t xml:space="preserve">and soil disturbance </w:t>
      </w:r>
      <w:r w:rsidR="004A6BE5">
        <w:rPr>
          <w:rFonts w:cs="Times New Roman"/>
        </w:rPr>
        <w:t>activities</w:t>
      </w:r>
      <w:r w:rsidR="00C1054D">
        <w:rPr>
          <w:rFonts w:cs="Times New Roman"/>
        </w:rPr>
        <w:t xml:space="preserve"> </w:t>
      </w:r>
      <w:r w:rsidR="00BC268E">
        <w:rPr>
          <w:rFonts w:cs="Times New Roman"/>
        </w:rPr>
        <w:t xml:space="preserve">from feral pigs </w:t>
      </w:r>
      <w:r w:rsidR="00C1054D">
        <w:rPr>
          <w:rFonts w:cs="Times New Roman"/>
        </w:rPr>
        <w:t xml:space="preserve">in the </w:t>
      </w:r>
      <w:r w:rsidR="002A40C4">
        <w:rPr>
          <w:rFonts w:cs="Times New Roman"/>
        </w:rPr>
        <w:t>highland regions</w:t>
      </w:r>
      <w:r w:rsidR="00BC268E">
        <w:rPr>
          <w:rFonts w:cs="Times New Roman"/>
        </w:rPr>
        <w:t xml:space="preserve"> of Kaputar remains and ongoing and long-term problem. </w:t>
      </w:r>
      <w:r w:rsidR="00C80FF9">
        <w:rPr>
          <w:rFonts w:cs="Times New Roman"/>
        </w:rPr>
        <w:t xml:space="preserve">As shown in rainforest studies this contributes to local declines in litter layer development </w:t>
      </w:r>
      <w:r w:rsidR="00D90AC0">
        <w:rPr>
          <w:rFonts w:cs="Times New Roman"/>
        </w:rPr>
        <w:t xml:space="preserve">and densities of macroinvertebrates. It can be </w:t>
      </w:r>
      <w:r w:rsidR="004A6BE5">
        <w:rPr>
          <w:rFonts w:cs="Times New Roman"/>
        </w:rPr>
        <w:t>reasonably</w:t>
      </w:r>
      <w:r w:rsidR="00D90AC0">
        <w:rPr>
          <w:rFonts w:cs="Times New Roman"/>
        </w:rPr>
        <w:t xml:space="preserve"> concluded that the snail fauna would </w:t>
      </w:r>
      <w:r w:rsidR="009B49D9">
        <w:rPr>
          <w:rFonts w:cs="Times New Roman"/>
        </w:rPr>
        <w:t xml:space="preserve">be detrimentally affected </w:t>
      </w:r>
      <w:r w:rsidR="00B41A42">
        <w:rPr>
          <w:rFonts w:cs="Times New Roman"/>
        </w:rPr>
        <w:t>by loss of the litter layer</w:t>
      </w:r>
      <w:r w:rsidR="006076BA">
        <w:rPr>
          <w:rFonts w:cs="Times New Roman"/>
        </w:rPr>
        <w:t xml:space="preserve"> </w:t>
      </w:r>
      <w:r w:rsidR="00B41A42">
        <w:rPr>
          <w:rFonts w:cs="Times New Roman"/>
        </w:rPr>
        <w:t>and soil dist</w:t>
      </w:r>
      <w:r w:rsidR="001820E9">
        <w:rPr>
          <w:rFonts w:cs="Times New Roman"/>
        </w:rPr>
        <w:t>urbances</w:t>
      </w:r>
      <w:r w:rsidR="006076BA">
        <w:rPr>
          <w:rFonts w:cs="Times New Roman"/>
        </w:rPr>
        <w:t>, at least</w:t>
      </w:r>
      <w:r w:rsidR="001820E9">
        <w:rPr>
          <w:rFonts w:cs="Times New Roman"/>
        </w:rPr>
        <w:t>.</w:t>
      </w:r>
      <w:r w:rsidR="006076BA">
        <w:rPr>
          <w:rFonts w:cs="Times New Roman"/>
        </w:rPr>
        <w:t xml:space="preserve"> The mor</w:t>
      </w:r>
      <w:r w:rsidR="008F7C00">
        <w:rPr>
          <w:rFonts w:cs="Times New Roman"/>
        </w:rPr>
        <w:t xml:space="preserve">e </w:t>
      </w:r>
      <w:r w:rsidR="006076BA">
        <w:rPr>
          <w:rFonts w:cs="Times New Roman"/>
        </w:rPr>
        <w:t xml:space="preserve">open nature of burnt sites may increase access of pigs through </w:t>
      </w:r>
      <w:r w:rsidR="008F7C00">
        <w:rPr>
          <w:rFonts w:cs="Times New Roman"/>
        </w:rPr>
        <w:t xml:space="preserve">highland areas, as they search for food in the post-fire landscape. </w:t>
      </w:r>
      <w:r w:rsidR="00CB4C68">
        <w:rPr>
          <w:rFonts w:cs="Times New Roman"/>
        </w:rPr>
        <w:t xml:space="preserve">Their digging and feeding activities may prevent the re-establishment of certain vegetation </w:t>
      </w:r>
      <w:r w:rsidR="005B5DE1">
        <w:rPr>
          <w:rFonts w:cs="Times New Roman"/>
        </w:rPr>
        <w:t>components</w:t>
      </w:r>
      <w:r w:rsidR="00CB4C68">
        <w:rPr>
          <w:rFonts w:cs="Times New Roman"/>
        </w:rPr>
        <w:t xml:space="preserve"> </w:t>
      </w:r>
      <w:r w:rsidR="005B5DE1">
        <w:rPr>
          <w:rFonts w:cs="Times New Roman"/>
        </w:rPr>
        <w:t xml:space="preserve">and further contributes to slowing the recovery of habitats for the Kaputar </w:t>
      </w:r>
      <w:r w:rsidR="00694767">
        <w:rPr>
          <w:rFonts w:cs="Times New Roman"/>
        </w:rPr>
        <w:t>S</w:t>
      </w:r>
      <w:r w:rsidR="005B5DE1">
        <w:rPr>
          <w:rFonts w:cs="Times New Roman"/>
        </w:rPr>
        <w:t>nail and Slug</w:t>
      </w:r>
      <w:r w:rsidR="00694767">
        <w:rPr>
          <w:rFonts w:cs="Times New Roman"/>
        </w:rPr>
        <w:t xml:space="preserve"> Community. Rainforest </w:t>
      </w:r>
      <w:r w:rsidR="0057754E">
        <w:rPr>
          <w:rFonts w:cs="Times New Roman"/>
        </w:rPr>
        <w:t>studies and the recent</w:t>
      </w:r>
      <w:r w:rsidR="00694767">
        <w:rPr>
          <w:rFonts w:cs="Times New Roman"/>
        </w:rPr>
        <w:t xml:space="preserve"> soil carbon </w:t>
      </w:r>
      <w:r w:rsidR="0057754E">
        <w:rPr>
          <w:rFonts w:cs="Times New Roman"/>
        </w:rPr>
        <w:t xml:space="preserve">modelling indicates that some pig activities </w:t>
      </w:r>
      <w:r w:rsidR="00A303FA">
        <w:rPr>
          <w:rFonts w:cs="Times New Roman"/>
        </w:rPr>
        <w:t>have</w:t>
      </w:r>
      <w:r w:rsidR="0057754E">
        <w:rPr>
          <w:rFonts w:cs="Times New Roman"/>
        </w:rPr>
        <w:t xml:space="preserve"> long-term</w:t>
      </w:r>
      <w:r w:rsidR="00694767">
        <w:rPr>
          <w:rFonts w:cs="Times New Roman"/>
        </w:rPr>
        <w:t xml:space="preserve"> </w:t>
      </w:r>
      <w:r w:rsidR="00A303FA">
        <w:rPr>
          <w:rFonts w:cs="Times New Roman"/>
        </w:rPr>
        <w:t>impacts.</w:t>
      </w:r>
      <w:r w:rsidR="005B5DE1">
        <w:rPr>
          <w:rFonts w:cs="Times New Roman"/>
        </w:rPr>
        <w:t xml:space="preserve">  </w:t>
      </w:r>
    </w:p>
    <w:p w14:paraId="483D9CFD" w14:textId="1B93661D" w:rsidR="00A303FA" w:rsidRPr="000B3501" w:rsidRDefault="009868C4" w:rsidP="00C940BD">
      <w:pPr>
        <w:spacing w:after="120" w:line="240" w:lineRule="auto"/>
        <w:ind w:right="-1"/>
        <w:rPr>
          <w:i/>
          <w:iCs/>
        </w:rPr>
      </w:pPr>
      <w:r>
        <w:rPr>
          <w:i/>
          <w:iCs/>
        </w:rPr>
        <w:t xml:space="preserve">Draft </w:t>
      </w:r>
      <w:r w:rsidR="00A303FA">
        <w:rPr>
          <w:i/>
          <w:iCs/>
        </w:rPr>
        <w:t>Conclusion</w:t>
      </w:r>
    </w:p>
    <w:p w14:paraId="568AAADE" w14:textId="3823C119" w:rsidR="00F26D3D" w:rsidRPr="000C2020" w:rsidRDefault="00F26D3D" w:rsidP="00C940BD">
      <w:pPr>
        <w:spacing w:after="120" w:line="240" w:lineRule="auto"/>
        <w:ind w:right="-1"/>
        <w:rPr>
          <w:rFonts w:cs="Times New Roman"/>
          <w:b/>
          <w:bCs/>
          <w:sz w:val="24"/>
          <w:szCs w:val="24"/>
        </w:rPr>
      </w:pPr>
      <w:r w:rsidRPr="002158B9">
        <w:t>This</w:t>
      </w:r>
      <w:r w:rsidR="000C2020">
        <w:t xml:space="preserve"> combined and known impacts from recent fire</w:t>
      </w:r>
      <w:r w:rsidR="00D95ABA">
        <w:t xml:space="preserve"> and feral animals plus projections from climate change modelling</w:t>
      </w:r>
      <w:r w:rsidRPr="002158B9">
        <w:t xml:space="preserve"> represents a </w:t>
      </w:r>
      <w:r w:rsidRPr="00506C28">
        <w:rPr>
          <w:b/>
        </w:rPr>
        <w:t>severe</w:t>
      </w:r>
      <w:r w:rsidRPr="00153204">
        <w:rPr>
          <w:color w:val="FF0000"/>
        </w:rPr>
        <w:t xml:space="preserve"> </w:t>
      </w:r>
      <w:r>
        <w:t xml:space="preserve">reduction in integrity across most of its geographic distribution, as indicated by a </w:t>
      </w:r>
      <w:r w:rsidRPr="00506C28">
        <w:rPr>
          <w:b/>
        </w:rPr>
        <w:t xml:space="preserve">severe </w:t>
      </w:r>
      <w:r>
        <w:rPr>
          <w:bCs/>
        </w:rPr>
        <w:t>degradation of the community of its habitat</w:t>
      </w:r>
      <w:r>
        <w:t xml:space="preserve">. </w:t>
      </w:r>
      <w:r w:rsidRPr="00556843">
        <w:t xml:space="preserve">The Committee </w:t>
      </w:r>
      <w:r>
        <w:t xml:space="preserve">therefore </w:t>
      </w:r>
      <w:r w:rsidRPr="00556843">
        <w:t xml:space="preserve">considers that the </w:t>
      </w:r>
      <w:r>
        <w:t>ecological community</w:t>
      </w:r>
      <w:r w:rsidRPr="00556843">
        <w:t xml:space="preserve"> </w:t>
      </w:r>
      <w:r w:rsidRPr="00450D8E">
        <w:t>has met the relevant elements</w:t>
      </w:r>
      <w:r w:rsidRPr="00556843">
        <w:t xml:space="preserve"> of Criterion </w:t>
      </w:r>
      <w:r>
        <w:t>4</w:t>
      </w:r>
      <w:r w:rsidRPr="00556843">
        <w:t xml:space="preserve"> to make it eligible for listing as </w:t>
      </w:r>
      <w:r w:rsidRPr="007645B4">
        <w:rPr>
          <w:b/>
          <w:bCs/>
        </w:rPr>
        <w:t>Endangered</w:t>
      </w:r>
      <w:r w:rsidRPr="00556843">
        <w:t xml:space="preserve">. </w:t>
      </w:r>
    </w:p>
    <w:p w14:paraId="0541DD11" w14:textId="6A750615" w:rsidR="00FD4C93" w:rsidRDefault="00FD4C93">
      <w:pPr>
        <w:spacing w:after="160" w:line="259" w:lineRule="auto"/>
        <w:rPr>
          <w:color w:val="808080" w:themeColor="background1" w:themeShade="80"/>
        </w:rPr>
      </w:pPr>
      <w:r>
        <w:rPr>
          <w:color w:val="808080" w:themeColor="background1" w:themeShade="80"/>
        </w:rPr>
        <w:br w:type="page"/>
      </w:r>
    </w:p>
    <w:p w14:paraId="2CD9CF94" w14:textId="77777777" w:rsidR="00F26D3D" w:rsidRPr="00DC01EF" w:rsidRDefault="00F26D3D" w:rsidP="00C078AA">
      <w:pPr>
        <w:pStyle w:val="Heading3"/>
        <w:spacing w:before="0" w:after="120" w:line="240" w:lineRule="auto"/>
        <w:ind w:right="-284"/>
      </w:pPr>
      <w:r w:rsidRPr="00DC01EF">
        <w:lastRenderedPageBreak/>
        <w:t>Criterion 5 – rate of continuing detrimental change</w:t>
      </w:r>
    </w:p>
    <w:p w14:paraId="3AFD21BB" w14:textId="03F6A0D8" w:rsidR="00F26D3D" w:rsidRPr="00A55826" w:rsidRDefault="00F26D3D" w:rsidP="00C078AA">
      <w:pPr>
        <w:keepNext/>
        <w:spacing w:after="120" w:line="240" w:lineRule="auto"/>
        <w:ind w:right="-284"/>
        <w:rPr>
          <w:b/>
        </w:rPr>
      </w:pPr>
      <w:r w:rsidRPr="00A55826">
        <w:rPr>
          <w:bCs/>
        </w:rPr>
        <w:t>Eligible under Criterion 5 for listing as</w:t>
      </w:r>
      <w:r w:rsidRPr="00A55826">
        <w:rPr>
          <w:b/>
        </w:rPr>
        <w:t xml:space="preserve"> Endangered</w:t>
      </w:r>
      <w:r w:rsidR="00A55826" w:rsidRPr="00A55826">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311"/>
        <w:gridCol w:w="1344"/>
        <w:gridCol w:w="1344"/>
        <w:gridCol w:w="1346"/>
      </w:tblGrid>
      <w:tr w:rsidR="00353FFE" w:rsidRPr="00051D51" w14:paraId="098E6E5A" w14:textId="77777777" w:rsidTr="00153204">
        <w:trPr>
          <w:cantSplit/>
          <w:tblHeader/>
          <w:jc w:val="center"/>
        </w:trPr>
        <w:tc>
          <w:tcPr>
            <w:tcW w:w="2842" w:type="pct"/>
            <w:vMerge w:val="restart"/>
            <w:vAlign w:val="center"/>
          </w:tcPr>
          <w:p w14:paraId="13649DF8" w14:textId="77777777" w:rsidR="00353FFE" w:rsidRPr="00051D51" w:rsidRDefault="00353FFE" w:rsidP="00153204">
            <w:pPr>
              <w:pStyle w:val="Tabletext"/>
            </w:pPr>
            <w:bookmarkStart w:id="55" w:name="_Hlk40363822"/>
            <w:bookmarkStart w:id="56" w:name="_Hlk40363846"/>
          </w:p>
        </w:tc>
        <w:tc>
          <w:tcPr>
            <w:tcW w:w="2158" w:type="pct"/>
            <w:gridSpan w:val="3"/>
            <w:vAlign w:val="center"/>
          </w:tcPr>
          <w:p w14:paraId="160CF136" w14:textId="77777777" w:rsidR="00353FFE" w:rsidRPr="00153204" w:rsidRDefault="00353FFE" w:rsidP="00153204">
            <w:pPr>
              <w:pStyle w:val="Tabletext"/>
              <w:jc w:val="center"/>
              <w:rPr>
                <w:b/>
                <w:bCs/>
              </w:rPr>
            </w:pPr>
            <w:r w:rsidRPr="00153204">
              <w:rPr>
                <w:b/>
                <w:bCs/>
              </w:rPr>
              <w:t>Category</w:t>
            </w:r>
          </w:p>
        </w:tc>
      </w:tr>
      <w:tr w:rsidR="00051D51" w:rsidRPr="00051D51" w14:paraId="35C8C270" w14:textId="77777777" w:rsidTr="00153204">
        <w:trPr>
          <w:cantSplit/>
          <w:tblHeader/>
          <w:jc w:val="center"/>
        </w:trPr>
        <w:tc>
          <w:tcPr>
            <w:tcW w:w="2842" w:type="pct"/>
            <w:vMerge/>
            <w:vAlign w:val="center"/>
          </w:tcPr>
          <w:p w14:paraId="382C1BFB" w14:textId="77777777" w:rsidR="00353FFE" w:rsidRPr="00051D51" w:rsidRDefault="00353FFE" w:rsidP="00153204">
            <w:pPr>
              <w:pStyle w:val="Tabletext"/>
            </w:pPr>
          </w:p>
        </w:tc>
        <w:tc>
          <w:tcPr>
            <w:tcW w:w="719" w:type="pct"/>
            <w:vAlign w:val="center"/>
          </w:tcPr>
          <w:p w14:paraId="0F3A493F" w14:textId="77777777" w:rsidR="00353FFE" w:rsidRPr="00153204" w:rsidRDefault="00353FFE" w:rsidP="00153204">
            <w:pPr>
              <w:pStyle w:val="Tabletext"/>
              <w:jc w:val="center"/>
              <w:rPr>
                <w:b/>
                <w:bCs/>
              </w:rPr>
            </w:pPr>
            <w:r w:rsidRPr="00153204">
              <w:rPr>
                <w:b/>
                <w:bCs/>
              </w:rPr>
              <w:t>Critically Endangered</w:t>
            </w:r>
          </w:p>
        </w:tc>
        <w:tc>
          <w:tcPr>
            <w:tcW w:w="719" w:type="pct"/>
            <w:vAlign w:val="center"/>
          </w:tcPr>
          <w:p w14:paraId="4A18C04A" w14:textId="77777777" w:rsidR="00353FFE" w:rsidRPr="00153204" w:rsidRDefault="00353FFE" w:rsidP="00153204">
            <w:pPr>
              <w:pStyle w:val="Tabletext"/>
              <w:jc w:val="center"/>
              <w:rPr>
                <w:b/>
                <w:bCs/>
              </w:rPr>
            </w:pPr>
            <w:r w:rsidRPr="00153204">
              <w:rPr>
                <w:b/>
                <w:bCs/>
              </w:rPr>
              <w:t>Endangered</w:t>
            </w:r>
          </w:p>
        </w:tc>
        <w:tc>
          <w:tcPr>
            <w:tcW w:w="720" w:type="pct"/>
            <w:vAlign w:val="center"/>
          </w:tcPr>
          <w:p w14:paraId="3295BEE2" w14:textId="77777777" w:rsidR="00353FFE" w:rsidRPr="00153204" w:rsidRDefault="00353FFE" w:rsidP="00153204">
            <w:pPr>
              <w:pStyle w:val="Tabletext"/>
              <w:jc w:val="center"/>
              <w:rPr>
                <w:b/>
                <w:bCs/>
              </w:rPr>
            </w:pPr>
            <w:r w:rsidRPr="00153204">
              <w:rPr>
                <w:b/>
                <w:bCs/>
              </w:rPr>
              <w:t>Vulnerable</w:t>
            </w:r>
          </w:p>
        </w:tc>
      </w:tr>
      <w:bookmarkEnd w:id="55"/>
      <w:bookmarkEnd w:id="56"/>
      <w:tr w:rsidR="00051D51" w:rsidRPr="00051D51" w14:paraId="5782AFC4" w14:textId="77777777" w:rsidTr="00153204">
        <w:trPr>
          <w:cantSplit/>
          <w:jc w:val="center"/>
        </w:trPr>
        <w:tc>
          <w:tcPr>
            <w:tcW w:w="2842" w:type="pct"/>
            <w:shd w:val="clear" w:color="auto" w:fill="F2F2F2" w:themeFill="background1" w:themeFillShade="F2"/>
            <w:vAlign w:val="center"/>
          </w:tcPr>
          <w:p w14:paraId="5703058C" w14:textId="77777777" w:rsidR="00353FFE" w:rsidRPr="00051D51" w:rsidRDefault="00353FFE" w:rsidP="00153204">
            <w:pPr>
              <w:pStyle w:val="Tabletext"/>
              <w:keepNext/>
            </w:pPr>
            <w:r w:rsidRPr="00051D51">
              <w:t xml:space="preserve">Its rate of continuing detrimental change is: </w:t>
            </w:r>
          </w:p>
          <w:p w14:paraId="29F8B177" w14:textId="77777777" w:rsidR="00353FFE" w:rsidRPr="00051D51" w:rsidRDefault="00353FFE" w:rsidP="00153204">
            <w:pPr>
              <w:pStyle w:val="Tabletext"/>
              <w:keepNext/>
            </w:pPr>
            <w:r w:rsidRPr="00051D51">
              <w:t xml:space="preserve">as indicated by: </w:t>
            </w:r>
          </w:p>
        </w:tc>
        <w:tc>
          <w:tcPr>
            <w:tcW w:w="719" w:type="pct"/>
            <w:shd w:val="clear" w:color="auto" w:fill="F2F2F2" w:themeFill="background1" w:themeFillShade="F2"/>
            <w:vAlign w:val="center"/>
          </w:tcPr>
          <w:p w14:paraId="44BCE165" w14:textId="77777777" w:rsidR="00353FFE" w:rsidRPr="00051D51" w:rsidRDefault="00353FFE" w:rsidP="00153204">
            <w:pPr>
              <w:pStyle w:val="Tabletext"/>
              <w:keepNext/>
              <w:jc w:val="center"/>
            </w:pPr>
            <w:r w:rsidRPr="00051D51">
              <w:t>very severe</w:t>
            </w:r>
          </w:p>
        </w:tc>
        <w:tc>
          <w:tcPr>
            <w:tcW w:w="719" w:type="pct"/>
            <w:shd w:val="clear" w:color="auto" w:fill="F2F2F2" w:themeFill="background1" w:themeFillShade="F2"/>
            <w:vAlign w:val="center"/>
          </w:tcPr>
          <w:p w14:paraId="1D1FBE41" w14:textId="77777777" w:rsidR="00353FFE" w:rsidRPr="00BA239F" w:rsidRDefault="00353FFE" w:rsidP="00153204">
            <w:pPr>
              <w:pStyle w:val="Tabletext"/>
              <w:keepNext/>
              <w:jc w:val="center"/>
              <w:rPr>
                <w:b/>
                <w:bCs/>
              </w:rPr>
            </w:pPr>
            <w:r w:rsidRPr="00BA239F">
              <w:rPr>
                <w:b/>
                <w:bCs/>
              </w:rPr>
              <w:t>severe</w:t>
            </w:r>
          </w:p>
        </w:tc>
        <w:tc>
          <w:tcPr>
            <w:tcW w:w="720" w:type="pct"/>
            <w:shd w:val="clear" w:color="auto" w:fill="F2F2F2" w:themeFill="background1" w:themeFillShade="F2"/>
            <w:vAlign w:val="center"/>
          </w:tcPr>
          <w:p w14:paraId="65D27FEE" w14:textId="77777777" w:rsidR="00353FFE" w:rsidRPr="00051D51" w:rsidRDefault="00353FFE" w:rsidP="00153204">
            <w:pPr>
              <w:pStyle w:val="Tabletext"/>
              <w:keepNext/>
              <w:jc w:val="center"/>
            </w:pPr>
            <w:r w:rsidRPr="00051D51">
              <w:t>substantial</w:t>
            </w:r>
          </w:p>
        </w:tc>
      </w:tr>
      <w:tr w:rsidR="00051D51" w:rsidRPr="00051D51" w14:paraId="7C66FC67" w14:textId="77777777" w:rsidTr="00153204">
        <w:trPr>
          <w:cantSplit/>
          <w:jc w:val="center"/>
        </w:trPr>
        <w:tc>
          <w:tcPr>
            <w:tcW w:w="2842" w:type="pct"/>
            <w:shd w:val="clear" w:color="auto" w:fill="F2F2F2" w:themeFill="background1" w:themeFillShade="F2"/>
            <w:vAlign w:val="center"/>
          </w:tcPr>
          <w:p w14:paraId="4B9DD808" w14:textId="77777777" w:rsidR="00353FFE" w:rsidRPr="00051D51" w:rsidRDefault="00353FFE" w:rsidP="00153204">
            <w:pPr>
              <w:pStyle w:val="Tabletext"/>
            </w:pPr>
            <w:r w:rsidRPr="00051D51">
              <w:t xml:space="preserve">(a) rate of continuing decline in its geographic distribution, or a population of a native species that is believed to play a major role in the community, that is: </w:t>
            </w:r>
          </w:p>
          <w:p w14:paraId="01757EFB" w14:textId="77777777" w:rsidR="00353FFE" w:rsidRPr="00051D51" w:rsidRDefault="00353FFE" w:rsidP="00153204">
            <w:pPr>
              <w:pStyle w:val="Tabletext"/>
            </w:pPr>
            <w:r w:rsidRPr="00051D51">
              <w:t xml:space="preserve">OR </w:t>
            </w:r>
          </w:p>
        </w:tc>
        <w:tc>
          <w:tcPr>
            <w:tcW w:w="719" w:type="pct"/>
            <w:shd w:val="clear" w:color="auto" w:fill="F2F2F2" w:themeFill="background1" w:themeFillShade="F2"/>
            <w:vAlign w:val="center"/>
          </w:tcPr>
          <w:p w14:paraId="13950F05" w14:textId="77777777" w:rsidR="00353FFE" w:rsidRPr="00051D51" w:rsidRDefault="00353FFE" w:rsidP="00153204">
            <w:pPr>
              <w:pStyle w:val="Tabletext"/>
              <w:jc w:val="center"/>
            </w:pPr>
            <w:r w:rsidRPr="00051D51">
              <w:t>very severe</w:t>
            </w:r>
          </w:p>
        </w:tc>
        <w:tc>
          <w:tcPr>
            <w:tcW w:w="719" w:type="pct"/>
            <w:shd w:val="clear" w:color="auto" w:fill="F2F2F2" w:themeFill="background1" w:themeFillShade="F2"/>
            <w:vAlign w:val="center"/>
          </w:tcPr>
          <w:p w14:paraId="586DF042" w14:textId="77777777" w:rsidR="00353FFE" w:rsidRPr="00C1007C" w:rsidRDefault="00353FFE" w:rsidP="00153204">
            <w:pPr>
              <w:pStyle w:val="Tabletext"/>
              <w:jc w:val="center"/>
            </w:pPr>
            <w:r w:rsidRPr="00C1007C">
              <w:t>severe</w:t>
            </w:r>
          </w:p>
        </w:tc>
        <w:tc>
          <w:tcPr>
            <w:tcW w:w="720" w:type="pct"/>
            <w:shd w:val="clear" w:color="auto" w:fill="F2F2F2" w:themeFill="background1" w:themeFillShade="F2"/>
            <w:vAlign w:val="center"/>
          </w:tcPr>
          <w:p w14:paraId="0CA6F739" w14:textId="77777777" w:rsidR="00353FFE" w:rsidRPr="00051D51" w:rsidRDefault="00353FFE" w:rsidP="00153204">
            <w:pPr>
              <w:pStyle w:val="Tabletext"/>
              <w:jc w:val="center"/>
            </w:pPr>
            <w:r w:rsidRPr="00051D51">
              <w:t>serious</w:t>
            </w:r>
          </w:p>
        </w:tc>
      </w:tr>
      <w:tr w:rsidR="00051D51" w:rsidRPr="00051D51" w14:paraId="211AB6B3" w14:textId="77777777" w:rsidTr="00153204">
        <w:trPr>
          <w:cantSplit/>
          <w:jc w:val="center"/>
        </w:trPr>
        <w:tc>
          <w:tcPr>
            <w:tcW w:w="2842" w:type="pct"/>
            <w:shd w:val="clear" w:color="auto" w:fill="F2F2F2" w:themeFill="background1" w:themeFillShade="F2"/>
          </w:tcPr>
          <w:p w14:paraId="15EDEC30" w14:textId="77777777" w:rsidR="00353FFE" w:rsidRPr="00051D51" w:rsidRDefault="00353FFE" w:rsidP="00153204">
            <w:pPr>
              <w:pStyle w:val="Tabletext"/>
            </w:pPr>
            <w:r w:rsidRPr="00051D51">
              <w:t>(b) intensification, across most of its geographic distribution, in degradation, or disruption of important community processes, that is:</w:t>
            </w:r>
          </w:p>
        </w:tc>
        <w:tc>
          <w:tcPr>
            <w:tcW w:w="719" w:type="pct"/>
            <w:shd w:val="clear" w:color="auto" w:fill="F2F2F2" w:themeFill="background1" w:themeFillShade="F2"/>
            <w:vAlign w:val="center"/>
          </w:tcPr>
          <w:p w14:paraId="638AAF26" w14:textId="77777777" w:rsidR="00353FFE" w:rsidRPr="00051D51" w:rsidRDefault="00353FFE" w:rsidP="00153204">
            <w:pPr>
              <w:pStyle w:val="Tabletext"/>
              <w:jc w:val="center"/>
            </w:pPr>
            <w:r w:rsidRPr="00051D51">
              <w:t>very severe</w:t>
            </w:r>
          </w:p>
        </w:tc>
        <w:tc>
          <w:tcPr>
            <w:tcW w:w="719" w:type="pct"/>
            <w:shd w:val="clear" w:color="auto" w:fill="F2F2F2" w:themeFill="background1" w:themeFillShade="F2"/>
            <w:vAlign w:val="center"/>
          </w:tcPr>
          <w:p w14:paraId="5A6E2A1B" w14:textId="77777777" w:rsidR="00353FFE" w:rsidRPr="00C1007C" w:rsidRDefault="00353FFE" w:rsidP="00153204">
            <w:pPr>
              <w:pStyle w:val="Tabletext"/>
              <w:jc w:val="center"/>
              <w:rPr>
                <w:b/>
                <w:bCs/>
              </w:rPr>
            </w:pPr>
            <w:r w:rsidRPr="00C1007C">
              <w:rPr>
                <w:b/>
                <w:bCs/>
              </w:rPr>
              <w:t>severe</w:t>
            </w:r>
          </w:p>
        </w:tc>
        <w:tc>
          <w:tcPr>
            <w:tcW w:w="720" w:type="pct"/>
            <w:shd w:val="clear" w:color="auto" w:fill="F2F2F2" w:themeFill="background1" w:themeFillShade="F2"/>
            <w:vAlign w:val="center"/>
          </w:tcPr>
          <w:p w14:paraId="4F523DD3" w14:textId="77777777" w:rsidR="00353FFE" w:rsidRPr="00051D51" w:rsidRDefault="00353FFE" w:rsidP="00153204">
            <w:pPr>
              <w:pStyle w:val="Tabletext"/>
              <w:jc w:val="center"/>
            </w:pPr>
            <w:r w:rsidRPr="00051D51">
              <w:t>serious</w:t>
            </w:r>
          </w:p>
        </w:tc>
      </w:tr>
      <w:tr w:rsidR="00051D51" w:rsidRPr="00051D51" w14:paraId="5C4BF553" w14:textId="77777777" w:rsidTr="00153204">
        <w:trPr>
          <w:cantSplit/>
          <w:jc w:val="center"/>
        </w:trPr>
        <w:tc>
          <w:tcPr>
            <w:tcW w:w="2842" w:type="pct"/>
            <w:shd w:val="clear" w:color="auto" w:fill="auto"/>
          </w:tcPr>
          <w:p w14:paraId="18DFABD9" w14:textId="77777777" w:rsidR="00353FFE" w:rsidRPr="00051D51" w:rsidRDefault="00353FFE" w:rsidP="00153204">
            <w:pPr>
              <w:pStyle w:val="Tabletext"/>
              <w:rPr>
                <w:i/>
              </w:rPr>
            </w:pPr>
            <w:r w:rsidRPr="00051D51">
              <w:rPr>
                <w:i/>
              </w:rPr>
              <w:t xml:space="preserve">an observed, estimated, </w:t>
            </w:r>
            <w:proofErr w:type="gramStart"/>
            <w:r w:rsidRPr="00051D51">
              <w:rPr>
                <w:i/>
              </w:rPr>
              <w:t>inferred</w:t>
            </w:r>
            <w:proofErr w:type="gramEnd"/>
            <w:r w:rsidRPr="00051D51">
              <w:rPr>
                <w:i/>
              </w:rPr>
              <w:t xml:space="preserve"> or suspected detrimental change over the immediate past, or projected for the immediate future (10 years or 3 generations), of at least:</w:t>
            </w:r>
          </w:p>
        </w:tc>
        <w:tc>
          <w:tcPr>
            <w:tcW w:w="719" w:type="pct"/>
            <w:shd w:val="clear" w:color="auto" w:fill="auto"/>
          </w:tcPr>
          <w:p w14:paraId="57D06DDC" w14:textId="77777777" w:rsidR="00353FFE" w:rsidRPr="00051D51" w:rsidRDefault="00353FFE" w:rsidP="00153204">
            <w:pPr>
              <w:pStyle w:val="Tabletext"/>
              <w:jc w:val="center"/>
              <w:rPr>
                <w:i/>
              </w:rPr>
            </w:pPr>
            <w:r w:rsidRPr="00051D51">
              <w:rPr>
                <w:i/>
              </w:rPr>
              <w:t>80%</w:t>
            </w:r>
          </w:p>
        </w:tc>
        <w:tc>
          <w:tcPr>
            <w:tcW w:w="719" w:type="pct"/>
            <w:shd w:val="clear" w:color="auto" w:fill="auto"/>
          </w:tcPr>
          <w:p w14:paraId="72137C71" w14:textId="77777777" w:rsidR="00353FFE" w:rsidRPr="00051D51" w:rsidRDefault="00353FFE" w:rsidP="00153204">
            <w:pPr>
              <w:pStyle w:val="Tabletext"/>
              <w:jc w:val="center"/>
              <w:rPr>
                <w:i/>
              </w:rPr>
            </w:pPr>
            <w:r w:rsidRPr="00051D51">
              <w:rPr>
                <w:i/>
              </w:rPr>
              <w:t>50%</w:t>
            </w:r>
          </w:p>
        </w:tc>
        <w:tc>
          <w:tcPr>
            <w:tcW w:w="720" w:type="pct"/>
            <w:shd w:val="clear" w:color="auto" w:fill="auto"/>
          </w:tcPr>
          <w:p w14:paraId="7099EDFD" w14:textId="77777777" w:rsidR="00353FFE" w:rsidRPr="00051D51" w:rsidRDefault="00353FFE" w:rsidP="00153204">
            <w:pPr>
              <w:pStyle w:val="Tabletext"/>
              <w:jc w:val="center"/>
              <w:rPr>
                <w:i/>
              </w:rPr>
            </w:pPr>
            <w:r w:rsidRPr="00051D51">
              <w:rPr>
                <w:i/>
              </w:rPr>
              <w:t>30%</w:t>
            </w:r>
          </w:p>
        </w:tc>
      </w:tr>
    </w:tbl>
    <w:p w14:paraId="5DE0AFD7" w14:textId="77777777" w:rsidR="005D0B4C" w:rsidRDefault="005D0B4C" w:rsidP="005D0B4C">
      <w:pPr>
        <w:pStyle w:val="Tablesource"/>
        <w:spacing w:line="240" w:lineRule="auto"/>
      </w:pPr>
      <w:r w:rsidRPr="00CF6BBA">
        <w:rPr>
          <w:i/>
          <w:iCs/>
        </w:rPr>
        <w:t>Source:</w:t>
      </w:r>
      <w:r w:rsidRPr="00CF6BBA">
        <w:t xml:space="preserve"> </w:t>
      </w:r>
      <w:r>
        <w:t>TSSC (2017)</w:t>
      </w:r>
    </w:p>
    <w:p w14:paraId="1C03C8EB" w14:textId="7CBB5275" w:rsidR="00F26D3D" w:rsidRPr="00450D8E" w:rsidRDefault="00F26D3D" w:rsidP="00C940BD">
      <w:pPr>
        <w:spacing w:after="120" w:line="240" w:lineRule="auto"/>
        <w:ind w:right="-1"/>
        <w:rPr>
          <w:b/>
          <w:bCs/>
        </w:rPr>
      </w:pPr>
      <w:r w:rsidRPr="00450D8E">
        <w:rPr>
          <w:b/>
          <w:bCs/>
        </w:rPr>
        <w:t>Evidence:</w:t>
      </w:r>
    </w:p>
    <w:p w14:paraId="21AF180E" w14:textId="093ACD22" w:rsidR="00CB3AFF" w:rsidRDefault="00107279" w:rsidP="00C940BD">
      <w:pPr>
        <w:spacing w:after="120" w:line="240" w:lineRule="auto"/>
        <w:ind w:right="-1"/>
      </w:pPr>
      <w:r>
        <w:t xml:space="preserve">There are two lines of evidence </w:t>
      </w:r>
      <w:r w:rsidR="006D5050">
        <w:t>that indicate the rate of continuing detrimental change over the immediate past</w:t>
      </w:r>
      <w:r w:rsidR="009846DB">
        <w:t xml:space="preserve">. </w:t>
      </w:r>
    </w:p>
    <w:p w14:paraId="2FDC5277" w14:textId="20255764" w:rsidR="009846DB" w:rsidRDefault="009846DB" w:rsidP="00C04659">
      <w:pPr>
        <w:pStyle w:val="ListParagraph"/>
        <w:numPr>
          <w:ilvl w:val="0"/>
          <w:numId w:val="25"/>
        </w:numPr>
        <w:ind w:left="284" w:right="-1" w:hanging="283"/>
        <w:rPr>
          <w:rFonts w:ascii="Cambria" w:hAnsi="Cambria"/>
        </w:rPr>
      </w:pPr>
      <w:r w:rsidRPr="009846DB">
        <w:rPr>
          <w:rFonts w:ascii="Cambria" w:hAnsi="Cambria"/>
        </w:rPr>
        <w:t xml:space="preserve">Decline in </w:t>
      </w:r>
      <w:r w:rsidR="002230A7">
        <w:rPr>
          <w:rFonts w:ascii="Cambria" w:hAnsi="Cambria"/>
        </w:rPr>
        <w:t xml:space="preserve">suitable habitats due to the severe 2019-20 </w:t>
      </w:r>
      <w:r w:rsidR="00796AA6">
        <w:rPr>
          <w:rFonts w:ascii="Cambria" w:hAnsi="Cambria"/>
        </w:rPr>
        <w:t xml:space="preserve">wildfires. </w:t>
      </w:r>
    </w:p>
    <w:p w14:paraId="00E02293" w14:textId="68F8C1C9" w:rsidR="00F930C5" w:rsidRDefault="00796AA6" w:rsidP="00C940BD">
      <w:pPr>
        <w:spacing w:after="120" w:line="240" w:lineRule="auto"/>
        <w:ind w:left="1" w:right="-1"/>
      </w:pPr>
      <w:r>
        <w:t xml:space="preserve">This is summarised in </w:t>
      </w:r>
      <w:r w:rsidR="000D4C70">
        <w:t xml:space="preserve">the data on fire </w:t>
      </w:r>
      <w:r w:rsidR="00D35D7F">
        <w:t xml:space="preserve">impacts in </w:t>
      </w:r>
      <w:r w:rsidR="00D35D7F" w:rsidRPr="00A12D3B">
        <w:rPr>
          <w:u w:val="single"/>
        </w:rPr>
        <w:t>Table</w:t>
      </w:r>
      <w:r w:rsidR="00A12D3B" w:rsidRPr="00A12D3B">
        <w:rPr>
          <w:u w:val="single"/>
        </w:rPr>
        <w:t>s</w:t>
      </w:r>
      <w:r w:rsidR="00D35D7F" w:rsidRPr="00A12D3B">
        <w:rPr>
          <w:u w:val="single"/>
        </w:rPr>
        <w:t xml:space="preserve"> 6.2</w:t>
      </w:r>
      <w:r w:rsidR="00A12D3B" w:rsidRPr="00A12D3B">
        <w:rPr>
          <w:u w:val="single"/>
        </w:rPr>
        <w:t xml:space="preserve"> and 6.3</w:t>
      </w:r>
      <w:r w:rsidR="00D35D7F">
        <w:t xml:space="preserve">, above. </w:t>
      </w:r>
      <w:r w:rsidR="00300F94">
        <w:t xml:space="preserve">Considering the total area of highlands above 1000m ASL plus </w:t>
      </w:r>
      <w:r w:rsidR="000E2C11">
        <w:t>the extent of dry</w:t>
      </w:r>
      <w:r w:rsidR="00100942">
        <w:t xml:space="preserve"> </w:t>
      </w:r>
      <w:r w:rsidR="000E2C11">
        <w:t>rainforest and vine thickets below this contour down to 500m ASL</w:t>
      </w:r>
      <w:r w:rsidR="00100942">
        <w:t xml:space="preserve">, the extent of </w:t>
      </w:r>
      <w:r w:rsidR="00C54245">
        <w:t xml:space="preserve">primary </w:t>
      </w:r>
      <w:r w:rsidR="00100942">
        <w:t xml:space="preserve">habitat </w:t>
      </w:r>
      <w:r w:rsidR="00C54245">
        <w:t xml:space="preserve">for the </w:t>
      </w:r>
      <w:r w:rsidR="00B10C5E">
        <w:t xml:space="preserve">Kaputar snail and Slug Community </w:t>
      </w:r>
      <w:r w:rsidR="00100942">
        <w:t xml:space="preserve">is </w:t>
      </w:r>
      <w:r w:rsidR="00C54245">
        <w:t>about 13,263 ha</w:t>
      </w:r>
      <w:r w:rsidR="00B10C5E">
        <w:t xml:space="preserve">. </w:t>
      </w:r>
      <w:r w:rsidR="00B13062">
        <w:t xml:space="preserve">The 2019-20 fires burnt </w:t>
      </w:r>
      <w:r w:rsidR="00A12C8B">
        <w:t>6,536 h</w:t>
      </w:r>
      <w:r w:rsidR="00E4137A">
        <w:t>a</w:t>
      </w:r>
      <w:r w:rsidR="00A12C8B">
        <w:t xml:space="preserve"> or </w:t>
      </w:r>
      <w:r w:rsidR="00E4137A">
        <w:t xml:space="preserve">49.3% of primary habitat. </w:t>
      </w:r>
    </w:p>
    <w:p w14:paraId="5F5A48A4" w14:textId="6D10C424" w:rsidR="00157F95" w:rsidRDefault="00157F95" w:rsidP="00157F95">
      <w:pPr>
        <w:spacing w:after="120" w:line="240" w:lineRule="auto"/>
        <w:ind w:left="1" w:right="-1"/>
      </w:pPr>
      <w:r>
        <w:rPr>
          <w:noProof/>
        </w:rPr>
        <mc:AlternateContent>
          <mc:Choice Requires="wps">
            <w:drawing>
              <wp:anchor distT="45720" distB="45720" distL="114300" distR="114300" simplePos="0" relativeHeight="251661312" behindDoc="0" locked="0" layoutInCell="1" allowOverlap="1" wp14:anchorId="5E90E9EF" wp14:editId="2ABD9071">
                <wp:simplePos x="0" y="0"/>
                <wp:positionH relativeFrom="column">
                  <wp:posOffset>-81280</wp:posOffset>
                </wp:positionH>
                <wp:positionV relativeFrom="paragraph">
                  <wp:posOffset>1070610</wp:posOffset>
                </wp:positionV>
                <wp:extent cx="5803900" cy="1404620"/>
                <wp:effectExtent l="0" t="0" r="2540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rgbClr val="FFFFFF"/>
                        </a:solidFill>
                        <a:ln w="9525">
                          <a:solidFill>
                            <a:srgbClr val="000000"/>
                          </a:solidFill>
                          <a:miter lim="800000"/>
                          <a:headEnd/>
                          <a:tailEnd/>
                        </a:ln>
                      </wps:spPr>
                      <wps:txbx>
                        <w:txbxContent>
                          <w:p w14:paraId="797615B6" w14:textId="675ED514" w:rsidR="00157F95" w:rsidRPr="00157F95" w:rsidRDefault="00157F95" w:rsidP="00157F95">
                            <w:pPr>
                              <w:spacing w:after="120" w:line="240" w:lineRule="auto"/>
                              <w:ind w:left="1" w:right="-1"/>
                              <w:rPr>
                                <w:color w:val="FF0000"/>
                              </w:rPr>
                            </w:pPr>
                            <w:r w:rsidRPr="007E5C1A">
                              <w:rPr>
                                <w:b/>
                                <w:bCs/>
                                <w:color w:val="FF0000"/>
                              </w:rPr>
                              <w:t>To be completed</w:t>
                            </w:r>
                            <w:r w:rsidRPr="00E846A3">
                              <w:rPr>
                                <w:color w:val="FF0000"/>
                              </w:rPr>
                              <w:t>. We can access records for the fire event</w:t>
                            </w:r>
                            <w:r>
                              <w:rPr>
                                <w:color w:val="FF0000"/>
                              </w:rPr>
                              <w:t>s since 1970</w:t>
                            </w:r>
                            <w:r w:rsidRPr="00E846A3">
                              <w:rPr>
                                <w:color w:val="FF0000"/>
                              </w:rPr>
                              <w:t xml:space="preserve"> to determine </w:t>
                            </w:r>
                            <w:r>
                              <w:rPr>
                                <w:color w:val="FF0000"/>
                              </w:rPr>
                              <w:t xml:space="preserve">the </w:t>
                            </w:r>
                            <w:r w:rsidRPr="00E846A3">
                              <w:rPr>
                                <w:color w:val="FF0000"/>
                              </w:rPr>
                              <w:t xml:space="preserve">area </w:t>
                            </w:r>
                            <w:r>
                              <w:rPr>
                                <w:color w:val="FF0000"/>
                              </w:rPr>
                              <w:t xml:space="preserve">and habitats </w:t>
                            </w:r>
                            <w:r w:rsidRPr="00E846A3">
                              <w:rPr>
                                <w:color w:val="FF0000"/>
                              </w:rPr>
                              <w:t xml:space="preserve">burnt. The same data in Table 6.2 for 2019 </w:t>
                            </w:r>
                            <w:r>
                              <w:rPr>
                                <w:color w:val="FF0000"/>
                              </w:rPr>
                              <w:t>can</w:t>
                            </w:r>
                            <w:r w:rsidRPr="00E846A3">
                              <w:rPr>
                                <w:color w:val="FF0000"/>
                              </w:rPr>
                              <w:t xml:space="preserve"> be </w:t>
                            </w:r>
                            <w:r w:rsidR="00E41587">
                              <w:rPr>
                                <w:color w:val="FF0000"/>
                              </w:rPr>
                              <w:t>presented</w:t>
                            </w:r>
                            <w:r w:rsidRPr="00E846A3">
                              <w:rPr>
                                <w:color w:val="FF0000"/>
                              </w:rPr>
                              <w:t xml:space="preserve"> for </w:t>
                            </w:r>
                            <w:r>
                              <w:rPr>
                                <w:color w:val="FF0000"/>
                              </w:rPr>
                              <w:t>some earlier fires</w:t>
                            </w:r>
                            <w:r w:rsidRPr="00E846A3">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0E9EF" id="_x0000_s1027" type="#_x0000_t202" style="position:absolute;left:0;text-align:left;margin-left:-6.4pt;margin-top:84.3pt;width:45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PyJgIAAEwEAAAOAAAAZHJzL2Uyb0RvYy54bWysVNtu2zAMfR+wfxD0vthJky4x4hRdugwD&#10;ugvQ7gMYWY6FyaImKbGzrx8lp2nQbS/D/CCIInV0eEh6edO3mh2k8wpNycejnDNpBFbK7Er+7XHz&#10;Zs6ZD2Aq0GhkyY/S85vV61fLzhZygg3qSjpGIMYXnS15E4ItssyLRrbgR2ilIWeNroVApttllYOO&#10;0FudTfL8OuvQVdahkN7T6d3g5KuEX9dShC917WVguuTELaTVpXUb12y1hGLnwDZKnGjAP7BoQRl6&#10;9Ax1BwHY3qnfoFolHHqsw0hgm2FdKyFTDpTNOH+RzUMDVqZcSBxvzzL5/wcrPh++Oqaqkl9xZqCl&#10;Ej3KPrB32LNJVKezvqCgB0thoadjqnLK1Nt7FN89M7huwOzkrXPYNRIqYjeON7OLqwOOjyDb7hNW&#10;9AzsAyagvnZtlI7EYIROVTqeKxOpCDqczfOrRU4uQb7xNJ9eT1LtMiierlvnwweJLYubkjsqfYKH&#10;w70PkQ4UTyHxNY9aVRuldTLcbrvWjh2A2mSTvpTBizBtWFfyxWwyGxT4K0Sevj9BtCpQv2vVlnx+&#10;DoIi6vbeVKkbAyg97ImyNicho3aDiqHf9qliSeUo8harIynrcGhvGkfaNOh+ctZRa5fc/9iDk5zp&#10;j4aqsxhPp3EWkjGdvSUpmbv0bC89YARBlTxwNmzXIc1P0s3eUhU3Kun7zOREmVo2yX4arzgTl3aK&#10;ev4JrH4BAAD//wMAUEsDBBQABgAIAAAAIQBM1kpB3wAAAAsBAAAPAAAAZHJzL2Rvd25yZXYueG1s&#10;TI9Bb4JAFITvTfofNq9JL0YXMBJEFtOaeOpJtPeVfQUi+5ayq+K/7+upPU5mMvNNsZ1sL244+s6R&#10;gngRgUCqnemoUXA67ucZCB80Gd07QgUP9LAtn58KnRt3pwPeqtAILiGfawVtCEMupa9btNov3IDE&#10;3pcbrQ4sx0aaUd+53PYyiaJUWt0RL7R6wF2L9aW6WgXpd7WcfXyaGR0e+/extiuzO62Uen2Z3jYg&#10;Ak7hLwy/+IwOJTOd3ZWMF72CeZwwemAjzVIQnFhHcQLirGCZrTOQZSH/fyh/AAAA//8DAFBLAQIt&#10;ABQABgAIAAAAIQC2gziS/gAAAOEBAAATAAAAAAAAAAAAAAAAAAAAAABbQ29udGVudF9UeXBlc10u&#10;eG1sUEsBAi0AFAAGAAgAAAAhADj9If/WAAAAlAEAAAsAAAAAAAAAAAAAAAAALwEAAF9yZWxzLy5y&#10;ZWxzUEsBAi0AFAAGAAgAAAAhAPHFM/ImAgAATAQAAA4AAAAAAAAAAAAAAAAALgIAAGRycy9lMm9E&#10;b2MueG1sUEsBAi0AFAAGAAgAAAAhAEzWSkHfAAAACwEAAA8AAAAAAAAAAAAAAAAAgAQAAGRycy9k&#10;b3ducmV2LnhtbFBLBQYAAAAABAAEAPMAAACMBQAAAAA=&#10;">
                <v:textbox style="mso-fit-shape-to-text:t">
                  <w:txbxContent>
                    <w:p w14:paraId="797615B6" w14:textId="675ED514" w:rsidR="00157F95" w:rsidRPr="00157F95" w:rsidRDefault="00157F95" w:rsidP="00157F95">
                      <w:pPr>
                        <w:spacing w:after="120" w:line="240" w:lineRule="auto"/>
                        <w:ind w:left="1" w:right="-1"/>
                        <w:rPr>
                          <w:color w:val="FF0000"/>
                        </w:rPr>
                      </w:pPr>
                      <w:r w:rsidRPr="007E5C1A">
                        <w:rPr>
                          <w:b/>
                          <w:bCs/>
                          <w:color w:val="FF0000"/>
                        </w:rPr>
                        <w:t>To be completed</w:t>
                      </w:r>
                      <w:r w:rsidRPr="00E846A3">
                        <w:rPr>
                          <w:color w:val="FF0000"/>
                        </w:rPr>
                        <w:t>. We can access records for the fire event</w:t>
                      </w:r>
                      <w:r>
                        <w:rPr>
                          <w:color w:val="FF0000"/>
                        </w:rPr>
                        <w:t>s since 1970</w:t>
                      </w:r>
                      <w:r w:rsidRPr="00E846A3">
                        <w:rPr>
                          <w:color w:val="FF0000"/>
                        </w:rPr>
                        <w:t xml:space="preserve"> to determine </w:t>
                      </w:r>
                      <w:r>
                        <w:rPr>
                          <w:color w:val="FF0000"/>
                        </w:rPr>
                        <w:t xml:space="preserve">the </w:t>
                      </w:r>
                      <w:r w:rsidRPr="00E846A3">
                        <w:rPr>
                          <w:color w:val="FF0000"/>
                        </w:rPr>
                        <w:t xml:space="preserve">area </w:t>
                      </w:r>
                      <w:r>
                        <w:rPr>
                          <w:color w:val="FF0000"/>
                        </w:rPr>
                        <w:t xml:space="preserve">and habitats </w:t>
                      </w:r>
                      <w:r w:rsidRPr="00E846A3">
                        <w:rPr>
                          <w:color w:val="FF0000"/>
                        </w:rPr>
                        <w:t xml:space="preserve">burnt. The same data in Table 6.2 for 2019 </w:t>
                      </w:r>
                      <w:r>
                        <w:rPr>
                          <w:color w:val="FF0000"/>
                        </w:rPr>
                        <w:t>can</w:t>
                      </w:r>
                      <w:r w:rsidRPr="00E846A3">
                        <w:rPr>
                          <w:color w:val="FF0000"/>
                        </w:rPr>
                        <w:t xml:space="preserve"> be </w:t>
                      </w:r>
                      <w:r w:rsidR="00E41587">
                        <w:rPr>
                          <w:color w:val="FF0000"/>
                        </w:rPr>
                        <w:t>presented</w:t>
                      </w:r>
                      <w:r w:rsidRPr="00E846A3">
                        <w:rPr>
                          <w:color w:val="FF0000"/>
                        </w:rPr>
                        <w:t xml:space="preserve"> for </w:t>
                      </w:r>
                      <w:r>
                        <w:rPr>
                          <w:color w:val="FF0000"/>
                        </w:rPr>
                        <w:t>some earlier fires</w:t>
                      </w:r>
                      <w:r w:rsidRPr="00E846A3">
                        <w:rPr>
                          <w:color w:val="FF0000"/>
                        </w:rPr>
                        <w:t>.</w:t>
                      </w:r>
                    </w:p>
                  </w:txbxContent>
                </v:textbox>
                <w10:wrap type="square"/>
              </v:shape>
            </w:pict>
          </mc:Fallback>
        </mc:AlternateContent>
      </w:r>
      <w:r w:rsidR="00DC41F2">
        <w:t xml:space="preserve">The severity of the impact was greater for the </w:t>
      </w:r>
      <w:proofErr w:type="gramStart"/>
      <w:r w:rsidR="00DC41F2">
        <w:t>highlands</w:t>
      </w:r>
      <w:proofErr w:type="gramEnd"/>
      <w:r w:rsidR="00DC41F2">
        <w:t xml:space="preserve"> component</w:t>
      </w:r>
      <w:r w:rsidR="005334EA">
        <w:t>, with almost 60% burnt</w:t>
      </w:r>
      <w:r w:rsidR="005B7AA8">
        <w:t>,</w:t>
      </w:r>
      <w:r w:rsidR="005334EA">
        <w:t xml:space="preserve"> than for the dry rainforest component. This is significant because </w:t>
      </w:r>
      <w:r w:rsidR="003C7ACA">
        <w:t>several</w:t>
      </w:r>
      <w:r w:rsidR="005334EA">
        <w:t xml:space="preserve"> of the endemic species </w:t>
      </w:r>
      <w:r w:rsidR="003C7ACA">
        <w:t>of the ecological community are limited to the highlands</w:t>
      </w:r>
      <w:r w:rsidR="00F930C5">
        <w:t>, notably the Kaputar Pink Slug.</w:t>
      </w:r>
      <w:r w:rsidR="005B7AA8">
        <w:t xml:space="preserve"> </w:t>
      </w:r>
      <w:r w:rsidR="001545E1">
        <w:t xml:space="preserve">Another factor to consider is that the 2019-20 fires were additional to the </w:t>
      </w:r>
      <w:r w:rsidR="009541FE">
        <w:t xml:space="preserve">extensive </w:t>
      </w:r>
      <w:r w:rsidR="00192BAC">
        <w:t xml:space="preserve">2006 fires </w:t>
      </w:r>
      <w:r w:rsidR="009541FE">
        <w:t xml:space="preserve">that </w:t>
      </w:r>
      <w:r w:rsidR="00192BAC">
        <w:t>only 13 years earlier burnt 15,000 ha of Kaputar National Park</w:t>
      </w:r>
      <w:r w:rsidR="00FD0D3B">
        <w:t>.</w:t>
      </w:r>
      <w:r w:rsidR="009541FE">
        <w:t xml:space="preserve"> </w:t>
      </w:r>
      <w:r w:rsidR="00982C63">
        <w:t xml:space="preserve">It is not yet known how much of the area was burnt twice by these successive fires and how much </w:t>
      </w:r>
      <w:r w:rsidR="00A14E4C">
        <w:t>total area was burnt by both fire</w:t>
      </w:r>
      <w:r w:rsidR="0026110C">
        <w:t xml:space="preserve"> event</w:t>
      </w:r>
      <w:r w:rsidR="00A14E4C">
        <w:t>s</w:t>
      </w:r>
      <w:r w:rsidR="0026110C">
        <w:t>.</w:t>
      </w:r>
    </w:p>
    <w:p w14:paraId="762F5D52" w14:textId="557F0EA7" w:rsidR="0026110C" w:rsidRDefault="0026110C" w:rsidP="00157F95">
      <w:pPr>
        <w:spacing w:after="120" w:line="240" w:lineRule="auto"/>
        <w:ind w:right="-1"/>
      </w:pPr>
      <w:r>
        <w:t xml:space="preserve">In effect, </w:t>
      </w:r>
      <w:r w:rsidR="00B17311">
        <w:t>about</w:t>
      </w:r>
      <w:r w:rsidR="00E846A3">
        <w:t xml:space="preserve"> </w:t>
      </w:r>
      <w:r>
        <w:t xml:space="preserve">half the extent of habitats for the ecological community were impacted by the 2019-20 fires. </w:t>
      </w:r>
    </w:p>
    <w:p w14:paraId="012B0649" w14:textId="2AF528DD" w:rsidR="00C750D9" w:rsidRDefault="00C750D9" w:rsidP="00C04659">
      <w:pPr>
        <w:pStyle w:val="ListParagraph"/>
        <w:numPr>
          <w:ilvl w:val="0"/>
          <w:numId w:val="25"/>
        </w:numPr>
        <w:ind w:left="284" w:right="-1" w:hanging="283"/>
        <w:rPr>
          <w:rFonts w:ascii="Cambria" w:hAnsi="Cambria"/>
        </w:rPr>
      </w:pPr>
      <w:r>
        <w:rPr>
          <w:rFonts w:ascii="Cambria" w:hAnsi="Cambria"/>
        </w:rPr>
        <w:t xml:space="preserve">Estimated direct impacts of wildfires to endemic snail species from the ecological community. </w:t>
      </w:r>
    </w:p>
    <w:p w14:paraId="1A2D7137" w14:textId="5CF39DAF" w:rsidR="00DE3CF9" w:rsidRPr="00DE3CF9" w:rsidRDefault="00CD3615" w:rsidP="00C940BD">
      <w:pPr>
        <w:spacing w:after="120" w:line="240" w:lineRule="auto"/>
        <w:ind w:left="1" w:right="-1"/>
      </w:pPr>
      <w:r>
        <w:t>M</w:t>
      </w:r>
      <w:r w:rsidR="00284334">
        <w:t>a</w:t>
      </w:r>
      <w:r>
        <w:t>rsh et al</w:t>
      </w:r>
      <w:r w:rsidR="00470699">
        <w:t>.</w:t>
      </w:r>
      <w:r>
        <w:t xml:space="preserve"> </w:t>
      </w:r>
      <w:r w:rsidR="00284334">
        <w:t xml:space="preserve">(2021) </w:t>
      </w:r>
      <w:r w:rsidR="00FA4744">
        <w:t xml:space="preserve">included data on </w:t>
      </w:r>
      <w:r w:rsidR="00F62D58">
        <w:t xml:space="preserve">six </w:t>
      </w:r>
      <w:r w:rsidR="00BA0861">
        <w:t>members of the Kaputar Snail and Slug Community</w:t>
      </w:r>
      <w:r w:rsidR="00F570B7">
        <w:t xml:space="preserve"> in their analysis of distributional overlaps with the 2019-20 wildfires</w:t>
      </w:r>
      <w:r w:rsidR="001C1048">
        <w:t xml:space="preserve"> (</w:t>
      </w:r>
      <w:r w:rsidR="001C1048" w:rsidRPr="001C1048">
        <w:rPr>
          <w:u w:val="single"/>
        </w:rPr>
        <w:t>Table 6.</w:t>
      </w:r>
      <w:r w:rsidR="00A12D3B">
        <w:rPr>
          <w:u w:val="single"/>
        </w:rPr>
        <w:t>5</w:t>
      </w:r>
      <w:r w:rsidR="00A12D3B" w:rsidRPr="00A12D3B">
        <w:t>)</w:t>
      </w:r>
      <w:r w:rsidR="00F570B7">
        <w:t>. All six</w:t>
      </w:r>
      <w:r w:rsidR="001C1048">
        <w:t xml:space="preserve"> species are snails </w:t>
      </w:r>
      <w:r w:rsidR="00B1570A" w:rsidRPr="00B00506">
        <w:t xml:space="preserve">considered to be </w:t>
      </w:r>
      <w:r w:rsidR="001C1048" w:rsidRPr="00B00506">
        <w:t xml:space="preserve">endemic to the Kaputar region and the ecological </w:t>
      </w:r>
      <w:proofErr w:type="gramStart"/>
      <w:r w:rsidR="001C1048" w:rsidRPr="00B00506">
        <w:t>community</w:t>
      </w:r>
      <w:r w:rsidR="00B95D8C" w:rsidRPr="00B00506">
        <w:t>,  at</w:t>
      </w:r>
      <w:proofErr w:type="gramEnd"/>
      <w:r w:rsidR="00B95D8C" w:rsidRPr="00B00506">
        <w:t xml:space="preserve"> the time of the study</w:t>
      </w:r>
      <w:r w:rsidR="001C1048" w:rsidRPr="00B00506">
        <w:t xml:space="preserve">. </w:t>
      </w:r>
      <w:r w:rsidR="002C5EFE" w:rsidRPr="00B00506">
        <w:t xml:space="preserve">The distributional overlap of all fires of any intensity </w:t>
      </w:r>
      <w:r w:rsidR="00E84CC6" w:rsidRPr="00B00506">
        <w:t xml:space="preserve">was </w:t>
      </w:r>
      <w:r w:rsidR="00100741" w:rsidRPr="00B00506">
        <w:t>i</w:t>
      </w:r>
      <w:r w:rsidR="00E84CC6" w:rsidRPr="00B00506">
        <w:t xml:space="preserve">n the range 25 to 100%, with </w:t>
      </w:r>
      <w:r w:rsidR="00E84CC6">
        <w:t xml:space="preserve">median and mean values of </w:t>
      </w:r>
      <w:r w:rsidR="00553183">
        <w:t xml:space="preserve">44 to 47%. Given severe fires were less extensive in this fire event on Mt Kaputar, the overlap with severe fires is </w:t>
      </w:r>
      <w:r w:rsidR="00DC6D3E">
        <w:t>low, in the range 1 to 50%</w:t>
      </w:r>
      <w:r w:rsidR="00653B73">
        <w:t xml:space="preserve"> with median and mean values of 9 to 13%. </w:t>
      </w:r>
      <w:r w:rsidR="00E1207F">
        <w:t xml:space="preserve">While there is some variation among snail taxa, the </w:t>
      </w:r>
      <w:r w:rsidR="00CC0EE7">
        <w:t>analysis indicates that ju</w:t>
      </w:r>
      <w:r w:rsidR="00724E53">
        <w:t xml:space="preserve">st </w:t>
      </w:r>
      <w:r w:rsidR="00CC0EE7">
        <w:t xml:space="preserve">under half the </w:t>
      </w:r>
      <w:r w:rsidR="00A1537E">
        <w:t xml:space="preserve">key endemic </w:t>
      </w:r>
      <w:r w:rsidR="00CC0EE7">
        <w:t xml:space="preserve">snail </w:t>
      </w:r>
      <w:r w:rsidR="00DA37AC">
        <w:t xml:space="preserve">populations </w:t>
      </w:r>
      <w:r w:rsidR="00A1537E">
        <w:t>and the</w:t>
      </w:r>
      <w:r w:rsidR="00DA37AC">
        <w:t xml:space="preserve"> ecological community overlapped with the extent of the fire. This accords with the estimate of </w:t>
      </w:r>
      <w:r w:rsidR="00724E53">
        <w:t xml:space="preserve">primary </w:t>
      </w:r>
      <w:r w:rsidR="004A6BE5">
        <w:t>habitats impacted</w:t>
      </w:r>
      <w:r w:rsidR="00724E53">
        <w:t xml:space="preserve"> by fire in point 1, above.</w:t>
      </w:r>
      <w:r w:rsidR="00DA37AC">
        <w:t xml:space="preserve"> </w:t>
      </w:r>
    </w:p>
    <w:p w14:paraId="58B84F52" w14:textId="7FBBD6A3" w:rsidR="00A20604" w:rsidRDefault="00A20604" w:rsidP="00C940BD">
      <w:pPr>
        <w:spacing w:after="0" w:line="240" w:lineRule="auto"/>
        <w:ind w:right="-1"/>
      </w:pPr>
    </w:p>
    <w:p w14:paraId="1BBF9C5A" w14:textId="77777777" w:rsidR="00AB6E2D" w:rsidRDefault="00AB6E2D" w:rsidP="00C940BD">
      <w:pPr>
        <w:spacing w:after="0" w:line="240" w:lineRule="auto"/>
        <w:ind w:right="-1"/>
      </w:pPr>
    </w:p>
    <w:p w14:paraId="733BD9D5" w14:textId="241CF4BD" w:rsidR="00CA48DE" w:rsidRDefault="00CA48DE" w:rsidP="00C940BD">
      <w:pPr>
        <w:autoSpaceDE w:val="0"/>
        <w:autoSpaceDN w:val="0"/>
        <w:adjustRightInd w:val="0"/>
        <w:spacing w:after="0" w:line="240" w:lineRule="auto"/>
        <w:ind w:right="-1"/>
        <w:rPr>
          <w:rFonts w:ascii="MuseoSans-100" w:hAnsi="MuseoSans-100" w:cs="MuseoSans-100"/>
          <w:color w:val="000000"/>
          <w:sz w:val="18"/>
          <w:szCs w:val="18"/>
        </w:rPr>
      </w:pPr>
    </w:p>
    <w:p w14:paraId="5A68C819" w14:textId="14ACDC5C" w:rsidR="00914C7A" w:rsidRPr="00914C7A" w:rsidRDefault="00914C7A" w:rsidP="00C940BD">
      <w:pPr>
        <w:spacing w:after="120" w:line="240" w:lineRule="auto"/>
        <w:ind w:right="-1"/>
        <w:rPr>
          <w:rFonts w:cs="MuseoSans-100"/>
          <w:color w:val="000000"/>
        </w:rPr>
      </w:pPr>
      <w:r w:rsidRPr="00FB0A5B">
        <w:rPr>
          <w:rFonts w:cs="MuseoSans-100"/>
          <w:b/>
          <w:bCs/>
          <w:color w:val="000000"/>
        </w:rPr>
        <w:t>Table 6.</w:t>
      </w:r>
      <w:r w:rsidR="00A12D3B">
        <w:rPr>
          <w:rFonts w:cs="MuseoSans-100"/>
          <w:b/>
          <w:bCs/>
          <w:color w:val="000000"/>
        </w:rPr>
        <w:t>5</w:t>
      </w:r>
      <w:r w:rsidRPr="00FB0A5B">
        <w:rPr>
          <w:rFonts w:cs="MuseoSans-100"/>
          <w:b/>
          <w:bCs/>
          <w:color w:val="000000"/>
        </w:rPr>
        <w:t>.</w:t>
      </w:r>
      <w:r w:rsidRPr="00914C7A">
        <w:rPr>
          <w:rFonts w:cs="MuseoSans-100"/>
          <w:color w:val="000000"/>
        </w:rPr>
        <w:t xml:space="preserve"> </w:t>
      </w:r>
      <w:r w:rsidR="00CD5EAE">
        <w:rPr>
          <w:rFonts w:cs="MuseoSans-100"/>
          <w:color w:val="000000"/>
        </w:rPr>
        <w:t xml:space="preserve"> Distributional overlap with the 2019-20 fires for </w:t>
      </w:r>
      <w:r w:rsidR="00121608">
        <w:rPr>
          <w:rFonts w:cs="MuseoSans-100"/>
          <w:color w:val="000000"/>
        </w:rPr>
        <w:t xml:space="preserve">selected </w:t>
      </w:r>
      <w:r w:rsidR="00CD5EAE">
        <w:rPr>
          <w:rFonts w:cs="MuseoSans-100"/>
          <w:color w:val="000000"/>
        </w:rPr>
        <w:t xml:space="preserve">snail species that are </w:t>
      </w:r>
      <w:r w:rsidR="002B595E">
        <w:rPr>
          <w:rFonts w:cs="MuseoSans-100"/>
          <w:color w:val="000000"/>
        </w:rPr>
        <w:t>en</w:t>
      </w:r>
      <w:r w:rsidR="00BA0861">
        <w:rPr>
          <w:rFonts w:cs="MuseoSans-100"/>
          <w:color w:val="000000"/>
        </w:rPr>
        <w:t>d</w:t>
      </w:r>
      <w:r w:rsidR="002B595E">
        <w:rPr>
          <w:rFonts w:cs="MuseoSans-100"/>
          <w:color w:val="000000"/>
        </w:rPr>
        <w:t xml:space="preserve">emic </w:t>
      </w:r>
      <w:r w:rsidR="00CD5EAE">
        <w:rPr>
          <w:rFonts w:cs="MuseoSans-100"/>
          <w:color w:val="000000"/>
        </w:rPr>
        <w:t xml:space="preserve">members of the Kaputar </w:t>
      </w:r>
      <w:r w:rsidR="00F54E45">
        <w:rPr>
          <w:rFonts w:cs="MuseoSans-100"/>
          <w:color w:val="000000"/>
        </w:rPr>
        <w:t>S</w:t>
      </w:r>
      <w:r w:rsidR="00CD5EAE">
        <w:rPr>
          <w:rFonts w:cs="MuseoSans-100"/>
          <w:color w:val="000000"/>
        </w:rPr>
        <w:t>nail</w:t>
      </w:r>
      <w:r w:rsidR="00F54E45">
        <w:rPr>
          <w:rFonts w:cs="MuseoSans-100"/>
          <w:color w:val="000000"/>
        </w:rPr>
        <w:t xml:space="preserve"> and Slug </w:t>
      </w:r>
      <w:proofErr w:type="gramStart"/>
      <w:r w:rsidR="00F54E45">
        <w:rPr>
          <w:rFonts w:cs="MuseoSans-100"/>
          <w:color w:val="000000"/>
        </w:rPr>
        <w:t>Community</w:t>
      </w:r>
      <w:r w:rsidR="0079679F">
        <w:rPr>
          <w:rFonts w:cs="MuseoSans-100"/>
          <w:color w:val="000000"/>
        </w:rPr>
        <w:t>, and</w:t>
      </w:r>
      <w:proofErr w:type="gramEnd"/>
      <w:r w:rsidR="0079679F">
        <w:rPr>
          <w:rFonts w:cs="MuseoSans-100"/>
          <w:color w:val="000000"/>
        </w:rPr>
        <w:t xml:space="preserve"> included as part of the </w:t>
      </w:r>
      <w:r w:rsidR="00A839F6">
        <w:rPr>
          <w:rFonts w:cs="MuseoSans-100"/>
          <w:color w:val="000000"/>
        </w:rPr>
        <w:t>Assessment of the 2019-20 wildfires</w:t>
      </w:r>
      <w:r w:rsidR="00121608">
        <w:rPr>
          <w:rFonts w:cs="MuseoSans-100"/>
          <w:color w:val="000000"/>
        </w:rPr>
        <w:t xml:space="preserve"> </w:t>
      </w:r>
      <w:r w:rsidR="00A839F6">
        <w:rPr>
          <w:rFonts w:cs="MuseoSans-100"/>
          <w:color w:val="000000"/>
        </w:rPr>
        <w:t>on invertebrate</w:t>
      </w:r>
      <w:r w:rsidR="00CD5EAE">
        <w:rPr>
          <w:rFonts w:cs="MuseoSans-100"/>
          <w:color w:val="000000"/>
        </w:rPr>
        <w:t xml:space="preserve"> </w:t>
      </w:r>
      <w:r w:rsidR="00121608">
        <w:rPr>
          <w:rFonts w:cs="MuseoSans-100"/>
          <w:color w:val="000000"/>
        </w:rPr>
        <w:t xml:space="preserve">species. </w:t>
      </w:r>
    </w:p>
    <w:tbl>
      <w:tblPr>
        <w:tblStyle w:val="TableGrid"/>
        <w:tblW w:w="9351" w:type="dxa"/>
        <w:tblLook w:val="04A0" w:firstRow="1" w:lastRow="0" w:firstColumn="1" w:lastColumn="0" w:noHBand="0" w:noVBand="1"/>
      </w:tblPr>
      <w:tblGrid>
        <w:gridCol w:w="2240"/>
        <w:gridCol w:w="2548"/>
        <w:gridCol w:w="989"/>
        <w:gridCol w:w="1836"/>
        <w:gridCol w:w="1738"/>
      </w:tblGrid>
      <w:tr w:rsidR="002B75BD" w:rsidRPr="00015137" w14:paraId="4286770C" w14:textId="77777777" w:rsidTr="002B75BD">
        <w:tc>
          <w:tcPr>
            <w:tcW w:w="2240" w:type="dxa"/>
          </w:tcPr>
          <w:p w14:paraId="438330E8" w14:textId="77777777" w:rsidR="002B75BD" w:rsidRPr="00064D33" w:rsidRDefault="002B75BD" w:rsidP="002B75BD">
            <w:pPr>
              <w:autoSpaceDE w:val="0"/>
              <w:autoSpaceDN w:val="0"/>
              <w:adjustRightInd w:val="0"/>
              <w:spacing w:after="0" w:line="240" w:lineRule="auto"/>
              <w:rPr>
                <w:rFonts w:cs="MuseoSans-500"/>
                <w:sz w:val="16"/>
                <w:szCs w:val="16"/>
              </w:rPr>
            </w:pPr>
            <w:r w:rsidRPr="00064D33">
              <w:rPr>
                <w:rFonts w:cs="MuseoSans-500"/>
                <w:sz w:val="16"/>
                <w:szCs w:val="16"/>
              </w:rPr>
              <w:t>Species name</w:t>
            </w:r>
          </w:p>
        </w:tc>
        <w:tc>
          <w:tcPr>
            <w:tcW w:w="2548" w:type="dxa"/>
          </w:tcPr>
          <w:p w14:paraId="1AF7FFE3" w14:textId="77777777" w:rsidR="002B75BD" w:rsidRPr="00064D33" w:rsidRDefault="002B75BD" w:rsidP="002B75BD">
            <w:pPr>
              <w:autoSpaceDE w:val="0"/>
              <w:autoSpaceDN w:val="0"/>
              <w:adjustRightInd w:val="0"/>
              <w:spacing w:after="0" w:line="240" w:lineRule="auto"/>
              <w:rPr>
                <w:rFonts w:cs="MuseoSans-500"/>
                <w:sz w:val="16"/>
                <w:szCs w:val="16"/>
              </w:rPr>
            </w:pPr>
            <w:r w:rsidRPr="00064D33">
              <w:rPr>
                <w:rFonts w:cs="MuseoSans-500"/>
                <w:sz w:val="16"/>
                <w:szCs w:val="16"/>
              </w:rPr>
              <w:t>Common name</w:t>
            </w:r>
          </w:p>
        </w:tc>
        <w:tc>
          <w:tcPr>
            <w:tcW w:w="989" w:type="dxa"/>
          </w:tcPr>
          <w:p w14:paraId="2DD9C30D" w14:textId="6BEC221F" w:rsidR="002B75BD" w:rsidRDefault="002B75BD" w:rsidP="002B75BD">
            <w:pPr>
              <w:autoSpaceDE w:val="0"/>
              <w:autoSpaceDN w:val="0"/>
              <w:adjustRightInd w:val="0"/>
              <w:spacing w:after="0" w:line="240" w:lineRule="auto"/>
              <w:rPr>
                <w:rFonts w:cs="MuseoSans-500"/>
                <w:sz w:val="16"/>
                <w:szCs w:val="16"/>
              </w:rPr>
            </w:pPr>
            <w:r>
              <w:rPr>
                <w:rFonts w:cs="MuseoSans-500"/>
                <w:sz w:val="16"/>
                <w:szCs w:val="16"/>
              </w:rPr>
              <w:t>No</w:t>
            </w:r>
            <w:r w:rsidR="00E60A57">
              <w:rPr>
                <w:rFonts w:cs="MuseoSans-500"/>
                <w:sz w:val="16"/>
                <w:szCs w:val="16"/>
              </w:rPr>
              <w:t>.</w:t>
            </w:r>
            <w:r>
              <w:rPr>
                <w:rFonts w:cs="MuseoSans-500"/>
                <w:sz w:val="16"/>
                <w:szCs w:val="16"/>
              </w:rPr>
              <w:t xml:space="preserve"> filtered records</w:t>
            </w:r>
          </w:p>
        </w:tc>
        <w:tc>
          <w:tcPr>
            <w:tcW w:w="1836" w:type="dxa"/>
          </w:tcPr>
          <w:p w14:paraId="37206582" w14:textId="7981E06B" w:rsidR="002B75BD" w:rsidRPr="00064D33" w:rsidRDefault="002B75BD" w:rsidP="002B75BD">
            <w:pPr>
              <w:autoSpaceDE w:val="0"/>
              <w:autoSpaceDN w:val="0"/>
              <w:adjustRightInd w:val="0"/>
              <w:spacing w:after="0" w:line="240" w:lineRule="auto"/>
              <w:rPr>
                <w:rFonts w:cs="MuseoSans-500"/>
                <w:sz w:val="16"/>
                <w:szCs w:val="16"/>
              </w:rPr>
            </w:pPr>
            <w:r>
              <w:rPr>
                <w:rFonts w:cs="MuseoSans-500"/>
                <w:sz w:val="16"/>
                <w:szCs w:val="16"/>
              </w:rPr>
              <w:t>D</w:t>
            </w:r>
            <w:r w:rsidRPr="00064D33">
              <w:rPr>
                <w:rFonts w:cs="MuseoSans-500"/>
                <w:sz w:val="16"/>
                <w:szCs w:val="16"/>
              </w:rPr>
              <w:t>ist</w:t>
            </w:r>
            <w:r>
              <w:rPr>
                <w:rFonts w:cs="MuseoSans-500"/>
                <w:sz w:val="16"/>
                <w:szCs w:val="16"/>
              </w:rPr>
              <w:t>ributiona</w:t>
            </w:r>
            <w:r w:rsidRPr="00064D33">
              <w:rPr>
                <w:rFonts w:cs="MuseoSans-500"/>
                <w:sz w:val="16"/>
                <w:szCs w:val="16"/>
              </w:rPr>
              <w:t>l</w:t>
            </w:r>
            <w:r>
              <w:rPr>
                <w:rFonts w:cs="MuseoSans-500"/>
                <w:sz w:val="16"/>
                <w:szCs w:val="16"/>
              </w:rPr>
              <w:t xml:space="preserve"> </w:t>
            </w:r>
            <w:r w:rsidRPr="00064D33">
              <w:rPr>
                <w:rFonts w:cs="MuseoSans-500"/>
                <w:sz w:val="16"/>
                <w:szCs w:val="16"/>
              </w:rPr>
              <w:t>overlap</w:t>
            </w:r>
            <w:r>
              <w:rPr>
                <w:rFonts w:cs="MuseoSans-500"/>
                <w:sz w:val="16"/>
                <w:szCs w:val="16"/>
              </w:rPr>
              <w:t xml:space="preserve"> (%) - </w:t>
            </w:r>
            <w:r w:rsidRPr="00064D33">
              <w:rPr>
                <w:rFonts w:cs="MuseoSans-500"/>
                <w:sz w:val="16"/>
                <w:szCs w:val="16"/>
              </w:rPr>
              <w:t>ALL</w:t>
            </w:r>
            <w:r>
              <w:rPr>
                <w:rFonts w:cs="MuseoSans-500"/>
                <w:sz w:val="16"/>
                <w:szCs w:val="16"/>
              </w:rPr>
              <w:t xml:space="preserve"> </w:t>
            </w:r>
            <w:r w:rsidRPr="00064D33">
              <w:rPr>
                <w:rFonts w:cs="MuseoSans-500"/>
                <w:sz w:val="16"/>
                <w:szCs w:val="16"/>
              </w:rPr>
              <w:t>fire</w:t>
            </w:r>
          </w:p>
        </w:tc>
        <w:tc>
          <w:tcPr>
            <w:tcW w:w="1738" w:type="dxa"/>
          </w:tcPr>
          <w:p w14:paraId="70E2EEFC" w14:textId="4CF4193E" w:rsidR="002B75BD" w:rsidRPr="00064D33" w:rsidRDefault="002B75BD" w:rsidP="002B75BD">
            <w:pPr>
              <w:autoSpaceDE w:val="0"/>
              <w:autoSpaceDN w:val="0"/>
              <w:adjustRightInd w:val="0"/>
              <w:spacing w:after="0" w:line="240" w:lineRule="auto"/>
              <w:jc w:val="center"/>
              <w:rPr>
                <w:rFonts w:cs="MuseoSans-500"/>
                <w:sz w:val="16"/>
                <w:szCs w:val="16"/>
              </w:rPr>
            </w:pPr>
            <w:r>
              <w:rPr>
                <w:rFonts w:cs="MuseoSans-500"/>
                <w:sz w:val="16"/>
                <w:szCs w:val="16"/>
              </w:rPr>
              <w:t>D</w:t>
            </w:r>
            <w:r w:rsidRPr="00064D33">
              <w:rPr>
                <w:rFonts w:cs="MuseoSans-500"/>
                <w:sz w:val="16"/>
                <w:szCs w:val="16"/>
              </w:rPr>
              <w:t>ist</w:t>
            </w:r>
            <w:r>
              <w:rPr>
                <w:rFonts w:cs="MuseoSans-500"/>
                <w:sz w:val="16"/>
                <w:szCs w:val="16"/>
              </w:rPr>
              <w:t>ributiona</w:t>
            </w:r>
            <w:r w:rsidRPr="00064D33">
              <w:rPr>
                <w:rFonts w:cs="MuseoSans-500"/>
                <w:sz w:val="16"/>
                <w:szCs w:val="16"/>
              </w:rPr>
              <w:t>l</w:t>
            </w:r>
            <w:r>
              <w:rPr>
                <w:rFonts w:cs="MuseoSans-500"/>
                <w:sz w:val="16"/>
                <w:szCs w:val="16"/>
              </w:rPr>
              <w:t xml:space="preserve"> </w:t>
            </w:r>
            <w:r w:rsidRPr="00064D33">
              <w:rPr>
                <w:rFonts w:cs="MuseoSans-500"/>
                <w:sz w:val="16"/>
                <w:szCs w:val="16"/>
              </w:rPr>
              <w:t>overlap</w:t>
            </w:r>
            <w:r>
              <w:rPr>
                <w:rFonts w:cs="MuseoSans-500"/>
                <w:sz w:val="16"/>
                <w:szCs w:val="16"/>
              </w:rPr>
              <w:t xml:space="preserve"> (%) - </w:t>
            </w:r>
            <w:r w:rsidRPr="00064D33">
              <w:rPr>
                <w:rFonts w:cs="MuseoSans-500"/>
                <w:sz w:val="16"/>
                <w:szCs w:val="16"/>
              </w:rPr>
              <w:t>SEVERE</w:t>
            </w:r>
            <w:r>
              <w:rPr>
                <w:rFonts w:cs="MuseoSans-500"/>
                <w:sz w:val="16"/>
                <w:szCs w:val="16"/>
              </w:rPr>
              <w:t xml:space="preserve"> </w:t>
            </w:r>
            <w:r w:rsidRPr="00064D33">
              <w:rPr>
                <w:rFonts w:cs="MuseoSans-500"/>
                <w:sz w:val="16"/>
                <w:szCs w:val="16"/>
              </w:rPr>
              <w:t>fire</w:t>
            </w:r>
          </w:p>
        </w:tc>
      </w:tr>
      <w:tr w:rsidR="002B75BD" w:rsidRPr="00015137" w14:paraId="4B40D390" w14:textId="77777777" w:rsidTr="002B75BD">
        <w:tc>
          <w:tcPr>
            <w:tcW w:w="2240" w:type="dxa"/>
          </w:tcPr>
          <w:p w14:paraId="3B91E339" w14:textId="659BF61C" w:rsidR="002B75BD" w:rsidRPr="00064D33" w:rsidRDefault="002B75BD" w:rsidP="002B75BD">
            <w:pPr>
              <w:autoSpaceDE w:val="0"/>
              <w:autoSpaceDN w:val="0"/>
              <w:adjustRightInd w:val="0"/>
              <w:spacing w:after="0" w:line="240" w:lineRule="auto"/>
              <w:rPr>
                <w:rFonts w:cs="MuseoSans-500"/>
                <w:sz w:val="16"/>
                <w:szCs w:val="16"/>
              </w:rPr>
            </w:pPr>
            <w:proofErr w:type="spellStart"/>
            <w:r w:rsidRPr="00064D33">
              <w:rPr>
                <w:rFonts w:cs="MuseoSans-100Italic"/>
                <w:i/>
                <w:iCs/>
                <w:sz w:val="16"/>
                <w:szCs w:val="16"/>
              </w:rPr>
              <w:t>Austrochloritis</w:t>
            </w:r>
            <w:proofErr w:type="spellEnd"/>
            <w:r w:rsidRPr="00064D33">
              <w:rPr>
                <w:rFonts w:cs="MuseoSans-100Italic"/>
                <w:i/>
                <w:iCs/>
                <w:sz w:val="16"/>
                <w:szCs w:val="16"/>
              </w:rPr>
              <w:t xml:space="preserve"> </w:t>
            </w:r>
            <w:proofErr w:type="spellStart"/>
            <w:r w:rsidRPr="00064D33">
              <w:rPr>
                <w:rFonts w:cs="MuseoSans-100Italic"/>
                <w:i/>
                <w:iCs/>
                <w:sz w:val="16"/>
                <w:szCs w:val="16"/>
              </w:rPr>
              <w:t>kaputarensis</w:t>
            </w:r>
            <w:proofErr w:type="spellEnd"/>
            <w:r w:rsidR="00B95D8C">
              <w:rPr>
                <w:rFonts w:cs="MuseoSans-100Italic"/>
                <w:i/>
                <w:iCs/>
                <w:sz w:val="16"/>
                <w:szCs w:val="16"/>
              </w:rPr>
              <w:t xml:space="preserve"> *</w:t>
            </w:r>
          </w:p>
        </w:tc>
        <w:tc>
          <w:tcPr>
            <w:tcW w:w="2548" w:type="dxa"/>
          </w:tcPr>
          <w:p w14:paraId="66C6CFB5" w14:textId="77777777" w:rsidR="002B75BD" w:rsidRPr="00064D33" w:rsidRDefault="002B75BD" w:rsidP="002B75BD">
            <w:pPr>
              <w:autoSpaceDE w:val="0"/>
              <w:autoSpaceDN w:val="0"/>
              <w:adjustRightInd w:val="0"/>
              <w:spacing w:after="0" w:line="240" w:lineRule="auto"/>
              <w:rPr>
                <w:rFonts w:cs="MuseoSans-500"/>
                <w:sz w:val="16"/>
                <w:szCs w:val="16"/>
              </w:rPr>
            </w:pPr>
            <w:r w:rsidRPr="00064D33">
              <w:rPr>
                <w:rFonts w:cs="MuseoSans-100"/>
                <w:sz w:val="16"/>
                <w:szCs w:val="16"/>
              </w:rPr>
              <w:t>Mount Kaputar Bristle Snail</w:t>
            </w:r>
          </w:p>
        </w:tc>
        <w:tc>
          <w:tcPr>
            <w:tcW w:w="989" w:type="dxa"/>
          </w:tcPr>
          <w:p w14:paraId="06A8C27C" w14:textId="506BA291"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14</w:t>
            </w:r>
          </w:p>
        </w:tc>
        <w:tc>
          <w:tcPr>
            <w:tcW w:w="1836" w:type="dxa"/>
          </w:tcPr>
          <w:p w14:paraId="741B2FF6" w14:textId="27C8DBA1" w:rsidR="002B75BD" w:rsidRPr="00064D33" w:rsidRDefault="002B75BD" w:rsidP="002B75BD">
            <w:pPr>
              <w:autoSpaceDE w:val="0"/>
              <w:autoSpaceDN w:val="0"/>
              <w:adjustRightInd w:val="0"/>
              <w:spacing w:after="0" w:line="240" w:lineRule="auto"/>
              <w:jc w:val="center"/>
              <w:rPr>
                <w:rFonts w:cs="MuseoSans-500"/>
                <w:sz w:val="16"/>
                <w:szCs w:val="16"/>
              </w:rPr>
            </w:pPr>
            <w:r w:rsidRPr="00064D33">
              <w:rPr>
                <w:rFonts w:cs="MuseoSans-100"/>
                <w:sz w:val="16"/>
                <w:szCs w:val="16"/>
              </w:rPr>
              <w:t>39.43</w:t>
            </w:r>
          </w:p>
        </w:tc>
        <w:tc>
          <w:tcPr>
            <w:tcW w:w="1738" w:type="dxa"/>
          </w:tcPr>
          <w:p w14:paraId="520BEF12"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0.65</w:t>
            </w:r>
          </w:p>
        </w:tc>
      </w:tr>
      <w:tr w:rsidR="002B75BD" w:rsidRPr="00015137" w14:paraId="3D5E631A" w14:textId="77777777" w:rsidTr="002B75BD">
        <w:tc>
          <w:tcPr>
            <w:tcW w:w="2240" w:type="dxa"/>
          </w:tcPr>
          <w:p w14:paraId="1101244A" w14:textId="77777777" w:rsidR="002B75BD" w:rsidRPr="00064D33" w:rsidRDefault="002B75BD" w:rsidP="002B75BD">
            <w:pPr>
              <w:autoSpaceDE w:val="0"/>
              <w:autoSpaceDN w:val="0"/>
              <w:adjustRightInd w:val="0"/>
              <w:spacing w:after="0" w:line="240" w:lineRule="auto"/>
              <w:rPr>
                <w:rFonts w:cs="MuseoSans-100Italic"/>
                <w:i/>
                <w:iCs/>
                <w:sz w:val="16"/>
                <w:szCs w:val="16"/>
              </w:rPr>
            </w:pPr>
            <w:proofErr w:type="spellStart"/>
            <w:r w:rsidRPr="00064D33">
              <w:rPr>
                <w:rFonts w:cs="MuseoSans-100Italic"/>
                <w:i/>
                <w:iCs/>
                <w:sz w:val="16"/>
                <w:szCs w:val="16"/>
              </w:rPr>
              <w:t>Austrorhytida</w:t>
            </w:r>
            <w:proofErr w:type="spellEnd"/>
            <w:r w:rsidRPr="00064D33">
              <w:rPr>
                <w:rFonts w:cs="MuseoSans-100Italic"/>
                <w:i/>
                <w:iCs/>
                <w:sz w:val="16"/>
                <w:szCs w:val="16"/>
              </w:rPr>
              <w:t xml:space="preserve"> </w:t>
            </w:r>
            <w:proofErr w:type="spellStart"/>
            <w:r w:rsidRPr="00064D33">
              <w:rPr>
                <w:rFonts w:cs="MuseoSans-100Italic"/>
                <w:i/>
                <w:iCs/>
                <w:sz w:val="16"/>
                <w:szCs w:val="16"/>
              </w:rPr>
              <w:t>nandewarensis</w:t>
            </w:r>
            <w:proofErr w:type="spellEnd"/>
          </w:p>
        </w:tc>
        <w:tc>
          <w:tcPr>
            <w:tcW w:w="2548" w:type="dxa"/>
          </w:tcPr>
          <w:p w14:paraId="73D9F0B7" w14:textId="77777777" w:rsidR="002B75BD" w:rsidRPr="00064D33" w:rsidRDefault="002B75BD" w:rsidP="002B75BD">
            <w:pPr>
              <w:autoSpaceDE w:val="0"/>
              <w:autoSpaceDN w:val="0"/>
              <w:adjustRightInd w:val="0"/>
              <w:spacing w:after="0" w:line="240" w:lineRule="auto"/>
              <w:rPr>
                <w:rFonts w:cs="MuseoSans-100"/>
                <w:sz w:val="16"/>
                <w:szCs w:val="16"/>
              </w:rPr>
            </w:pPr>
            <w:r w:rsidRPr="00064D33">
              <w:rPr>
                <w:rFonts w:cs="MuseoSans-100"/>
                <w:sz w:val="16"/>
                <w:szCs w:val="16"/>
              </w:rPr>
              <w:t>Nandewar Carnivorous Snail</w:t>
            </w:r>
          </w:p>
        </w:tc>
        <w:tc>
          <w:tcPr>
            <w:tcW w:w="989" w:type="dxa"/>
          </w:tcPr>
          <w:p w14:paraId="30973B80" w14:textId="4C48628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28</w:t>
            </w:r>
          </w:p>
        </w:tc>
        <w:tc>
          <w:tcPr>
            <w:tcW w:w="1836" w:type="dxa"/>
          </w:tcPr>
          <w:p w14:paraId="0AF4816A" w14:textId="41B4C3BC"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25.43</w:t>
            </w:r>
          </w:p>
        </w:tc>
        <w:tc>
          <w:tcPr>
            <w:tcW w:w="1738" w:type="dxa"/>
          </w:tcPr>
          <w:p w14:paraId="61156665"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3.80</w:t>
            </w:r>
          </w:p>
        </w:tc>
      </w:tr>
      <w:tr w:rsidR="002B75BD" w:rsidRPr="00015137" w14:paraId="1631E6E0" w14:textId="77777777" w:rsidTr="002B75BD">
        <w:tc>
          <w:tcPr>
            <w:tcW w:w="2240" w:type="dxa"/>
          </w:tcPr>
          <w:p w14:paraId="690CB874" w14:textId="77777777" w:rsidR="002B75BD" w:rsidRPr="00064D33" w:rsidRDefault="002B75BD" w:rsidP="002B75BD">
            <w:pPr>
              <w:autoSpaceDE w:val="0"/>
              <w:autoSpaceDN w:val="0"/>
              <w:adjustRightInd w:val="0"/>
              <w:spacing w:after="0" w:line="240" w:lineRule="auto"/>
              <w:rPr>
                <w:rFonts w:cs="MuseoSans-500"/>
                <w:sz w:val="16"/>
                <w:szCs w:val="16"/>
              </w:rPr>
            </w:pPr>
            <w:proofErr w:type="spellStart"/>
            <w:r w:rsidRPr="00064D33">
              <w:rPr>
                <w:rFonts w:cs="MuseoSans-100Italic"/>
                <w:i/>
                <w:iCs/>
                <w:sz w:val="16"/>
                <w:szCs w:val="16"/>
              </w:rPr>
              <w:t>Brevisentis</w:t>
            </w:r>
            <w:proofErr w:type="spellEnd"/>
            <w:r w:rsidRPr="00064D33">
              <w:rPr>
                <w:rFonts w:cs="MuseoSans-100Italic"/>
                <w:i/>
                <w:iCs/>
                <w:sz w:val="16"/>
                <w:szCs w:val="16"/>
              </w:rPr>
              <w:t xml:space="preserve"> </w:t>
            </w:r>
            <w:proofErr w:type="spellStart"/>
            <w:r w:rsidRPr="00064D33">
              <w:rPr>
                <w:rFonts w:cs="MuseoSans-100Italic"/>
                <w:i/>
                <w:iCs/>
                <w:sz w:val="16"/>
                <w:szCs w:val="16"/>
              </w:rPr>
              <w:t>kaputarensis</w:t>
            </w:r>
            <w:proofErr w:type="spellEnd"/>
          </w:p>
        </w:tc>
        <w:tc>
          <w:tcPr>
            <w:tcW w:w="2548" w:type="dxa"/>
          </w:tcPr>
          <w:p w14:paraId="280D3C71" w14:textId="77777777" w:rsidR="002B75BD" w:rsidRPr="00064D33" w:rsidRDefault="002B75BD" w:rsidP="002B75BD">
            <w:pPr>
              <w:autoSpaceDE w:val="0"/>
              <w:autoSpaceDN w:val="0"/>
              <w:adjustRightInd w:val="0"/>
              <w:spacing w:after="0" w:line="240" w:lineRule="auto"/>
              <w:rPr>
                <w:rFonts w:cs="MuseoSans-500"/>
                <w:sz w:val="16"/>
                <w:szCs w:val="16"/>
              </w:rPr>
            </w:pPr>
            <w:r w:rsidRPr="00064D33">
              <w:rPr>
                <w:rFonts w:cs="MuseoSans-100"/>
                <w:sz w:val="16"/>
                <w:szCs w:val="16"/>
              </w:rPr>
              <w:t>Mount Kaputar Glass-snail</w:t>
            </w:r>
          </w:p>
        </w:tc>
        <w:tc>
          <w:tcPr>
            <w:tcW w:w="989" w:type="dxa"/>
          </w:tcPr>
          <w:p w14:paraId="7E5C0504" w14:textId="0FF8A452"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38</w:t>
            </w:r>
          </w:p>
        </w:tc>
        <w:tc>
          <w:tcPr>
            <w:tcW w:w="1836" w:type="dxa"/>
          </w:tcPr>
          <w:p w14:paraId="1ED49006" w14:textId="308662D5" w:rsidR="002B75BD" w:rsidRPr="00064D33" w:rsidRDefault="002B75BD" w:rsidP="002B75BD">
            <w:pPr>
              <w:autoSpaceDE w:val="0"/>
              <w:autoSpaceDN w:val="0"/>
              <w:adjustRightInd w:val="0"/>
              <w:spacing w:after="0" w:line="240" w:lineRule="auto"/>
              <w:jc w:val="center"/>
              <w:rPr>
                <w:rFonts w:cs="MuseoSans-500"/>
                <w:sz w:val="16"/>
                <w:szCs w:val="16"/>
              </w:rPr>
            </w:pPr>
            <w:r w:rsidRPr="00064D33">
              <w:rPr>
                <w:rFonts w:cs="MuseoSans-100"/>
                <w:sz w:val="16"/>
                <w:szCs w:val="16"/>
              </w:rPr>
              <w:t>26.34</w:t>
            </w:r>
          </w:p>
        </w:tc>
        <w:tc>
          <w:tcPr>
            <w:tcW w:w="1738" w:type="dxa"/>
          </w:tcPr>
          <w:p w14:paraId="5BA5E8E8"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1.59</w:t>
            </w:r>
          </w:p>
        </w:tc>
      </w:tr>
      <w:tr w:rsidR="002B75BD" w:rsidRPr="00015137" w14:paraId="2E4F7D1B" w14:textId="77777777" w:rsidTr="002B75BD">
        <w:tc>
          <w:tcPr>
            <w:tcW w:w="2240" w:type="dxa"/>
          </w:tcPr>
          <w:p w14:paraId="1372E9DB" w14:textId="77777777" w:rsidR="002B75BD" w:rsidRPr="00064D33" w:rsidRDefault="002B75BD" w:rsidP="002B75BD">
            <w:pPr>
              <w:autoSpaceDE w:val="0"/>
              <w:autoSpaceDN w:val="0"/>
              <w:adjustRightInd w:val="0"/>
              <w:spacing w:after="0" w:line="240" w:lineRule="auto"/>
              <w:rPr>
                <w:rFonts w:cs="MuseoSans-100Italic"/>
                <w:i/>
                <w:iCs/>
                <w:sz w:val="16"/>
                <w:szCs w:val="16"/>
              </w:rPr>
            </w:pPr>
            <w:proofErr w:type="spellStart"/>
            <w:r w:rsidRPr="00064D33">
              <w:rPr>
                <w:rFonts w:cs="MuseoSans-100Italic"/>
                <w:i/>
                <w:iCs/>
                <w:sz w:val="16"/>
                <w:szCs w:val="16"/>
              </w:rPr>
              <w:t>Kaputaresta</w:t>
            </w:r>
            <w:proofErr w:type="spellEnd"/>
            <w:r w:rsidRPr="00064D33">
              <w:rPr>
                <w:rFonts w:cs="MuseoSans-100Italic"/>
                <w:i/>
                <w:iCs/>
                <w:sz w:val="16"/>
                <w:szCs w:val="16"/>
              </w:rPr>
              <w:t xml:space="preserve"> </w:t>
            </w:r>
            <w:proofErr w:type="spellStart"/>
            <w:r w:rsidRPr="00064D33">
              <w:rPr>
                <w:rFonts w:cs="MuseoSans-100Italic"/>
                <w:i/>
                <w:iCs/>
                <w:sz w:val="16"/>
                <w:szCs w:val="16"/>
              </w:rPr>
              <w:t>nandewarensis</w:t>
            </w:r>
            <w:proofErr w:type="spellEnd"/>
          </w:p>
        </w:tc>
        <w:tc>
          <w:tcPr>
            <w:tcW w:w="2548" w:type="dxa"/>
          </w:tcPr>
          <w:p w14:paraId="3A823F2A" w14:textId="77777777" w:rsidR="002B75BD" w:rsidRPr="00064D33" w:rsidRDefault="002B75BD" w:rsidP="002B75BD">
            <w:pPr>
              <w:autoSpaceDE w:val="0"/>
              <w:autoSpaceDN w:val="0"/>
              <w:adjustRightInd w:val="0"/>
              <w:spacing w:after="0" w:line="240" w:lineRule="auto"/>
              <w:rPr>
                <w:rFonts w:cs="MuseoSans-100"/>
                <w:sz w:val="16"/>
                <w:szCs w:val="16"/>
              </w:rPr>
            </w:pPr>
            <w:r w:rsidRPr="00064D33">
              <w:rPr>
                <w:rFonts w:cs="MuseoSans-100"/>
                <w:sz w:val="16"/>
                <w:szCs w:val="16"/>
              </w:rPr>
              <w:t>Nandewar Pinhead Snail</w:t>
            </w:r>
          </w:p>
        </w:tc>
        <w:tc>
          <w:tcPr>
            <w:tcW w:w="989" w:type="dxa"/>
          </w:tcPr>
          <w:p w14:paraId="2CBF5238" w14:textId="50C49802"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2</w:t>
            </w:r>
          </w:p>
        </w:tc>
        <w:tc>
          <w:tcPr>
            <w:tcW w:w="1836" w:type="dxa"/>
          </w:tcPr>
          <w:p w14:paraId="31BE0879" w14:textId="5D56A646"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100.00</w:t>
            </w:r>
          </w:p>
        </w:tc>
        <w:tc>
          <w:tcPr>
            <w:tcW w:w="1738" w:type="dxa"/>
          </w:tcPr>
          <w:p w14:paraId="6257D81B"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50.00</w:t>
            </w:r>
          </w:p>
        </w:tc>
      </w:tr>
      <w:tr w:rsidR="002B75BD" w:rsidRPr="00015137" w14:paraId="7CD7FF21" w14:textId="77777777" w:rsidTr="002B75BD">
        <w:tc>
          <w:tcPr>
            <w:tcW w:w="2240" w:type="dxa"/>
          </w:tcPr>
          <w:p w14:paraId="3A7F2EF4" w14:textId="77777777" w:rsidR="002B75BD" w:rsidRPr="00064D33" w:rsidRDefault="002B75BD" w:rsidP="002B75BD">
            <w:pPr>
              <w:autoSpaceDE w:val="0"/>
              <w:autoSpaceDN w:val="0"/>
              <w:adjustRightInd w:val="0"/>
              <w:spacing w:after="0" w:line="240" w:lineRule="auto"/>
              <w:rPr>
                <w:rFonts w:cs="MuseoSans-100Italic"/>
                <w:i/>
                <w:iCs/>
                <w:sz w:val="16"/>
                <w:szCs w:val="16"/>
              </w:rPr>
            </w:pPr>
            <w:proofErr w:type="spellStart"/>
            <w:r w:rsidRPr="00064D33">
              <w:rPr>
                <w:rFonts w:cs="MuseoSans-100Italic"/>
                <w:i/>
                <w:iCs/>
                <w:sz w:val="16"/>
                <w:szCs w:val="16"/>
              </w:rPr>
              <w:t>Scelidoropa</w:t>
            </w:r>
            <w:proofErr w:type="spellEnd"/>
            <w:r w:rsidRPr="00064D33">
              <w:rPr>
                <w:rFonts w:cs="MuseoSans-100Italic"/>
                <w:i/>
                <w:iCs/>
                <w:sz w:val="16"/>
                <w:szCs w:val="16"/>
              </w:rPr>
              <w:t xml:space="preserve"> </w:t>
            </w:r>
            <w:proofErr w:type="spellStart"/>
            <w:r w:rsidRPr="00064D33">
              <w:rPr>
                <w:rFonts w:cs="MuseoSans-100Italic"/>
                <w:i/>
                <w:iCs/>
                <w:sz w:val="16"/>
                <w:szCs w:val="16"/>
              </w:rPr>
              <w:t>nandewar</w:t>
            </w:r>
            <w:proofErr w:type="spellEnd"/>
          </w:p>
        </w:tc>
        <w:tc>
          <w:tcPr>
            <w:tcW w:w="2548" w:type="dxa"/>
          </w:tcPr>
          <w:p w14:paraId="3C391EAF" w14:textId="77777777" w:rsidR="002B75BD" w:rsidRPr="00064D33" w:rsidRDefault="002B75BD" w:rsidP="002B75BD">
            <w:pPr>
              <w:autoSpaceDE w:val="0"/>
              <w:autoSpaceDN w:val="0"/>
              <w:adjustRightInd w:val="0"/>
              <w:spacing w:after="0" w:line="240" w:lineRule="auto"/>
              <w:rPr>
                <w:rFonts w:cs="MuseoSans-100"/>
                <w:sz w:val="16"/>
                <w:szCs w:val="16"/>
              </w:rPr>
            </w:pPr>
            <w:r w:rsidRPr="00064D33">
              <w:rPr>
                <w:rFonts w:cs="MuseoSans-100"/>
                <w:sz w:val="16"/>
                <w:szCs w:val="16"/>
              </w:rPr>
              <w:t>Nandewar Range Pinwheel Snail</w:t>
            </w:r>
          </w:p>
        </w:tc>
        <w:tc>
          <w:tcPr>
            <w:tcW w:w="989" w:type="dxa"/>
          </w:tcPr>
          <w:p w14:paraId="30656CB9" w14:textId="210863BD"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7</w:t>
            </w:r>
          </w:p>
        </w:tc>
        <w:tc>
          <w:tcPr>
            <w:tcW w:w="1836" w:type="dxa"/>
          </w:tcPr>
          <w:p w14:paraId="765AE375" w14:textId="653E8A89"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47.59</w:t>
            </w:r>
          </w:p>
        </w:tc>
        <w:tc>
          <w:tcPr>
            <w:tcW w:w="1738" w:type="dxa"/>
          </w:tcPr>
          <w:p w14:paraId="17D4EF13"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11.93</w:t>
            </w:r>
          </w:p>
        </w:tc>
      </w:tr>
      <w:tr w:rsidR="002B75BD" w:rsidRPr="00015137" w14:paraId="24CE8A6F" w14:textId="77777777" w:rsidTr="002B75BD">
        <w:tc>
          <w:tcPr>
            <w:tcW w:w="2240" w:type="dxa"/>
          </w:tcPr>
          <w:p w14:paraId="05637F04" w14:textId="77777777" w:rsidR="002B75BD" w:rsidRPr="00064D33" w:rsidRDefault="002B75BD" w:rsidP="002B75BD">
            <w:pPr>
              <w:autoSpaceDE w:val="0"/>
              <w:autoSpaceDN w:val="0"/>
              <w:adjustRightInd w:val="0"/>
              <w:spacing w:after="0" w:line="240" w:lineRule="auto"/>
              <w:rPr>
                <w:rFonts w:cs="MuseoSans-100Italic"/>
                <w:i/>
                <w:iCs/>
                <w:sz w:val="16"/>
                <w:szCs w:val="16"/>
              </w:rPr>
            </w:pPr>
            <w:proofErr w:type="spellStart"/>
            <w:r w:rsidRPr="00064D33">
              <w:rPr>
                <w:rFonts w:cs="MuseoSans-100Italic"/>
                <w:i/>
                <w:iCs/>
                <w:sz w:val="16"/>
                <w:szCs w:val="16"/>
              </w:rPr>
              <w:t>Vitellidelos</w:t>
            </w:r>
            <w:proofErr w:type="spellEnd"/>
            <w:r w:rsidRPr="00064D33">
              <w:rPr>
                <w:rFonts w:cs="MuseoSans-100Italic"/>
                <w:i/>
                <w:iCs/>
                <w:sz w:val="16"/>
                <w:szCs w:val="16"/>
              </w:rPr>
              <w:t xml:space="preserve"> </w:t>
            </w:r>
            <w:proofErr w:type="spellStart"/>
            <w:r w:rsidRPr="00064D33">
              <w:rPr>
                <w:rFonts w:cs="MuseoSans-100Italic"/>
                <w:i/>
                <w:iCs/>
                <w:sz w:val="16"/>
                <w:szCs w:val="16"/>
              </w:rPr>
              <w:t>kaputarensis</w:t>
            </w:r>
            <w:proofErr w:type="spellEnd"/>
          </w:p>
        </w:tc>
        <w:tc>
          <w:tcPr>
            <w:tcW w:w="2548" w:type="dxa"/>
          </w:tcPr>
          <w:p w14:paraId="550C70D4" w14:textId="77777777" w:rsidR="002B75BD" w:rsidRPr="00064D33" w:rsidRDefault="002B75BD" w:rsidP="002B75BD">
            <w:pPr>
              <w:autoSpaceDE w:val="0"/>
              <w:autoSpaceDN w:val="0"/>
              <w:adjustRightInd w:val="0"/>
              <w:spacing w:after="0" w:line="240" w:lineRule="auto"/>
              <w:rPr>
                <w:rFonts w:cs="MuseoSans-100"/>
                <w:sz w:val="16"/>
                <w:szCs w:val="16"/>
              </w:rPr>
            </w:pPr>
            <w:r w:rsidRPr="00064D33">
              <w:rPr>
                <w:rFonts w:cs="MuseoSans-100"/>
                <w:sz w:val="16"/>
                <w:szCs w:val="16"/>
              </w:rPr>
              <w:t>Mount Kaputar Carnivorous Snail</w:t>
            </w:r>
          </w:p>
        </w:tc>
        <w:tc>
          <w:tcPr>
            <w:tcW w:w="989" w:type="dxa"/>
          </w:tcPr>
          <w:p w14:paraId="213D5777" w14:textId="59E7096C"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17</w:t>
            </w:r>
          </w:p>
        </w:tc>
        <w:tc>
          <w:tcPr>
            <w:tcW w:w="1836" w:type="dxa"/>
          </w:tcPr>
          <w:p w14:paraId="59514D94" w14:textId="53794539"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43.78</w:t>
            </w:r>
          </w:p>
        </w:tc>
        <w:tc>
          <w:tcPr>
            <w:tcW w:w="1738" w:type="dxa"/>
          </w:tcPr>
          <w:p w14:paraId="1F1A1B6E" w14:textId="77777777" w:rsidR="002B75BD" w:rsidRPr="00064D33" w:rsidRDefault="002B75BD" w:rsidP="002B75BD">
            <w:pPr>
              <w:autoSpaceDE w:val="0"/>
              <w:autoSpaceDN w:val="0"/>
              <w:adjustRightInd w:val="0"/>
              <w:spacing w:after="0" w:line="240" w:lineRule="auto"/>
              <w:jc w:val="center"/>
              <w:rPr>
                <w:rFonts w:cs="MuseoSans-100"/>
                <w:sz w:val="16"/>
                <w:szCs w:val="16"/>
              </w:rPr>
            </w:pPr>
            <w:r w:rsidRPr="00064D33">
              <w:rPr>
                <w:rFonts w:cs="MuseoSans-100"/>
                <w:sz w:val="16"/>
                <w:szCs w:val="16"/>
              </w:rPr>
              <w:t>9.36</w:t>
            </w:r>
          </w:p>
        </w:tc>
      </w:tr>
      <w:tr w:rsidR="00752243" w:rsidRPr="001E1455" w14:paraId="60FB3D1E" w14:textId="77777777" w:rsidTr="00752243">
        <w:tc>
          <w:tcPr>
            <w:tcW w:w="5777" w:type="dxa"/>
            <w:gridSpan w:val="3"/>
          </w:tcPr>
          <w:p w14:paraId="7F0AE4FA" w14:textId="2BB1D101" w:rsidR="00752243" w:rsidRPr="001E1455" w:rsidRDefault="00752243" w:rsidP="00752243">
            <w:pPr>
              <w:autoSpaceDE w:val="0"/>
              <w:autoSpaceDN w:val="0"/>
              <w:adjustRightInd w:val="0"/>
              <w:spacing w:after="0" w:line="240" w:lineRule="auto"/>
              <w:rPr>
                <w:rFonts w:cs="MuseoSans-100"/>
                <w:b/>
                <w:bCs/>
                <w:sz w:val="16"/>
                <w:szCs w:val="16"/>
              </w:rPr>
            </w:pPr>
            <w:r w:rsidRPr="001E1455">
              <w:rPr>
                <w:rFonts w:cs="MuseoSans-100Italic"/>
                <w:b/>
                <w:bCs/>
                <w:sz w:val="16"/>
                <w:szCs w:val="16"/>
              </w:rPr>
              <w:t>Average overlap</w:t>
            </w:r>
          </w:p>
        </w:tc>
        <w:tc>
          <w:tcPr>
            <w:tcW w:w="1836" w:type="dxa"/>
          </w:tcPr>
          <w:p w14:paraId="5FFF4241" w14:textId="13CEB731" w:rsidR="00752243" w:rsidRPr="001E1455" w:rsidRDefault="00752243" w:rsidP="002B75BD">
            <w:pPr>
              <w:autoSpaceDE w:val="0"/>
              <w:autoSpaceDN w:val="0"/>
              <w:adjustRightInd w:val="0"/>
              <w:spacing w:after="0" w:line="240" w:lineRule="auto"/>
              <w:jc w:val="center"/>
              <w:rPr>
                <w:rFonts w:cs="MuseoSans-100"/>
                <w:b/>
                <w:bCs/>
                <w:sz w:val="16"/>
                <w:szCs w:val="16"/>
              </w:rPr>
            </w:pPr>
            <w:r w:rsidRPr="001E1455">
              <w:rPr>
                <w:rFonts w:cs="MuseoSans-100"/>
                <w:b/>
                <w:bCs/>
                <w:sz w:val="16"/>
                <w:szCs w:val="16"/>
              </w:rPr>
              <w:t>47.10</w:t>
            </w:r>
          </w:p>
        </w:tc>
        <w:tc>
          <w:tcPr>
            <w:tcW w:w="1738" w:type="dxa"/>
          </w:tcPr>
          <w:p w14:paraId="5E9DA622" w14:textId="470E1C29" w:rsidR="00752243" w:rsidRPr="001E1455" w:rsidRDefault="00752243" w:rsidP="002B75BD">
            <w:pPr>
              <w:autoSpaceDE w:val="0"/>
              <w:autoSpaceDN w:val="0"/>
              <w:adjustRightInd w:val="0"/>
              <w:spacing w:after="0" w:line="240" w:lineRule="auto"/>
              <w:jc w:val="center"/>
              <w:rPr>
                <w:rFonts w:cs="MuseoSans-100"/>
                <w:b/>
                <w:bCs/>
                <w:sz w:val="16"/>
                <w:szCs w:val="16"/>
              </w:rPr>
            </w:pPr>
            <w:r>
              <w:rPr>
                <w:rFonts w:cs="MuseoSans-100"/>
                <w:b/>
                <w:bCs/>
                <w:sz w:val="16"/>
                <w:szCs w:val="16"/>
              </w:rPr>
              <w:t>12.89</w:t>
            </w:r>
          </w:p>
        </w:tc>
      </w:tr>
      <w:tr w:rsidR="00752243" w:rsidRPr="001E1455" w14:paraId="47233359" w14:textId="77777777" w:rsidTr="00752243">
        <w:tc>
          <w:tcPr>
            <w:tcW w:w="5777" w:type="dxa"/>
            <w:gridSpan w:val="3"/>
          </w:tcPr>
          <w:p w14:paraId="0D187F25" w14:textId="20B7866B" w:rsidR="00752243" w:rsidRPr="001E1455" w:rsidRDefault="00752243" w:rsidP="00752243">
            <w:pPr>
              <w:autoSpaceDE w:val="0"/>
              <w:autoSpaceDN w:val="0"/>
              <w:adjustRightInd w:val="0"/>
              <w:spacing w:after="0" w:line="240" w:lineRule="auto"/>
              <w:rPr>
                <w:rFonts w:cs="MuseoSans-100"/>
                <w:b/>
                <w:bCs/>
                <w:sz w:val="16"/>
                <w:szCs w:val="16"/>
              </w:rPr>
            </w:pPr>
            <w:r>
              <w:rPr>
                <w:rFonts w:cs="MuseoSans-100Italic"/>
                <w:b/>
                <w:bCs/>
                <w:sz w:val="16"/>
                <w:szCs w:val="16"/>
              </w:rPr>
              <w:t>Median overlap</w:t>
            </w:r>
          </w:p>
        </w:tc>
        <w:tc>
          <w:tcPr>
            <w:tcW w:w="1836" w:type="dxa"/>
          </w:tcPr>
          <w:p w14:paraId="7FD2636A" w14:textId="07E1B8E9" w:rsidR="00752243" w:rsidRPr="001E1455" w:rsidRDefault="00752243" w:rsidP="002B75BD">
            <w:pPr>
              <w:autoSpaceDE w:val="0"/>
              <w:autoSpaceDN w:val="0"/>
              <w:adjustRightInd w:val="0"/>
              <w:spacing w:after="0" w:line="240" w:lineRule="auto"/>
              <w:jc w:val="center"/>
              <w:rPr>
                <w:rFonts w:cs="MuseoSans-100"/>
                <w:b/>
                <w:bCs/>
                <w:sz w:val="16"/>
                <w:szCs w:val="16"/>
              </w:rPr>
            </w:pPr>
            <w:r>
              <w:rPr>
                <w:rFonts w:cs="MuseoSans-100"/>
                <w:b/>
                <w:bCs/>
                <w:sz w:val="16"/>
                <w:szCs w:val="16"/>
              </w:rPr>
              <w:t>43.78</w:t>
            </w:r>
          </w:p>
        </w:tc>
        <w:tc>
          <w:tcPr>
            <w:tcW w:w="1738" w:type="dxa"/>
          </w:tcPr>
          <w:p w14:paraId="453CC375" w14:textId="3A7AFF88" w:rsidR="00752243" w:rsidRDefault="00752243" w:rsidP="002B75BD">
            <w:pPr>
              <w:autoSpaceDE w:val="0"/>
              <w:autoSpaceDN w:val="0"/>
              <w:adjustRightInd w:val="0"/>
              <w:spacing w:after="0" w:line="240" w:lineRule="auto"/>
              <w:jc w:val="center"/>
              <w:rPr>
                <w:rFonts w:cs="MuseoSans-100"/>
                <w:b/>
                <w:bCs/>
                <w:sz w:val="16"/>
                <w:szCs w:val="16"/>
              </w:rPr>
            </w:pPr>
            <w:r>
              <w:rPr>
                <w:rFonts w:cs="MuseoSans-100"/>
                <w:b/>
                <w:bCs/>
                <w:sz w:val="16"/>
                <w:szCs w:val="16"/>
              </w:rPr>
              <w:t>9.36</w:t>
            </w:r>
          </w:p>
        </w:tc>
      </w:tr>
    </w:tbl>
    <w:p w14:paraId="0A781668" w14:textId="45585298" w:rsidR="00BF77D5" w:rsidRPr="00AC3266" w:rsidRDefault="00673356" w:rsidP="00C940BD">
      <w:pPr>
        <w:spacing w:before="120" w:after="120" w:line="240" w:lineRule="auto"/>
        <w:ind w:right="-1"/>
        <w:rPr>
          <w:rFonts w:cs="MuseoSlab-700"/>
          <w:sz w:val="18"/>
          <w:szCs w:val="18"/>
        </w:rPr>
      </w:pPr>
      <w:r w:rsidRPr="00C55FF2">
        <w:rPr>
          <w:i/>
          <w:iCs/>
          <w:sz w:val="18"/>
          <w:szCs w:val="18"/>
        </w:rPr>
        <w:t>Source</w:t>
      </w:r>
      <w:r w:rsidRPr="00C55FF2">
        <w:rPr>
          <w:sz w:val="18"/>
          <w:szCs w:val="18"/>
        </w:rPr>
        <w:t xml:space="preserve">: Marsh et al (2021) </w:t>
      </w:r>
      <w:r w:rsidRPr="007E2F4E">
        <w:rPr>
          <w:sz w:val="18"/>
          <w:szCs w:val="18"/>
        </w:rPr>
        <w:t>Appendix 3</w:t>
      </w:r>
      <w:r w:rsidR="007E2F4E" w:rsidRPr="007E2F4E">
        <w:rPr>
          <w:sz w:val="18"/>
          <w:szCs w:val="18"/>
        </w:rPr>
        <w:t xml:space="preserve"> </w:t>
      </w:r>
      <w:r w:rsidR="007E2F4E" w:rsidRPr="007E2F4E">
        <w:rPr>
          <w:rFonts w:cs="MuseoSlab-700"/>
          <w:sz w:val="18"/>
          <w:szCs w:val="18"/>
        </w:rPr>
        <w:t xml:space="preserve">Table of the distributional overlap with fire for the 191 invertebrate species listed </w:t>
      </w:r>
      <w:r w:rsidR="007E2F4E" w:rsidRPr="00AC3266">
        <w:rPr>
          <w:rFonts w:cs="MuseoSlab-700"/>
          <w:sz w:val="18"/>
          <w:szCs w:val="18"/>
        </w:rPr>
        <w:t>as provisional priority species in April 2020</w:t>
      </w:r>
      <w:r w:rsidR="00AC3266" w:rsidRPr="00AC3266">
        <w:rPr>
          <w:rFonts w:cs="MuseoSlab-700"/>
          <w:sz w:val="18"/>
          <w:szCs w:val="18"/>
        </w:rPr>
        <w:t>.</w:t>
      </w:r>
    </w:p>
    <w:p w14:paraId="4BFE3769" w14:textId="0B4273DE" w:rsidR="00AC3266" w:rsidRDefault="00AC3266" w:rsidP="00C940BD">
      <w:pPr>
        <w:autoSpaceDE w:val="0"/>
        <w:autoSpaceDN w:val="0"/>
        <w:adjustRightInd w:val="0"/>
        <w:spacing w:after="120" w:line="240" w:lineRule="auto"/>
        <w:ind w:right="-1"/>
        <w:rPr>
          <w:rFonts w:cs="MuseoSans-100"/>
          <w:color w:val="000000"/>
          <w:sz w:val="18"/>
          <w:szCs w:val="18"/>
        </w:rPr>
      </w:pPr>
      <w:r w:rsidRPr="00AC3266">
        <w:rPr>
          <w:rFonts w:cs="MuseoSans-100"/>
          <w:color w:val="000000"/>
          <w:sz w:val="18"/>
          <w:szCs w:val="18"/>
        </w:rPr>
        <w:t>Note that SEVERE</w:t>
      </w:r>
      <w:r>
        <w:rPr>
          <w:rFonts w:cs="MuseoSans-100"/>
          <w:color w:val="000000"/>
          <w:sz w:val="18"/>
          <w:szCs w:val="18"/>
        </w:rPr>
        <w:t xml:space="preserve"> </w:t>
      </w:r>
      <w:r w:rsidRPr="00AC3266">
        <w:rPr>
          <w:rFonts w:cs="MuseoSans-100"/>
          <w:color w:val="000000"/>
          <w:sz w:val="18"/>
          <w:szCs w:val="18"/>
        </w:rPr>
        <w:t>fire comprises GEEBAM 4 and 5 classes; mild fire comprises the average overlap of GEEBAM 3 class and GEEBAM 2 and 3 classes; and ALL fire is the sum of overlaps with severe</w:t>
      </w:r>
      <w:r>
        <w:rPr>
          <w:rFonts w:cs="MuseoSans-100"/>
          <w:color w:val="000000"/>
          <w:sz w:val="18"/>
          <w:szCs w:val="18"/>
        </w:rPr>
        <w:t xml:space="preserve"> </w:t>
      </w:r>
      <w:r w:rsidRPr="00AC3266">
        <w:rPr>
          <w:rFonts w:cs="MuseoSans-100"/>
          <w:color w:val="000000"/>
          <w:sz w:val="18"/>
          <w:szCs w:val="18"/>
        </w:rPr>
        <w:t>and mild fires</w:t>
      </w:r>
      <w:r w:rsidR="00675AB1">
        <w:rPr>
          <w:rFonts w:cs="MuseoSans-100"/>
          <w:color w:val="000000"/>
          <w:sz w:val="18"/>
          <w:szCs w:val="18"/>
        </w:rPr>
        <w:t>.</w:t>
      </w:r>
    </w:p>
    <w:p w14:paraId="0F63B948" w14:textId="3FB55953" w:rsidR="00863C9D" w:rsidRPr="00B00506" w:rsidRDefault="00863C9D" w:rsidP="000F10A8">
      <w:pPr>
        <w:autoSpaceDE w:val="0"/>
        <w:autoSpaceDN w:val="0"/>
        <w:adjustRightInd w:val="0"/>
        <w:spacing w:after="120" w:line="240" w:lineRule="auto"/>
        <w:rPr>
          <w:rFonts w:cs="MuseoSans-100"/>
          <w:sz w:val="18"/>
          <w:szCs w:val="18"/>
        </w:rPr>
      </w:pPr>
      <w:r w:rsidRPr="00B00506">
        <w:rPr>
          <w:rFonts w:cs="MuseoSans-100"/>
          <w:sz w:val="18"/>
          <w:szCs w:val="18"/>
        </w:rPr>
        <w:t>*</w:t>
      </w:r>
      <w:r w:rsidR="00560F0D" w:rsidRPr="00B00506">
        <w:rPr>
          <w:rFonts w:cs="MuseoSans-100"/>
          <w:sz w:val="18"/>
          <w:szCs w:val="18"/>
        </w:rPr>
        <w:t>Shea and Kohler (2020)</w:t>
      </w:r>
      <w:r w:rsidR="0085208A" w:rsidRPr="00B00506">
        <w:rPr>
          <w:rFonts w:cs="MuseoSans-100"/>
          <w:sz w:val="18"/>
          <w:szCs w:val="18"/>
        </w:rPr>
        <w:t xml:space="preserve"> </w:t>
      </w:r>
      <w:r w:rsidR="000666D0" w:rsidRPr="00B00506">
        <w:rPr>
          <w:rFonts w:cs="MuseoSans-100"/>
          <w:sz w:val="18"/>
          <w:szCs w:val="18"/>
        </w:rPr>
        <w:t>determined</w:t>
      </w:r>
      <w:r w:rsidR="0085208A" w:rsidRPr="00B00506">
        <w:rPr>
          <w:rFonts w:cs="MuseoSans-100"/>
          <w:sz w:val="18"/>
          <w:szCs w:val="18"/>
        </w:rPr>
        <w:t xml:space="preserve"> </w:t>
      </w:r>
      <w:proofErr w:type="spellStart"/>
      <w:r w:rsidRPr="00B00506">
        <w:rPr>
          <w:rFonts w:cs="MuseoSans-100"/>
          <w:i/>
          <w:iCs/>
          <w:sz w:val="18"/>
          <w:szCs w:val="18"/>
        </w:rPr>
        <w:t>Austrochloritis</w:t>
      </w:r>
      <w:proofErr w:type="spellEnd"/>
      <w:r w:rsidRPr="00B00506">
        <w:rPr>
          <w:rFonts w:cs="MuseoSans-100"/>
          <w:i/>
          <w:iCs/>
          <w:sz w:val="18"/>
          <w:szCs w:val="18"/>
        </w:rPr>
        <w:t xml:space="preserve"> </w:t>
      </w:r>
      <w:proofErr w:type="spellStart"/>
      <w:r w:rsidRPr="00B00506">
        <w:rPr>
          <w:rFonts w:cs="MuseoSans-100"/>
          <w:i/>
          <w:iCs/>
          <w:sz w:val="18"/>
          <w:szCs w:val="18"/>
        </w:rPr>
        <w:t>kaputarensis</w:t>
      </w:r>
      <w:proofErr w:type="spellEnd"/>
      <w:r w:rsidRPr="00B00506">
        <w:rPr>
          <w:rFonts w:cs="MuseoSans-100"/>
          <w:sz w:val="18"/>
          <w:szCs w:val="18"/>
        </w:rPr>
        <w:t xml:space="preserve"> </w:t>
      </w:r>
      <w:r w:rsidR="000666D0" w:rsidRPr="00B00506">
        <w:rPr>
          <w:rFonts w:cs="MuseoSans-100"/>
          <w:sz w:val="18"/>
          <w:szCs w:val="18"/>
        </w:rPr>
        <w:t>to</w:t>
      </w:r>
      <w:r w:rsidR="0085208A" w:rsidRPr="00B00506">
        <w:rPr>
          <w:rFonts w:cs="MuseoSans-100"/>
          <w:sz w:val="18"/>
          <w:szCs w:val="18"/>
        </w:rPr>
        <w:t xml:space="preserve"> conspecific with </w:t>
      </w:r>
      <w:proofErr w:type="spellStart"/>
      <w:r w:rsidR="00F03ABB" w:rsidRPr="00B00506">
        <w:rPr>
          <w:rFonts w:cs="MuseoSans-100"/>
          <w:i/>
          <w:iCs/>
          <w:sz w:val="18"/>
          <w:szCs w:val="18"/>
        </w:rPr>
        <w:t>Austrochloritis</w:t>
      </w:r>
      <w:proofErr w:type="spellEnd"/>
      <w:r w:rsidR="00F03ABB" w:rsidRPr="00B00506">
        <w:rPr>
          <w:rFonts w:cs="MuseoSans-100"/>
          <w:i/>
          <w:iCs/>
          <w:sz w:val="18"/>
          <w:szCs w:val="18"/>
        </w:rPr>
        <w:t xml:space="preserve"> </w:t>
      </w:r>
      <w:proofErr w:type="spellStart"/>
      <w:r w:rsidR="00F03ABB" w:rsidRPr="00B00506">
        <w:rPr>
          <w:rFonts w:cs="MuseoSans-100"/>
          <w:i/>
          <w:iCs/>
          <w:sz w:val="18"/>
          <w:szCs w:val="18"/>
        </w:rPr>
        <w:t>ni</w:t>
      </w:r>
      <w:r w:rsidR="000666D0" w:rsidRPr="00B00506">
        <w:rPr>
          <w:rFonts w:cs="MuseoSans-100"/>
          <w:i/>
          <w:iCs/>
          <w:sz w:val="18"/>
          <w:szCs w:val="18"/>
        </w:rPr>
        <w:t>a</w:t>
      </w:r>
      <w:r w:rsidR="00F03ABB" w:rsidRPr="00B00506">
        <w:rPr>
          <w:rFonts w:cs="MuseoSans-100"/>
          <w:i/>
          <w:iCs/>
          <w:sz w:val="18"/>
          <w:szCs w:val="18"/>
        </w:rPr>
        <w:t>ngala</w:t>
      </w:r>
      <w:proofErr w:type="spellEnd"/>
      <w:r w:rsidR="00D84A29" w:rsidRPr="00B00506">
        <w:rPr>
          <w:rFonts w:cs="MuseoSans-100"/>
          <w:sz w:val="18"/>
          <w:szCs w:val="18"/>
        </w:rPr>
        <w:t xml:space="preserve"> and that</w:t>
      </w:r>
      <w:r w:rsidR="003A7530" w:rsidRPr="00B00506">
        <w:rPr>
          <w:rFonts w:cs="MuseoSans-100"/>
          <w:sz w:val="18"/>
          <w:szCs w:val="18"/>
        </w:rPr>
        <w:t xml:space="preserve"> the name</w:t>
      </w:r>
      <w:r w:rsidR="00D84A29" w:rsidRPr="00B00506">
        <w:rPr>
          <w:rFonts w:cs="MuseoSans-100"/>
          <w:sz w:val="18"/>
          <w:szCs w:val="18"/>
        </w:rPr>
        <w:t xml:space="preserve"> </w:t>
      </w:r>
      <w:r w:rsidR="00D84A29" w:rsidRPr="00B00506">
        <w:rPr>
          <w:rFonts w:cs="MuseoSans-100"/>
          <w:i/>
          <w:iCs/>
          <w:sz w:val="18"/>
          <w:szCs w:val="18"/>
        </w:rPr>
        <w:t xml:space="preserve">A. </w:t>
      </w:r>
      <w:proofErr w:type="spellStart"/>
      <w:r w:rsidR="00D84A29" w:rsidRPr="00B00506">
        <w:rPr>
          <w:rFonts w:cs="MuseoSans-100"/>
          <w:i/>
          <w:iCs/>
          <w:sz w:val="18"/>
          <w:szCs w:val="18"/>
        </w:rPr>
        <w:t>niangala</w:t>
      </w:r>
      <w:proofErr w:type="spellEnd"/>
      <w:r w:rsidR="00D84A29" w:rsidRPr="00B00506">
        <w:rPr>
          <w:rFonts w:cs="MuseoSans-100"/>
          <w:sz w:val="18"/>
          <w:szCs w:val="18"/>
        </w:rPr>
        <w:t xml:space="preserve"> </w:t>
      </w:r>
      <w:r w:rsidR="003A7530" w:rsidRPr="00B00506">
        <w:rPr>
          <w:rFonts w:cs="MuseoSans-100"/>
          <w:sz w:val="18"/>
          <w:szCs w:val="18"/>
        </w:rPr>
        <w:t>has priority for this taxon. The information is presented h</w:t>
      </w:r>
      <w:r w:rsidR="003B2CF6" w:rsidRPr="00B00506">
        <w:rPr>
          <w:rFonts w:cs="MuseoSans-100"/>
          <w:sz w:val="18"/>
          <w:szCs w:val="18"/>
        </w:rPr>
        <w:t>e</w:t>
      </w:r>
      <w:r w:rsidR="003A7530" w:rsidRPr="00B00506">
        <w:rPr>
          <w:rFonts w:cs="MuseoSans-100"/>
          <w:sz w:val="18"/>
          <w:szCs w:val="18"/>
        </w:rPr>
        <w:t xml:space="preserve">re as cited by Marsh et al (2021). </w:t>
      </w:r>
    </w:p>
    <w:p w14:paraId="4982827E" w14:textId="77777777" w:rsidR="00430632" w:rsidRPr="00B00506" w:rsidRDefault="00430632" w:rsidP="00C940BD">
      <w:pPr>
        <w:spacing w:after="120" w:line="240" w:lineRule="auto"/>
        <w:ind w:right="-1"/>
      </w:pPr>
    </w:p>
    <w:p w14:paraId="3BEE35BC" w14:textId="52F03EBC" w:rsidR="00F26D3D" w:rsidRPr="00556843" w:rsidRDefault="00F26D3D" w:rsidP="00C940BD">
      <w:pPr>
        <w:spacing w:after="120" w:line="240" w:lineRule="auto"/>
        <w:ind w:right="-1"/>
      </w:pPr>
      <w:r w:rsidRPr="002158B9">
        <w:t xml:space="preserve">This </w:t>
      </w:r>
      <w:r w:rsidR="00BA239F">
        <w:t xml:space="preserve">impacts from the 2019-20 fires </w:t>
      </w:r>
      <w:r w:rsidR="00AD1539">
        <w:t>on key habitat</w:t>
      </w:r>
      <w:r w:rsidR="00BA239F">
        <w:t>s</w:t>
      </w:r>
      <w:r w:rsidR="00AD1539">
        <w:t xml:space="preserve"> and endemic snail population </w:t>
      </w:r>
      <w:r w:rsidRPr="002158B9">
        <w:t>represents a</w:t>
      </w:r>
      <w:r w:rsidR="00A1404A">
        <w:t>t least a</w:t>
      </w:r>
      <w:r w:rsidRPr="00153204">
        <w:rPr>
          <w:b/>
          <w:color w:val="FF0000"/>
        </w:rPr>
        <w:t xml:space="preserve"> </w:t>
      </w:r>
      <w:r w:rsidRPr="00657BAA">
        <w:rPr>
          <w:b/>
        </w:rPr>
        <w:t xml:space="preserve">severe </w:t>
      </w:r>
      <w:r>
        <w:t xml:space="preserve">rate of continuing detrimental change as indicated by a </w:t>
      </w:r>
      <w:r w:rsidRPr="00230595">
        <w:rPr>
          <w:b/>
        </w:rPr>
        <w:t xml:space="preserve">severe </w:t>
      </w:r>
      <w:r>
        <w:rPr>
          <w:bCs/>
        </w:rPr>
        <w:t>intensification in degradation across most of its geographic distribution</w:t>
      </w:r>
      <w:r>
        <w:t xml:space="preserve">. </w:t>
      </w:r>
      <w:r w:rsidRPr="00556843">
        <w:t xml:space="preserve">The Committee </w:t>
      </w:r>
      <w:r>
        <w:t xml:space="preserve">therefore </w:t>
      </w:r>
      <w:r w:rsidRPr="00556843">
        <w:t xml:space="preserve">considers that the </w:t>
      </w:r>
      <w:r>
        <w:t>ecological community</w:t>
      </w:r>
      <w:r w:rsidRPr="00556843">
        <w:t xml:space="preserve"> </w:t>
      </w:r>
      <w:r w:rsidRPr="00450D8E">
        <w:t>has met the relevant elements</w:t>
      </w:r>
      <w:r w:rsidRPr="00556843">
        <w:t xml:space="preserve"> of Criterion </w:t>
      </w:r>
      <w:r>
        <w:t>5</w:t>
      </w:r>
      <w:r w:rsidRPr="00556843">
        <w:t xml:space="preserve"> to make it eligible for listing as </w:t>
      </w:r>
      <w:r w:rsidRPr="000623E2">
        <w:rPr>
          <w:b/>
          <w:bCs/>
        </w:rPr>
        <w:t>Endangered</w:t>
      </w:r>
      <w:r w:rsidRPr="00556843">
        <w:t xml:space="preserve">. </w:t>
      </w:r>
    </w:p>
    <w:p w14:paraId="516BCC86" w14:textId="77777777" w:rsidR="00F26D3D" w:rsidRPr="00DC01EF" w:rsidRDefault="00F26D3D" w:rsidP="00C940BD">
      <w:pPr>
        <w:pStyle w:val="Heading3"/>
        <w:spacing w:before="0" w:after="120" w:line="240" w:lineRule="auto"/>
        <w:ind w:right="-1"/>
      </w:pPr>
      <w:r w:rsidRPr="00DC01EF">
        <w:t>Criterion 6 – quantitative analysis showing probability of extinction</w:t>
      </w:r>
    </w:p>
    <w:p w14:paraId="2F920760" w14:textId="1A686906" w:rsidR="00F26D3D" w:rsidRPr="00513870" w:rsidRDefault="00F26D3D" w:rsidP="00C940BD">
      <w:pPr>
        <w:keepNext/>
        <w:spacing w:after="120" w:line="240" w:lineRule="auto"/>
        <w:ind w:right="-1"/>
        <w:rPr>
          <w:b/>
        </w:rPr>
      </w:pPr>
      <w:r w:rsidRPr="00513870">
        <w:t>Insufficient data to determine eligibility under Criterion 6</w:t>
      </w:r>
      <w:r w:rsidR="0024696D" w:rsidRPr="0051387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262"/>
        <w:gridCol w:w="1695"/>
        <w:gridCol w:w="1695"/>
        <w:gridCol w:w="1693"/>
      </w:tblGrid>
      <w:tr w:rsidR="00353FFE" w:rsidRPr="00051D51" w14:paraId="6B2801C7" w14:textId="77777777" w:rsidTr="005D0B4C">
        <w:trPr>
          <w:cantSplit/>
          <w:tblHeader/>
          <w:jc w:val="center"/>
        </w:trPr>
        <w:tc>
          <w:tcPr>
            <w:tcW w:w="2280" w:type="pct"/>
            <w:vMerge w:val="restart"/>
            <w:vAlign w:val="center"/>
          </w:tcPr>
          <w:p w14:paraId="2F810D94" w14:textId="77777777" w:rsidR="00353FFE" w:rsidRPr="00051D51" w:rsidRDefault="00353FFE" w:rsidP="00153204">
            <w:pPr>
              <w:pStyle w:val="Tabletext"/>
            </w:pPr>
          </w:p>
        </w:tc>
        <w:tc>
          <w:tcPr>
            <w:tcW w:w="2720" w:type="pct"/>
            <w:gridSpan w:val="3"/>
            <w:vAlign w:val="center"/>
          </w:tcPr>
          <w:p w14:paraId="04F2A170" w14:textId="77777777" w:rsidR="00353FFE" w:rsidRPr="00153204" w:rsidRDefault="00353FFE" w:rsidP="00153204">
            <w:pPr>
              <w:pStyle w:val="Tabletext"/>
              <w:jc w:val="center"/>
              <w:rPr>
                <w:b/>
                <w:bCs/>
              </w:rPr>
            </w:pPr>
            <w:r w:rsidRPr="00153204">
              <w:rPr>
                <w:b/>
                <w:bCs/>
              </w:rPr>
              <w:t>Category</w:t>
            </w:r>
          </w:p>
        </w:tc>
      </w:tr>
      <w:tr w:rsidR="00353FFE" w:rsidRPr="00051D51" w14:paraId="68674138" w14:textId="77777777" w:rsidTr="005D0B4C">
        <w:trPr>
          <w:cantSplit/>
          <w:tblHeader/>
          <w:jc w:val="center"/>
        </w:trPr>
        <w:tc>
          <w:tcPr>
            <w:tcW w:w="2280" w:type="pct"/>
            <w:vMerge/>
            <w:vAlign w:val="center"/>
          </w:tcPr>
          <w:p w14:paraId="78D9230E" w14:textId="77777777" w:rsidR="00353FFE" w:rsidRPr="00051D51" w:rsidRDefault="00353FFE" w:rsidP="00153204">
            <w:pPr>
              <w:pStyle w:val="Tabletext"/>
            </w:pPr>
          </w:p>
        </w:tc>
        <w:tc>
          <w:tcPr>
            <w:tcW w:w="907" w:type="pct"/>
            <w:vAlign w:val="center"/>
          </w:tcPr>
          <w:p w14:paraId="3D22C25A" w14:textId="77777777" w:rsidR="00353FFE" w:rsidRPr="00153204" w:rsidRDefault="00353FFE" w:rsidP="00153204">
            <w:pPr>
              <w:pStyle w:val="Tabletext"/>
              <w:jc w:val="center"/>
              <w:rPr>
                <w:b/>
                <w:bCs/>
              </w:rPr>
            </w:pPr>
            <w:r w:rsidRPr="00153204">
              <w:rPr>
                <w:b/>
                <w:bCs/>
              </w:rPr>
              <w:t>Critically Endangered</w:t>
            </w:r>
          </w:p>
        </w:tc>
        <w:tc>
          <w:tcPr>
            <w:tcW w:w="907" w:type="pct"/>
            <w:vAlign w:val="center"/>
          </w:tcPr>
          <w:p w14:paraId="7986D0AE" w14:textId="77777777" w:rsidR="00353FFE" w:rsidRPr="00153204" w:rsidRDefault="00353FFE" w:rsidP="00153204">
            <w:pPr>
              <w:pStyle w:val="Tabletext"/>
              <w:jc w:val="center"/>
              <w:rPr>
                <w:b/>
                <w:bCs/>
              </w:rPr>
            </w:pPr>
            <w:r w:rsidRPr="00153204">
              <w:rPr>
                <w:b/>
                <w:bCs/>
              </w:rPr>
              <w:t>Endangered</w:t>
            </w:r>
          </w:p>
        </w:tc>
        <w:tc>
          <w:tcPr>
            <w:tcW w:w="907" w:type="pct"/>
            <w:vAlign w:val="center"/>
          </w:tcPr>
          <w:p w14:paraId="4400A92F" w14:textId="77777777" w:rsidR="00353FFE" w:rsidRPr="00153204" w:rsidRDefault="00353FFE" w:rsidP="00153204">
            <w:pPr>
              <w:pStyle w:val="Tabletext"/>
              <w:jc w:val="center"/>
              <w:rPr>
                <w:b/>
                <w:bCs/>
              </w:rPr>
            </w:pPr>
            <w:r w:rsidRPr="00153204">
              <w:rPr>
                <w:b/>
                <w:bCs/>
              </w:rPr>
              <w:t>Vulnerable</w:t>
            </w:r>
          </w:p>
        </w:tc>
      </w:tr>
      <w:tr w:rsidR="00353FFE" w:rsidRPr="00051D51" w14:paraId="2464826A" w14:textId="77777777" w:rsidTr="005D0B4C">
        <w:trPr>
          <w:cantSplit/>
          <w:jc w:val="center"/>
        </w:trPr>
        <w:tc>
          <w:tcPr>
            <w:tcW w:w="2280" w:type="pct"/>
            <w:shd w:val="clear" w:color="auto" w:fill="F2F2F2" w:themeFill="background1" w:themeFillShade="F2"/>
            <w:vAlign w:val="center"/>
          </w:tcPr>
          <w:p w14:paraId="773A25A6" w14:textId="77777777" w:rsidR="00353FFE" w:rsidRPr="00051D51" w:rsidRDefault="00353FFE" w:rsidP="00153204">
            <w:pPr>
              <w:pStyle w:val="Tabletext"/>
            </w:pPr>
            <w:r w:rsidRPr="00051D51">
              <w:t xml:space="preserve">A quantitative analysis shows that its probability of extinction, or extreme degradation over </w:t>
            </w:r>
            <w:proofErr w:type="gramStart"/>
            <w:r w:rsidRPr="00051D51">
              <w:t>all of</w:t>
            </w:r>
            <w:proofErr w:type="gramEnd"/>
            <w:r w:rsidRPr="00051D51">
              <w:t xml:space="preserve"> its geographic distribution, is:</w:t>
            </w:r>
          </w:p>
        </w:tc>
        <w:tc>
          <w:tcPr>
            <w:tcW w:w="907" w:type="pct"/>
            <w:shd w:val="clear" w:color="auto" w:fill="F2F2F2" w:themeFill="background1" w:themeFillShade="F2"/>
            <w:vAlign w:val="center"/>
          </w:tcPr>
          <w:p w14:paraId="0CC335F0" w14:textId="77777777" w:rsidR="00353FFE" w:rsidRPr="00051D51" w:rsidRDefault="00353FFE" w:rsidP="00153204">
            <w:pPr>
              <w:pStyle w:val="Tabletext"/>
              <w:jc w:val="center"/>
            </w:pPr>
            <w:r w:rsidRPr="00051D51">
              <w:t>at least 50% in the immediate future</w:t>
            </w:r>
          </w:p>
        </w:tc>
        <w:tc>
          <w:tcPr>
            <w:tcW w:w="907" w:type="pct"/>
            <w:shd w:val="clear" w:color="auto" w:fill="F2F2F2" w:themeFill="background1" w:themeFillShade="F2"/>
            <w:vAlign w:val="center"/>
          </w:tcPr>
          <w:p w14:paraId="37F8E991" w14:textId="77777777" w:rsidR="00353FFE" w:rsidRPr="00051D51" w:rsidRDefault="00353FFE" w:rsidP="00153204">
            <w:pPr>
              <w:pStyle w:val="Tabletext"/>
              <w:jc w:val="center"/>
            </w:pPr>
            <w:r w:rsidRPr="00051D51">
              <w:t xml:space="preserve">at least 20% </w:t>
            </w:r>
            <w:proofErr w:type="gramStart"/>
            <w:r w:rsidRPr="00051D51">
              <w:t>in the near future</w:t>
            </w:r>
            <w:proofErr w:type="gramEnd"/>
          </w:p>
        </w:tc>
        <w:tc>
          <w:tcPr>
            <w:tcW w:w="907" w:type="pct"/>
            <w:shd w:val="clear" w:color="auto" w:fill="F2F2F2" w:themeFill="background1" w:themeFillShade="F2"/>
            <w:vAlign w:val="center"/>
          </w:tcPr>
          <w:p w14:paraId="63252E0D" w14:textId="77777777" w:rsidR="00353FFE" w:rsidRPr="00051D51" w:rsidRDefault="00353FFE" w:rsidP="00153204">
            <w:pPr>
              <w:pStyle w:val="Tabletext"/>
              <w:jc w:val="center"/>
            </w:pPr>
            <w:r w:rsidRPr="00051D51">
              <w:t>at least 10% in the medium-term future</w:t>
            </w:r>
          </w:p>
        </w:tc>
      </w:tr>
      <w:tr w:rsidR="0031443E" w:rsidRPr="00051D51" w14:paraId="50024421" w14:textId="77777777" w:rsidTr="005D0B4C">
        <w:trPr>
          <w:cantSplit/>
          <w:jc w:val="center"/>
        </w:trPr>
        <w:tc>
          <w:tcPr>
            <w:tcW w:w="2280" w:type="pct"/>
            <w:shd w:val="clear" w:color="auto" w:fill="auto"/>
          </w:tcPr>
          <w:p w14:paraId="3EEBE03E" w14:textId="77777777" w:rsidR="0031443E" w:rsidRPr="00051D51" w:rsidRDefault="0031443E" w:rsidP="0031443E">
            <w:pPr>
              <w:pStyle w:val="Tabletext"/>
              <w:rPr>
                <w:i/>
              </w:rPr>
            </w:pPr>
            <w:r w:rsidRPr="00051D51">
              <w:rPr>
                <w:i/>
              </w:rPr>
              <w:t>timeframes</w:t>
            </w:r>
          </w:p>
        </w:tc>
        <w:tc>
          <w:tcPr>
            <w:tcW w:w="907" w:type="pct"/>
            <w:shd w:val="clear" w:color="auto" w:fill="auto"/>
          </w:tcPr>
          <w:p w14:paraId="0FB8A981" w14:textId="77777777" w:rsidR="0031443E" w:rsidRPr="00051D51" w:rsidRDefault="0031443E" w:rsidP="0031443E">
            <w:pPr>
              <w:pStyle w:val="Tabletext"/>
              <w:jc w:val="center"/>
              <w:rPr>
                <w:i/>
              </w:rPr>
            </w:pPr>
            <w:r w:rsidRPr="00051D51">
              <w:rPr>
                <w:i/>
              </w:rPr>
              <w:t>10 years or</w:t>
            </w:r>
          </w:p>
          <w:p w14:paraId="3A4B810C" w14:textId="77777777" w:rsidR="0031443E" w:rsidRDefault="0031443E" w:rsidP="0031443E">
            <w:pPr>
              <w:pStyle w:val="Tabletext"/>
              <w:jc w:val="center"/>
              <w:rPr>
                <w:i/>
              </w:rPr>
            </w:pPr>
            <w:r w:rsidRPr="00051D51">
              <w:rPr>
                <w:i/>
              </w:rPr>
              <w:t>3 generations</w:t>
            </w:r>
          </w:p>
          <w:p w14:paraId="683BA801" w14:textId="7DA27243"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60 years)</w:t>
            </w:r>
          </w:p>
        </w:tc>
        <w:tc>
          <w:tcPr>
            <w:tcW w:w="907" w:type="pct"/>
            <w:shd w:val="clear" w:color="auto" w:fill="auto"/>
          </w:tcPr>
          <w:p w14:paraId="7D2DBBA0" w14:textId="77777777" w:rsidR="0031443E" w:rsidRPr="00051D51" w:rsidRDefault="0031443E" w:rsidP="0031443E">
            <w:pPr>
              <w:pStyle w:val="Tabletext"/>
              <w:jc w:val="center"/>
              <w:rPr>
                <w:i/>
              </w:rPr>
            </w:pPr>
            <w:r w:rsidRPr="00051D51">
              <w:rPr>
                <w:i/>
              </w:rPr>
              <w:t>20 years or</w:t>
            </w:r>
          </w:p>
          <w:p w14:paraId="5E83D5C5" w14:textId="77777777" w:rsidR="0031443E" w:rsidRDefault="0031443E" w:rsidP="0031443E">
            <w:pPr>
              <w:pStyle w:val="Tabletext"/>
              <w:jc w:val="center"/>
              <w:rPr>
                <w:i/>
              </w:rPr>
            </w:pPr>
            <w:r w:rsidRPr="00051D51">
              <w:rPr>
                <w:i/>
              </w:rPr>
              <w:t>5 generations</w:t>
            </w:r>
          </w:p>
          <w:p w14:paraId="1B63CE40" w14:textId="02ACCF18"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100 years)</w:t>
            </w:r>
          </w:p>
        </w:tc>
        <w:tc>
          <w:tcPr>
            <w:tcW w:w="907" w:type="pct"/>
            <w:shd w:val="clear" w:color="auto" w:fill="auto"/>
          </w:tcPr>
          <w:p w14:paraId="7D057919" w14:textId="77777777" w:rsidR="0031443E" w:rsidRPr="00051D51" w:rsidRDefault="0031443E" w:rsidP="0031443E">
            <w:pPr>
              <w:pStyle w:val="Tabletext"/>
              <w:jc w:val="center"/>
              <w:rPr>
                <w:i/>
              </w:rPr>
            </w:pPr>
            <w:r w:rsidRPr="00051D51">
              <w:rPr>
                <w:i/>
              </w:rPr>
              <w:t>50 years or</w:t>
            </w:r>
          </w:p>
          <w:p w14:paraId="5603BC60" w14:textId="77777777" w:rsidR="0031443E" w:rsidRDefault="0031443E" w:rsidP="0031443E">
            <w:pPr>
              <w:pStyle w:val="Tabletext"/>
              <w:jc w:val="center"/>
              <w:rPr>
                <w:i/>
              </w:rPr>
            </w:pPr>
            <w:r w:rsidRPr="00051D51">
              <w:rPr>
                <w:i/>
              </w:rPr>
              <w:t>10 generations</w:t>
            </w:r>
          </w:p>
          <w:p w14:paraId="22F299C8" w14:textId="685E984C" w:rsidR="0031443E" w:rsidRPr="00051D51" w:rsidRDefault="0031443E" w:rsidP="0031443E">
            <w:pPr>
              <w:pStyle w:val="Tabletext"/>
              <w:jc w:val="center"/>
              <w:rPr>
                <w:i/>
              </w:rPr>
            </w:pPr>
            <w:r>
              <w:rPr>
                <w:i/>
              </w:rPr>
              <w:t>(</w:t>
            </w:r>
            <w:proofErr w:type="gramStart"/>
            <w:r>
              <w:rPr>
                <w:i/>
              </w:rPr>
              <w:t>up</w:t>
            </w:r>
            <w:proofErr w:type="gramEnd"/>
            <w:r>
              <w:rPr>
                <w:i/>
              </w:rPr>
              <w:t xml:space="preserve"> to a maximum of 100 years)</w:t>
            </w:r>
          </w:p>
        </w:tc>
      </w:tr>
    </w:tbl>
    <w:p w14:paraId="42AE184A" w14:textId="77777777" w:rsidR="005D0B4C" w:rsidRDefault="005D0B4C" w:rsidP="00EC16E3">
      <w:pPr>
        <w:pStyle w:val="Tablesource"/>
        <w:spacing w:line="240" w:lineRule="auto"/>
        <w:ind w:right="-286"/>
      </w:pPr>
      <w:r w:rsidRPr="00CF6BBA">
        <w:rPr>
          <w:i/>
          <w:iCs/>
        </w:rPr>
        <w:t>Source:</w:t>
      </w:r>
      <w:r w:rsidRPr="00CF6BBA">
        <w:t xml:space="preserve"> </w:t>
      </w:r>
      <w:r>
        <w:t>TSSC (2017)</w:t>
      </w:r>
    </w:p>
    <w:p w14:paraId="1031A76C" w14:textId="0431C16A" w:rsidR="00F26D3D" w:rsidRPr="00450D8E" w:rsidRDefault="00F26D3D" w:rsidP="00C940BD">
      <w:pPr>
        <w:spacing w:after="120" w:line="240" w:lineRule="auto"/>
        <w:ind w:right="-1"/>
        <w:rPr>
          <w:b/>
          <w:bCs/>
        </w:rPr>
      </w:pPr>
      <w:r w:rsidRPr="00450D8E">
        <w:rPr>
          <w:b/>
          <w:bCs/>
        </w:rPr>
        <w:t>Evidence:</w:t>
      </w:r>
    </w:p>
    <w:p w14:paraId="74C01D54" w14:textId="77777777" w:rsidR="00B57297" w:rsidRPr="00556843" w:rsidRDefault="00B57297" w:rsidP="00C940BD">
      <w:pPr>
        <w:spacing w:after="120" w:line="240" w:lineRule="auto"/>
        <w:ind w:right="-1"/>
      </w:pPr>
      <w:r w:rsidRPr="00DF02B6">
        <w:t>Quantitative analysis</w:t>
      </w:r>
      <w:r w:rsidRPr="00556843">
        <w:t xml:space="preserve"> </w:t>
      </w:r>
      <w:r>
        <w:t xml:space="preserve">of the probability of extinction or extreme degradation over all its geographic distribution </w:t>
      </w:r>
      <w:r w:rsidRPr="00556843">
        <w:t xml:space="preserve">has not been undertaken. Therefore, there is insufficient information to determine the eligibility of the </w:t>
      </w:r>
      <w:r>
        <w:t>ecological community</w:t>
      </w:r>
      <w:r w:rsidRPr="00556843">
        <w:t xml:space="preserve"> for listing in any category under this criterion.</w:t>
      </w:r>
    </w:p>
    <w:p w14:paraId="44E9AB1A" w14:textId="58D810BB" w:rsidR="005D1808" w:rsidRPr="00A15EA6" w:rsidRDefault="005D1808" w:rsidP="00C940BD">
      <w:pPr>
        <w:spacing w:after="120" w:line="240" w:lineRule="auto"/>
        <w:ind w:right="-1"/>
      </w:pPr>
      <w:r>
        <w:t>No quantitative IUCN analysis was available to assess the risk of collapse to the ecological community. Under Criterion E, the status of the ecological community was concluded to be Data Deficient (DD).</w:t>
      </w:r>
    </w:p>
    <w:p w14:paraId="223DDD9E" w14:textId="5181BD13" w:rsidR="002D764B" w:rsidRDefault="002D764B" w:rsidP="00C940BD">
      <w:pPr>
        <w:pStyle w:val="Heading2"/>
        <w:spacing w:before="0" w:after="120" w:line="240" w:lineRule="auto"/>
        <w:ind w:right="-1"/>
      </w:pPr>
      <w:bookmarkStart w:id="57" w:name="_Toc86821554"/>
      <w:r>
        <w:t>Public consultation</w:t>
      </w:r>
      <w:bookmarkEnd w:id="57"/>
    </w:p>
    <w:p w14:paraId="4EC08716" w14:textId="119A9D23" w:rsidR="002D764B" w:rsidRDefault="002D764B" w:rsidP="00C940BD">
      <w:pPr>
        <w:spacing w:after="120" w:line="240" w:lineRule="auto"/>
        <w:ind w:right="-1"/>
      </w:pPr>
      <w:r w:rsidRPr="002D764B">
        <w:t xml:space="preserve">Notice of the proposed </w:t>
      </w:r>
      <w:proofErr w:type="gramStart"/>
      <w:r w:rsidRPr="00A12D3B">
        <w:t xml:space="preserve">listing  </w:t>
      </w:r>
      <w:r w:rsidRPr="002D764B">
        <w:t>and</w:t>
      </w:r>
      <w:proofErr w:type="gramEnd"/>
      <w:r w:rsidRPr="002D764B">
        <w:t xml:space="preserve"> consultation document</w:t>
      </w:r>
      <w:r w:rsidR="00575C64">
        <w:t>s</w:t>
      </w:r>
      <w:r w:rsidRPr="002D764B">
        <w:t xml:space="preserve"> w</w:t>
      </w:r>
      <w:r w:rsidR="00575C64">
        <w:t>ere</w:t>
      </w:r>
      <w:r w:rsidRPr="002D764B">
        <w:t xml:space="preserve"> made available for public comment for</w:t>
      </w:r>
      <w:r w:rsidR="00575C64">
        <w:t xml:space="preserve"> </w:t>
      </w:r>
      <w:r w:rsidR="0073164D">
        <w:t xml:space="preserve">a minimum of </w:t>
      </w:r>
      <w:r w:rsidRPr="002D764B">
        <w:rPr>
          <w:color w:val="FF0000"/>
        </w:rPr>
        <w:t>30</w:t>
      </w:r>
      <w:r>
        <w:rPr>
          <w:color w:val="FF0000"/>
        </w:rPr>
        <w:t xml:space="preserve"> </w:t>
      </w:r>
      <w:r w:rsidRPr="002D764B">
        <w:t xml:space="preserve">business days between </w:t>
      </w:r>
      <w:r w:rsidRPr="002D764B">
        <w:rPr>
          <w:color w:val="FF0000"/>
        </w:rPr>
        <w:t>DATE1</w:t>
      </w:r>
      <w:r w:rsidRPr="002D764B">
        <w:t xml:space="preserve"> and </w:t>
      </w:r>
      <w:r w:rsidRPr="002D764B">
        <w:rPr>
          <w:color w:val="FF0000"/>
        </w:rPr>
        <w:t>DATE2</w:t>
      </w:r>
      <w:r w:rsidRPr="002D764B">
        <w:t xml:space="preserve">. Any comments received that were relevant to the </w:t>
      </w:r>
      <w:r>
        <w:t>assessment</w:t>
      </w:r>
      <w:r w:rsidRPr="002D764B">
        <w:t xml:space="preserve"> of the </w:t>
      </w:r>
      <w:r>
        <w:t>ecological community</w:t>
      </w:r>
      <w:r w:rsidRPr="002D764B">
        <w:t xml:space="preserve"> were considered by the Committee as part of the assessment process.</w:t>
      </w:r>
    </w:p>
    <w:p w14:paraId="5EEF5112" w14:textId="77777777" w:rsidR="00D35FDA" w:rsidRPr="00F96D06" w:rsidRDefault="00D35FDA" w:rsidP="00C940BD">
      <w:pPr>
        <w:pStyle w:val="AppendixHeading1"/>
        <w:spacing w:after="120" w:line="240" w:lineRule="auto"/>
        <w:ind w:right="-1"/>
      </w:pPr>
      <w:bookmarkStart w:id="58" w:name="_Ref17974956"/>
      <w:bookmarkStart w:id="59" w:name="_Ref17975023"/>
      <w:bookmarkStart w:id="60" w:name="_Ref17975079"/>
      <w:bookmarkStart w:id="61" w:name="_Ref17975136"/>
      <w:bookmarkStart w:id="62" w:name="_Toc86821555"/>
      <w:bookmarkEnd w:id="46"/>
      <w:r w:rsidRPr="00F96D06">
        <w:lastRenderedPageBreak/>
        <w:t>Appendix </w:t>
      </w:r>
      <w:r>
        <w:t>A</w:t>
      </w:r>
      <w:r w:rsidRPr="00F96D06">
        <w:t xml:space="preserve"> - Species lists</w:t>
      </w:r>
      <w:bookmarkEnd w:id="58"/>
      <w:bookmarkEnd w:id="59"/>
      <w:bookmarkEnd w:id="60"/>
      <w:bookmarkEnd w:id="61"/>
      <w:bookmarkEnd w:id="62"/>
    </w:p>
    <w:p w14:paraId="1E060631" w14:textId="0771EEC9" w:rsidR="00D35FDA" w:rsidRPr="00B13386" w:rsidRDefault="00D35FDA" w:rsidP="00C940BD">
      <w:pPr>
        <w:spacing w:after="120" w:line="240" w:lineRule="auto"/>
        <w:ind w:right="-1"/>
        <w:rPr>
          <w:color w:val="000000" w:themeColor="text1"/>
        </w:rPr>
      </w:pPr>
      <w:r w:rsidRPr="002A5517">
        <w:t>This Appendix lists</w:t>
      </w:r>
      <w:r>
        <w:t xml:space="preserve"> various</w:t>
      </w:r>
      <w:r w:rsidRPr="002A5517">
        <w:t xml:space="preserve"> native species that </w:t>
      </w:r>
      <w:r>
        <w:t>are relevant to</w:t>
      </w:r>
      <w:r w:rsidRPr="002A5517">
        <w:t xml:space="preserve"> the ecological community</w:t>
      </w:r>
      <w:r>
        <w:t xml:space="preserve"> and gives context for the species assemblage</w:t>
      </w:r>
      <w:r w:rsidRPr="00411985">
        <w:t xml:space="preserve">. </w:t>
      </w:r>
      <w:r w:rsidRPr="00A92A0A">
        <w:rPr>
          <w:u w:val="single"/>
        </w:rPr>
        <w:t xml:space="preserve">Table </w:t>
      </w:r>
      <w:r w:rsidR="00A12D3B">
        <w:rPr>
          <w:u w:val="single"/>
        </w:rPr>
        <w:t>1.</w:t>
      </w:r>
      <w:r w:rsidRPr="00A92A0A">
        <w:rPr>
          <w:u w:val="single"/>
        </w:rPr>
        <w:t>3</w:t>
      </w:r>
      <w:r>
        <w:t xml:space="preserve">, above, lists the land snail and slug species present in the ecological community and the Kaputar subregion. Table A1 provides context, listing the land snail and slug species present in the </w:t>
      </w:r>
      <w:r w:rsidRPr="00A92A0A">
        <w:t xml:space="preserve">broader </w:t>
      </w:r>
      <w:r>
        <w:t xml:space="preserve">vicinity in and around the Kaputar subregion. </w:t>
      </w:r>
      <w:r w:rsidRPr="00411985">
        <w:t xml:space="preserve">The </w:t>
      </w:r>
      <w:r>
        <w:t xml:space="preserve">vegetation communities of Kaputar are discussed in </w:t>
      </w:r>
      <w:r w:rsidRPr="00AE485F">
        <w:rPr>
          <w:u w:val="single"/>
        </w:rPr>
        <w:t>Appendix B</w:t>
      </w:r>
      <w:r>
        <w:t xml:space="preserve">. The habitats for the </w:t>
      </w:r>
      <w:r w:rsidRPr="00411985">
        <w:t xml:space="preserve">ecological community also include </w:t>
      </w:r>
      <w:r>
        <w:t xml:space="preserve">animals, </w:t>
      </w:r>
      <w:r w:rsidRPr="00411985">
        <w:t xml:space="preserve">fungi, cryptogamic plants and other species; however, these are </w:t>
      </w:r>
      <w:r>
        <w:t xml:space="preserve">not listed and, except for the vertebrate animals, are </w:t>
      </w:r>
      <w:r w:rsidRPr="00B13386">
        <w:rPr>
          <w:color w:val="000000" w:themeColor="text1"/>
        </w:rPr>
        <w:t>relatively poorly documented.</w:t>
      </w:r>
    </w:p>
    <w:p w14:paraId="682859CB" w14:textId="77777777" w:rsidR="00D35FDA" w:rsidRPr="00411985" w:rsidRDefault="00D35FDA" w:rsidP="00C940BD">
      <w:pPr>
        <w:spacing w:after="120" w:line="240" w:lineRule="auto"/>
        <w:ind w:right="-1"/>
      </w:pPr>
      <w:r w:rsidRPr="00411985">
        <w:t xml:space="preserve">The </w:t>
      </w:r>
      <w:r>
        <w:t xml:space="preserve">gastropod </w:t>
      </w:r>
      <w:r w:rsidRPr="00411985">
        <w:t xml:space="preserve">species listed may be abundant, rare, or not necessarily be present in any given </w:t>
      </w:r>
      <w:r>
        <w:t>occurrence</w:t>
      </w:r>
      <w:r w:rsidRPr="00411985">
        <w:t xml:space="preserve"> of the ecological community</w:t>
      </w:r>
      <w:r>
        <w:t>. O</w:t>
      </w:r>
      <w:r w:rsidRPr="00411985">
        <w:t xml:space="preserve">ther native </w:t>
      </w:r>
      <w:r>
        <w:t xml:space="preserve">gastropod </w:t>
      </w:r>
      <w:r w:rsidRPr="00411985">
        <w:t xml:space="preserve">species not listed here may be present. </w:t>
      </w:r>
      <w:r>
        <w:t xml:space="preserve">Given </w:t>
      </w:r>
    </w:p>
    <w:p w14:paraId="6F09B256" w14:textId="77777777" w:rsidR="00D35FDA" w:rsidRPr="00411985" w:rsidRDefault="00D35FDA" w:rsidP="00C940BD">
      <w:pPr>
        <w:spacing w:after="120" w:line="240" w:lineRule="auto"/>
        <w:ind w:right="-1"/>
      </w:pPr>
      <w:r w:rsidRPr="00411985">
        <w:t xml:space="preserve">Species presence and relative abundance varies naturally across the range of the ecological community based on factors such as historical biogeography, </w:t>
      </w:r>
      <w:r>
        <w:t xml:space="preserve">exposure to heat and </w:t>
      </w:r>
      <w:r w:rsidRPr="00A92A0A">
        <w:t>desiccation</w:t>
      </w:r>
      <w:r>
        <w:t xml:space="preserve">, </w:t>
      </w:r>
      <w:r w:rsidRPr="00411985">
        <w:t>moisture</w:t>
      </w:r>
      <w:r>
        <w:t xml:space="preserve"> content</w:t>
      </w:r>
      <w:r w:rsidRPr="00411985">
        <w:t xml:space="preserve">, topography, </w:t>
      </w:r>
      <w:r>
        <w:t xml:space="preserve">depth of leaf litter, presence of fallen logs and rock crevices for </w:t>
      </w:r>
      <w:r w:rsidRPr="00A92A0A">
        <w:t>shelter</w:t>
      </w:r>
      <w:r>
        <w:t>,</w:t>
      </w:r>
      <w:r w:rsidRPr="00411985">
        <w:t xml:space="preserve"> and climate. They also change over time, for example, in response to disturbance by fire, or to the climate and weather (</w:t>
      </w:r>
      <w:proofErr w:type="gramStart"/>
      <w:r w:rsidRPr="00411985">
        <w:t>e.g.</w:t>
      </w:r>
      <w:proofErr w:type="gramEnd"/>
      <w:r w:rsidRPr="00411985">
        <w:t xml:space="preserve"> seasons, floods, drought and extreme heat or cold). The species recorded at a particular site can also be affected by sampling scale, season, </w:t>
      </w:r>
      <w:proofErr w:type="gramStart"/>
      <w:r w:rsidRPr="00411985">
        <w:t>effort</w:t>
      </w:r>
      <w:proofErr w:type="gramEnd"/>
      <w:r w:rsidRPr="00411985">
        <w:t xml:space="preserve"> and expertise. In general, the number of species recorded is likely to increase with the size of the site</w:t>
      </w:r>
      <w:r>
        <w:t xml:space="preserve"> and with survey effort and methods</w:t>
      </w:r>
      <w:r w:rsidRPr="00411985">
        <w:t>.</w:t>
      </w:r>
      <w:r>
        <w:t xml:space="preserve"> </w:t>
      </w:r>
    </w:p>
    <w:p w14:paraId="620B752A" w14:textId="77777777" w:rsidR="00D35FDA" w:rsidRDefault="00D35FDA" w:rsidP="00C940BD">
      <w:pPr>
        <w:spacing w:after="120" w:line="240" w:lineRule="auto"/>
        <w:ind w:right="-1"/>
      </w:pPr>
      <w:r w:rsidRPr="0008253D">
        <w:t xml:space="preserve">Scientific names </w:t>
      </w:r>
      <w:r>
        <w:t xml:space="preserve">used in this Appendix </w:t>
      </w:r>
      <w:r w:rsidRPr="0008253D">
        <w:t xml:space="preserve">are nationally accepted </w:t>
      </w:r>
      <w:r w:rsidRPr="00956B42">
        <w:t>names as per the Atlas of Living Australia, as at th</w:t>
      </w:r>
      <w:r w:rsidRPr="0008253D">
        <w:t>e time of writing.</w:t>
      </w:r>
      <w:r>
        <w:t xml:space="preserve"> </w:t>
      </w:r>
    </w:p>
    <w:p w14:paraId="6C9ACA0F" w14:textId="171886DA" w:rsidR="00D35FDA" w:rsidRDefault="00D35FDA" w:rsidP="00C940BD">
      <w:pPr>
        <w:spacing w:after="120" w:line="240" w:lineRule="auto"/>
        <w:ind w:right="-1"/>
      </w:pPr>
      <w:r w:rsidRPr="00D670DD">
        <w:rPr>
          <w:b/>
          <w:bCs/>
        </w:rPr>
        <w:t>Table A1.</w:t>
      </w:r>
      <w:r>
        <w:t xml:space="preserve"> Land snail species present in the Kaputar (NAN03) and </w:t>
      </w:r>
      <w:r w:rsidRPr="00332C0C">
        <w:t xml:space="preserve">adjoining </w:t>
      </w:r>
      <w:r>
        <w:t>IBRA subregions. Undescribed but informally recognised taxa are not included in this list</w:t>
      </w:r>
      <w:r w:rsidR="00133323">
        <w:t xml:space="preserve"> (except for the iconic Kaputar pink slug)</w:t>
      </w:r>
      <w:r>
        <w:t xml:space="preserve">, noting that such taxa are included in the assemblage for the ecological community presented in </w:t>
      </w:r>
      <w:r w:rsidRPr="00293E18">
        <w:rPr>
          <w:u w:val="single"/>
        </w:rPr>
        <w:t xml:space="preserve">Table </w:t>
      </w:r>
      <w:r w:rsidR="00D00179">
        <w:rPr>
          <w:u w:val="single"/>
        </w:rPr>
        <w:t>1.</w:t>
      </w:r>
      <w:r w:rsidRPr="00293E18">
        <w:rPr>
          <w:u w:val="single"/>
        </w:rPr>
        <w:t>3</w:t>
      </w:r>
      <w:r>
        <w:t>.</w:t>
      </w:r>
    </w:p>
    <w:tbl>
      <w:tblPr>
        <w:tblStyle w:val="TableGrid"/>
        <w:tblW w:w="9074" w:type="dxa"/>
        <w:tblLook w:val="04A0" w:firstRow="1" w:lastRow="0" w:firstColumn="1" w:lastColumn="0" w:noHBand="0" w:noVBand="1"/>
      </w:tblPr>
      <w:tblGrid>
        <w:gridCol w:w="2264"/>
        <w:gridCol w:w="1624"/>
        <w:gridCol w:w="1550"/>
        <w:gridCol w:w="830"/>
        <w:gridCol w:w="753"/>
        <w:gridCol w:w="1080"/>
        <w:gridCol w:w="973"/>
      </w:tblGrid>
      <w:tr w:rsidR="00EE5120" w:rsidRPr="0037766E" w14:paraId="0B4D13CF" w14:textId="77777777" w:rsidTr="00EE5120">
        <w:trPr>
          <w:trHeight w:val="230"/>
          <w:tblHeader/>
        </w:trPr>
        <w:tc>
          <w:tcPr>
            <w:tcW w:w="2264" w:type="dxa"/>
            <w:vMerge w:val="restart"/>
            <w:noWrap/>
            <w:hideMark/>
          </w:tcPr>
          <w:p w14:paraId="0946A0AE" w14:textId="77777777" w:rsidR="00EE5120" w:rsidRPr="0039193A" w:rsidRDefault="00EE5120" w:rsidP="006021C3">
            <w:pPr>
              <w:spacing w:after="0" w:line="240" w:lineRule="auto"/>
              <w:rPr>
                <w:rFonts w:eastAsia="Times New Roman" w:cs="Arial"/>
                <w:b/>
                <w:bCs/>
                <w:color w:val="000000"/>
                <w:sz w:val="16"/>
                <w:szCs w:val="16"/>
                <w:lang w:eastAsia="en-AU"/>
              </w:rPr>
            </w:pPr>
            <w:r w:rsidRPr="0039193A">
              <w:rPr>
                <w:rFonts w:eastAsia="Times New Roman" w:cs="Arial"/>
                <w:b/>
                <w:bCs/>
                <w:color w:val="000000"/>
                <w:sz w:val="16"/>
                <w:szCs w:val="16"/>
                <w:lang w:eastAsia="en-AU"/>
              </w:rPr>
              <w:t>Scientific name</w:t>
            </w:r>
          </w:p>
        </w:tc>
        <w:tc>
          <w:tcPr>
            <w:tcW w:w="1624" w:type="dxa"/>
            <w:vMerge w:val="restart"/>
          </w:tcPr>
          <w:p w14:paraId="758EF72B" w14:textId="77777777" w:rsidR="00EE5120" w:rsidRPr="006E5B81" w:rsidRDefault="00EE5120" w:rsidP="006021C3">
            <w:pPr>
              <w:spacing w:after="0" w:line="240" w:lineRule="auto"/>
              <w:rPr>
                <w:rFonts w:eastAsia="Times New Roman" w:cs="Arial"/>
                <w:b/>
                <w:bCs/>
                <w:color w:val="000000"/>
                <w:sz w:val="16"/>
                <w:szCs w:val="16"/>
                <w:lang w:eastAsia="en-AU"/>
              </w:rPr>
            </w:pPr>
            <w:r w:rsidRPr="006E5B81">
              <w:rPr>
                <w:rFonts w:eastAsia="Times New Roman" w:cs="Arial"/>
                <w:b/>
                <w:bCs/>
                <w:color w:val="000000"/>
                <w:sz w:val="16"/>
                <w:szCs w:val="16"/>
                <w:lang w:eastAsia="en-AU"/>
              </w:rPr>
              <w:t>Common name</w:t>
            </w:r>
          </w:p>
        </w:tc>
        <w:tc>
          <w:tcPr>
            <w:tcW w:w="1550" w:type="dxa"/>
            <w:vMerge w:val="restart"/>
          </w:tcPr>
          <w:p w14:paraId="08AD2329" w14:textId="77777777" w:rsidR="00EE5120" w:rsidRPr="006E5B81" w:rsidRDefault="00EE5120" w:rsidP="006021C3">
            <w:pPr>
              <w:spacing w:after="0" w:line="240" w:lineRule="auto"/>
              <w:rPr>
                <w:rFonts w:eastAsia="Times New Roman" w:cs="Arial"/>
                <w:b/>
                <w:bCs/>
                <w:color w:val="000000"/>
                <w:sz w:val="16"/>
                <w:szCs w:val="16"/>
                <w:lang w:eastAsia="en-AU"/>
              </w:rPr>
            </w:pPr>
            <w:r w:rsidRPr="006E5B81">
              <w:rPr>
                <w:rFonts w:eastAsia="Times New Roman" w:cs="Arial"/>
                <w:b/>
                <w:bCs/>
                <w:color w:val="000000"/>
                <w:sz w:val="16"/>
                <w:szCs w:val="16"/>
                <w:lang w:eastAsia="en-AU"/>
              </w:rPr>
              <w:t>Family</w:t>
            </w:r>
          </w:p>
        </w:tc>
        <w:tc>
          <w:tcPr>
            <w:tcW w:w="3636" w:type="dxa"/>
            <w:gridSpan w:val="4"/>
          </w:tcPr>
          <w:p w14:paraId="5E30A594" w14:textId="426548F4" w:rsidR="00EE5120" w:rsidRPr="006E5B81" w:rsidRDefault="00EE5120" w:rsidP="006021C3">
            <w:pPr>
              <w:spacing w:after="0" w:line="240" w:lineRule="auto"/>
              <w:jc w:val="center"/>
              <w:rPr>
                <w:rFonts w:eastAsia="Times New Roman" w:cs="Arial"/>
                <w:b/>
                <w:bCs/>
                <w:color w:val="000000"/>
                <w:sz w:val="16"/>
                <w:szCs w:val="16"/>
                <w:lang w:eastAsia="en-AU"/>
              </w:rPr>
            </w:pPr>
            <w:r>
              <w:rPr>
                <w:rFonts w:eastAsia="Times New Roman" w:cs="Arial"/>
                <w:b/>
                <w:bCs/>
                <w:color w:val="000000"/>
                <w:sz w:val="16"/>
                <w:szCs w:val="16"/>
                <w:lang w:eastAsia="en-AU"/>
              </w:rPr>
              <w:t>Subregional presence</w:t>
            </w:r>
          </w:p>
        </w:tc>
      </w:tr>
      <w:tr w:rsidR="00EE5120" w:rsidRPr="0037766E" w14:paraId="39D2BE85" w14:textId="77777777" w:rsidTr="00EE5120">
        <w:trPr>
          <w:trHeight w:val="230"/>
        </w:trPr>
        <w:tc>
          <w:tcPr>
            <w:tcW w:w="2264" w:type="dxa"/>
            <w:vMerge/>
            <w:noWrap/>
          </w:tcPr>
          <w:p w14:paraId="26FD9509" w14:textId="77777777" w:rsidR="00EE5120" w:rsidRPr="0039193A" w:rsidRDefault="00EE5120" w:rsidP="00263385">
            <w:pPr>
              <w:spacing w:after="0" w:line="240" w:lineRule="auto"/>
              <w:rPr>
                <w:rFonts w:eastAsia="Times New Roman" w:cs="Arial"/>
                <w:b/>
                <w:bCs/>
                <w:color w:val="000000"/>
                <w:sz w:val="16"/>
                <w:szCs w:val="16"/>
                <w:lang w:eastAsia="en-AU"/>
              </w:rPr>
            </w:pPr>
          </w:p>
        </w:tc>
        <w:tc>
          <w:tcPr>
            <w:tcW w:w="1624" w:type="dxa"/>
            <w:vMerge/>
          </w:tcPr>
          <w:p w14:paraId="694B53E2" w14:textId="77777777" w:rsidR="00EE5120" w:rsidRPr="006E5B81" w:rsidRDefault="00EE5120" w:rsidP="00263385">
            <w:pPr>
              <w:spacing w:after="0" w:line="240" w:lineRule="auto"/>
              <w:rPr>
                <w:rFonts w:eastAsia="Times New Roman" w:cs="Arial"/>
                <w:b/>
                <w:bCs/>
                <w:color w:val="000000"/>
                <w:sz w:val="16"/>
                <w:szCs w:val="16"/>
                <w:lang w:eastAsia="en-AU"/>
              </w:rPr>
            </w:pPr>
          </w:p>
        </w:tc>
        <w:tc>
          <w:tcPr>
            <w:tcW w:w="1550" w:type="dxa"/>
            <w:vMerge/>
          </w:tcPr>
          <w:p w14:paraId="09DDE83C" w14:textId="77777777" w:rsidR="00EE5120" w:rsidRPr="006E5B81" w:rsidRDefault="00EE5120" w:rsidP="00263385">
            <w:pPr>
              <w:spacing w:after="0" w:line="240" w:lineRule="auto"/>
              <w:rPr>
                <w:rFonts w:eastAsia="Times New Roman" w:cs="Arial"/>
                <w:b/>
                <w:bCs/>
                <w:color w:val="000000"/>
                <w:sz w:val="16"/>
                <w:szCs w:val="16"/>
                <w:lang w:eastAsia="en-AU"/>
              </w:rPr>
            </w:pPr>
          </w:p>
        </w:tc>
        <w:tc>
          <w:tcPr>
            <w:tcW w:w="830" w:type="dxa"/>
          </w:tcPr>
          <w:p w14:paraId="21230530" w14:textId="16CBF068" w:rsidR="00EE5120" w:rsidRPr="006E5B81" w:rsidRDefault="00EE5120" w:rsidP="00263385">
            <w:pPr>
              <w:spacing w:after="0" w:line="240" w:lineRule="auto"/>
              <w:jc w:val="center"/>
              <w:rPr>
                <w:rFonts w:eastAsia="Times New Roman" w:cs="Arial"/>
                <w:b/>
                <w:bCs/>
                <w:color w:val="000000"/>
                <w:sz w:val="16"/>
                <w:szCs w:val="16"/>
                <w:lang w:eastAsia="en-AU"/>
              </w:rPr>
            </w:pPr>
            <w:r>
              <w:rPr>
                <w:rFonts w:eastAsia="Times New Roman" w:cs="Arial"/>
                <w:b/>
                <w:bCs/>
                <w:color w:val="000000"/>
                <w:sz w:val="16"/>
                <w:szCs w:val="16"/>
                <w:lang w:eastAsia="en-AU"/>
              </w:rPr>
              <w:t xml:space="preserve">Kaputar </w:t>
            </w:r>
            <w:r w:rsidRPr="006E5B81">
              <w:rPr>
                <w:rFonts w:eastAsia="Times New Roman" w:cs="Arial"/>
                <w:b/>
                <w:bCs/>
                <w:color w:val="000000"/>
                <w:sz w:val="16"/>
                <w:szCs w:val="16"/>
                <w:lang w:eastAsia="en-AU"/>
              </w:rPr>
              <w:t>NAN03</w:t>
            </w:r>
          </w:p>
        </w:tc>
        <w:tc>
          <w:tcPr>
            <w:tcW w:w="753" w:type="dxa"/>
          </w:tcPr>
          <w:p w14:paraId="578ACF8A" w14:textId="7FC0BBE7" w:rsidR="00EE5120" w:rsidRPr="006E5B81" w:rsidRDefault="00EE5120" w:rsidP="00263385">
            <w:pPr>
              <w:spacing w:after="0" w:line="240" w:lineRule="auto"/>
              <w:jc w:val="center"/>
              <w:rPr>
                <w:rFonts w:eastAsia="Times New Roman" w:cs="Arial"/>
                <w:b/>
                <w:bCs/>
                <w:color w:val="000000"/>
                <w:sz w:val="16"/>
                <w:szCs w:val="16"/>
                <w:lang w:eastAsia="en-AU"/>
              </w:rPr>
            </w:pPr>
            <w:r>
              <w:rPr>
                <w:rFonts w:eastAsia="Times New Roman" w:cs="Arial"/>
                <w:b/>
                <w:bCs/>
                <w:color w:val="000000"/>
                <w:sz w:val="16"/>
                <w:szCs w:val="16"/>
                <w:lang w:eastAsia="en-AU"/>
              </w:rPr>
              <w:t xml:space="preserve">Peel </w:t>
            </w:r>
            <w:r w:rsidRPr="006E5B81">
              <w:rPr>
                <w:rFonts w:eastAsia="Times New Roman" w:cs="Arial"/>
                <w:b/>
                <w:bCs/>
                <w:color w:val="000000"/>
                <w:sz w:val="16"/>
                <w:szCs w:val="16"/>
                <w:lang w:eastAsia="en-AU"/>
              </w:rPr>
              <w:t>NAN04</w:t>
            </w:r>
          </w:p>
        </w:tc>
        <w:tc>
          <w:tcPr>
            <w:tcW w:w="1080" w:type="dxa"/>
          </w:tcPr>
          <w:p w14:paraId="0348B774" w14:textId="1FF579CB" w:rsidR="00EE5120" w:rsidRPr="006E5B81" w:rsidRDefault="00EE5120" w:rsidP="00263385">
            <w:pPr>
              <w:spacing w:after="0" w:line="240" w:lineRule="auto"/>
              <w:jc w:val="center"/>
              <w:rPr>
                <w:rFonts w:eastAsia="Times New Roman" w:cs="Arial"/>
                <w:b/>
                <w:bCs/>
                <w:color w:val="000000"/>
                <w:sz w:val="16"/>
                <w:szCs w:val="16"/>
                <w:lang w:eastAsia="en-AU"/>
              </w:rPr>
            </w:pPr>
            <w:r>
              <w:rPr>
                <w:rFonts w:eastAsia="Times New Roman" w:cs="Arial"/>
                <w:b/>
                <w:bCs/>
                <w:color w:val="000000"/>
                <w:sz w:val="16"/>
                <w:szCs w:val="16"/>
                <w:lang w:eastAsia="en-AU"/>
              </w:rPr>
              <w:t xml:space="preserve">Northern Basalts </w:t>
            </w:r>
            <w:r w:rsidRPr="006E5B81">
              <w:rPr>
                <w:rFonts w:eastAsia="Times New Roman" w:cs="Arial"/>
                <w:b/>
                <w:bCs/>
                <w:color w:val="000000"/>
                <w:sz w:val="16"/>
                <w:szCs w:val="16"/>
                <w:lang w:eastAsia="en-AU"/>
              </w:rPr>
              <w:t>BBS21</w:t>
            </w:r>
          </w:p>
        </w:tc>
        <w:tc>
          <w:tcPr>
            <w:tcW w:w="973" w:type="dxa"/>
          </w:tcPr>
          <w:p w14:paraId="17B29A36" w14:textId="274E1160" w:rsidR="00EE5120" w:rsidRPr="006E5B81" w:rsidRDefault="00EE5120" w:rsidP="00263385">
            <w:pPr>
              <w:spacing w:after="0" w:line="240" w:lineRule="auto"/>
              <w:jc w:val="center"/>
              <w:rPr>
                <w:rFonts w:eastAsia="Times New Roman" w:cs="Arial"/>
                <w:b/>
                <w:bCs/>
                <w:color w:val="000000"/>
                <w:sz w:val="16"/>
                <w:szCs w:val="16"/>
                <w:lang w:eastAsia="en-AU"/>
              </w:rPr>
            </w:pPr>
            <w:r>
              <w:rPr>
                <w:rFonts w:eastAsia="Times New Roman" w:cs="Arial"/>
                <w:b/>
                <w:bCs/>
                <w:color w:val="000000"/>
                <w:sz w:val="16"/>
                <w:szCs w:val="16"/>
                <w:lang w:eastAsia="en-AU"/>
              </w:rPr>
              <w:t xml:space="preserve">Liverpool Plains </w:t>
            </w:r>
            <w:r w:rsidRPr="006E5B81">
              <w:rPr>
                <w:rFonts w:eastAsia="Times New Roman" w:cs="Arial"/>
                <w:b/>
                <w:bCs/>
                <w:color w:val="000000"/>
                <w:sz w:val="16"/>
                <w:szCs w:val="16"/>
                <w:lang w:eastAsia="en-AU"/>
              </w:rPr>
              <w:t>BBS25</w:t>
            </w:r>
          </w:p>
        </w:tc>
      </w:tr>
      <w:tr w:rsidR="00C47C45" w:rsidRPr="00926E53" w14:paraId="30D8468B" w14:textId="77777777" w:rsidTr="00EE5120">
        <w:trPr>
          <w:trHeight w:val="240"/>
        </w:trPr>
        <w:tc>
          <w:tcPr>
            <w:tcW w:w="9074" w:type="dxa"/>
            <w:gridSpan w:val="7"/>
            <w:noWrap/>
          </w:tcPr>
          <w:p w14:paraId="27ACF24D" w14:textId="3C47E674" w:rsidR="00C47C45" w:rsidRPr="00926E53" w:rsidRDefault="00A36FDD" w:rsidP="00C47C45">
            <w:pPr>
              <w:spacing w:after="0" w:line="240" w:lineRule="auto"/>
              <w:rPr>
                <w:rFonts w:eastAsia="Times New Roman" w:cs="Arial"/>
                <w:b/>
                <w:bCs/>
                <w:color w:val="000000"/>
                <w:sz w:val="16"/>
                <w:szCs w:val="16"/>
                <w:lang w:eastAsia="en-AU"/>
              </w:rPr>
            </w:pPr>
            <w:r w:rsidRPr="00926E53">
              <w:rPr>
                <w:rFonts w:eastAsia="Times New Roman" w:cs="Arial"/>
                <w:b/>
                <w:bCs/>
                <w:color w:val="000000"/>
                <w:sz w:val="16"/>
                <w:szCs w:val="16"/>
                <w:lang w:eastAsia="en-AU"/>
              </w:rPr>
              <w:t>Member species of the Kaputar snail and slug community</w:t>
            </w:r>
          </w:p>
        </w:tc>
      </w:tr>
      <w:tr w:rsidR="00EE5120" w:rsidRPr="00AA0D92" w14:paraId="7D9CF26D" w14:textId="77777777" w:rsidTr="00EE5120">
        <w:trPr>
          <w:trHeight w:val="240"/>
        </w:trPr>
        <w:tc>
          <w:tcPr>
            <w:tcW w:w="2264" w:type="dxa"/>
            <w:noWrap/>
            <w:hideMark/>
          </w:tcPr>
          <w:p w14:paraId="249C016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Annabellia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bingara</w:t>
            </w:r>
            <w:proofErr w:type="spellEnd"/>
          </w:p>
        </w:tc>
        <w:tc>
          <w:tcPr>
            <w:tcW w:w="1624" w:type="dxa"/>
          </w:tcPr>
          <w:p w14:paraId="0FEDBEBB" w14:textId="77777777" w:rsidR="00EE5120" w:rsidRPr="006E5B81" w:rsidRDefault="00EE5120" w:rsidP="006021C3">
            <w:pPr>
              <w:spacing w:after="0" w:line="240" w:lineRule="auto"/>
              <w:rPr>
                <w:rFonts w:eastAsia="Times New Roman" w:cs="Arial"/>
                <w:color w:val="000000"/>
                <w:sz w:val="16"/>
                <w:szCs w:val="16"/>
                <w:lang w:eastAsia="en-AU"/>
              </w:rPr>
            </w:pPr>
            <w:r w:rsidRPr="00EC42A6">
              <w:rPr>
                <w:rFonts w:eastAsia="Times New Roman" w:cs="Arial"/>
                <w:color w:val="000000"/>
                <w:sz w:val="16"/>
                <w:szCs w:val="16"/>
                <w:lang w:eastAsia="en-AU"/>
              </w:rPr>
              <w:t xml:space="preserve">New England </w:t>
            </w:r>
            <w:r>
              <w:rPr>
                <w:rFonts w:eastAsia="Times New Roman" w:cs="Arial"/>
                <w:color w:val="000000"/>
                <w:sz w:val="16"/>
                <w:szCs w:val="16"/>
                <w:lang w:eastAsia="en-AU"/>
              </w:rPr>
              <w:t>c</w:t>
            </w:r>
            <w:r w:rsidRPr="00EC42A6">
              <w:rPr>
                <w:rFonts w:eastAsia="Times New Roman" w:cs="Arial"/>
                <w:color w:val="000000"/>
                <w:sz w:val="16"/>
                <w:szCs w:val="16"/>
                <w:lang w:eastAsia="en-AU"/>
              </w:rPr>
              <w:t xml:space="preserve">arnivorous </w:t>
            </w:r>
            <w:r>
              <w:rPr>
                <w:rFonts w:eastAsia="Times New Roman" w:cs="Arial"/>
                <w:color w:val="000000"/>
                <w:sz w:val="16"/>
                <w:szCs w:val="16"/>
                <w:lang w:eastAsia="en-AU"/>
              </w:rPr>
              <w:t>s</w:t>
            </w:r>
            <w:r w:rsidRPr="00EC42A6">
              <w:rPr>
                <w:rFonts w:eastAsia="Times New Roman" w:cs="Arial"/>
                <w:color w:val="000000"/>
                <w:sz w:val="16"/>
                <w:szCs w:val="16"/>
                <w:lang w:eastAsia="en-AU"/>
              </w:rPr>
              <w:t>nail</w:t>
            </w:r>
          </w:p>
        </w:tc>
        <w:tc>
          <w:tcPr>
            <w:tcW w:w="1550" w:type="dxa"/>
          </w:tcPr>
          <w:p w14:paraId="2EBAD344"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Rhytididae</w:t>
            </w:r>
            <w:proofErr w:type="spellEnd"/>
          </w:p>
        </w:tc>
        <w:tc>
          <w:tcPr>
            <w:tcW w:w="830" w:type="dxa"/>
          </w:tcPr>
          <w:p w14:paraId="68FFF85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3EE70662"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FECC334"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7909876A"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91870" w:rsidRPr="00E91870" w14:paraId="05154104" w14:textId="77777777" w:rsidTr="00EE5120">
        <w:trPr>
          <w:trHeight w:val="240"/>
        </w:trPr>
        <w:tc>
          <w:tcPr>
            <w:tcW w:w="2264" w:type="dxa"/>
            <w:noWrap/>
            <w:hideMark/>
          </w:tcPr>
          <w:p w14:paraId="090D48CC" w14:textId="3618555F" w:rsidR="00EE5120" w:rsidRPr="00E91870" w:rsidRDefault="00EE5120" w:rsidP="006021C3">
            <w:pPr>
              <w:spacing w:after="0" w:line="240" w:lineRule="auto"/>
              <w:rPr>
                <w:rFonts w:eastAsia="Times New Roman" w:cstheme="minorHAnsi"/>
                <w:i/>
                <w:iCs/>
                <w:sz w:val="16"/>
                <w:szCs w:val="16"/>
                <w:lang w:eastAsia="en-AU"/>
              </w:rPr>
            </w:pPr>
            <w:proofErr w:type="spellStart"/>
            <w:r w:rsidRPr="00E91870">
              <w:rPr>
                <w:rFonts w:cstheme="minorHAnsi"/>
                <w:i/>
                <w:iCs/>
                <w:sz w:val="16"/>
                <w:szCs w:val="16"/>
              </w:rPr>
              <w:t>Austrochloritis</w:t>
            </w:r>
            <w:proofErr w:type="spellEnd"/>
            <w:r w:rsidRPr="00E91870">
              <w:rPr>
                <w:rFonts w:cstheme="minorHAnsi"/>
                <w:i/>
                <w:iCs/>
                <w:sz w:val="16"/>
                <w:szCs w:val="16"/>
              </w:rPr>
              <w:t xml:space="preserve"> </w:t>
            </w:r>
            <w:proofErr w:type="spellStart"/>
            <w:r w:rsidRPr="00E91870">
              <w:rPr>
                <w:rFonts w:cstheme="minorHAnsi"/>
                <w:i/>
                <w:iCs/>
                <w:sz w:val="16"/>
                <w:szCs w:val="16"/>
              </w:rPr>
              <w:t>kaputarensis</w:t>
            </w:r>
            <w:proofErr w:type="spellEnd"/>
            <w:r w:rsidR="0073164D" w:rsidRPr="00E91870">
              <w:rPr>
                <w:rFonts w:cstheme="minorHAnsi"/>
                <w:i/>
                <w:iCs/>
                <w:sz w:val="16"/>
                <w:szCs w:val="16"/>
              </w:rPr>
              <w:t xml:space="preserve"> *</w:t>
            </w:r>
          </w:p>
        </w:tc>
        <w:tc>
          <w:tcPr>
            <w:tcW w:w="1624" w:type="dxa"/>
          </w:tcPr>
          <w:p w14:paraId="5DAE5DB3" w14:textId="77777777" w:rsidR="00EE5120" w:rsidRPr="00E91870" w:rsidRDefault="00EE5120" w:rsidP="006021C3">
            <w:pPr>
              <w:spacing w:after="0" w:line="240" w:lineRule="auto"/>
              <w:rPr>
                <w:rFonts w:eastAsia="Times New Roman" w:cs="Arial"/>
                <w:sz w:val="16"/>
                <w:szCs w:val="16"/>
                <w:lang w:eastAsia="en-AU"/>
              </w:rPr>
            </w:pPr>
            <w:r w:rsidRPr="00E91870">
              <w:rPr>
                <w:rFonts w:eastAsia="Times New Roman" w:cs="Arial"/>
                <w:sz w:val="16"/>
                <w:szCs w:val="16"/>
                <w:lang w:eastAsia="en-AU"/>
              </w:rPr>
              <w:t>Mount Kaputar bristle snail</w:t>
            </w:r>
          </w:p>
        </w:tc>
        <w:tc>
          <w:tcPr>
            <w:tcW w:w="1550" w:type="dxa"/>
          </w:tcPr>
          <w:p w14:paraId="054D8096" w14:textId="77777777" w:rsidR="00EE5120" w:rsidRPr="00E91870" w:rsidRDefault="00EE5120" w:rsidP="006021C3">
            <w:pPr>
              <w:spacing w:after="0" w:line="240" w:lineRule="auto"/>
              <w:rPr>
                <w:rFonts w:eastAsia="Times New Roman" w:cs="Arial"/>
                <w:sz w:val="16"/>
                <w:szCs w:val="16"/>
                <w:lang w:eastAsia="en-AU"/>
              </w:rPr>
            </w:pPr>
            <w:proofErr w:type="spellStart"/>
            <w:r w:rsidRPr="00E91870">
              <w:rPr>
                <w:rFonts w:eastAsia="Times New Roman" w:cs="Arial"/>
                <w:sz w:val="16"/>
                <w:szCs w:val="16"/>
                <w:lang w:eastAsia="en-AU"/>
              </w:rPr>
              <w:t>Camaenidae</w:t>
            </w:r>
            <w:proofErr w:type="spellEnd"/>
          </w:p>
        </w:tc>
        <w:tc>
          <w:tcPr>
            <w:tcW w:w="830" w:type="dxa"/>
          </w:tcPr>
          <w:p w14:paraId="0FA2248C" w14:textId="77777777" w:rsidR="00EE5120" w:rsidRPr="00E91870" w:rsidRDefault="00EE5120" w:rsidP="006021C3">
            <w:pPr>
              <w:spacing w:after="0" w:line="240" w:lineRule="auto"/>
              <w:jc w:val="center"/>
              <w:rPr>
                <w:rFonts w:eastAsia="Times New Roman" w:cs="Arial"/>
                <w:sz w:val="16"/>
                <w:szCs w:val="16"/>
                <w:lang w:eastAsia="en-AU"/>
              </w:rPr>
            </w:pPr>
            <w:r w:rsidRPr="00E91870">
              <w:rPr>
                <w:rFonts w:eastAsia="Times New Roman" w:cs="Arial"/>
                <w:sz w:val="16"/>
                <w:szCs w:val="16"/>
                <w:lang w:eastAsia="en-AU"/>
              </w:rPr>
              <w:t>X</w:t>
            </w:r>
          </w:p>
        </w:tc>
        <w:tc>
          <w:tcPr>
            <w:tcW w:w="753" w:type="dxa"/>
          </w:tcPr>
          <w:p w14:paraId="5A60C5EE" w14:textId="77777777" w:rsidR="00EE5120" w:rsidRPr="00E91870" w:rsidRDefault="00EE5120" w:rsidP="006021C3">
            <w:pPr>
              <w:spacing w:after="0" w:line="240" w:lineRule="auto"/>
              <w:jc w:val="center"/>
              <w:rPr>
                <w:rFonts w:eastAsia="Times New Roman" w:cs="Arial"/>
                <w:b/>
                <w:bCs/>
                <w:sz w:val="16"/>
                <w:szCs w:val="16"/>
                <w:lang w:eastAsia="en-AU"/>
              </w:rPr>
            </w:pPr>
          </w:p>
        </w:tc>
        <w:tc>
          <w:tcPr>
            <w:tcW w:w="1080" w:type="dxa"/>
          </w:tcPr>
          <w:p w14:paraId="4D9628B5" w14:textId="77777777" w:rsidR="00EE5120" w:rsidRPr="00E91870" w:rsidRDefault="00EE5120" w:rsidP="006021C3">
            <w:pPr>
              <w:spacing w:after="0" w:line="240" w:lineRule="auto"/>
              <w:jc w:val="center"/>
              <w:rPr>
                <w:rFonts w:eastAsia="Times New Roman" w:cs="Arial"/>
                <w:sz w:val="16"/>
                <w:szCs w:val="16"/>
                <w:lang w:eastAsia="en-AU"/>
              </w:rPr>
            </w:pPr>
          </w:p>
        </w:tc>
        <w:tc>
          <w:tcPr>
            <w:tcW w:w="973" w:type="dxa"/>
          </w:tcPr>
          <w:p w14:paraId="14A47B27" w14:textId="77777777" w:rsidR="00EE5120" w:rsidRPr="00E91870" w:rsidRDefault="00EE5120" w:rsidP="006021C3">
            <w:pPr>
              <w:spacing w:after="0" w:line="240" w:lineRule="auto"/>
              <w:jc w:val="center"/>
              <w:rPr>
                <w:rFonts w:eastAsia="Times New Roman" w:cs="Arial"/>
                <w:sz w:val="16"/>
                <w:szCs w:val="16"/>
                <w:lang w:eastAsia="en-AU"/>
              </w:rPr>
            </w:pPr>
          </w:p>
        </w:tc>
      </w:tr>
      <w:tr w:rsidR="00E91870" w:rsidRPr="00E91870" w14:paraId="46ACA795" w14:textId="77777777" w:rsidTr="00EE5120">
        <w:trPr>
          <w:trHeight w:val="240"/>
        </w:trPr>
        <w:tc>
          <w:tcPr>
            <w:tcW w:w="2264" w:type="dxa"/>
            <w:noWrap/>
            <w:hideMark/>
          </w:tcPr>
          <w:p w14:paraId="1B6BF2A0" w14:textId="6FE9EDC5" w:rsidR="00EE5120" w:rsidRPr="00E91870" w:rsidRDefault="00EE5120" w:rsidP="006021C3">
            <w:pPr>
              <w:spacing w:after="0" w:line="240" w:lineRule="auto"/>
              <w:rPr>
                <w:rFonts w:eastAsia="Times New Roman" w:cstheme="minorHAnsi"/>
                <w:i/>
                <w:iCs/>
                <w:sz w:val="16"/>
                <w:szCs w:val="16"/>
                <w:lang w:eastAsia="en-AU"/>
              </w:rPr>
            </w:pPr>
            <w:proofErr w:type="spellStart"/>
            <w:r w:rsidRPr="00E91870">
              <w:rPr>
                <w:rFonts w:cstheme="minorHAnsi"/>
                <w:i/>
                <w:iCs/>
                <w:sz w:val="16"/>
                <w:szCs w:val="16"/>
              </w:rPr>
              <w:t>Austrochloritis</w:t>
            </w:r>
            <w:proofErr w:type="spellEnd"/>
            <w:r w:rsidRPr="00E91870">
              <w:rPr>
                <w:rFonts w:cstheme="minorHAnsi"/>
                <w:i/>
                <w:iCs/>
                <w:sz w:val="16"/>
                <w:szCs w:val="16"/>
              </w:rPr>
              <w:t xml:space="preserve"> </w:t>
            </w:r>
            <w:proofErr w:type="spellStart"/>
            <w:r w:rsidRPr="00E91870">
              <w:rPr>
                <w:rFonts w:cstheme="minorHAnsi"/>
                <w:i/>
                <w:iCs/>
                <w:sz w:val="16"/>
                <w:szCs w:val="16"/>
              </w:rPr>
              <w:t>niangala</w:t>
            </w:r>
            <w:proofErr w:type="spellEnd"/>
            <w:r w:rsidR="00242395" w:rsidRPr="00E91870">
              <w:rPr>
                <w:rFonts w:cstheme="minorHAnsi"/>
                <w:i/>
                <w:iCs/>
                <w:sz w:val="16"/>
                <w:szCs w:val="16"/>
              </w:rPr>
              <w:t xml:space="preserve"> *</w:t>
            </w:r>
          </w:p>
        </w:tc>
        <w:tc>
          <w:tcPr>
            <w:tcW w:w="1624" w:type="dxa"/>
          </w:tcPr>
          <w:p w14:paraId="17479222" w14:textId="316265C4" w:rsidR="00EE5120" w:rsidRPr="00E91870" w:rsidRDefault="00EE5120" w:rsidP="006021C3">
            <w:pPr>
              <w:spacing w:after="0" w:line="240" w:lineRule="auto"/>
              <w:rPr>
                <w:rFonts w:eastAsia="Times New Roman" w:cs="Arial"/>
                <w:sz w:val="16"/>
                <w:szCs w:val="16"/>
                <w:lang w:eastAsia="en-AU"/>
              </w:rPr>
            </w:pPr>
            <w:r w:rsidRPr="00E91870">
              <w:rPr>
                <w:rFonts w:eastAsia="Times New Roman" w:cs="Arial"/>
                <w:sz w:val="16"/>
                <w:szCs w:val="16"/>
                <w:lang w:eastAsia="en-AU"/>
              </w:rPr>
              <w:t>Tamworth uplands bristle snail</w:t>
            </w:r>
          </w:p>
        </w:tc>
        <w:tc>
          <w:tcPr>
            <w:tcW w:w="1550" w:type="dxa"/>
          </w:tcPr>
          <w:p w14:paraId="2FBDEA0F" w14:textId="77777777" w:rsidR="00EE5120" w:rsidRPr="00E91870" w:rsidRDefault="00EE5120" w:rsidP="006021C3">
            <w:pPr>
              <w:spacing w:after="0" w:line="240" w:lineRule="auto"/>
              <w:rPr>
                <w:rFonts w:eastAsia="Times New Roman" w:cs="Arial"/>
                <w:sz w:val="16"/>
                <w:szCs w:val="16"/>
                <w:lang w:eastAsia="en-AU"/>
              </w:rPr>
            </w:pPr>
            <w:proofErr w:type="spellStart"/>
            <w:r w:rsidRPr="00E91870">
              <w:rPr>
                <w:rFonts w:eastAsia="Times New Roman" w:cs="Arial"/>
                <w:sz w:val="16"/>
                <w:szCs w:val="16"/>
                <w:lang w:eastAsia="en-AU"/>
              </w:rPr>
              <w:t>Camaenidae</w:t>
            </w:r>
            <w:proofErr w:type="spellEnd"/>
          </w:p>
        </w:tc>
        <w:tc>
          <w:tcPr>
            <w:tcW w:w="830" w:type="dxa"/>
          </w:tcPr>
          <w:p w14:paraId="742EA2CE" w14:textId="77777777" w:rsidR="00EE5120" w:rsidRPr="00E91870" w:rsidRDefault="00EE5120" w:rsidP="006021C3">
            <w:pPr>
              <w:spacing w:after="0" w:line="240" w:lineRule="auto"/>
              <w:jc w:val="center"/>
              <w:rPr>
                <w:rFonts w:eastAsia="Times New Roman" w:cs="Arial"/>
                <w:sz w:val="16"/>
                <w:szCs w:val="16"/>
                <w:lang w:eastAsia="en-AU"/>
              </w:rPr>
            </w:pPr>
            <w:r w:rsidRPr="00E91870">
              <w:rPr>
                <w:rFonts w:eastAsia="Times New Roman" w:cs="Arial"/>
                <w:sz w:val="16"/>
                <w:szCs w:val="16"/>
                <w:lang w:eastAsia="en-AU"/>
              </w:rPr>
              <w:t>X</w:t>
            </w:r>
          </w:p>
        </w:tc>
        <w:tc>
          <w:tcPr>
            <w:tcW w:w="753" w:type="dxa"/>
          </w:tcPr>
          <w:p w14:paraId="3C289F7D" w14:textId="77777777" w:rsidR="00EE5120" w:rsidRPr="00E91870" w:rsidRDefault="00EE5120" w:rsidP="006021C3">
            <w:pPr>
              <w:spacing w:after="0" w:line="240" w:lineRule="auto"/>
              <w:jc w:val="center"/>
              <w:rPr>
                <w:rFonts w:eastAsia="Times New Roman" w:cs="Arial"/>
                <w:sz w:val="16"/>
                <w:szCs w:val="16"/>
                <w:lang w:eastAsia="en-AU"/>
              </w:rPr>
            </w:pPr>
            <w:r w:rsidRPr="00E91870">
              <w:rPr>
                <w:rFonts w:eastAsia="Times New Roman" w:cs="Arial"/>
                <w:sz w:val="16"/>
                <w:szCs w:val="16"/>
                <w:lang w:eastAsia="en-AU"/>
              </w:rPr>
              <w:t>X</w:t>
            </w:r>
          </w:p>
        </w:tc>
        <w:tc>
          <w:tcPr>
            <w:tcW w:w="1080" w:type="dxa"/>
          </w:tcPr>
          <w:p w14:paraId="7D7B528D" w14:textId="77777777" w:rsidR="00EE5120" w:rsidRPr="00E91870" w:rsidRDefault="00EE5120" w:rsidP="006021C3">
            <w:pPr>
              <w:spacing w:after="0" w:line="240" w:lineRule="auto"/>
              <w:jc w:val="center"/>
              <w:rPr>
                <w:rFonts w:eastAsia="Times New Roman" w:cs="Arial"/>
                <w:sz w:val="16"/>
                <w:szCs w:val="16"/>
                <w:lang w:eastAsia="en-AU"/>
              </w:rPr>
            </w:pPr>
          </w:p>
        </w:tc>
        <w:tc>
          <w:tcPr>
            <w:tcW w:w="973" w:type="dxa"/>
          </w:tcPr>
          <w:p w14:paraId="7F1AEABF" w14:textId="77777777" w:rsidR="00EE5120" w:rsidRPr="00E91870" w:rsidRDefault="00EE5120" w:rsidP="006021C3">
            <w:pPr>
              <w:spacing w:after="0" w:line="240" w:lineRule="auto"/>
              <w:jc w:val="center"/>
              <w:rPr>
                <w:rFonts w:eastAsia="Times New Roman" w:cs="Arial"/>
                <w:sz w:val="16"/>
                <w:szCs w:val="16"/>
                <w:lang w:eastAsia="en-AU"/>
              </w:rPr>
            </w:pPr>
          </w:p>
        </w:tc>
      </w:tr>
      <w:tr w:rsidR="00EE5120" w:rsidRPr="00AA0D92" w14:paraId="3F24AF3D" w14:textId="77777777" w:rsidTr="00EE5120">
        <w:trPr>
          <w:trHeight w:val="240"/>
        </w:trPr>
        <w:tc>
          <w:tcPr>
            <w:tcW w:w="2264" w:type="dxa"/>
            <w:noWrap/>
            <w:hideMark/>
          </w:tcPr>
          <w:p w14:paraId="68A5E54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Austrorhytida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nandewarensis</w:t>
            </w:r>
            <w:proofErr w:type="spellEnd"/>
          </w:p>
        </w:tc>
        <w:tc>
          <w:tcPr>
            <w:tcW w:w="1624" w:type="dxa"/>
          </w:tcPr>
          <w:p w14:paraId="3F58DE8E" w14:textId="77777777" w:rsidR="00EE5120" w:rsidRPr="004955CE" w:rsidRDefault="00EE5120" w:rsidP="006021C3">
            <w:pPr>
              <w:spacing w:after="0" w:line="240" w:lineRule="auto"/>
              <w:rPr>
                <w:rFonts w:eastAsia="Times New Roman" w:cs="Arial"/>
                <w:color w:val="000000"/>
                <w:sz w:val="16"/>
                <w:szCs w:val="16"/>
                <w:lang w:eastAsia="en-AU"/>
              </w:rPr>
            </w:pPr>
            <w:r w:rsidRPr="004955CE">
              <w:rPr>
                <w:rFonts w:eastAsia="Times New Roman" w:cs="Arial"/>
                <w:color w:val="000000"/>
                <w:sz w:val="16"/>
                <w:szCs w:val="16"/>
                <w:lang w:eastAsia="en-AU"/>
              </w:rPr>
              <w:t xml:space="preserve">Nandewar </w:t>
            </w:r>
            <w:r>
              <w:rPr>
                <w:rFonts w:eastAsia="Times New Roman" w:cs="Arial"/>
                <w:color w:val="000000"/>
                <w:sz w:val="16"/>
                <w:szCs w:val="16"/>
                <w:lang w:eastAsia="en-AU"/>
              </w:rPr>
              <w:t>c</w:t>
            </w:r>
            <w:r w:rsidRPr="004955CE">
              <w:rPr>
                <w:rFonts w:eastAsia="Times New Roman" w:cs="Arial"/>
                <w:color w:val="000000"/>
                <w:sz w:val="16"/>
                <w:szCs w:val="16"/>
                <w:lang w:eastAsia="en-AU"/>
              </w:rPr>
              <w:t xml:space="preserve">arnivorous </w:t>
            </w:r>
            <w:r>
              <w:rPr>
                <w:rFonts w:eastAsia="Times New Roman" w:cs="Arial"/>
                <w:color w:val="000000"/>
                <w:sz w:val="16"/>
                <w:szCs w:val="16"/>
                <w:lang w:eastAsia="en-AU"/>
              </w:rPr>
              <w:t>s</w:t>
            </w:r>
            <w:r w:rsidRPr="004955CE">
              <w:rPr>
                <w:rFonts w:eastAsia="Times New Roman" w:cs="Arial"/>
                <w:color w:val="000000"/>
                <w:sz w:val="16"/>
                <w:szCs w:val="16"/>
                <w:lang w:eastAsia="en-AU"/>
              </w:rPr>
              <w:t>nail</w:t>
            </w:r>
          </w:p>
        </w:tc>
        <w:tc>
          <w:tcPr>
            <w:tcW w:w="1550" w:type="dxa"/>
          </w:tcPr>
          <w:p w14:paraId="4F5ED5A9"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Rhytididae</w:t>
            </w:r>
            <w:proofErr w:type="spellEnd"/>
          </w:p>
        </w:tc>
        <w:tc>
          <w:tcPr>
            <w:tcW w:w="830" w:type="dxa"/>
          </w:tcPr>
          <w:p w14:paraId="641031AE" w14:textId="77777777" w:rsidR="00EE5120" w:rsidRPr="00B13386"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5C4ECF41" w14:textId="77777777" w:rsidR="00EE5120" w:rsidRPr="00B13386"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671D1CB"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678A4923"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20412D46" w14:textId="77777777" w:rsidTr="00EE5120">
        <w:trPr>
          <w:trHeight w:val="240"/>
        </w:trPr>
        <w:tc>
          <w:tcPr>
            <w:tcW w:w="2264" w:type="dxa"/>
            <w:noWrap/>
            <w:hideMark/>
          </w:tcPr>
          <w:p w14:paraId="7D6383BC"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Brevisentis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kaputarensis</w:t>
            </w:r>
            <w:proofErr w:type="spellEnd"/>
          </w:p>
        </w:tc>
        <w:tc>
          <w:tcPr>
            <w:tcW w:w="1624" w:type="dxa"/>
          </w:tcPr>
          <w:p w14:paraId="6DC1B58F" w14:textId="77777777" w:rsidR="00EE5120" w:rsidRPr="004955CE" w:rsidRDefault="00EE5120" w:rsidP="006021C3">
            <w:pPr>
              <w:spacing w:after="0" w:line="240" w:lineRule="auto"/>
              <w:rPr>
                <w:rFonts w:eastAsia="Times New Roman" w:cs="Arial"/>
                <w:color w:val="000000"/>
                <w:sz w:val="16"/>
                <w:szCs w:val="16"/>
                <w:lang w:eastAsia="en-AU"/>
              </w:rPr>
            </w:pPr>
            <w:r w:rsidRPr="0085285C">
              <w:rPr>
                <w:rFonts w:eastAsia="Times New Roman" w:cs="Arial"/>
                <w:color w:val="000000"/>
                <w:sz w:val="16"/>
                <w:szCs w:val="16"/>
                <w:lang w:eastAsia="en-AU"/>
              </w:rPr>
              <w:t xml:space="preserve">Mount Kaputar </w:t>
            </w:r>
            <w:r>
              <w:rPr>
                <w:rFonts w:eastAsia="Times New Roman" w:cs="Arial"/>
                <w:color w:val="000000"/>
                <w:sz w:val="16"/>
                <w:szCs w:val="16"/>
                <w:lang w:eastAsia="en-AU"/>
              </w:rPr>
              <w:t>g</w:t>
            </w:r>
            <w:r w:rsidRPr="0085285C">
              <w:rPr>
                <w:rFonts w:eastAsia="Times New Roman" w:cs="Arial"/>
                <w:color w:val="000000"/>
                <w:sz w:val="16"/>
                <w:szCs w:val="16"/>
                <w:lang w:eastAsia="en-AU"/>
              </w:rPr>
              <w:t>lass-snail</w:t>
            </w:r>
          </w:p>
        </w:tc>
        <w:tc>
          <w:tcPr>
            <w:tcW w:w="1550" w:type="dxa"/>
          </w:tcPr>
          <w:p w14:paraId="3B5F2F4D"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sidRPr="00123C72">
              <w:rPr>
                <w:rFonts w:eastAsia="Times New Roman" w:cs="Arial"/>
                <w:color w:val="000000"/>
                <w:sz w:val="16"/>
                <w:szCs w:val="16"/>
                <w:lang w:eastAsia="en-AU"/>
              </w:rPr>
              <w:t>Helicarionidae</w:t>
            </w:r>
            <w:proofErr w:type="spellEnd"/>
          </w:p>
        </w:tc>
        <w:tc>
          <w:tcPr>
            <w:tcW w:w="830" w:type="dxa"/>
          </w:tcPr>
          <w:p w14:paraId="07091127"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01E3A9AA"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15F07D7B"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460A9D4B"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5B0765E4" w14:textId="77777777" w:rsidTr="00EE5120">
        <w:trPr>
          <w:trHeight w:val="240"/>
        </w:trPr>
        <w:tc>
          <w:tcPr>
            <w:tcW w:w="2264" w:type="dxa"/>
            <w:noWrap/>
            <w:hideMark/>
          </w:tcPr>
          <w:p w14:paraId="7F72A6E6"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Cralopa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kaputarensis</w:t>
            </w:r>
            <w:proofErr w:type="spellEnd"/>
          </w:p>
        </w:tc>
        <w:tc>
          <w:tcPr>
            <w:tcW w:w="1624" w:type="dxa"/>
          </w:tcPr>
          <w:p w14:paraId="6C79C8E7"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693204">
              <w:rPr>
                <w:rFonts w:eastAsia="Times New Roman" w:cs="Arial"/>
                <w:color w:val="000000"/>
                <w:sz w:val="16"/>
                <w:szCs w:val="16"/>
                <w:lang w:eastAsia="en-AU"/>
              </w:rPr>
              <w:t xml:space="preserve">ronze </w:t>
            </w:r>
            <w:r>
              <w:rPr>
                <w:rFonts w:eastAsia="Times New Roman" w:cs="Arial"/>
                <w:color w:val="000000"/>
                <w:sz w:val="16"/>
                <w:szCs w:val="16"/>
                <w:lang w:eastAsia="en-AU"/>
              </w:rPr>
              <w:t>r</w:t>
            </w:r>
            <w:r w:rsidRPr="00693204">
              <w:rPr>
                <w:rFonts w:eastAsia="Times New Roman" w:cs="Arial"/>
                <w:color w:val="000000"/>
                <w:sz w:val="16"/>
                <w:szCs w:val="16"/>
                <w:lang w:eastAsia="en-AU"/>
              </w:rPr>
              <w:t xml:space="preserve">ippled </w:t>
            </w:r>
            <w:r>
              <w:rPr>
                <w:rFonts w:eastAsia="Times New Roman" w:cs="Arial"/>
                <w:color w:val="000000"/>
                <w:sz w:val="16"/>
                <w:szCs w:val="16"/>
                <w:lang w:eastAsia="en-AU"/>
              </w:rPr>
              <w:t>p</w:t>
            </w:r>
            <w:r w:rsidRPr="00693204">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693204">
              <w:rPr>
                <w:rFonts w:eastAsia="Times New Roman" w:cs="Arial"/>
                <w:color w:val="000000"/>
                <w:sz w:val="16"/>
                <w:szCs w:val="16"/>
                <w:lang w:eastAsia="en-AU"/>
              </w:rPr>
              <w:t>nail</w:t>
            </w:r>
          </w:p>
        </w:tc>
        <w:tc>
          <w:tcPr>
            <w:tcW w:w="1550" w:type="dxa"/>
          </w:tcPr>
          <w:p w14:paraId="171D2FCB"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26C21AAB"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7F85DFAB"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1080" w:type="dxa"/>
          </w:tcPr>
          <w:p w14:paraId="4DE2A33F"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0A9D991B"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7FB1D83E" w14:textId="77777777" w:rsidTr="00EE5120">
        <w:trPr>
          <w:trHeight w:val="240"/>
        </w:trPr>
        <w:tc>
          <w:tcPr>
            <w:tcW w:w="2264" w:type="dxa"/>
            <w:noWrap/>
            <w:hideMark/>
          </w:tcPr>
          <w:p w14:paraId="45DCC7CD"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Discocharopa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stenomphala</w:t>
            </w:r>
            <w:proofErr w:type="spellEnd"/>
          </w:p>
        </w:tc>
        <w:tc>
          <w:tcPr>
            <w:tcW w:w="1624" w:type="dxa"/>
          </w:tcPr>
          <w:p w14:paraId="41E9D37F"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o</w:t>
            </w:r>
            <w:r w:rsidRPr="0014145A">
              <w:rPr>
                <w:rFonts w:eastAsia="Times New Roman" w:cs="Arial"/>
                <w:color w:val="000000"/>
                <w:sz w:val="16"/>
                <w:szCs w:val="16"/>
                <w:lang w:eastAsia="en-AU"/>
              </w:rPr>
              <w:t xml:space="preserve">ff-white </w:t>
            </w:r>
            <w:r>
              <w:rPr>
                <w:rFonts w:eastAsia="Times New Roman" w:cs="Arial"/>
                <w:color w:val="000000"/>
                <w:sz w:val="16"/>
                <w:szCs w:val="16"/>
                <w:lang w:eastAsia="en-AU"/>
              </w:rPr>
              <w:t>p</w:t>
            </w:r>
            <w:r w:rsidRPr="0014145A">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14145A">
              <w:rPr>
                <w:rFonts w:eastAsia="Times New Roman" w:cs="Arial"/>
                <w:color w:val="000000"/>
                <w:sz w:val="16"/>
                <w:szCs w:val="16"/>
                <w:lang w:eastAsia="en-AU"/>
              </w:rPr>
              <w:t>nail</w:t>
            </w:r>
          </w:p>
        </w:tc>
        <w:tc>
          <w:tcPr>
            <w:tcW w:w="1550" w:type="dxa"/>
          </w:tcPr>
          <w:p w14:paraId="426388AD"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4D88039A"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75FEF7BE"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1733B31"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4CB2BAB7"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129F853E" w14:textId="77777777" w:rsidTr="00EE5120">
        <w:trPr>
          <w:trHeight w:val="240"/>
        </w:trPr>
        <w:tc>
          <w:tcPr>
            <w:tcW w:w="2264" w:type="dxa"/>
            <w:noWrap/>
            <w:hideMark/>
          </w:tcPr>
          <w:p w14:paraId="64C1B397"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Elsothera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funerea</w:t>
            </w:r>
            <w:proofErr w:type="spellEnd"/>
          </w:p>
        </w:tc>
        <w:tc>
          <w:tcPr>
            <w:tcW w:w="1624" w:type="dxa"/>
          </w:tcPr>
          <w:p w14:paraId="76138570"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G</w:t>
            </w:r>
            <w:r w:rsidRPr="00B4312D">
              <w:rPr>
                <w:rFonts w:eastAsia="Times New Roman" w:cs="Arial"/>
                <w:color w:val="000000"/>
                <w:sz w:val="16"/>
                <w:szCs w:val="16"/>
                <w:lang w:eastAsia="en-AU"/>
              </w:rPr>
              <w:t xml:space="preserve">rim </w:t>
            </w:r>
            <w:r>
              <w:rPr>
                <w:rFonts w:eastAsia="Times New Roman" w:cs="Arial"/>
                <w:color w:val="000000"/>
                <w:sz w:val="16"/>
                <w:szCs w:val="16"/>
                <w:lang w:eastAsia="en-AU"/>
              </w:rPr>
              <w:t>R</w:t>
            </w:r>
            <w:r w:rsidRPr="00B4312D">
              <w:rPr>
                <w:rFonts w:eastAsia="Times New Roman" w:cs="Arial"/>
                <w:color w:val="000000"/>
                <w:sz w:val="16"/>
                <w:szCs w:val="16"/>
                <w:lang w:eastAsia="en-AU"/>
              </w:rPr>
              <w:t xml:space="preserve">eaper </w:t>
            </w:r>
            <w:r>
              <w:rPr>
                <w:rFonts w:eastAsia="Times New Roman" w:cs="Arial"/>
                <w:color w:val="000000"/>
                <w:sz w:val="16"/>
                <w:szCs w:val="16"/>
                <w:lang w:eastAsia="en-AU"/>
              </w:rPr>
              <w:t>p</w:t>
            </w:r>
            <w:r w:rsidRPr="00B4312D">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B4312D">
              <w:rPr>
                <w:rFonts w:eastAsia="Times New Roman" w:cs="Arial"/>
                <w:color w:val="000000"/>
                <w:sz w:val="16"/>
                <w:szCs w:val="16"/>
                <w:lang w:eastAsia="en-AU"/>
              </w:rPr>
              <w:t>nail</w:t>
            </w:r>
          </w:p>
        </w:tc>
        <w:tc>
          <w:tcPr>
            <w:tcW w:w="1550" w:type="dxa"/>
          </w:tcPr>
          <w:p w14:paraId="65F314DE"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447F7E37"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6A19DF77"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D9ED01D"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50A2DA5A"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1AF132BB" w14:textId="77777777" w:rsidTr="00EE5120">
        <w:trPr>
          <w:trHeight w:val="240"/>
        </w:trPr>
        <w:tc>
          <w:tcPr>
            <w:tcW w:w="2264" w:type="dxa"/>
            <w:noWrap/>
            <w:hideMark/>
          </w:tcPr>
          <w:p w14:paraId="0CC74723"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Galadistes</w:t>
            </w:r>
            <w:proofErr w:type="spellEnd"/>
            <w:r w:rsidRPr="00E67823">
              <w:rPr>
                <w:rFonts w:cstheme="minorHAnsi"/>
                <w:i/>
                <w:iCs/>
                <w:color w:val="000000"/>
                <w:sz w:val="16"/>
                <w:szCs w:val="16"/>
              </w:rPr>
              <w:t xml:space="preserve"> pustulosa</w:t>
            </w:r>
          </w:p>
        </w:tc>
        <w:tc>
          <w:tcPr>
            <w:tcW w:w="1624" w:type="dxa"/>
          </w:tcPr>
          <w:p w14:paraId="5400B240" w14:textId="77777777" w:rsidR="00EE5120" w:rsidRPr="004955CE" w:rsidRDefault="00EE5120" w:rsidP="006021C3">
            <w:pPr>
              <w:spacing w:after="0" w:line="240" w:lineRule="auto"/>
              <w:rPr>
                <w:rFonts w:eastAsia="Times New Roman" w:cs="Arial"/>
                <w:color w:val="000000"/>
                <w:sz w:val="16"/>
                <w:szCs w:val="16"/>
                <w:lang w:eastAsia="en-AU"/>
              </w:rPr>
            </w:pPr>
            <w:r w:rsidRPr="00092324">
              <w:rPr>
                <w:rFonts w:eastAsia="Times New Roman" w:cs="Arial"/>
                <w:color w:val="000000"/>
                <w:sz w:val="16"/>
                <w:szCs w:val="16"/>
                <w:lang w:eastAsia="en-AU"/>
              </w:rPr>
              <w:t xml:space="preserve">Mount Kaputar </w:t>
            </w:r>
            <w:r>
              <w:rPr>
                <w:rFonts w:eastAsia="Times New Roman" w:cs="Arial"/>
                <w:color w:val="000000"/>
                <w:sz w:val="16"/>
                <w:szCs w:val="16"/>
                <w:lang w:eastAsia="en-AU"/>
              </w:rPr>
              <w:t>w</w:t>
            </w:r>
            <w:r w:rsidRPr="00092324">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092324">
              <w:rPr>
                <w:rFonts w:eastAsia="Times New Roman" w:cs="Arial"/>
                <w:color w:val="000000"/>
                <w:sz w:val="16"/>
                <w:szCs w:val="16"/>
                <w:lang w:eastAsia="en-AU"/>
              </w:rPr>
              <w:t>nail</w:t>
            </w:r>
          </w:p>
        </w:tc>
        <w:tc>
          <w:tcPr>
            <w:tcW w:w="1550" w:type="dxa"/>
          </w:tcPr>
          <w:p w14:paraId="39C3255B"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67DC77F3"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0FF2A6D5"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6AF6EF06"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1E3CBB7B"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752CE2C0" w14:textId="77777777" w:rsidTr="00EE5120">
        <w:trPr>
          <w:trHeight w:val="240"/>
        </w:trPr>
        <w:tc>
          <w:tcPr>
            <w:tcW w:w="2264" w:type="dxa"/>
            <w:noWrap/>
            <w:hideMark/>
          </w:tcPr>
          <w:p w14:paraId="3233E9A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Iotula</w:t>
            </w:r>
            <w:proofErr w:type="spellEnd"/>
            <w:r w:rsidRPr="00E67823">
              <w:rPr>
                <w:rFonts w:cstheme="minorHAnsi"/>
                <w:i/>
                <w:iCs/>
                <w:color w:val="000000"/>
                <w:sz w:val="16"/>
                <w:szCs w:val="16"/>
              </w:rPr>
              <w:t xml:space="preserve"> microcosmos</w:t>
            </w:r>
          </w:p>
        </w:tc>
        <w:tc>
          <w:tcPr>
            <w:tcW w:w="1624" w:type="dxa"/>
          </w:tcPr>
          <w:p w14:paraId="0C969A16"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m</w:t>
            </w:r>
            <w:r w:rsidRPr="00004DAA">
              <w:rPr>
                <w:rFonts w:eastAsia="Times New Roman" w:cs="Arial"/>
                <w:color w:val="000000"/>
                <w:sz w:val="16"/>
                <w:szCs w:val="16"/>
                <w:lang w:eastAsia="en-AU"/>
              </w:rPr>
              <w:t xml:space="preserve">inuscule </w:t>
            </w:r>
            <w:r>
              <w:rPr>
                <w:rFonts w:eastAsia="Times New Roman" w:cs="Arial"/>
                <w:color w:val="000000"/>
                <w:sz w:val="16"/>
                <w:szCs w:val="16"/>
                <w:lang w:eastAsia="en-AU"/>
              </w:rPr>
              <w:t>p</w:t>
            </w:r>
            <w:r w:rsidRPr="00004DAA">
              <w:rPr>
                <w:rFonts w:eastAsia="Times New Roman" w:cs="Arial"/>
                <w:color w:val="000000"/>
                <w:sz w:val="16"/>
                <w:szCs w:val="16"/>
                <w:lang w:eastAsia="en-AU"/>
              </w:rPr>
              <w:t xml:space="preserve">inhead </w:t>
            </w:r>
            <w:r>
              <w:rPr>
                <w:rFonts w:eastAsia="Times New Roman" w:cs="Arial"/>
                <w:color w:val="000000"/>
                <w:sz w:val="16"/>
                <w:szCs w:val="16"/>
                <w:lang w:eastAsia="en-AU"/>
              </w:rPr>
              <w:t>s</w:t>
            </w:r>
            <w:r w:rsidRPr="00004DAA">
              <w:rPr>
                <w:rFonts w:eastAsia="Times New Roman" w:cs="Arial"/>
                <w:color w:val="000000"/>
                <w:sz w:val="16"/>
                <w:szCs w:val="16"/>
                <w:lang w:eastAsia="en-AU"/>
              </w:rPr>
              <w:t>nail</w:t>
            </w:r>
          </w:p>
        </w:tc>
        <w:tc>
          <w:tcPr>
            <w:tcW w:w="1550" w:type="dxa"/>
          </w:tcPr>
          <w:p w14:paraId="08A1F43E"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Punctidae</w:t>
            </w:r>
            <w:proofErr w:type="spellEnd"/>
          </w:p>
        </w:tc>
        <w:tc>
          <w:tcPr>
            <w:tcW w:w="830" w:type="dxa"/>
          </w:tcPr>
          <w:p w14:paraId="1CF60A0D"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25EC4A7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4F0DA51"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56F44CA3"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541107A3" w14:textId="77777777" w:rsidTr="00EE5120">
        <w:trPr>
          <w:trHeight w:val="240"/>
        </w:trPr>
        <w:tc>
          <w:tcPr>
            <w:tcW w:w="2264" w:type="dxa"/>
            <w:noWrap/>
            <w:hideMark/>
          </w:tcPr>
          <w:p w14:paraId="5603E246"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Kaputaresta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nandewarensis</w:t>
            </w:r>
            <w:proofErr w:type="spellEnd"/>
          </w:p>
        </w:tc>
        <w:tc>
          <w:tcPr>
            <w:tcW w:w="1624" w:type="dxa"/>
          </w:tcPr>
          <w:p w14:paraId="6E0C8173" w14:textId="77777777" w:rsidR="00EE5120" w:rsidRPr="004955CE" w:rsidRDefault="00EE5120" w:rsidP="006021C3">
            <w:pPr>
              <w:spacing w:after="0" w:line="240" w:lineRule="auto"/>
              <w:rPr>
                <w:rFonts w:eastAsia="Times New Roman" w:cs="Arial"/>
                <w:color w:val="000000"/>
                <w:sz w:val="16"/>
                <w:szCs w:val="16"/>
                <w:lang w:eastAsia="en-AU"/>
              </w:rPr>
            </w:pPr>
            <w:r w:rsidRPr="00EB6AEE">
              <w:rPr>
                <w:rFonts w:eastAsia="Times New Roman" w:cs="Arial"/>
                <w:color w:val="000000"/>
                <w:sz w:val="16"/>
                <w:szCs w:val="16"/>
                <w:lang w:eastAsia="en-AU"/>
              </w:rPr>
              <w:t xml:space="preserve">Nandewar </w:t>
            </w:r>
            <w:r>
              <w:rPr>
                <w:rFonts w:eastAsia="Times New Roman" w:cs="Arial"/>
                <w:color w:val="000000"/>
                <w:sz w:val="16"/>
                <w:szCs w:val="16"/>
                <w:lang w:eastAsia="en-AU"/>
              </w:rPr>
              <w:t>p</w:t>
            </w:r>
            <w:r w:rsidRPr="00EB6AEE">
              <w:rPr>
                <w:rFonts w:eastAsia="Times New Roman" w:cs="Arial"/>
                <w:color w:val="000000"/>
                <w:sz w:val="16"/>
                <w:szCs w:val="16"/>
                <w:lang w:eastAsia="en-AU"/>
              </w:rPr>
              <w:t xml:space="preserve">inhead </w:t>
            </w:r>
            <w:r>
              <w:rPr>
                <w:rFonts w:eastAsia="Times New Roman" w:cs="Arial"/>
                <w:color w:val="000000"/>
                <w:sz w:val="16"/>
                <w:szCs w:val="16"/>
                <w:lang w:eastAsia="en-AU"/>
              </w:rPr>
              <w:t>s</w:t>
            </w:r>
            <w:r w:rsidRPr="00EB6AEE">
              <w:rPr>
                <w:rFonts w:eastAsia="Times New Roman" w:cs="Arial"/>
                <w:color w:val="000000"/>
                <w:sz w:val="16"/>
                <w:szCs w:val="16"/>
                <w:lang w:eastAsia="en-AU"/>
              </w:rPr>
              <w:t>nail</w:t>
            </w:r>
          </w:p>
        </w:tc>
        <w:tc>
          <w:tcPr>
            <w:tcW w:w="1550" w:type="dxa"/>
          </w:tcPr>
          <w:p w14:paraId="70CF19CD"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Punctidae</w:t>
            </w:r>
            <w:proofErr w:type="spellEnd"/>
          </w:p>
        </w:tc>
        <w:tc>
          <w:tcPr>
            <w:tcW w:w="830" w:type="dxa"/>
          </w:tcPr>
          <w:p w14:paraId="1531C591" w14:textId="77777777" w:rsidR="00EE5120" w:rsidRPr="00594576" w:rsidRDefault="00EE5120" w:rsidP="006021C3">
            <w:pPr>
              <w:spacing w:after="0" w:line="240" w:lineRule="auto"/>
              <w:jc w:val="center"/>
              <w:rPr>
                <w:rFonts w:eastAsia="Times New Roman" w:cs="Arial"/>
                <w:color w:val="000000"/>
                <w:sz w:val="16"/>
                <w:szCs w:val="16"/>
                <w:lang w:eastAsia="en-AU"/>
              </w:rPr>
            </w:pPr>
            <w:r w:rsidRPr="00594576">
              <w:rPr>
                <w:rFonts w:eastAsia="Times New Roman" w:cs="Arial"/>
                <w:color w:val="000000"/>
                <w:sz w:val="16"/>
                <w:szCs w:val="16"/>
                <w:lang w:eastAsia="en-AU"/>
              </w:rPr>
              <w:t>X</w:t>
            </w:r>
          </w:p>
        </w:tc>
        <w:tc>
          <w:tcPr>
            <w:tcW w:w="753" w:type="dxa"/>
          </w:tcPr>
          <w:p w14:paraId="3174F663" w14:textId="77777777" w:rsidR="00EE5120" w:rsidRPr="006E5B81" w:rsidRDefault="00EE5120" w:rsidP="006021C3">
            <w:pPr>
              <w:spacing w:after="0" w:line="240" w:lineRule="auto"/>
              <w:jc w:val="center"/>
              <w:rPr>
                <w:rFonts w:eastAsia="Times New Roman" w:cs="Arial"/>
                <w:b/>
                <w:bCs/>
                <w:color w:val="000000"/>
                <w:sz w:val="16"/>
                <w:szCs w:val="16"/>
                <w:lang w:eastAsia="en-AU"/>
              </w:rPr>
            </w:pPr>
          </w:p>
        </w:tc>
        <w:tc>
          <w:tcPr>
            <w:tcW w:w="1080" w:type="dxa"/>
          </w:tcPr>
          <w:p w14:paraId="6F1CFBF8" w14:textId="77777777" w:rsidR="00EE5120" w:rsidRPr="006E5B81" w:rsidRDefault="00EE5120" w:rsidP="006021C3">
            <w:pPr>
              <w:spacing w:after="0" w:line="240" w:lineRule="auto"/>
              <w:jc w:val="center"/>
              <w:rPr>
                <w:rFonts w:eastAsia="Times New Roman" w:cs="Arial"/>
                <w:b/>
                <w:bCs/>
                <w:color w:val="000000"/>
                <w:sz w:val="16"/>
                <w:szCs w:val="16"/>
                <w:lang w:eastAsia="en-AU"/>
              </w:rPr>
            </w:pPr>
          </w:p>
        </w:tc>
        <w:tc>
          <w:tcPr>
            <w:tcW w:w="973" w:type="dxa"/>
          </w:tcPr>
          <w:p w14:paraId="45FB484A" w14:textId="77777777" w:rsidR="00EE5120" w:rsidRPr="006E5B81" w:rsidRDefault="00EE5120" w:rsidP="006021C3">
            <w:pPr>
              <w:spacing w:after="0" w:line="240" w:lineRule="auto"/>
              <w:jc w:val="center"/>
              <w:rPr>
                <w:rFonts w:eastAsia="Times New Roman" w:cs="Arial"/>
                <w:b/>
                <w:bCs/>
                <w:color w:val="000000"/>
                <w:sz w:val="16"/>
                <w:szCs w:val="16"/>
                <w:lang w:eastAsia="en-AU"/>
              </w:rPr>
            </w:pPr>
          </w:p>
        </w:tc>
      </w:tr>
      <w:tr w:rsidR="00EE5120" w:rsidRPr="00AA0D92" w14:paraId="43B9D9DB" w14:textId="77777777" w:rsidTr="00EE5120">
        <w:trPr>
          <w:trHeight w:val="240"/>
        </w:trPr>
        <w:tc>
          <w:tcPr>
            <w:tcW w:w="2264" w:type="dxa"/>
            <w:noWrap/>
            <w:hideMark/>
          </w:tcPr>
          <w:p w14:paraId="2C5EE05E"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Levidens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ponderi</w:t>
            </w:r>
            <w:proofErr w:type="spellEnd"/>
          </w:p>
        </w:tc>
        <w:tc>
          <w:tcPr>
            <w:tcW w:w="1624" w:type="dxa"/>
          </w:tcPr>
          <w:p w14:paraId="4ED23C0E"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c</w:t>
            </w:r>
            <w:r w:rsidRPr="00FB7D33">
              <w:rPr>
                <w:rFonts w:eastAsia="Times New Roman" w:cs="Arial"/>
                <w:color w:val="000000"/>
                <w:sz w:val="16"/>
                <w:szCs w:val="16"/>
                <w:lang w:eastAsia="en-AU"/>
              </w:rPr>
              <w:t xml:space="preserve">oarse-grooved </w:t>
            </w:r>
            <w:r>
              <w:rPr>
                <w:rFonts w:eastAsia="Times New Roman" w:cs="Arial"/>
                <w:color w:val="000000"/>
                <w:sz w:val="16"/>
                <w:szCs w:val="16"/>
                <w:lang w:eastAsia="en-AU"/>
              </w:rPr>
              <w:t>g</w:t>
            </w:r>
            <w:r w:rsidRPr="00FB7D33">
              <w:rPr>
                <w:rFonts w:eastAsia="Times New Roman" w:cs="Arial"/>
                <w:color w:val="000000"/>
                <w:sz w:val="16"/>
                <w:szCs w:val="16"/>
                <w:lang w:eastAsia="en-AU"/>
              </w:rPr>
              <w:t>lass-snail</w:t>
            </w:r>
          </w:p>
        </w:tc>
        <w:tc>
          <w:tcPr>
            <w:tcW w:w="1550" w:type="dxa"/>
          </w:tcPr>
          <w:p w14:paraId="7256D0FB"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Helicarionidae</w:t>
            </w:r>
            <w:proofErr w:type="spellEnd"/>
          </w:p>
        </w:tc>
        <w:tc>
          <w:tcPr>
            <w:tcW w:w="830" w:type="dxa"/>
          </w:tcPr>
          <w:p w14:paraId="0B021DAF"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6B397EF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17C8B302"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09880F26"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126775D2" w14:textId="77777777" w:rsidTr="00EE5120">
        <w:trPr>
          <w:trHeight w:val="240"/>
        </w:trPr>
        <w:tc>
          <w:tcPr>
            <w:tcW w:w="2264" w:type="dxa"/>
            <w:noWrap/>
            <w:hideMark/>
          </w:tcPr>
          <w:p w14:paraId="4BE7711D"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Scelidoropa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nandewar</w:t>
            </w:r>
            <w:proofErr w:type="spellEnd"/>
          </w:p>
        </w:tc>
        <w:tc>
          <w:tcPr>
            <w:tcW w:w="1624" w:type="dxa"/>
          </w:tcPr>
          <w:p w14:paraId="08EB351D" w14:textId="77777777" w:rsidR="00EE5120" w:rsidRPr="004955CE" w:rsidRDefault="00EE5120" w:rsidP="006021C3">
            <w:pPr>
              <w:spacing w:after="0" w:line="240" w:lineRule="auto"/>
              <w:rPr>
                <w:rFonts w:eastAsia="Times New Roman" w:cs="Arial"/>
                <w:color w:val="000000"/>
                <w:sz w:val="16"/>
                <w:szCs w:val="16"/>
                <w:lang w:eastAsia="en-AU"/>
              </w:rPr>
            </w:pPr>
            <w:r w:rsidRPr="003C2631">
              <w:rPr>
                <w:rFonts w:eastAsia="Times New Roman" w:cs="Arial"/>
                <w:color w:val="000000"/>
                <w:sz w:val="16"/>
                <w:szCs w:val="16"/>
                <w:lang w:eastAsia="en-AU"/>
              </w:rPr>
              <w:t xml:space="preserve">Nandewar Range </w:t>
            </w:r>
            <w:r>
              <w:rPr>
                <w:rFonts w:eastAsia="Times New Roman" w:cs="Arial"/>
                <w:color w:val="000000"/>
                <w:sz w:val="16"/>
                <w:szCs w:val="16"/>
                <w:lang w:eastAsia="en-AU"/>
              </w:rPr>
              <w:t>p</w:t>
            </w:r>
            <w:r w:rsidRPr="003C2631">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3C2631">
              <w:rPr>
                <w:rFonts w:eastAsia="Times New Roman" w:cs="Arial"/>
                <w:color w:val="000000"/>
                <w:sz w:val="16"/>
                <w:szCs w:val="16"/>
                <w:lang w:eastAsia="en-AU"/>
              </w:rPr>
              <w:t>nail</w:t>
            </w:r>
          </w:p>
        </w:tc>
        <w:tc>
          <w:tcPr>
            <w:tcW w:w="1550" w:type="dxa"/>
          </w:tcPr>
          <w:p w14:paraId="42614944"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44918CB2" w14:textId="77777777" w:rsidR="00EE5120" w:rsidRPr="00301311" w:rsidRDefault="00EE5120" w:rsidP="006021C3">
            <w:pPr>
              <w:spacing w:after="0" w:line="240" w:lineRule="auto"/>
              <w:jc w:val="center"/>
              <w:rPr>
                <w:rFonts w:eastAsia="Times New Roman" w:cs="Arial"/>
                <w:color w:val="000000"/>
                <w:sz w:val="16"/>
                <w:szCs w:val="16"/>
                <w:lang w:eastAsia="en-AU"/>
              </w:rPr>
            </w:pPr>
            <w:r w:rsidRPr="00301311">
              <w:rPr>
                <w:rFonts w:eastAsia="Times New Roman" w:cs="Arial"/>
                <w:color w:val="000000"/>
                <w:sz w:val="16"/>
                <w:szCs w:val="16"/>
                <w:lang w:eastAsia="en-AU"/>
              </w:rPr>
              <w:t>X</w:t>
            </w:r>
          </w:p>
        </w:tc>
        <w:tc>
          <w:tcPr>
            <w:tcW w:w="753" w:type="dxa"/>
          </w:tcPr>
          <w:p w14:paraId="1ECF6A86"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1080" w:type="dxa"/>
          </w:tcPr>
          <w:p w14:paraId="163652B3"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3D0F6376"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32ACB960" w14:textId="77777777" w:rsidTr="00EE5120">
        <w:trPr>
          <w:trHeight w:val="240"/>
        </w:trPr>
        <w:tc>
          <w:tcPr>
            <w:tcW w:w="2264" w:type="dxa"/>
            <w:noWrap/>
            <w:hideMark/>
          </w:tcPr>
          <w:p w14:paraId="261FA580" w14:textId="77777777" w:rsidR="00EE5120" w:rsidRPr="00E67823" w:rsidRDefault="00EE5120" w:rsidP="006021C3">
            <w:pPr>
              <w:spacing w:after="0" w:line="240" w:lineRule="auto"/>
              <w:rPr>
                <w:rFonts w:eastAsia="Times New Roman" w:cstheme="minorHAnsi"/>
                <w:i/>
                <w:iCs/>
                <w:color w:val="000000"/>
                <w:sz w:val="16"/>
                <w:szCs w:val="16"/>
                <w:lang w:eastAsia="en-AU"/>
              </w:rPr>
            </w:pPr>
            <w:r w:rsidRPr="00E67823">
              <w:rPr>
                <w:rFonts w:cstheme="minorHAnsi"/>
                <w:i/>
                <w:iCs/>
                <w:color w:val="000000"/>
                <w:sz w:val="16"/>
                <w:szCs w:val="16"/>
              </w:rPr>
              <w:t xml:space="preserve">Thersites </w:t>
            </w:r>
            <w:proofErr w:type="spellStart"/>
            <w:r w:rsidRPr="00E67823">
              <w:rPr>
                <w:rFonts w:cstheme="minorHAnsi"/>
                <w:i/>
                <w:iCs/>
                <w:color w:val="000000"/>
                <w:sz w:val="16"/>
                <w:szCs w:val="16"/>
              </w:rPr>
              <w:t>novaehollandiae</w:t>
            </w:r>
            <w:proofErr w:type="spellEnd"/>
          </w:p>
        </w:tc>
        <w:tc>
          <w:tcPr>
            <w:tcW w:w="1624" w:type="dxa"/>
          </w:tcPr>
          <w:p w14:paraId="271CD96C" w14:textId="77777777" w:rsidR="00EE5120" w:rsidRPr="004955CE" w:rsidRDefault="00EE5120" w:rsidP="006021C3">
            <w:pPr>
              <w:spacing w:after="0" w:line="240" w:lineRule="auto"/>
              <w:rPr>
                <w:rFonts w:eastAsia="Times New Roman" w:cs="Arial"/>
                <w:color w:val="000000"/>
                <w:sz w:val="16"/>
                <w:szCs w:val="16"/>
                <w:lang w:eastAsia="en-AU"/>
              </w:rPr>
            </w:pPr>
            <w:r w:rsidRPr="008A503D">
              <w:rPr>
                <w:rFonts w:eastAsia="Times New Roman" w:cs="Arial"/>
                <w:color w:val="000000"/>
                <w:sz w:val="16"/>
                <w:szCs w:val="16"/>
                <w:lang w:eastAsia="en-AU"/>
              </w:rPr>
              <w:t xml:space="preserve">Dorrigo </w:t>
            </w:r>
            <w:r>
              <w:rPr>
                <w:rFonts w:eastAsia="Times New Roman" w:cs="Arial"/>
                <w:color w:val="000000"/>
                <w:sz w:val="16"/>
                <w:szCs w:val="16"/>
                <w:lang w:eastAsia="en-AU"/>
              </w:rPr>
              <w:t>r</w:t>
            </w:r>
            <w:r w:rsidRPr="008A503D">
              <w:rPr>
                <w:rFonts w:eastAsia="Times New Roman" w:cs="Arial"/>
                <w:color w:val="000000"/>
                <w:sz w:val="16"/>
                <w:szCs w:val="16"/>
                <w:lang w:eastAsia="en-AU"/>
              </w:rPr>
              <w:t xml:space="preserve">ainforest </w:t>
            </w:r>
            <w:r>
              <w:rPr>
                <w:rFonts w:eastAsia="Times New Roman" w:cs="Arial"/>
                <w:color w:val="000000"/>
                <w:sz w:val="16"/>
                <w:szCs w:val="16"/>
                <w:lang w:eastAsia="en-AU"/>
              </w:rPr>
              <w:t>s</w:t>
            </w:r>
            <w:r w:rsidRPr="008A503D">
              <w:rPr>
                <w:rFonts w:eastAsia="Times New Roman" w:cs="Arial"/>
                <w:color w:val="000000"/>
                <w:sz w:val="16"/>
                <w:szCs w:val="16"/>
                <w:lang w:eastAsia="en-AU"/>
              </w:rPr>
              <w:t>nail</w:t>
            </w:r>
          </w:p>
        </w:tc>
        <w:tc>
          <w:tcPr>
            <w:tcW w:w="1550" w:type="dxa"/>
          </w:tcPr>
          <w:p w14:paraId="18CDC75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56419BEB"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2E077C89"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1080" w:type="dxa"/>
          </w:tcPr>
          <w:p w14:paraId="70415867"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15E94FF2"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5D3D7DF4" w14:textId="77777777" w:rsidTr="00EE5120">
        <w:trPr>
          <w:trHeight w:val="240"/>
        </w:trPr>
        <w:tc>
          <w:tcPr>
            <w:tcW w:w="2264" w:type="dxa"/>
            <w:noWrap/>
            <w:hideMark/>
          </w:tcPr>
          <w:p w14:paraId="27507623" w14:textId="77777777" w:rsidR="00EE5120" w:rsidRPr="00532AE5" w:rsidRDefault="00EE5120" w:rsidP="006021C3">
            <w:pPr>
              <w:spacing w:after="0" w:line="240" w:lineRule="auto"/>
              <w:rPr>
                <w:rFonts w:eastAsia="Times New Roman" w:cstheme="minorHAnsi"/>
                <w:color w:val="000000"/>
                <w:sz w:val="16"/>
                <w:szCs w:val="16"/>
                <w:lang w:eastAsia="en-AU"/>
              </w:rPr>
            </w:pPr>
            <w:proofErr w:type="spellStart"/>
            <w:r w:rsidRPr="00532AE5">
              <w:rPr>
                <w:rFonts w:cs="Calibri"/>
                <w:i/>
                <w:iCs/>
                <w:color w:val="000000"/>
                <w:sz w:val="16"/>
                <w:szCs w:val="16"/>
              </w:rPr>
              <w:t>Triboniophorus</w:t>
            </w:r>
            <w:proofErr w:type="spellEnd"/>
            <w:r w:rsidRPr="00532AE5">
              <w:rPr>
                <w:rFonts w:cs="Calibri"/>
                <w:color w:val="000000"/>
                <w:sz w:val="16"/>
                <w:szCs w:val="16"/>
              </w:rPr>
              <w:t xml:space="preserve"> sp. </w:t>
            </w:r>
            <w:proofErr w:type="spellStart"/>
            <w:r w:rsidRPr="00532AE5">
              <w:rPr>
                <w:rFonts w:cs="Calibri"/>
                <w:color w:val="000000"/>
                <w:sz w:val="16"/>
                <w:szCs w:val="16"/>
              </w:rPr>
              <w:t>nov.</w:t>
            </w:r>
            <w:proofErr w:type="spellEnd"/>
            <w:r w:rsidRPr="00532AE5">
              <w:rPr>
                <w:rFonts w:cs="Calibri"/>
                <w:color w:val="000000"/>
                <w:sz w:val="16"/>
                <w:szCs w:val="16"/>
              </w:rPr>
              <w:t xml:space="preserve"> ‘Kaputar’</w:t>
            </w:r>
          </w:p>
        </w:tc>
        <w:tc>
          <w:tcPr>
            <w:tcW w:w="1624" w:type="dxa"/>
          </w:tcPr>
          <w:p w14:paraId="54D0E385"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Kaputar pink slug</w:t>
            </w:r>
          </w:p>
        </w:tc>
        <w:tc>
          <w:tcPr>
            <w:tcW w:w="1550" w:type="dxa"/>
          </w:tcPr>
          <w:p w14:paraId="6CB5581B"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Anthoracophoridae</w:t>
            </w:r>
            <w:proofErr w:type="spellEnd"/>
          </w:p>
        </w:tc>
        <w:tc>
          <w:tcPr>
            <w:tcW w:w="830" w:type="dxa"/>
          </w:tcPr>
          <w:p w14:paraId="583368F2"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474DEAC6"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1080" w:type="dxa"/>
          </w:tcPr>
          <w:p w14:paraId="13348620"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610A2515"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33049A" w14:paraId="4D9944D8" w14:textId="77777777" w:rsidTr="00EE5120">
        <w:trPr>
          <w:trHeight w:val="240"/>
        </w:trPr>
        <w:tc>
          <w:tcPr>
            <w:tcW w:w="2264" w:type="dxa"/>
            <w:noWrap/>
            <w:hideMark/>
          </w:tcPr>
          <w:p w14:paraId="1B15E5FD" w14:textId="77777777" w:rsidR="00EE5120" w:rsidRPr="0033049A" w:rsidRDefault="00EE5120" w:rsidP="006021C3">
            <w:pPr>
              <w:spacing w:after="0" w:line="240" w:lineRule="auto"/>
              <w:rPr>
                <w:rFonts w:eastAsia="Times New Roman" w:cstheme="minorHAnsi"/>
                <w:i/>
                <w:iCs/>
                <w:color w:val="000000"/>
                <w:sz w:val="16"/>
                <w:szCs w:val="16"/>
                <w:lang w:eastAsia="en-AU"/>
              </w:rPr>
            </w:pPr>
            <w:proofErr w:type="spellStart"/>
            <w:r w:rsidRPr="0033049A">
              <w:rPr>
                <w:rFonts w:cstheme="minorHAnsi"/>
                <w:i/>
                <w:iCs/>
                <w:color w:val="000000"/>
                <w:sz w:val="16"/>
                <w:szCs w:val="16"/>
              </w:rPr>
              <w:lastRenderedPageBreak/>
              <w:t>Vitellidelos</w:t>
            </w:r>
            <w:proofErr w:type="spellEnd"/>
            <w:r w:rsidRPr="0033049A">
              <w:rPr>
                <w:rFonts w:cstheme="minorHAnsi"/>
                <w:i/>
                <w:iCs/>
                <w:color w:val="000000"/>
                <w:sz w:val="16"/>
                <w:szCs w:val="16"/>
              </w:rPr>
              <w:t xml:space="preserve"> </w:t>
            </w:r>
            <w:proofErr w:type="spellStart"/>
            <w:r w:rsidRPr="0033049A">
              <w:rPr>
                <w:rFonts w:cstheme="minorHAnsi"/>
                <w:i/>
                <w:iCs/>
                <w:color w:val="000000"/>
                <w:sz w:val="16"/>
                <w:szCs w:val="16"/>
              </w:rPr>
              <w:t>kaputarensis</w:t>
            </w:r>
            <w:proofErr w:type="spellEnd"/>
          </w:p>
        </w:tc>
        <w:tc>
          <w:tcPr>
            <w:tcW w:w="1624" w:type="dxa"/>
          </w:tcPr>
          <w:p w14:paraId="3224E76A" w14:textId="77777777" w:rsidR="00EE5120" w:rsidRPr="004955CE" w:rsidRDefault="00EE5120" w:rsidP="006021C3">
            <w:pPr>
              <w:spacing w:after="0" w:line="240" w:lineRule="auto"/>
              <w:rPr>
                <w:rFonts w:eastAsia="Times New Roman" w:cs="Arial"/>
                <w:color w:val="000000"/>
                <w:sz w:val="16"/>
                <w:szCs w:val="16"/>
                <w:lang w:eastAsia="en-AU"/>
              </w:rPr>
            </w:pPr>
            <w:r w:rsidRPr="00A32114">
              <w:rPr>
                <w:rFonts w:eastAsia="Times New Roman" w:cs="Arial"/>
                <w:color w:val="000000"/>
                <w:sz w:val="16"/>
                <w:szCs w:val="16"/>
                <w:lang w:eastAsia="en-AU"/>
              </w:rPr>
              <w:t xml:space="preserve">Mount Kaputar </w:t>
            </w:r>
            <w:r>
              <w:rPr>
                <w:rFonts w:eastAsia="Times New Roman" w:cs="Arial"/>
                <w:color w:val="000000"/>
                <w:sz w:val="16"/>
                <w:szCs w:val="16"/>
                <w:lang w:eastAsia="en-AU"/>
              </w:rPr>
              <w:t>c</w:t>
            </w:r>
            <w:r w:rsidRPr="00A32114">
              <w:rPr>
                <w:rFonts w:eastAsia="Times New Roman" w:cs="Arial"/>
                <w:color w:val="000000"/>
                <w:sz w:val="16"/>
                <w:szCs w:val="16"/>
                <w:lang w:eastAsia="en-AU"/>
              </w:rPr>
              <w:t xml:space="preserve">arnivorous </w:t>
            </w:r>
            <w:r>
              <w:rPr>
                <w:rFonts w:eastAsia="Times New Roman" w:cs="Arial"/>
                <w:color w:val="000000"/>
                <w:sz w:val="16"/>
                <w:szCs w:val="16"/>
                <w:lang w:eastAsia="en-AU"/>
              </w:rPr>
              <w:t>s</w:t>
            </w:r>
            <w:r w:rsidRPr="00A32114">
              <w:rPr>
                <w:rFonts w:eastAsia="Times New Roman" w:cs="Arial"/>
                <w:color w:val="000000"/>
                <w:sz w:val="16"/>
                <w:szCs w:val="16"/>
                <w:lang w:eastAsia="en-AU"/>
              </w:rPr>
              <w:t>nail</w:t>
            </w:r>
          </w:p>
        </w:tc>
        <w:tc>
          <w:tcPr>
            <w:tcW w:w="1550" w:type="dxa"/>
          </w:tcPr>
          <w:p w14:paraId="4CCE9271"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Rhytididae</w:t>
            </w:r>
            <w:proofErr w:type="spellEnd"/>
          </w:p>
        </w:tc>
        <w:tc>
          <w:tcPr>
            <w:tcW w:w="830" w:type="dxa"/>
          </w:tcPr>
          <w:p w14:paraId="1F4C3F43" w14:textId="77777777" w:rsidR="00EE5120" w:rsidRPr="0033049A"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4B239FC4" w14:textId="77777777" w:rsidR="00EE5120" w:rsidRPr="0033049A"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0B50569"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973" w:type="dxa"/>
          </w:tcPr>
          <w:p w14:paraId="2B9D5381" w14:textId="77777777" w:rsidR="00EE5120" w:rsidRPr="0033049A" w:rsidRDefault="00EE5120" w:rsidP="006021C3">
            <w:pPr>
              <w:spacing w:after="0" w:line="240" w:lineRule="auto"/>
              <w:jc w:val="center"/>
              <w:rPr>
                <w:rFonts w:eastAsia="Times New Roman" w:cs="Arial"/>
                <w:color w:val="000000"/>
                <w:sz w:val="16"/>
                <w:szCs w:val="16"/>
                <w:lang w:eastAsia="en-AU"/>
              </w:rPr>
            </w:pPr>
          </w:p>
        </w:tc>
      </w:tr>
      <w:tr w:rsidR="00926E53" w:rsidRPr="00B00C5F" w14:paraId="33B85FCE" w14:textId="77777777" w:rsidTr="00EE5120">
        <w:trPr>
          <w:trHeight w:val="240"/>
        </w:trPr>
        <w:tc>
          <w:tcPr>
            <w:tcW w:w="9074" w:type="dxa"/>
            <w:gridSpan w:val="7"/>
            <w:noWrap/>
          </w:tcPr>
          <w:p w14:paraId="2A7A5FC2" w14:textId="79FDF917" w:rsidR="00926E53" w:rsidRPr="00B00C5F" w:rsidRDefault="00926E53" w:rsidP="00926E53">
            <w:pPr>
              <w:spacing w:after="0" w:line="240" w:lineRule="auto"/>
              <w:rPr>
                <w:rFonts w:eastAsia="Times New Roman" w:cs="Arial"/>
                <w:b/>
                <w:bCs/>
                <w:color w:val="000000"/>
                <w:sz w:val="16"/>
                <w:szCs w:val="16"/>
                <w:lang w:eastAsia="en-AU"/>
              </w:rPr>
            </w:pPr>
            <w:r w:rsidRPr="00B00C5F">
              <w:rPr>
                <w:rFonts w:eastAsia="Times New Roman" w:cs="Arial"/>
                <w:b/>
                <w:bCs/>
                <w:color w:val="000000"/>
                <w:sz w:val="16"/>
                <w:szCs w:val="16"/>
                <w:lang w:eastAsia="en-AU"/>
              </w:rPr>
              <w:t>Other native snail and slug species present in</w:t>
            </w:r>
            <w:r w:rsidR="00ED29F3">
              <w:rPr>
                <w:rFonts w:eastAsia="Times New Roman" w:cs="Arial"/>
                <w:b/>
                <w:bCs/>
                <w:color w:val="000000"/>
                <w:sz w:val="16"/>
                <w:szCs w:val="16"/>
                <w:lang w:eastAsia="en-AU"/>
              </w:rPr>
              <w:t>,</w:t>
            </w:r>
            <w:r w:rsidRPr="00B00C5F">
              <w:rPr>
                <w:rFonts w:eastAsia="Times New Roman" w:cs="Arial"/>
                <w:b/>
                <w:bCs/>
                <w:color w:val="000000"/>
                <w:sz w:val="16"/>
                <w:szCs w:val="16"/>
                <w:lang w:eastAsia="en-AU"/>
              </w:rPr>
              <w:t xml:space="preserve"> or</w:t>
            </w:r>
            <w:r w:rsidR="00B00C5F" w:rsidRPr="00B00C5F">
              <w:rPr>
                <w:rFonts w:eastAsia="Times New Roman" w:cs="Arial"/>
                <w:b/>
                <w:bCs/>
                <w:color w:val="000000"/>
                <w:sz w:val="16"/>
                <w:szCs w:val="16"/>
                <w:lang w:eastAsia="en-AU"/>
              </w:rPr>
              <w:t xml:space="preserve"> the vicinity of</w:t>
            </w:r>
            <w:r w:rsidR="00ED29F3">
              <w:rPr>
                <w:rFonts w:eastAsia="Times New Roman" w:cs="Arial"/>
                <w:b/>
                <w:bCs/>
                <w:color w:val="000000"/>
                <w:sz w:val="16"/>
                <w:szCs w:val="16"/>
                <w:lang w:eastAsia="en-AU"/>
              </w:rPr>
              <w:t>,</w:t>
            </w:r>
            <w:r w:rsidRPr="00B00C5F">
              <w:rPr>
                <w:rFonts w:eastAsia="Times New Roman" w:cs="Arial"/>
                <w:b/>
                <w:bCs/>
                <w:color w:val="000000"/>
                <w:sz w:val="16"/>
                <w:szCs w:val="16"/>
                <w:lang w:eastAsia="en-AU"/>
              </w:rPr>
              <w:t xml:space="preserve"> the Kaputar </w:t>
            </w:r>
            <w:r w:rsidR="0032577A">
              <w:rPr>
                <w:rFonts w:eastAsia="Times New Roman" w:cs="Arial"/>
                <w:b/>
                <w:bCs/>
                <w:color w:val="000000"/>
                <w:sz w:val="16"/>
                <w:szCs w:val="16"/>
                <w:lang w:eastAsia="en-AU"/>
              </w:rPr>
              <w:t>sub</w:t>
            </w:r>
            <w:r w:rsidR="00B00C5F" w:rsidRPr="00B00C5F">
              <w:rPr>
                <w:rFonts w:eastAsia="Times New Roman" w:cs="Arial"/>
                <w:b/>
                <w:bCs/>
                <w:color w:val="000000"/>
                <w:sz w:val="16"/>
                <w:szCs w:val="16"/>
                <w:lang w:eastAsia="en-AU"/>
              </w:rPr>
              <w:t>region</w:t>
            </w:r>
          </w:p>
        </w:tc>
      </w:tr>
      <w:tr w:rsidR="00EE5120" w:rsidRPr="00AA0D92" w14:paraId="188E0E0F" w14:textId="77777777" w:rsidTr="00EE5120">
        <w:trPr>
          <w:trHeight w:val="240"/>
        </w:trPr>
        <w:tc>
          <w:tcPr>
            <w:tcW w:w="2264" w:type="dxa"/>
            <w:noWrap/>
            <w:hideMark/>
          </w:tcPr>
          <w:p w14:paraId="0BF2E92A"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Acheronopa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attunga</w:t>
            </w:r>
            <w:proofErr w:type="spellEnd"/>
          </w:p>
        </w:tc>
        <w:tc>
          <w:tcPr>
            <w:tcW w:w="1624" w:type="dxa"/>
          </w:tcPr>
          <w:p w14:paraId="00E7A9CF" w14:textId="77777777" w:rsidR="00EE5120" w:rsidRPr="006E5B81" w:rsidRDefault="00EE5120" w:rsidP="006021C3">
            <w:pPr>
              <w:spacing w:after="0" w:line="240" w:lineRule="auto"/>
              <w:rPr>
                <w:rFonts w:eastAsia="Times New Roman" w:cs="Arial"/>
                <w:color w:val="000000"/>
                <w:sz w:val="16"/>
                <w:szCs w:val="16"/>
                <w:lang w:eastAsia="en-AU"/>
              </w:rPr>
            </w:pPr>
            <w:r w:rsidRPr="00941DE1">
              <w:rPr>
                <w:rFonts w:eastAsia="Times New Roman" w:cs="Arial"/>
                <w:color w:val="000000"/>
                <w:sz w:val="16"/>
                <w:szCs w:val="16"/>
                <w:lang w:eastAsia="en-AU"/>
              </w:rPr>
              <w:t xml:space="preserve">Attunga </w:t>
            </w:r>
            <w:r>
              <w:rPr>
                <w:rFonts w:eastAsia="Times New Roman" w:cs="Arial"/>
                <w:color w:val="000000"/>
                <w:sz w:val="16"/>
                <w:szCs w:val="16"/>
                <w:lang w:eastAsia="en-AU"/>
              </w:rPr>
              <w:t>p</w:t>
            </w:r>
            <w:r w:rsidRPr="00941DE1">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941DE1">
              <w:rPr>
                <w:rFonts w:eastAsia="Times New Roman" w:cs="Arial"/>
                <w:color w:val="000000"/>
                <w:sz w:val="16"/>
                <w:szCs w:val="16"/>
                <w:lang w:eastAsia="en-AU"/>
              </w:rPr>
              <w:t>nail</w:t>
            </w:r>
          </w:p>
        </w:tc>
        <w:tc>
          <w:tcPr>
            <w:tcW w:w="1550" w:type="dxa"/>
          </w:tcPr>
          <w:p w14:paraId="526A0A7E"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21B7BA2A"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206D9049"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6450EBF"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42538124"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25D96936" w14:textId="77777777" w:rsidTr="00EE5120">
        <w:trPr>
          <w:trHeight w:val="240"/>
        </w:trPr>
        <w:tc>
          <w:tcPr>
            <w:tcW w:w="2264" w:type="dxa"/>
            <w:noWrap/>
            <w:hideMark/>
          </w:tcPr>
          <w:p w14:paraId="1CBE0FF8" w14:textId="77777777" w:rsidR="00EE5120" w:rsidRPr="00E67823" w:rsidRDefault="00EE5120" w:rsidP="006021C3">
            <w:pPr>
              <w:spacing w:after="0" w:line="240" w:lineRule="auto"/>
              <w:rPr>
                <w:rFonts w:eastAsia="Times New Roman" w:cstheme="minorHAnsi"/>
                <w:i/>
                <w:iCs/>
                <w:color w:val="000000"/>
                <w:sz w:val="16"/>
                <w:szCs w:val="16"/>
                <w:lang w:eastAsia="en-AU"/>
              </w:rPr>
            </w:pPr>
            <w:r w:rsidRPr="00E67823">
              <w:rPr>
                <w:rFonts w:cstheme="minorHAnsi"/>
                <w:i/>
                <w:iCs/>
                <w:color w:val="000000"/>
                <w:sz w:val="16"/>
                <w:szCs w:val="16"/>
              </w:rPr>
              <w:t xml:space="preserve">Arion </w:t>
            </w:r>
            <w:proofErr w:type="spellStart"/>
            <w:r w:rsidRPr="00E67823">
              <w:rPr>
                <w:rFonts w:cstheme="minorHAnsi"/>
                <w:i/>
                <w:iCs/>
                <w:color w:val="000000"/>
                <w:sz w:val="16"/>
                <w:szCs w:val="16"/>
              </w:rPr>
              <w:t>ater</w:t>
            </w:r>
            <w:proofErr w:type="spellEnd"/>
          </w:p>
        </w:tc>
        <w:tc>
          <w:tcPr>
            <w:tcW w:w="1624" w:type="dxa"/>
          </w:tcPr>
          <w:p w14:paraId="4277719D" w14:textId="77777777" w:rsidR="00EE5120" w:rsidRPr="006E5B81" w:rsidRDefault="00EE5120" w:rsidP="006021C3">
            <w:pPr>
              <w:spacing w:after="0" w:line="240" w:lineRule="auto"/>
              <w:rPr>
                <w:rFonts w:eastAsia="Times New Roman" w:cs="Arial"/>
                <w:color w:val="000000"/>
                <w:sz w:val="16"/>
                <w:szCs w:val="16"/>
                <w:lang w:eastAsia="en-AU"/>
              </w:rPr>
            </w:pPr>
          </w:p>
        </w:tc>
        <w:tc>
          <w:tcPr>
            <w:tcW w:w="1550" w:type="dxa"/>
          </w:tcPr>
          <w:p w14:paraId="7B4E69AD"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Arionidae</w:t>
            </w:r>
            <w:proofErr w:type="spellEnd"/>
          </w:p>
        </w:tc>
        <w:tc>
          <w:tcPr>
            <w:tcW w:w="830" w:type="dxa"/>
          </w:tcPr>
          <w:p w14:paraId="48400805"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B80955C"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6EEED9B0"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5C222B06"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3C6852C6" w14:textId="77777777" w:rsidTr="00EE5120">
        <w:trPr>
          <w:trHeight w:val="240"/>
        </w:trPr>
        <w:tc>
          <w:tcPr>
            <w:tcW w:w="2264" w:type="dxa"/>
            <w:noWrap/>
            <w:hideMark/>
          </w:tcPr>
          <w:p w14:paraId="20A602E7"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Austrochloritis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liverpoolensis</w:t>
            </w:r>
            <w:proofErr w:type="spellEnd"/>
          </w:p>
        </w:tc>
        <w:tc>
          <w:tcPr>
            <w:tcW w:w="1624" w:type="dxa"/>
          </w:tcPr>
          <w:p w14:paraId="1BCA19EF" w14:textId="77777777" w:rsidR="00EE5120" w:rsidRPr="006E5B81" w:rsidRDefault="00EE5120" w:rsidP="006021C3">
            <w:pPr>
              <w:spacing w:after="0" w:line="240" w:lineRule="auto"/>
              <w:rPr>
                <w:rFonts w:eastAsia="Times New Roman" w:cs="Arial"/>
                <w:color w:val="000000"/>
                <w:sz w:val="16"/>
                <w:szCs w:val="16"/>
                <w:lang w:eastAsia="en-AU"/>
              </w:rPr>
            </w:pPr>
            <w:r w:rsidRPr="00ED38DB">
              <w:rPr>
                <w:rFonts w:eastAsia="Times New Roman" w:cs="Arial"/>
                <w:color w:val="000000"/>
                <w:sz w:val="16"/>
                <w:szCs w:val="16"/>
                <w:lang w:eastAsia="en-AU"/>
              </w:rPr>
              <w:t xml:space="preserve">Liverpool Range </w:t>
            </w:r>
            <w:r>
              <w:rPr>
                <w:rFonts w:eastAsia="Times New Roman" w:cs="Arial"/>
                <w:color w:val="000000"/>
                <w:sz w:val="16"/>
                <w:szCs w:val="16"/>
                <w:lang w:eastAsia="en-AU"/>
              </w:rPr>
              <w:t>b</w:t>
            </w:r>
            <w:r w:rsidRPr="00ED38DB">
              <w:rPr>
                <w:rFonts w:eastAsia="Times New Roman" w:cs="Arial"/>
                <w:color w:val="000000"/>
                <w:sz w:val="16"/>
                <w:szCs w:val="16"/>
                <w:lang w:eastAsia="en-AU"/>
              </w:rPr>
              <w:t xml:space="preserve">ristle </w:t>
            </w:r>
            <w:r>
              <w:rPr>
                <w:rFonts w:eastAsia="Times New Roman" w:cs="Arial"/>
                <w:color w:val="000000"/>
                <w:sz w:val="16"/>
                <w:szCs w:val="16"/>
                <w:lang w:eastAsia="en-AU"/>
              </w:rPr>
              <w:t>s</w:t>
            </w:r>
            <w:r w:rsidRPr="00ED38DB">
              <w:rPr>
                <w:rFonts w:eastAsia="Times New Roman" w:cs="Arial"/>
                <w:color w:val="000000"/>
                <w:sz w:val="16"/>
                <w:szCs w:val="16"/>
                <w:lang w:eastAsia="en-AU"/>
              </w:rPr>
              <w:t>nail</w:t>
            </w:r>
          </w:p>
        </w:tc>
        <w:tc>
          <w:tcPr>
            <w:tcW w:w="1550" w:type="dxa"/>
          </w:tcPr>
          <w:p w14:paraId="33519A46"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sidRPr="00C91F0E">
              <w:rPr>
                <w:rFonts w:eastAsia="Times New Roman" w:cs="Arial"/>
                <w:color w:val="000000"/>
                <w:sz w:val="16"/>
                <w:szCs w:val="16"/>
                <w:lang w:eastAsia="en-AU"/>
              </w:rPr>
              <w:t>Camaenidae</w:t>
            </w:r>
            <w:proofErr w:type="spellEnd"/>
          </w:p>
        </w:tc>
        <w:tc>
          <w:tcPr>
            <w:tcW w:w="830" w:type="dxa"/>
          </w:tcPr>
          <w:p w14:paraId="5A1A23E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37E074BE"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8EB615C"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3902D313"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1677FE71" w14:textId="77777777" w:rsidTr="00EE5120">
        <w:trPr>
          <w:trHeight w:val="240"/>
        </w:trPr>
        <w:tc>
          <w:tcPr>
            <w:tcW w:w="2264" w:type="dxa"/>
            <w:noWrap/>
            <w:hideMark/>
          </w:tcPr>
          <w:p w14:paraId="093C4BBA"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Austrochloritis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nundinalis</w:t>
            </w:r>
            <w:proofErr w:type="spellEnd"/>
          </w:p>
        </w:tc>
        <w:tc>
          <w:tcPr>
            <w:tcW w:w="1624" w:type="dxa"/>
          </w:tcPr>
          <w:p w14:paraId="6931D138" w14:textId="77777777" w:rsidR="00EE5120" w:rsidRPr="006E5B81" w:rsidRDefault="00EE5120" w:rsidP="006021C3">
            <w:pPr>
              <w:spacing w:after="0" w:line="240" w:lineRule="auto"/>
              <w:rPr>
                <w:rFonts w:eastAsia="Times New Roman" w:cs="Arial"/>
                <w:color w:val="000000"/>
                <w:sz w:val="16"/>
                <w:szCs w:val="16"/>
                <w:lang w:eastAsia="en-AU"/>
              </w:rPr>
            </w:pPr>
            <w:r w:rsidRPr="000F139B">
              <w:rPr>
                <w:rFonts w:eastAsia="Times New Roman" w:cs="Arial"/>
                <w:color w:val="000000"/>
                <w:sz w:val="16"/>
                <w:szCs w:val="16"/>
                <w:lang w:eastAsia="en-AU"/>
              </w:rPr>
              <w:t xml:space="preserve">Nundle </w:t>
            </w:r>
            <w:r>
              <w:rPr>
                <w:rFonts w:eastAsia="Times New Roman" w:cs="Arial"/>
                <w:color w:val="000000"/>
                <w:sz w:val="16"/>
                <w:szCs w:val="16"/>
                <w:lang w:eastAsia="en-AU"/>
              </w:rPr>
              <w:t>b</w:t>
            </w:r>
            <w:r w:rsidRPr="000F139B">
              <w:rPr>
                <w:rFonts w:eastAsia="Times New Roman" w:cs="Arial"/>
                <w:color w:val="000000"/>
                <w:sz w:val="16"/>
                <w:szCs w:val="16"/>
                <w:lang w:eastAsia="en-AU"/>
              </w:rPr>
              <w:t xml:space="preserve">ristle </w:t>
            </w:r>
            <w:r>
              <w:rPr>
                <w:rFonts w:eastAsia="Times New Roman" w:cs="Arial"/>
                <w:color w:val="000000"/>
                <w:sz w:val="16"/>
                <w:szCs w:val="16"/>
                <w:lang w:eastAsia="en-AU"/>
              </w:rPr>
              <w:t>s</w:t>
            </w:r>
            <w:r w:rsidRPr="000F139B">
              <w:rPr>
                <w:rFonts w:eastAsia="Times New Roman" w:cs="Arial"/>
                <w:color w:val="000000"/>
                <w:sz w:val="16"/>
                <w:szCs w:val="16"/>
                <w:lang w:eastAsia="en-AU"/>
              </w:rPr>
              <w:t>nail</w:t>
            </w:r>
          </w:p>
        </w:tc>
        <w:tc>
          <w:tcPr>
            <w:tcW w:w="1550" w:type="dxa"/>
          </w:tcPr>
          <w:p w14:paraId="37344974"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sidRPr="00C91F0E">
              <w:rPr>
                <w:rFonts w:eastAsia="Times New Roman" w:cs="Arial"/>
                <w:color w:val="000000"/>
                <w:sz w:val="16"/>
                <w:szCs w:val="16"/>
                <w:lang w:eastAsia="en-AU"/>
              </w:rPr>
              <w:t>Camaenidae</w:t>
            </w:r>
            <w:proofErr w:type="spellEnd"/>
          </w:p>
        </w:tc>
        <w:tc>
          <w:tcPr>
            <w:tcW w:w="830" w:type="dxa"/>
          </w:tcPr>
          <w:p w14:paraId="5BDC439A"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2C1A5D8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A823A04"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40F8739C"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78DCD43D" w14:textId="77777777" w:rsidTr="00EE5120">
        <w:trPr>
          <w:trHeight w:val="240"/>
        </w:trPr>
        <w:tc>
          <w:tcPr>
            <w:tcW w:w="2264" w:type="dxa"/>
            <w:noWrap/>
            <w:hideMark/>
          </w:tcPr>
          <w:p w14:paraId="1468F59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Austrochloritis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timorensis</w:t>
            </w:r>
            <w:proofErr w:type="spellEnd"/>
          </w:p>
        </w:tc>
        <w:tc>
          <w:tcPr>
            <w:tcW w:w="1624" w:type="dxa"/>
          </w:tcPr>
          <w:p w14:paraId="19A17E37" w14:textId="77777777" w:rsidR="00EE5120" w:rsidRPr="006E5B81" w:rsidRDefault="00EE5120" w:rsidP="006021C3">
            <w:pPr>
              <w:spacing w:after="0" w:line="240" w:lineRule="auto"/>
              <w:rPr>
                <w:rFonts w:eastAsia="Times New Roman" w:cs="Arial"/>
                <w:color w:val="000000"/>
                <w:sz w:val="16"/>
                <w:szCs w:val="16"/>
                <w:lang w:eastAsia="en-AU"/>
              </w:rPr>
            </w:pPr>
            <w:r w:rsidRPr="00054B6F">
              <w:rPr>
                <w:rFonts w:eastAsia="Times New Roman" w:cs="Arial"/>
                <w:color w:val="000000"/>
                <w:sz w:val="16"/>
                <w:szCs w:val="16"/>
                <w:lang w:eastAsia="en-AU"/>
              </w:rPr>
              <w:t xml:space="preserve">Timor Caves </w:t>
            </w:r>
            <w:r>
              <w:rPr>
                <w:rFonts w:eastAsia="Times New Roman" w:cs="Arial"/>
                <w:color w:val="000000"/>
                <w:sz w:val="16"/>
                <w:szCs w:val="16"/>
                <w:lang w:eastAsia="en-AU"/>
              </w:rPr>
              <w:t>b</w:t>
            </w:r>
            <w:r w:rsidRPr="00054B6F">
              <w:rPr>
                <w:rFonts w:eastAsia="Times New Roman" w:cs="Arial"/>
                <w:color w:val="000000"/>
                <w:sz w:val="16"/>
                <w:szCs w:val="16"/>
                <w:lang w:eastAsia="en-AU"/>
              </w:rPr>
              <w:t xml:space="preserve">ristle </w:t>
            </w:r>
            <w:r>
              <w:rPr>
                <w:rFonts w:eastAsia="Times New Roman" w:cs="Arial"/>
                <w:color w:val="000000"/>
                <w:sz w:val="16"/>
                <w:szCs w:val="16"/>
                <w:lang w:eastAsia="en-AU"/>
              </w:rPr>
              <w:t>s</w:t>
            </w:r>
            <w:r w:rsidRPr="00054B6F">
              <w:rPr>
                <w:rFonts w:eastAsia="Times New Roman" w:cs="Arial"/>
                <w:color w:val="000000"/>
                <w:sz w:val="16"/>
                <w:szCs w:val="16"/>
                <w:lang w:eastAsia="en-AU"/>
              </w:rPr>
              <w:t>nail</w:t>
            </w:r>
          </w:p>
        </w:tc>
        <w:tc>
          <w:tcPr>
            <w:tcW w:w="1550" w:type="dxa"/>
          </w:tcPr>
          <w:p w14:paraId="6373C2D8" w14:textId="77777777" w:rsidR="00EE5120" w:rsidRPr="006E5B81" w:rsidRDefault="00EE5120" w:rsidP="006021C3">
            <w:pPr>
              <w:spacing w:after="0" w:line="240" w:lineRule="auto"/>
              <w:rPr>
                <w:rFonts w:eastAsia="Times New Roman" w:cs="Arial"/>
                <w:color w:val="000000"/>
                <w:sz w:val="16"/>
                <w:szCs w:val="16"/>
                <w:lang w:eastAsia="en-AU"/>
              </w:rPr>
            </w:pPr>
            <w:proofErr w:type="spellStart"/>
            <w:r w:rsidRPr="00C91F0E">
              <w:rPr>
                <w:rFonts w:eastAsia="Times New Roman" w:cs="Arial"/>
                <w:color w:val="000000"/>
                <w:sz w:val="16"/>
                <w:szCs w:val="16"/>
                <w:lang w:eastAsia="en-AU"/>
              </w:rPr>
              <w:t>Camaenidae</w:t>
            </w:r>
            <w:proofErr w:type="spellEnd"/>
          </w:p>
        </w:tc>
        <w:tc>
          <w:tcPr>
            <w:tcW w:w="830" w:type="dxa"/>
          </w:tcPr>
          <w:p w14:paraId="7D3AD81D"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581D7C8"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13FE83F"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3BBDBBDD"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79A18B1A" w14:textId="77777777" w:rsidTr="00EE5120">
        <w:trPr>
          <w:trHeight w:val="240"/>
        </w:trPr>
        <w:tc>
          <w:tcPr>
            <w:tcW w:w="2264" w:type="dxa"/>
            <w:noWrap/>
            <w:hideMark/>
          </w:tcPr>
          <w:p w14:paraId="4AC728E3" w14:textId="77777777" w:rsidR="00EE5120" w:rsidRPr="00E67823"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Austrosuccinea</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557868B3"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07558BE0"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Succineidae</w:t>
            </w:r>
            <w:proofErr w:type="spellEnd"/>
          </w:p>
        </w:tc>
        <w:tc>
          <w:tcPr>
            <w:tcW w:w="830" w:type="dxa"/>
          </w:tcPr>
          <w:p w14:paraId="7548319C"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6DA4222F"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4CC0504C"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08D54AC1"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5C09E199" w14:textId="77777777" w:rsidTr="00EE5120">
        <w:trPr>
          <w:trHeight w:val="240"/>
        </w:trPr>
        <w:tc>
          <w:tcPr>
            <w:tcW w:w="2264" w:type="dxa"/>
            <w:noWrap/>
            <w:hideMark/>
          </w:tcPr>
          <w:p w14:paraId="45625F1A"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Bradybaena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similaris</w:t>
            </w:r>
            <w:proofErr w:type="spellEnd"/>
          </w:p>
        </w:tc>
        <w:tc>
          <w:tcPr>
            <w:tcW w:w="1624" w:type="dxa"/>
          </w:tcPr>
          <w:p w14:paraId="69E74F9F"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69E6652B"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sidRPr="00C91F0E">
              <w:rPr>
                <w:rFonts w:eastAsia="Times New Roman" w:cs="Arial"/>
                <w:color w:val="000000"/>
                <w:sz w:val="16"/>
                <w:szCs w:val="16"/>
                <w:lang w:eastAsia="en-AU"/>
              </w:rPr>
              <w:t>Camaenidae</w:t>
            </w:r>
            <w:proofErr w:type="spellEnd"/>
          </w:p>
        </w:tc>
        <w:tc>
          <w:tcPr>
            <w:tcW w:w="830" w:type="dxa"/>
          </w:tcPr>
          <w:p w14:paraId="6CB5531E"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03428AFB"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ADA7402"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19A14CBE"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2AB40AB8" w14:textId="77777777" w:rsidTr="00EE5120">
        <w:trPr>
          <w:trHeight w:val="240"/>
        </w:trPr>
        <w:tc>
          <w:tcPr>
            <w:tcW w:w="2264" w:type="dxa"/>
            <w:noWrap/>
            <w:hideMark/>
          </w:tcPr>
          <w:p w14:paraId="02209CDA"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Brevisentis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atratus</w:t>
            </w:r>
            <w:proofErr w:type="spellEnd"/>
          </w:p>
        </w:tc>
        <w:tc>
          <w:tcPr>
            <w:tcW w:w="1624" w:type="dxa"/>
          </w:tcPr>
          <w:p w14:paraId="382E0ABF"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8978E7">
              <w:rPr>
                <w:rFonts w:eastAsia="Times New Roman" w:cs="Arial"/>
                <w:color w:val="000000"/>
                <w:sz w:val="16"/>
                <w:szCs w:val="16"/>
                <w:lang w:eastAsia="en-AU"/>
              </w:rPr>
              <w:t xml:space="preserve">lack </w:t>
            </w:r>
            <w:r>
              <w:rPr>
                <w:rFonts w:eastAsia="Times New Roman" w:cs="Arial"/>
                <w:color w:val="000000"/>
                <w:sz w:val="16"/>
                <w:szCs w:val="16"/>
                <w:lang w:eastAsia="en-AU"/>
              </w:rPr>
              <w:t>j</w:t>
            </w:r>
            <w:r w:rsidRPr="008978E7">
              <w:rPr>
                <w:rFonts w:eastAsia="Times New Roman" w:cs="Arial"/>
                <w:color w:val="000000"/>
                <w:sz w:val="16"/>
                <w:szCs w:val="16"/>
                <w:lang w:eastAsia="en-AU"/>
              </w:rPr>
              <w:t xml:space="preserve">ewel </w:t>
            </w:r>
            <w:r>
              <w:rPr>
                <w:rFonts w:eastAsia="Times New Roman" w:cs="Arial"/>
                <w:color w:val="000000"/>
                <w:sz w:val="16"/>
                <w:szCs w:val="16"/>
                <w:lang w:eastAsia="en-AU"/>
              </w:rPr>
              <w:t>g</w:t>
            </w:r>
            <w:r w:rsidRPr="008978E7">
              <w:rPr>
                <w:rFonts w:eastAsia="Times New Roman" w:cs="Arial"/>
                <w:color w:val="000000"/>
                <w:sz w:val="16"/>
                <w:szCs w:val="16"/>
                <w:lang w:eastAsia="en-AU"/>
              </w:rPr>
              <w:t>lass-snail</w:t>
            </w:r>
          </w:p>
        </w:tc>
        <w:tc>
          <w:tcPr>
            <w:tcW w:w="1550" w:type="dxa"/>
          </w:tcPr>
          <w:p w14:paraId="595F1A07"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Helicarionidae</w:t>
            </w:r>
            <w:proofErr w:type="spellEnd"/>
          </w:p>
        </w:tc>
        <w:tc>
          <w:tcPr>
            <w:tcW w:w="830" w:type="dxa"/>
          </w:tcPr>
          <w:p w14:paraId="49EC9975"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14C80CED"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9A49765"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1A50D97B"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5C378BB9" w14:textId="77777777" w:rsidTr="00EE5120">
        <w:trPr>
          <w:trHeight w:val="240"/>
        </w:trPr>
        <w:tc>
          <w:tcPr>
            <w:tcW w:w="2264" w:type="dxa"/>
            <w:noWrap/>
            <w:hideMark/>
          </w:tcPr>
          <w:p w14:paraId="41622BA0"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Cylindrovertilla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hedleyi</w:t>
            </w:r>
            <w:proofErr w:type="spellEnd"/>
          </w:p>
        </w:tc>
        <w:tc>
          <w:tcPr>
            <w:tcW w:w="1624" w:type="dxa"/>
          </w:tcPr>
          <w:p w14:paraId="6E3071FD" w14:textId="77777777" w:rsidR="00EE5120" w:rsidRPr="004955CE" w:rsidRDefault="00EE5120" w:rsidP="006021C3">
            <w:pPr>
              <w:spacing w:after="0" w:line="240" w:lineRule="auto"/>
              <w:rPr>
                <w:rFonts w:eastAsia="Times New Roman" w:cs="Arial"/>
                <w:color w:val="000000"/>
                <w:sz w:val="16"/>
                <w:szCs w:val="16"/>
                <w:lang w:eastAsia="en-AU"/>
              </w:rPr>
            </w:pPr>
            <w:r w:rsidRPr="00C24BBC">
              <w:rPr>
                <w:rFonts w:eastAsia="Times New Roman" w:cs="Arial"/>
                <w:color w:val="000000"/>
                <w:sz w:val="16"/>
                <w:szCs w:val="16"/>
                <w:lang w:eastAsia="en-AU"/>
              </w:rPr>
              <w:t xml:space="preserve">Hedley's </w:t>
            </w:r>
            <w:r>
              <w:rPr>
                <w:rFonts w:eastAsia="Times New Roman" w:cs="Arial"/>
                <w:color w:val="000000"/>
                <w:sz w:val="16"/>
                <w:szCs w:val="16"/>
                <w:lang w:eastAsia="en-AU"/>
              </w:rPr>
              <w:t>a</w:t>
            </w:r>
            <w:r w:rsidRPr="00C24BBC">
              <w:rPr>
                <w:rFonts w:eastAsia="Times New Roman" w:cs="Arial"/>
                <w:color w:val="000000"/>
                <w:sz w:val="16"/>
                <w:szCs w:val="16"/>
                <w:lang w:eastAsia="en-AU"/>
              </w:rPr>
              <w:t xml:space="preserve">mber </w:t>
            </w:r>
            <w:proofErr w:type="spellStart"/>
            <w:r>
              <w:rPr>
                <w:rFonts w:eastAsia="Times New Roman" w:cs="Arial"/>
                <w:color w:val="000000"/>
                <w:sz w:val="16"/>
                <w:szCs w:val="16"/>
                <w:lang w:eastAsia="en-AU"/>
              </w:rPr>
              <w:t>p</w:t>
            </w:r>
            <w:r w:rsidRPr="00C24BBC">
              <w:rPr>
                <w:rFonts w:eastAsia="Times New Roman" w:cs="Arial"/>
                <w:color w:val="000000"/>
                <w:sz w:val="16"/>
                <w:szCs w:val="16"/>
                <w:lang w:eastAsia="en-AU"/>
              </w:rPr>
              <w:t>upasnail</w:t>
            </w:r>
            <w:proofErr w:type="spellEnd"/>
          </w:p>
        </w:tc>
        <w:tc>
          <w:tcPr>
            <w:tcW w:w="1550" w:type="dxa"/>
          </w:tcPr>
          <w:p w14:paraId="5391E115"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01A83FAA"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2E9F0572"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1080" w:type="dxa"/>
          </w:tcPr>
          <w:p w14:paraId="25A0B218"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20DD133B"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3C66CBB0" w14:textId="77777777" w:rsidTr="00EE5120">
        <w:trPr>
          <w:trHeight w:val="240"/>
        </w:trPr>
        <w:tc>
          <w:tcPr>
            <w:tcW w:w="2264" w:type="dxa"/>
            <w:noWrap/>
            <w:hideMark/>
          </w:tcPr>
          <w:p w14:paraId="59F80CC3"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Decoriropa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lirata</w:t>
            </w:r>
            <w:proofErr w:type="spellEnd"/>
          </w:p>
        </w:tc>
        <w:tc>
          <w:tcPr>
            <w:tcW w:w="1624" w:type="dxa"/>
          </w:tcPr>
          <w:p w14:paraId="1C0E8130"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0A4844">
              <w:rPr>
                <w:rFonts w:eastAsia="Times New Roman" w:cs="Arial"/>
                <w:color w:val="000000"/>
                <w:sz w:val="16"/>
                <w:szCs w:val="16"/>
                <w:lang w:eastAsia="en-AU"/>
              </w:rPr>
              <w:t xml:space="preserve">eautiful </w:t>
            </w:r>
            <w:r>
              <w:rPr>
                <w:rFonts w:eastAsia="Times New Roman" w:cs="Arial"/>
                <w:color w:val="000000"/>
                <w:sz w:val="16"/>
                <w:szCs w:val="16"/>
                <w:lang w:eastAsia="en-AU"/>
              </w:rPr>
              <w:t>p</w:t>
            </w:r>
            <w:r w:rsidRPr="000A4844">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0A4844">
              <w:rPr>
                <w:rFonts w:eastAsia="Times New Roman" w:cs="Arial"/>
                <w:color w:val="000000"/>
                <w:sz w:val="16"/>
                <w:szCs w:val="16"/>
                <w:lang w:eastAsia="en-AU"/>
              </w:rPr>
              <w:t>nail</w:t>
            </w:r>
          </w:p>
        </w:tc>
        <w:tc>
          <w:tcPr>
            <w:tcW w:w="1550" w:type="dxa"/>
          </w:tcPr>
          <w:p w14:paraId="737EDAF0"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38F8B715"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389478E5"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2EEC1FC"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0C949D64"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052D35A7" w14:textId="77777777" w:rsidTr="00EE5120">
        <w:trPr>
          <w:trHeight w:val="240"/>
        </w:trPr>
        <w:tc>
          <w:tcPr>
            <w:tcW w:w="2264" w:type="dxa"/>
            <w:noWrap/>
            <w:hideMark/>
          </w:tcPr>
          <w:p w14:paraId="1367A529"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Discocharopa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aperta</w:t>
            </w:r>
            <w:proofErr w:type="spellEnd"/>
          </w:p>
        </w:tc>
        <w:tc>
          <w:tcPr>
            <w:tcW w:w="1624" w:type="dxa"/>
          </w:tcPr>
          <w:p w14:paraId="0A37C2EE"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m</w:t>
            </w:r>
            <w:r w:rsidRPr="00F40B0C">
              <w:rPr>
                <w:rFonts w:eastAsia="Times New Roman" w:cs="Arial"/>
                <w:color w:val="000000"/>
                <w:sz w:val="16"/>
                <w:szCs w:val="16"/>
                <w:lang w:eastAsia="en-AU"/>
              </w:rPr>
              <w:t xml:space="preserve">iniscule </w:t>
            </w:r>
            <w:r>
              <w:rPr>
                <w:rFonts w:eastAsia="Times New Roman" w:cs="Arial"/>
                <w:color w:val="000000"/>
                <w:sz w:val="16"/>
                <w:szCs w:val="16"/>
                <w:lang w:eastAsia="en-AU"/>
              </w:rPr>
              <w:t>w</w:t>
            </w:r>
            <w:r w:rsidRPr="00F40B0C">
              <w:rPr>
                <w:rFonts w:eastAsia="Times New Roman" w:cs="Arial"/>
                <w:color w:val="000000"/>
                <w:sz w:val="16"/>
                <w:szCs w:val="16"/>
                <w:lang w:eastAsia="en-AU"/>
              </w:rPr>
              <w:t xml:space="preserve">hite </w:t>
            </w:r>
            <w:r>
              <w:rPr>
                <w:rFonts w:eastAsia="Times New Roman" w:cs="Arial"/>
                <w:color w:val="000000"/>
                <w:sz w:val="16"/>
                <w:szCs w:val="16"/>
                <w:lang w:eastAsia="en-AU"/>
              </w:rPr>
              <w:t>p</w:t>
            </w:r>
            <w:r w:rsidRPr="00F40B0C">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F40B0C">
              <w:rPr>
                <w:rFonts w:eastAsia="Times New Roman" w:cs="Arial"/>
                <w:color w:val="000000"/>
                <w:sz w:val="16"/>
                <w:szCs w:val="16"/>
                <w:lang w:eastAsia="en-AU"/>
              </w:rPr>
              <w:t>nail</w:t>
            </w:r>
          </w:p>
        </w:tc>
        <w:tc>
          <w:tcPr>
            <w:tcW w:w="1550" w:type="dxa"/>
          </w:tcPr>
          <w:p w14:paraId="183DDE4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70407104"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733C9485"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61AAC12"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7848352F"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30E56992" w14:textId="77777777" w:rsidTr="00EE5120">
        <w:trPr>
          <w:trHeight w:val="240"/>
        </w:trPr>
        <w:tc>
          <w:tcPr>
            <w:tcW w:w="2264" w:type="dxa"/>
            <w:noWrap/>
            <w:hideMark/>
          </w:tcPr>
          <w:p w14:paraId="326FF899"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Euconulus</w:t>
            </w:r>
            <w:proofErr w:type="spellEnd"/>
            <w:r w:rsidRPr="00E67823">
              <w:rPr>
                <w:rFonts w:cstheme="minorHAnsi"/>
                <w:i/>
                <w:iCs/>
                <w:color w:val="000000"/>
                <w:sz w:val="16"/>
                <w:szCs w:val="16"/>
              </w:rPr>
              <w:t xml:space="preserve"> fulvus</w:t>
            </w:r>
          </w:p>
        </w:tc>
        <w:tc>
          <w:tcPr>
            <w:tcW w:w="1624" w:type="dxa"/>
          </w:tcPr>
          <w:p w14:paraId="0CA0D084"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4D3020">
              <w:rPr>
                <w:rFonts w:eastAsia="Times New Roman" w:cs="Arial"/>
                <w:color w:val="000000"/>
                <w:sz w:val="16"/>
                <w:szCs w:val="16"/>
                <w:lang w:eastAsia="en-AU"/>
              </w:rPr>
              <w:t xml:space="preserve">rown </w:t>
            </w:r>
            <w:r>
              <w:rPr>
                <w:rFonts w:eastAsia="Times New Roman" w:cs="Arial"/>
                <w:color w:val="000000"/>
                <w:sz w:val="16"/>
                <w:szCs w:val="16"/>
                <w:lang w:eastAsia="en-AU"/>
              </w:rPr>
              <w:t>b</w:t>
            </w:r>
            <w:r w:rsidRPr="004D3020">
              <w:rPr>
                <w:rFonts w:eastAsia="Times New Roman" w:cs="Arial"/>
                <w:color w:val="000000"/>
                <w:sz w:val="16"/>
                <w:szCs w:val="16"/>
                <w:lang w:eastAsia="en-AU"/>
              </w:rPr>
              <w:t xml:space="preserve">eehive </w:t>
            </w:r>
            <w:r>
              <w:rPr>
                <w:rFonts w:eastAsia="Times New Roman" w:cs="Arial"/>
                <w:color w:val="000000"/>
                <w:sz w:val="16"/>
                <w:szCs w:val="16"/>
                <w:lang w:eastAsia="en-AU"/>
              </w:rPr>
              <w:t>s</w:t>
            </w:r>
            <w:r w:rsidRPr="004D3020">
              <w:rPr>
                <w:rFonts w:eastAsia="Times New Roman" w:cs="Arial"/>
                <w:color w:val="000000"/>
                <w:sz w:val="16"/>
                <w:szCs w:val="16"/>
                <w:lang w:eastAsia="en-AU"/>
              </w:rPr>
              <w:t>nail</w:t>
            </w:r>
          </w:p>
        </w:tc>
        <w:tc>
          <w:tcPr>
            <w:tcW w:w="1550" w:type="dxa"/>
          </w:tcPr>
          <w:p w14:paraId="106BFDA5"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Euconulidae</w:t>
            </w:r>
            <w:proofErr w:type="spellEnd"/>
          </w:p>
        </w:tc>
        <w:tc>
          <w:tcPr>
            <w:tcW w:w="830" w:type="dxa"/>
          </w:tcPr>
          <w:p w14:paraId="698FA05B"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4607BF71"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248199C"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130B3B0F"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70DB160B" w14:textId="77777777" w:rsidTr="00EE5120">
        <w:trPr>
          <w:trHeight w:val="240"/>
        </w:trPr>
        <w:tc>
          <w:tcPr>
            <w:tcW w:w="2264" w:type="dxa"/>
            <w:noWrap/>
            <w:hideMark/>
          </w:tcPr>
          <w:p w14:paraId="6C0FC593"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Fastosarion</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freycineti</w:t>
            </w:r>
            <w:proofErr w:type="spellEnd"/>
          </w:p>
        </w:tc>
        <w:tc>
          <w:tcPr>
            <w:tcW w:w="1624" w:type="dxa"/>
          </w:tcPr>
          <w:p w14:paraId="341B99CE"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c</w:t>
            </w:r>
            <w:r w:rsidRPr="003C5C50">
              <w:rPr>
                <w:rFonts w:eastAsia="Times New Roman" w:cs="Arial"/>
                <w:color w:val="000000"/>
                <w:sz w:val="16"/>
                <w:szCs w:val="16"/>
                <w:lang w:eastAsia="en-AU"/>
              </w:rPr>
              <w:t xml:space="preserve">rimson </w:t>
            </w:r>
            <w:r>
              <w:rPr>
                <w:rFonts w:eastAsia="Times New Roman" w:cs="Arial"/>
                <w:color w:val="000000"/>
                <w:sz w:val="16"/>
                <w:szCs w:val="16"/>
                <w:lang w:eastAsia="en-AU"/>
              </w:rPr>
              <w:t>f</w:t>
            </w:r>
            <w:r w:rsidRPr="003C5C50">
              <w:rPr>
                <w:rFonts w:eastAsia="Times New Roman" w:cs="Arial"/>
                <w:color w:val="000000"/>
                <w:sz w:val="16"/>
                <w:szCs w:val="16"/>
                <w:lang w:eastAsia="en-AU"/>
              </w:rPr>
              <w:t xml:space="preserve">oot </w:t>
            </w:r>
            <w:r>
              <w:rPr>
                <w:rFonts w:eastAsia="Times New Roman" w:cs="Arial"/>
                <w:color w:val="000000"/>
                <w:sz w:val="16"/>
                <w:szCs w:val="16"/>
                <w:lang w:eastAsia="en-AU"/>
              </w:rPr>
              <w:t>s</w:t>
            </w:r>
            <w:r w:rsidRPr="003C5C50">
              <w:rPr>
                <w:rFonts w:eastAsia="Times New Roman" w:cs="Arial"/>
                <w:color w:val="000000"/>
                <w:sz w:val="16"/>
                <w:szCs w:val="16"/>
                <w:lang w:eastAsia="en-AU"/>
              </w:rPr>
              <w:t>emi-slug</w:t>
            </w:r>
          </w:p>
        </w:tc>
        <w:tc>
          <w:tcPr>
            <w:tcW w:w="1550" w:type="dxa"/>
          </w:tcPr>
          <w:p w14:paraId="21E841FD"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sidRPr="003C5C50">
              <w:rPr>
                <w:rFonts w:eastAsia="Times New Roman" w:cs="Arial"/>
                <w:color w:val="000000"/>
                <w:sz w:val="16"/>
                <w:szCs w:val="16"/>
                <w:lang w:eastAsia="en-AU"/>
              </w:rPr>
              <w:t>Helicarionidae</w:t>
            </w:r>
            <w:proofErr w:type="spellEnd"/>
          </w:p>
        </w:tc>
        <w:tc>
          <w:tcPr>
            <w:tcW w:w="830" w:type="dxa"/>
          </w:tcPr>
          <w:p w14:paraId="18BCBBC4"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1B7C085A"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0591661"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74BC24C2"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50D58BE4" w14:textId="77777777" w:rsidTr="00EE5120">
        <w:trPr>
          <w:trHeight w:val="240"/>
        </w:trPr>
        <w:tc>
          <w:tcPr>
            <w:tcW w:w="2264" w:type="dxa"/>
            <w:noWrap/>
            <w:hideMark/>
          </w:tcPr>
          <w:p w14:paraId="1FE99E0E"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Galadistes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alleni</w:t>
            </w:r>
            <w:proofErr w:type="spellEnd"/>
          </w:p>
        </w:tc>
        <w:tc>
          <w:tcPr>
            <w:tcW w:w="1624" w:type="dxa"/>
          </w:tcPr>
          <w:p w14:paraId="606154E1" w14:textId="77777777" w:rsidR="00EE5120" w:rsidRPr="004955CE" w:rsidRDefault="00EE5120" w:rsidP="006021C3">
            <w:pPr>
              <w:spacing w:after="0" w:line="240" w:lineRule="auto"/>
              <w:rPr>
                <w:rFonts w:eastAsia="Times New Roman" w:cs="Arial"/>
                <w:color w:val="000000"/>
                <w:sz w:val="16"/>
                <w:szCs w:val="16"/>
                <w:lang w:eastAsia="en-AU"/>
              </w:rPr>
            </w:pPr>
            <w:r w:rsidRPr="00C23ABD">
              <w:rPr>
                <w:rFonts w:eastAsia="Times New Roman" w:cs="Arial"/>
                <w:color w:val="000000"/>
                <w:sz w:val="16"/>
                <w:szCs w:val="16"/>
                <w:lang w:eastAsia="en-AU"/>
              </w:rPr>
              <w:t xml:space="preserve">Dubbo </w:t>
            </w:r>
            <w:r>
              <w:rPr>
                <w:rFonts w:eastAsia="Times New Roman" w:cs="Arial"/>
                <w:color w:val="000000"/>
                <w:sz w:val="16"/>
                <w:szCs w:val="16"/>
                <w:lang w:eastAsia="en-AU"/>
              </w:rPr>
              <w:t>w</w:t>
            </w:r>
            <w:r w:rsidRPr="00C23ABD">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C23ABD">
              <w:rPr>
                <w:rFonts w:eastAsia="Times New Roman" w:cs="Arial"/>
                <w:color w:val="000000"/>
                <w:sz w:val="16"/>
                <w:szCs w:val="16"/>
                <w:lang w:eastAsia="en-AU"/>
              </w:rPr>
              <w:t>nail</w:t>
            </w:r>
          </w:p>
        </w:tc>
        <w:tc>
          <w:tcPr>
            <w:tcW w:w="1550" w:type="dxa"/>
          </w:tcPr>
          <w:p w14:paraId="110214C2"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7ACB3547"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60C7D542"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1080" w:type="dxa"/>
          </w:tcPr>
          <w:p w14:paraId="6D4D378A"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46589EEC"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1BEC0D42" w14:textId="77777777" w:rsidTr="00EE5120">
        <w:trPr>
          <w:trHeight w:val="240"/>
        </w:trPr>
        <w:tc>
          <w:tcPr>
            <w:tcW w:w="2264" w:type="dxa"/>
            <w:noWrap/>
            <w:hideMark/>
          </w:tcPr>
          <w:p w14:paraId="2B648099"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Galadistes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intervenens</w:t>
            </w:r>
            <w:proofErr w:type="spellEnd"/>
          </w:p>
        </w:tc>
        <w:tc>
          <w:tcPr>
            <w:tcW w:w="1624" w:type="dxa"/>
          </w:tcPr>
          <w:p w14:paraId="49A62E18" w14:textId="77777777" w:rsidR="00EE5120" w:rsidRPr="004955CE" w:rsidRDefault="00EE5120" w:rsidP="006021C3">
            <w:pPr>
              <w:spacing w:after="0" w:line="240" w:lineRule="auto"/>
              <w:rPr>
                <w:rFonts w:eastAsia="Times New Roman" w:cs="Arial"/>
                <w:color w:val="000000"/>
                <w:sz w:val="16"/>
                <w:szCs w:val="16"/>
                <w:lang w:eastAsia="en-AU"/>
              </w:rPr>
            </w:pPr>
            <w:r w:rsidRPr="00AA67F2">
              <w:rPr>
                <w:rFonts w:eastAsia="Times New Roman" w:cs="Arial"/>
                <w:color w:val="000000"/>
                <w:sz w:val="16"/>
                <w:szCs w:val="16"/>
                <w:lang w:eastAsia="en-AU"/>
              </w:rPr>
              <w:t xml:space="preserve">Collarenebri </w:t>
            </w:r>
            <w:r>
              <w:rPr>
                <w:rFonts w:eastAsia="Times New Roman" w:cs="Arial"/>
                <w:color w:val="000000"/>
                <w:sz w:val="16"/>
                <w:szCs w:val="16"/>
                <w:lang w:eastAsia="en-AU"/>
              </w:rPr>
              <w:t>w</w:t>
            </w:r>
            <w:r w:rsidRPr="00AA67F2">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AA67F2">
              <w:rPr>
                <w:rFonts w:eastAsia="Times New Roman" w:cs="Arial"/>
                <w:color w:val="000000"/>
                <w:sz w:val="16"/>
                <w:szCs w:val="16"/>
                <w:lang w:eastAsia="en-AU"/>
              </w:rPr>
              <w:t>nail</w:t>
            </w:r>
          </w:p>
        </w:tc>
        <w:tc>
          <w:tcPr>
            <w:tcW w:w="1550" w:type="dxa"/>
          </w:tcPr>
          <w:p w14:paraId="0743379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417B1C2D"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2AF4B727"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9230D9E"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20CE0D97"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53D682DA" w14:textId="77777777" w:rsidTr="00EE5120">
        <w:trPr>
          <w:trHeight w:val="240"/>
        </w:trPr>
        <w:tc>
          <w:tcPr>
            <w:tcW w:w="2264" w:type="dxa"/>
            <w:noWrap/>
            <w:hideMark/>
          </w:tcPr>
          <w:p w14:paraId="49C567AE"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Galadistes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liverpoolensis</w:t>
            </w:r>
            <w:proofErr w:type="spellEnd"/>
          </w:p>
        </w:tc>
        <w:tc>
          <w:tcPr>
            <w:tcW w:w="1624" w:type="dxa"/>
          </w:tcPr>
          <w:p w14:paraId="35275BB9" w14:textId="77777777" w:rsidR="00EE5120" w:rsidRPr="004955CE" w:rsidRDefault="00EE5120" w:rsidP="006021C3">
            <w:pPr>
              <w:spacing w:after="0" w:line="240" w:lineRule="auto"/>
              <w:rPr>
                <w:rFonts w:eastAsia="Times New Roman" w:cs="Arial"/>
                <w:color w:val="000000"/>
                <w:sz w:val="16"/>
                <w:szCs w:val="16"/>
                <w:lang w:eastAsia="en-AU"/>
              </w:rPr>
            </w:pPr>
            <w:r w:rsidRPr="000B69CB">
              <w:rPr>
                <w:rFonts w:eastAsia="Times New Roman" w:cs="Arial"/>
                <w:color w:val="000000"/>
                <w:sz w:val="16"/>
                <w:szCs w:val="16"/>
                <w:lang w:eastAsia="en-AU"/>
              </w:rPr>
              <w:t xml:space="preserve">Liverpool Range </w:t>
            </w:r>
            <w:r>
              <w:rPr>
                <w:rFonts w:eastAsia="Times New Roman" w:cs="Arial"/>
                <w:color w:val="000000"/>
                <w:sz w:val="16"/>
                <w:szCs w:val="16"/>
                <w:lang w:eastAsia="en-AU"/>
              </w:rPr>
              <w:t>w</w:t>
            </w:r>
            <w:r w:rsidRPr="000B69CB">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0B69CB">
              <w:rPr>
                <w:rFonts w:eastAsia="Times New Roman" w:cs="Arial"/>
                <w:color w:val="000000"/>
                <w:sz w:val="16"/>
                <w:szCs w:val="16"/>
                <w:lang w:eastAsia="en-AU"/>
              </w:rPr>
              <w:t>nail</w:t>
            </w:r>
          </w:p>
        </w:tc>
        <w:tc>
          <w:tcPr>
            <w:tcW w:w="1550" w:type="dxa"/>
          </w:tcPr>
          <w:p w14:paraId="41F6960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6D0E75CA"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5EC9A564"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8DAD374"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7DEEF914"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3A076125" w14:textId="77777777" w:rsidTr="00EE5120">
        <w:trPr>
          <w:trHeight w:val="240"/>
        </w:trPr>
        <w:tc>
          <w:tcPr>
            <w:tcW w:w="2264" w:type="dxa"/>
            <w:noWrap/>
            <w:hideMark/>
          </w:tcPr>
          <w:p w14:paraId="6766D882"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Galadistes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pilligaensis</w:t>
            </w:r>
            <w:proofErr w:type="spellEnd"/>
          </w:p>
        </w:tc>
        <w:tc>
          <w:tcPr>
            <w:tcW w:w="1624" w:type="dxa"/>
          </w:tcPr>
          <w:p w14:paraId="6F8CE1F8" w14:textId="77777777" w:rsidR="00EE5120" w:rsidRPr="004955CE" w:rsidRDefault="00EE5120" w:rsidP="006021C3">
            <w:pPr>
              <w:spacing w:after="0" w:line="240" w:lineRule="auto"/>
              <w:rPr>
                <w:rFonts w:eastAsia="Times New Roman" w:cs="Arial"/>
                <w:color w:val="000000"/>
                <w:sz w:val="16"/>
                <w:szCs w:val="16"/>
                <w:lang w:eastAsia="en-AU"/>
              </w:rPr>
            </w:pPr>
            <w:r w:rsidRPr="00092324">
              <w:rPr>
                <w:rFonts w:eastAsia="Times New Roman" w:cs="Arial"/>
                <w:color w:val="000000"/>
                <w:sz w:val="16"/>
                <w:szCs w:val="16"/>
                <w:lang w:eastAsia="en-AU"/>
              </w:rPr>
              <w:t xml:space="preserve">Pilliga Scrub </w:t>
            </w:r>
            <w:r>
              <w:rPr>
                <w:rFonts w:eastAsia="Times New Roman" w:cs="Arial"/>
                <w:color w:val="000000"/>
                <w:sz w:val="16"/>
                <w:szCs w:val="16"/>
                <w:lang w:eastAsia="en-AU"/>
              </w:rPr>
              <w:t>w</w:t>
            </w:r>
            <w:r w:rsidRPr="00092324">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092324">
              <w:rPr>
                <w:rFonts w:eastAsia="Times New Roman" w:cs="Arial"/>
                <w:color w:val="000000"/>
                <w:sz w:val="16"/>
                <w:szCs w:val="16"/>
                <w:lang w:eastAsia="en-AU"/>
              </w:rPr>
              <w:t>nail</w:t>
            </w:r>
          </w:p>
        </w:tc>
        <w:tc>
          <w:tcPr>
            <w:tcW w:w="1550" w:type="dxa"/>
          </w:tcPr>
          <w:p w14:paraId="0AC5D2C5"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6D53CD5F"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42FAB26B"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1080" w:type="dxa"/>
          </w:tcPr>
          <w:p w14:paraId="269B84EB"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3747013D"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072542BD" w14:textId="77777777" w:rsidTr="00EE5120">
        <w:trPr>
          <w:trHeight w:val="240"/>
        </w:trPr>
        <w:tc>
          <w:tcPr>
            <w:tcW w:w="2264" w:type="dxa"/>
            <w:noWrap/>
            <w:hideMark/>
          </w:tcPr>
          <w:p w14:paraId="48269611" w14:textId="77777777" w:rsidR="00EE5120" w:rsidRPr="00152F5A"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Galadistes</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0B57EAE9"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46DBB33A"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07C0A256"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042077EA"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6CA50819"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973" w:type="dxa"/>
          </w:tcPr>
          <w:p w14:paraId="12349AD9" w14:textId="77777777" w:rsidR="00EE5120" w:rsidRPr="007256C8" w:rsidRDefault="00EE5120" w:rsidP="006021C3">
            <w:pPr>
              <w:spacing w:after="0" w:line="240" w:lineRule="auto"/>
              <w:jc w:val="center"/>
              <w:rPr>
                <w:rFonts w:eastAsia="Times New Roman" w:cs="Arial"/>
                <w:color w:val="000000"/>
                <w:sz w:val="16"/>
                <w:szCs w:val="16"/>
                <w:lang w:eastAsia="en-AU"/>
              </w:rPr>
            </w:pPr>
          </w:p>
        </w:tc>
      </w:tr>
      <w:tr w:rsidR="00EE5120" w:rsidRPr="00AA0D92" w14:paraId="1ABACE0D" w14:textId="77777777" w:rsidTr="00EE5120">
        <w:trPr>
          <w:trHeight w:val="240"/>
        </w:trPr>
        <w:tc>
          <w:tcPr>
            <w:tcW w:w="2264" w:type="dxa"/>
            <w:noWrap/>
            <w:hideMark/>
          </w:tcPr>
          <w:p w14:paraId="3B7E0036"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Gastrocopta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hedleyi</w:t>
            </w:r>
            <w:proofErr w:type="spellEnd"/>
          </w:p>
        </w:tc>
        <w:tc>
          <w:tcPr>
            <w:tcW w:w="1624" w:type="dxa"/>
          </w:tcPr>
          <w:p w14:paraId="6BDAF041" w14:textId="77777777" w:rsidR="00EE5120" w:rsidRPr="004955CE" w:rsidRDefault="00EE5120" w:rsidP="006021C3">
            <w:pPr>
              <w:spacing w:after="0" w:line="240" w:lineRule="auto"/>
              <w:rPr>
                <w:rFonts w:eastAsia="Times New Roman" w:cs="Arial"/>
                <w:color w:val="000000"/>
                <w:sz w:val="16"/>
                <w:szCs w:val="16"/>
                <w:lang w:eastAsia="en-AU"/>
              </w:rPr>
            </w:pPr>
            <w:r w:rsidRPr="00D20907">
              <w:rPr>
                <w:rFonts w:eastAsia="Times New Roman" w:cs="Arial"/>
                <w:color w:val="000000"/>
                <w:sz w:val="16"/>
                <w:szCs w:val="16"/>
                <w:lang w:eastAsia="en-AU"/>
              </w:rPr>
              <w:t xml:space="preserve">Brigalow </w:t>
            </w:r>
            <w:proofErr w:type="spellStart"/>
            <w:r>
              <w:rPr>
                <w:rFonts w:eastAsia="Times New Roman" w:cs="Arial"/>
                <w:color w:val="000000"/>
                <w:sz w:val="16"/>
                <w:szCs w:val="16"/>
                <w:lang w:eastAsia="en-AU"/>
              </w:rPr>
              <w:t>p</w:t>
            </w:r>
            <w:r w:rsidRPr="00D20907">
              <w:rPr>
                <w:rFonts w:eastAsia="Times New Roman" w:cs="Arial"/>
                <w:color w:val="000000"/>
                <w:sz w:val="16"/>
                <w:szCs w:val="16"/>
                <w:lang w:eastAsia="en-AU"/>
              </w:rPr>
              <w:t>upasnail</w:t>
            </w:r>
            <w:proofErr w:type="spellEnd"/>
          </w:p>
        </w:tc>
        <w:tc>
          <w:tcPr>
            <w:tcW w:w="1550" w:type="dxa"/>
          </w:tcPr>
          <w:p w14:paraId="493FE93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48C71762" w14:textId="77777777" w:rsidR="00EE5120" w:rsidRPr="007256C8" w:rsidRDefault="00EE5120" w:rsidP="006021C3">
            <w:pPr>
              <w:spacing w:after="0" w:line="240" w:lineRule="auto"/>
              <w:jc w:val="center"/>
              <w:rPr>
                <w:rFonts w:eastAsia="Times New Roman" w:cs="Arial"/>
                <w:color w:val="000000"/>
                <w:sz w:val="16"/>
                <w:szCs w:val="16"/>
                <w:lang w:eastAsia="en-AU"/>
              </w:rPr>
            </w:pPr>
          </w:p>
        </w:tc>
        <w:tc>
          <w:tcPr>
            <w:tcW w:w="753" w:type="dxa"/>
          </w:tcPr>
          <w:p w14:paraId="18D8E019"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319DC39"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222258F1" w14:textId="77777777" w:rsidR="00EE5120" w:rsidRPr="007256C8"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7CC22918" w14:textId="77777777" w:rsidTr="00EE5120">
        <w:trPr>
          <w:trHeight w:val="240"/>
        </w:trPr>
        <w:tc>
          <w:tcPr>
            <w:tcW w:w="2264" w:type="dxa"/>
            <w:noWrap/>
            <w:hideMark/>
          </w:tcPr>
          <w:p w14:paraId="0B7F7A8E"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Gastrocopta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pedicula</w:t>
            </w:r>
            <w:proofErr w:type="spellEnd"/>
          </w:p>
        </w:tc>
        <w:tc>
          <w:tcPr>
            <w:tcW w:w="1624" w:type="dxa"/>
          </w:tcPr>
          <w:p w14:paraId="348D450C"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w</w:t>
            </w:r>
            <w:r w:rsidRPr="0053659F">
              <w:rPr>
                <w:rFonts w:eastAsia="Times New Roman" w:cs="Arial"/>
                <w:color w:val="000000"/>
                <w:sz w:val="16"/>
                <w:szCs w:val="16"/>
                <w:lang w:eastAsia="en-AU"/>
              </w:rPr>
              <w:t xml:space="preserve">eakly </w:t>
            </w:r>
            <w:r>
              <w:rPr>
                <w:rFonts w:eastAsia="Times New Roman" w:cs="Arial"/>
                <w:color w:val="000000"/>
                <w:sz w:val="16"/>
                <w:szCs w:val="16"/>
                <w:lang w:eastAsia="en-AU"/>
              </w:rPr>
              <w:t>t</w:t>
            </w:r>
            <w:r w:rsidRPr="0053659F">
              <w:rPr>
                <w:rFonts w:eastAsia="Times New Roman" w:cs="Arial"/>
                <w:color w:val="000000"/>
                <w:sz w:val="16"/>
                <w:szCs w:val="16"/>
                <w:lang w:eastAsia="en-AU"/>
              </w:rPr>
              <w:t xml:space="preserve">oothed </w:t>
            </w:r>
            <w:proofErr w:type="spellStart"/>
            <w:r>
              <w:rPr>
                <w:rFonts w:eastAsia="Times New Roman" w:cs="Arial"/>
                <w:color w:val="000000"/>
                <w:sz w:val="16"/>
                <w:szCs w:val="16"/>
                <w:lang w:eastAsia="en-AU"/>
              </w:rPr>
              <w:t>p</w:t>
            </w:r>
            <w:r w:rsidRPr="0053659F">
              <w:rPr>
                <w:rFonts w:eastAsia="Times New Roman" w:cs="Arial"/>
                <w:color w:val="000000"/>
                <w:sz w:val="16"/>
                <w:szCs w:val="16"/>
                <w:lang w:eastAsia="en-AU"/>
              </w:rPr>
              <w:t>upasnail</w:t>
            </w:r>
            <w:proofErr w:type="spellEnd"/>
          </w:p>
        </w:tc>
        <w:tc>
          <w:tcPr>
            <w:tcW w:w="1550" w:type="dxa"/>
          </w:tcPr>
          <w:p w14:paraId="2A9E9E53"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246EB738"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4677A44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6E615D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73E03E4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2B303B35" w14:textId="77777777" w:rsidTr="00EE5120">
        <w:trPr>
          <w:trHeight w:val="240"/>
        </w:trPr>
        <w:tc>
          <w:tcPr>
            <w:tcW w:w="2264" w:type="dxa"/>
            <w:noWrap/>
            <w:hideMark/>
          </w:tcPr>
          <w:p w14:paraId="3FAF6EF0"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Gastrocopta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strangei</w:t>
            </w:r>
            <w:proofErr w:type="spellEnd"/>
          </w:p>
        </w:tc>
        <w:tc>
          <w:tcPr>
            <w:tcW w:w="1624" w:type="dxa"/>
          </w:tcPr>
          <w:p w14:paraId="483FB259"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sidRPr="009163AD">
              <w:rPr>
                <w:rFonts w:eastAsia="Times New Roman" w:cs="Arial"/>
                <w:color w:val="000000"/>
                <w:sz w:val="16"/>
                <w:szCs w:val="16"/>
                <w:lang w:eastAsia="en-AU"/>
              </w:rPr>
              <w:t>Strange's</w:t>
            </w:r>
            <w:proofErr w:type="spellEnd"/>
            <w:r w:rsidRPr="009163AD">
              <w:rPr>
                <w:rFonts w:eastAsia="Times New Roman" w:cs="Arial"/>
                <w:color w:val="000000"/>
                <w:sz w:val="16"/>
                <w:szCs w:val="16"/>
                <w:lang w:eastAsia="en-AU"/>
              </w:rPr>
              <w:t xml:space="preserve"> </w:t>
            </w:r>
            <w:proofErr w:type="spellStart"/>
            <w:r>
              <w:rPr>
                <w:rFonts w:eastAsia="Times New Roman" w:cs="Arial"/>
                <w:color w:val="000000"/>
                <w:sz w:val="16"/>
                <w:szCs w:val="16"/>
                <w:lang w:eastAsia="en-AU"/>
              </w:rPr>
              <w:t>p</w:t>
            </w:r>
            <w:r w:rsidRPr="009163AD">
              <w:rPr>
                <w:rFonts w:eastAsia="Times New Roman" w:cs="Arial"/>
                <w:color w:val="000000"/>
                <w:sz w:val="16"/>
                <w:szCs w:val="16"/>
                <w:lang w:eastAsia="en-AU"/>
              </w:rPr>
              <w:t>upasnail</w:t>
            </w:r>
            <w:proofErr w:type="spellEnd"/>
          </w:p>
        </w:tc>
        <w:tc>
          <w:tcPr>
            <w:tcW w:w="1550" w:type="dxa"/>
          </w:tcPr>
          <w:p w14:paraId="4EA9CCE8"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63681EC6"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2C716A92"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1612384F"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5406FD4C"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43E5D190" w14:textId="77777777" w:rsidTr="00EE5120">
        <w:trPr>
          <w:trHeight w:val="240"/>
        </w:trPr>
        <w:tc>
          <w:tcPr>
            <w:tcW w:w="2264" w:type="dxa"/>
            <w:noWrap/>
            <w:hideMark/>
          </w:tcPr>
          <w:p w14:paraId="745C17A0"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Glacidorbis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hedleyi</w:t>
            </w:r>
            <w:proofErr w:type="spellEnd"/>
          </w:p>
        </w:tc>
        <w:tc>
          <w:tcPr>
            <w:tcW w:w="1624" w:type="dxa"/>
          </w:tcPr>
          <w:p w14:paraId="0C0337E2"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72839C29"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Glacidorbidae</w:t>
            </w:r>
            <w:proofErr w:type="spellEnd"/>
          </w:p>
        </w:tc>
        <w:tc>
          <w:tcPr>
            <w:tcW w:w="830" w:type="dxa"/>
          </w:tcPr>
          <w:p w14:paraId="3D893A7C"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54958468"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07057010"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76A8C6F6"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4A6A79C7" w14:textId="77777777" w:rsidTr="00EE5120">
        <w:trPr>
          <w:trHeight w:val="240"/>
        </w:trPr>
        <w:tc>
          <w:tcPr>
            <w:tcW w:w="2264" w:type="dxa"/>
            <w:noWrap/>
            <w:hideMark/>
          </w:tcPr>
          <w:p w14:paraId="62A56770"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Glyptopupoides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egregia</w:t>
            </w:r>
            <w:proofErr w:type="spellEnd"/>
          </w:p>
        </w:tc>
        <w:tc>
          <w:tcPr>
            <w:tcW w:w="1624" w:type="dxa"/>
          </w:tcPr>
          <w:p w14:paraId="7E7E23A0"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 xml:space="preserve">ribbed </w:t>
            </w:r>
            <w:proofErr w:type="spellStart"/>
            <w:r>
              <w:rPr>
                <w:rFonts w:eastAsia="Times New Roman" w:cs="Arial"/>
                <w:color w:val="000000"/>
                <w:sz w:val="16"/>
                <w:szCs w:val="16"/>
                <w:lang w:eastAsia="en-AU"/>
              </w:rPr>
              <w:t>pupasnail</w:t>
            </w:r>
            <w:proofErr w:type="spellEnd"/>
          </w:p>
        </w:tc>
        <w:tc>
          <w:tcPr>
            <w:tcW w:w="1550" w:type="dxa"/>
          </w:tcPr>
          <w:p w14:paraId="4829BF90"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106D42ED"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4AAD42A8"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3E30896"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67CD4F5C"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597374C2" w14:textId="77777777" w:rsidTr="00EE5120">
        <w:trPr>
          <w:trHeight w:val="240"/>
        </w:trPr>
        <w:tc>
          <w:tcPr>
            <w:tcW w:w="2264" w:type="dxa"/>
            <w:noWrap/>
            <w:hideMark/>
          </w:tcPr>
          <w:p w14:paraId="71CE9CB5"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Gouldiropa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carlessi</w:t>
            </w:r>
            <w:proofErr w:type="spellEnd"/>
          </w:p>
        </w:tc>
        <w:tc>
          <w:tcPr>
            <w:tcW w:w="1624" w:type="dxa"/>
          </w:tcPr>
          <w:p w14:paraId="1E5ECEA8"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sidRPr="00E039E3">
              <w:rPr>
                <w:rFonts w:eastAsia="Times New Roman" w:cs="Arial"/>
                <w:color w:val="000000"/>
                <w:sz w:val="16"/>
                <w:szCs w:val="16"/>
                <w:lang w:eastAsia="en-AU"/>
              </w:rPr>
              <w:t>Yarramanbully</w:t>
            </w:r>
            <w:proofErr w:type="spellEnd"/>
            <w:r w:rsidRPr="00E039E3">
              <w:rPr>
                <w:rFonts w:eastAsia="Times New Roman" w:cs="Arial"/>
                <w:color w:val="000000"/>
                <w:sz w:val="16"/>
                <w:szCs w:val="16"/>
                <w:lang w:eastAsia="en-AU"/>
              </w:rPr>
              <w:t xml:space="preserve"> </w:t>
            </w:r>
            <w:r>
              <w:rPr>
                <w:rFonts w:eastAsia="Times New Roman" w:cs="Arial"/>
                <w:color w:val="000000"/>
                <w:sz w:val="16"/>
                <w:szCs w:val="16"/>
                <w:lang w:eastAsia="en-AU"/>
              </w:rPr>
              <w:t>p</w:t>
            </w:r>
            <w:r w:rsidRPr="00E039E3">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E039E3">
              <w:rPr>
                <w:rFonts w:eastAsia="Times New Roman" w:cs="Arial"/>
                <w:color w:val="000000"/>
                <w:sz w:val="16"/>
                <w:szCs w:val="16"/>
                <w:lang w:eastAsia="en-AU"/>
              </w:rPr>
              <w:t>nail</w:t>
            </w:r>
          </w:p>
        </w:tc>
        <w:tc>
          <w:tcPr>
            <w:tcW w:w="1550" w:type="dxa"/>
          </w:tcPr>
          <w:p w14:paraId="362AC319"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794F509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72D2FE34"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36EF2D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72664BB6"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1A421E57" w14:textId="77777777" w:rsidTr="00EE5120">
        <w:trPr>
          <w:trHeight w:val="240"/>
        </w:trPr>
        <w:tc>
          <w:tcPr>
            <w:tcW w:w="2264" w:type="dxa"/>
            <w:noWrap/>
            <w:hideMark/>
          </w:tcPr>
          <w:p w14:paraId="3D53293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Jimbouria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chrisalleni</w:t>
            </w:r>
            <w:proofErr w:type="spellEnd"/>
          </w:p>
        </w:tc>
        <w:tc>
          <w:tcPr>
            <w:tcW w:w="1624" w:type="dxa"/>
          </w:tcPr>
          <w:p w14:paraId="3A601A29" w14:textId="77777777" w:rsidR="00EE5120" w:rsidRPr="004955CE" w:rsidRDefault="00EE5120" w:rsidP="006021C3">
            <w:pPr>
              <w:spacing w:after="0" w:line="240" w:lineRule="auto"/>
              <w:rPr>
                <w:rFonts w:eastAsia="Times New Roman" w:cs="Arial"/>
                <w:color w:val="000000"/>
                <w:sz w:val="16"/>
                <w:szCs w:val="16"/>
                <w:lang w:eastAsia="en-AU"/>
              </w:rPr>
            </w:pPr>
            <w:r w:rsidRPr="00576C14">
              <w:rPr>
                <w:rFonts w:eastAsia="Times New Roman" w:cs="Arial"/>
                <w:color w:val="000000"/>
                <w:sz w:val="16"/>
                <w:szCs w:val="16"/>
                <w:lang w:eastAsia="en-AU"/>
              </w:rPr>
              <w:t xml:space="preserve">Boggabri </w:t>
            </w:r>
            <w:r>
              <w:rPr>
                <w:rFonts w:eastAsia="Times New Roman" w:cs="Arial"/>
                <w:color w:val="000000"/>
                <w:sz w:val="16"/>
                <w:szCs w:val="16"/>
                <w:lang w:eastAsia="en-AU"/>
              </w:rPr>
              <w:t>b</w:t>
            </w:r>
            <w:r w:rsidRPr="00576C14">
              <w:rPr>
                <w:rFonts w:eastAsia="Times New Roman" w:cs="Arial"/>
                <w:color w:val="000000"/>
                <w:sz w:val="16"/>
                <w:szCs w:val="16"/>
                <w:lang w:eastAsia="en-AU"/>
              </w:rPr>
              <w:t xml:space="preserve">lack </w:t>
            </w:r>
            <w:r>
              <w:rPr>
                <w:rFonts w:eastAsia="Times New Roman" w:cs="Arial"/>
                <w:color w:val="000000"/>
                <w:sz w:val="16"/>
                <w:szCs w:val="16"/>
                <w:lang w:eastAsia="en-AU"/>
              </w:rPr>
              <w:t>s</w:t>
            </w:r>
            <w:r w:rsidRPr="00576C14">
              <w:rPr>
                <w:rFonts w:eastAsia="Times New Roman" w:cs="Arial"/>
                <w:color w:val="000000"/>
                <w:sz w:val="16"/>
                <w:szCs w:val="16"/>
                <w:lang w:eastAsia="en-AU"/>
              </w:rPr>
              <w:t xml:space="preserve">oil </w:t>
            </w:r>
            <w:r>
              <w:rPr>
                <w:rFonts w:eastAsia="Times New Roman" w:cs="Arial"/>
                <w:color w:val="000000"/>
                <w:sz w:val="16"/>
                <w:szCs w:val="16"/>
                <w:lang w:eastAsia="en-AU"/>
              </w:rPr>
              <w:t>s</w:t>
            </w:r>
            <w:r w:rsidRPr="00576C14">
              <w:rPr>
                <w:rFonts w:eastAsia="Times New Roman" w:cs="Arial"/>
                <w:color w:val="000000"/>
                <w:sz w:val="16"/>
                <w:szCs w:val="16"/>
                <w:lang w:eastAsia="en-AU"/>
              </w:rPr>
              <w:t>nail</w:t>
            </w:r>
          </w:p>
        </w:tc>
        <w:tc>
          <w:tcPr>
            <w:tcW w:w="1550" w:type="dxa"/>
          </w:tcPr>
          <w:p w14:paraId="13D87D2D"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7FEC8654" w14:textId="77777777" w:rsidR="00EE5120" w:rsidRPr="00594576" w:rsidRDefault="00EE5120" w:rsidP="006021C3">
            <w:pPr>
              <w:spacing w:after="0" w:line="240" w:lineRule="auto"/>
              <w:jc w:val="center"/>
              <w:rPr>
                <w:rFonts w:eastAsia="Times New Roman" w:cs="Arial"/>
                <w:color w:val="000000"/>
                <w:sz w:val="16"/>
                <w:szCs w:val="16"/>
                <w:lang w:eastAsia="en-AU"/>
              </w:rPr>
            </w:pPr>
          </w:p>
        </w:tc>
        <w:tc>
          <w:tcPr>
            <w:tcW w:w="753" w:type="dxa"/>
          </w:tcPr>
          <w:p w14:paraId="2FEA5102"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4B328361"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6BE70F48"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42FB9623" w14:textId="77777777" w:rsidTr="00EE5120">
        <w:trPr>
          <w:trHeight w:val="240"/>
        </w:trPr>
        <w:tc>
          <w:tcPr>
            <w:tcW w:w="2264" w:type="dxa"/>
            <w:noWrap/>
            <w:hideMark/>
          </w:tcPr>
          <w:p w14:paraId="627A0385"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Macrophallikoropa</w:t>
            </w:r>
            <w:proofErr w:type="spellEnd"/>
            <w:r w:rsidRPr="00E67823">
              <w:rPr>
                <w:rFonts w:cstheme="minorHAnsi"/>
                <w:i/>
                <w:iCs/>
                <w:color w:val="000000"/>
                <w:sz w:val="16"/>
                <w:szCs w:val="16"/>
              </w:rPr>
              <w:t xml:space="preserve"> belli</w:t>
            </w:r>
          </w:p>
        </w:tc>
        <w:tc>
          <w:tcPr>
            <w:tcW w:w="1624" w:type="dxa"/>
          </w:tcPr>
          <w:p w14:paraId="7DE5E9CB" w14:textId="77777777" w:rsidR="00EE5120" w:rsidRPr="00470F20" w:rsidRDefault="00EE5120" w:rsidP="006021C3">
            <w:pPr>
              <w:spacing w:after="0" w:line="240" w:lineRule="auto"/>
              <w:rPr>
                <w:rFonts w:eastAsia="Times New Roman" w:cs="Arial"/>
                <w:color w:val="000000"/>
                <w:sz w:val="16"/>
                <w:szCs w:val="16"/>
                <w:lang w:eastAsia="en-AU"/>
              </w:rPr>
            </w:pPr>
            <w:r w:rsidRPr="00470F20">
              <w:rPr>
                <w:rFonts w:eastAsia="Times New Roman" w:cs="Arial"/>
                <w:color w:val="000000"/>
                <w:sz w:val="16"/>
                <w:szCs w:val="16"/>
                <w:lang w:eastAsia="en-AU"/>
              </w:rPr>
              <w:t xml:space="preserve">Bell's </w:t>
            </w:r>
            <w:r>
              <w:rPr>
                <w:rFonts w:eastAsia="Times New Roman" w:cs="Arial"/>
                <w:color w:val="000000"/>
                <w:sz w:val="16"/>
                <w:szCs w:val="16"/>
                <w:lang w:eastAsia="en-AU"/>
              </w:rPr>
              <w:t>p</w:t>
            </w:r>
            <w:r w:rsidRPr="00470F20">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470F20">
              <w:rPr>
                <w:rFonts w:eastAsia="Times New Roman" w:cs="Arial"/>
                <w:color w:val="000000"/>
                <w:sz w:val="16"/>
                <w:szCs w:val="16"/>
                <w:lang w:eastAsia="en-AU"/>
              </w:rPr>
              <w:t>nail</w:t>
            </w:r>
          </w:p>
        </w:tc>
        <w:tc>
          <w:tcPr>
            <w:tcW w:w="1550" w:type="dxa"/>
          </w:tcPr>
          <w:p w14:paraId="784700D6"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044E5441"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4C02EC9F"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73C73A5"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552D3949"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33C75F04" w14:textId="77777777" w:rsidTr="00EE5120">
        <w:trPr>
          <w:trHeight w:val="240"/>
        </w:trPr>
        <w:tc>
          <w:tcPr>
            <w:tcW w:w="2264" w:type="dxa"/>
            <w:noWrap/>
            <w:hideMark/>
          </w:tcPr>
          <w:p w14:paraId="48BB96C7"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Neveritis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aridorum</w:t>
            </w:r>
            <w:proofErr w:type="spellEnd"/>
          </w:p>
        </w:tc>
        <w:tc>
          <w:tcPr>
            <w:tcW w:w="1624" w:type="dxa"/>
          </w:tcPr>
          <w:p w14:paraId="5F9436DE"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n</w:t>
            </w:r>
            <w:r w:rsidRPr="00652071">
              <w:rPr>
                <w:rFonts w:eastAsia="Times New Roman" w:cs="Arial"/>
                <w:color w:val="000000"/>
                <w:sz w:val="16"/>
                <w:szCs w:val="16"/>
                <w:lang w:eastAsia="en-AU"/>
              </w:rPr>
              <w:t xml:space="preserve">omadic </w:t>
            </w:r>
            <w:r>
              <w:rPr>
                <w:rFonts w:eastAsia="Times New Roman" w:cs="Arial"/>
                <w:color w:val="000000"/>
                <w:sz w:val="16"/>
                <w:szCs w:val="16"/>
                <w:lang w:eastAsia="en-AU"/>
              </w:rPr>
              <w:t>v</w:t>
            </w:r>
            <w:r w:rsidRPr="00652071">
              <w:rPr>
                <w:rFonts w:eastAsia="Times New Roman" w:cs="Arial"/>
                <w:color w:val="000000"/>
                <w:sz w:val="16"/>
                <w:szCs w:val="16"/>
                <w:lang w:eastAsia="en-AU"/>
              </w:rPr>
              <w:t xml:space="preserve">elvet </w:t>
            </w:r>
            <w:r>
              <w:rPr>
                <w:rFonts w:eastAsia="Times New Roman" w:cs="Arial"/>
                <w:color w:val="000000"/>
                <w:sz w:val="16"/>
                <w:szCs w:val="16"/>
                <w:lang w:eastAsia="en-AU"/>
              </w:rPr>
              <w:t>s</w:t>
            </w:r>
            <w:r w:rsidRPr="00652071">
              <w:rPr>
                <w:rFonts w:eastAsia="Times New Roman" w:cs="Arial"/>
                <w:color w:val="000000"/>
                <w:sz w:val="16"/>
                <w:szCs w:val="16"/>
                <w:lang w:eastAsia="en-AU"/>
              </w:rPr>
              <w:t>nail</w:t>
            </w:r>
          </w:p>
        </w:tc>
        <w:tc>
          <w:tcPr>
            <w:tcW w:w="1550" w:type="dxa"/>
          </w:tcPr>
          <w:p w14:paraId="5409D609"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77AFE0BB"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314D6730"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17C5CA8"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1AFB3FB2"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14DF100A" w14:textId="77777777" w:rsidTr="00EE5120">
        <w:trPr>
          <w:trHeight w:val="240"/>
        </w:trPr>
        <w:tc>
          <w:tcPr>
            <w:tcW w:w="2264" w:type="dxa"/>
            <w:noWrap/>
            <w:hideMark/>
          </w:tcPr>
          <w:p w14:paraId="0294E925" w14:textId="77777777" w:rsidR="00EE5120" w:rsidRPr="00152F5A"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Nitor</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25C0F39E" w14:textId="77777777" w:rsidR="00EE5120" w:rsidRPr="00470F20" w:rsidRDefault="00EE5120" w:rsidP="006021C3">
            <w:pPr>
              <w:spacing w:after="0" w:line="240" w:lineRule="auto"/>
              <w:rPr>
                <w:rFonts w:eastAsia="Times New Roman" w:cs="Arial"/>
                <w:color w:val="000000"/>
                <w:sz w:val="16"/>
                <w:szCs w:val="16"/>
                <w:lang w:eastAsia="en-AU"/>
              </w:rPr>
            </w:pPr>
          </w:p>
        </w:tc>
        <w:tc>
          <w:tcPr>
            <w:tcW w:w="1550" w:type="dxa"/>
          </w:tcPr>
          <w:p w14:paraId="764EB4F3"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Helicarionidae</w:t>
            </w:r>
            <w:proofErr w:type="spellEnd"/>
          </w:p>
        </w:tc>
        <w:tc>
          <w:tcPr>
            <w:tcW w:w="830" w:type="dxa"/>
          </w:tcPr>
          <w:p w14:paraId="1A186202"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34749ABA"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7860ADA7"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2FF2E8F0"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750FB369" w14:textId="77777777" w:rsidTr="00EE5120">
        <w:trPr>
          <w:trHeight w:val="240"/>
        </w:trPr>
        <w:tc>
          <w:tcPr>
            <w:tcW w:w="2264" w:type="dxa"/>
            <w:noWrap/>
            <w:hideMark/>
          </w:tcPr>
          <w:p w14:paraId="4C7702BC"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Omegapilla</w:t>
            </w:r>
            <w:proofErr w:type="spellEnd"/>
            <w:r w:rsidRPr="00E67823">
              <w:rPr>
                <w:rFonts w:cstheme="minorHAnsi"/>
                <w:i/>
                <w:iCs/>
                <w:color w:val="000000"/>
                <w:sz w:val="16"/>
                <w:szCs w:val="16"/>
              </w:rPr>
              <w:t xml:space="preserve"> australis</w:t>
            </w:r>
          </w:p>
        </w:tc>
        <w:tc>
          <w:tcPr>
            <w:tcW w:w="1624" w:type="dxa"/>
          </w:tcPr>
          <w:p w14:paraId="0CB0BB7E"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E8228F">
              <w:rPr>
                <w:rFonts w:eastAsia="Times New Roman" w:cs="Arial"/>
                <w:color w:val="000000"/>
                <w:sz w:val="16"/>
                <w:szCs w:val="16"/>
                <w:lang w:eastAsia="en-AU"/>
              </w:rPr>
              <w:t xml:space="preserve">ronze </w:t>
            </w:r>
            <w:proofErr w:type="spellStart"/>
            <w:r>
              <w:rPr>
                <w:rFonts w:eastAsia="Times New Roman" w:cs="Arial"/>
                <w:color w:val="000000"/>
                <w:sz w:val="16"/>
                <w:szCs w:val="16"/>
                <w:lang w:eastAsia="en-AU"/>
              </w:rPr>
              <w:t>p</w:t>
            </w:r>
            <w:r w:rsidRPr="00E8228F">
              <w:rPr>
                <w:rFonts w:eastAsia="Times New Roman" w:cs="Arial"/>
                <w:color w:val="000000"/>
                <w:sz w:val="16"/>
                <w:szCs w:val="16"/>
                <w:lang w:eastAsia="en-AU"/>
              </w:rPr>
              <w:t>upasnail</w:t>
            </w:r>
            <w:proofErr w:type="spellEnd"/>
          </w:p>
        </w:tc>
        <w:tc>
          <w:tcPr>
            <w:tcW w:w="1550" w:type="dxa"/>
          </w:tcPr>
          <w:p w14:paraId="73159867"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6019E7C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CDDF74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4A63BF1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6FA7024A"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573BD33C" w14:textId="77777777" w:rsidTr="00EE5120">
        <w:trPr>
          <w:trHeight w:val="240"/>
        </w:trPr>
        <w:tc>
          <w:tcPr>
            <w:tcW w:w="2264" w:type="dxa"/>
            <w:noWrap/>
            <w:hideMark/>
          </w:tcPr>
          <w:p w14:paraId="7662BDF3"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Paralaoma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caputspinulae</w:t>
            </w:r>
            <w:proofErr w:type="spellEnd"/>
          </w:p>
        </w:tc>
        <w:tc>
          <w:tcPr>
            <w:tcW w:w="1624" w:type="dxa"/>
          </w:tcPr>
          <w:p w14:paraId="451E0864"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p</w:t>
            </w:r>
            <w:r w:rsidRPr="00F03F34">
              <w:rPr>
                <w:rFonts w:eastAsia="Times New Roman" w:cs="Arial"/>
                <w:color w:val="000000"/>
                <w:sz w:val="16"/>
                <w:szCs w:val="16"/>
                <w:lang w:eastAsia="en-AU"/>
              </w:rPr>
              <w:t xml:space="preserve">rickle </w:t>
            </w:r>
            <w:r>
              <w:rPr>
                <w:rFonts w:eastAsia="Times New Roman" w:cs="Arial"/>
                <w:color w:val="000000"/>
                <w:sz w:val="16"/>
                <w:szCs w:val="16"/>
                <w:lang w:eastAsia="en-AU"/>
              </w:rPr>
              <w:t>p</w:t>
            </w:r>
            <w:r w:rsidRPr="00F03F34">
              <w:rPr>
                <w:rFonts w:eastAsia="Times New Roman" w:cs="Arial"/>
                <w:color w:val="000000"/>
                <w:sz w:val="16"/>
                <w:szCs w:val="16"/>
                <w:lang w:eastAsia="en-AU"/>
              </w:rPr>
              <w:t xml:space="preserve">inhead </w:t>
            </w:r>
            <w:r>
              <w:rPr>
                <w:rFonts w:eastAsia="Times New Roman" w:cs="Arial"/>
                <w:color w:val="000000"/>
                <w:sz w:val="16"/>
                <w:szCs w:val="16"/>
                <w:lang w:eastAsia="en-AU"/>
              </w:rPr>
              <w:t>s</w:t>
            </w:r>
            <w:r w:rsidRPr="00F03F34">
              <w:rPr>
                <w:rFonts w:eastAsia="Times New Roman" w:cs="Arial"/>
                <w:color w:val="000000"/>
                <w:sz w:val="16"/>
                <w:szCs w:val="16"/>
                <w:lang w:eastAsia="en-AU"/>
              </w:rPr>
              <w:t>nail</w:t>
            </w:r>
          </w:p>
        </w:tc>
        <w:tc>
          <w:tcPr>
            <w:tcW w:w="1550" w:type="dxa"/>
          </w:tcPr>
          <w:p w14:paraId="2C34BA92"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Punctidae</w:t>
            </w:r>
            <w:proofErr w:type="spellEnd"/>
          </w:p>
        </w:tc>
        <w:tc>
          <w:tcPr>
            <w:tcW w:w="830" w:type="dxa"/>
          </w:tcPr>
          <w:p w14:paraId="0784C0E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0AE880C9"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14A15AF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0D2B753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52DE618F" w14:textId="77777777" w:rsidTr="00EE5120">
        <w:trPr>
          <w:trHeight w:val="240"/>
        </w:trPr>
        <w:tc>
          <w:tcPr>
            <w:tcW w:w="2264" w:type="dxa"/>
            <w:noWrap/>
            <w:hideMark/>
          </w:tcPr>
          <w:p w14:paraId="2D2376FF"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Plotiopsis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balonnensis</w:t>
            </w:r>
            <w:proofErr w:type="spellEnd"/>
          </w:p>
        </w:tc>
        <w:tc>
          <w:tcPr>
            <w:tcW w:w="1624" w:type="dxa"/>
          </w:tcPr>
          <w:p w14:paraId="4498D214" w14:textId="77777777" w:rsidR="00EE5120" w:rsidRPr="00470F20" w:rsidRDefault="00EE5120" w:rsidP="006021C3">
            <w:pPr>
              <w:spacing w:after="0" w:line="240" w:lineRule="auto"/>
              <w:rPr>
                <w:rFonts w:eastAsia="Times New Roman" w:cs="Arial"/>
                <w:color w:val="000000"/>
                <w:sz w:val="16"/>
                <w:szCs w:val="16"/>
                <w:lang w:eastAsia="en-AU"/>
              </w:rPr>
            </w:pPr>
          </w:p>
        </w:tc>
        <w:tc>
          <w:tcPr>
            <w:tcW w:w="1550" w:type="dxa"/>
          </w:tcPr>
          <w:p w14:paraId="35C02102"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Thiaridae</w:t>
            </w:r>
          </w:p>
        </w:tc>
        <w:tc>
          <w:tcPr>
            <w:tcW w:w="830" w:type="dxa"/>
          </w:tcPr>
          <w:p w14:paraId="0C0C772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5433D7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F99466A"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062EF7A0"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4ADC9A8D" w14:textId="77777777" w:rsidTr="00EE5120">
        <w:trPr>
          <w:trHeight w:val="240"/>
        </w:trPr>
        <w:tc>
          <w:tcPr>
            <w:tcW w:w="2264" w:type="dxa"/>
            <w:noWrap/>
            <w:hideMark/>
          </w:tcPr>
          <w:p w14:paraId="385179C6"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Ponderconcha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gilberti</w:t>
            </w:r>
            <w:proofErr w:type="spellEnd"/>
          </w:p>
        </w:tc>
        <w:tc>
          <w:tcPr>
            <w:tcW w:w="1624" w:type="dxa"/>
          </w:tcPr>
          <w:p w14:paraId="28B97E11" w14:textId="77777777" w:rsidR="00EE5120" w:rsidRPr="00470F20" w:rsidRDefault="00EE5120" w:rsidP="006021C3">
            <w:pPr>
              <w:spacing w:after="0" w:line="240" w:lineRule="auto"/>
              <w:rPr>
                <w:rFonts w:eastAsia="Times New Roman" w:cs="Arial"/>
                <w:color w:val="000000"/>
                <w:sz w:val="16"/>
                <w:szCs w:val="16"/>
                <w:lang w:eastAsia="en-AU"/>
              </w:rPr>
            </w:pPr>
            <w:r w:rsidRPr="00612358">
              <w:rPr>
                <w:rFonts w:eastAsia="Times New Roman" w:cs="Arial"/>
                <w:color w:val="000000"/>
                <w:sz w:val="16"/>
                <w:szCs w:val="16"/>
                <w:lang w:eastAsia="en-AU"/>
              </w:rPr>
              <w:t xml:space="preserve">Darling Downs </w:t>
            </w:r>
            <w:r>
              <w:rPr>
                <w:rFonts w:eastAsia="Times New Roman" w:cs="Arial"/>
                <w:color w:val="000000"/>
                <w:sz w:val="16"/>
                <w:szCs w:val="16"/>
                <w:lang w:eastAsia="en-AU"/>
              </w:rPr>
              <w:t>w</w:t>
            </w:r>
            <w:r w:rsidRPr="00612358">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612358">
              <w:rPr>
                <w:rFonts w:eastAsia="Times New Roman" w:cs="Arial"/>
                <w:color w:val="000000"/>
                <w:sz w:val="16"/>
                <w:szCs w:val="16"/>
                <w:lang w:eastAsia="en-AU"/>
              </w:rPr>
              <w:t>nail</w:t>
            </w:r>
          </w:p>
        </w:tc>
        <w:tc>
          <w:tcPr>
            <w:tcW w:w="1550" w:type="dxa"/>
          </w:tcPr>
          <w:p w14:paraId="6F26238C"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0733527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6EEB0A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1DFB3329"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48E66C7C"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45296DF3" w14:textId="77777777" w:rsidTr="00EE5120">
        <w:trPr>
          <w:trHeight w:val="240"/>
        </w:trPr>
        <w:tc>
          <w:tcPr>
            <w:tcW w:w="2264" w:type="dxa"/>
            <w:noWrap/>
            <w:hideMark/>
          </w:tcPr>
          <w:p w14:paraId="0C21F455"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Ponderconcha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ianthostoma</w:t>
            </w:r>
            <w:proofErr w:type="spellEnd"/>
          </w:p>
        </w:tc>
        <w:tc>
          <w:tcPr>
            <w:tcW w:w="1624" w:type="dxa"/>
          </w:tcPr>
          <w:p w14:paraId="0DA723F1"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G</w:t>
            </w:r>
            <w:r w:rsidRPr="00ED60F6">
              <w:rPr>
                <w:rFonts w:eastAsia="Times New Roman" w:cs="Arial"/>
                <w:color w:val="000000"/>
                <w:sz w:val="16"/>
                <w:szCs w:val="16"/>
                <w:lang w:eastAsia="en-AU"/>
              </w:rPr>
              <w:t xml:space="preserve">ranite Belt </w:t>
            </w:r>
            <w:r>
              <w:rPr>
                <w:rFonts w:eastAsia="Times New Roman" w:cs="Arial"/>
                <w:color w:val="000000"/>
                <w:sz w:val="16"/>
                <w:szCs w:val="16"/>
                <w:lang w:eastAsia="en-AU"/>
              </w:rPr>
              <w:t>w</w:t>
            </w:r>
            <w:r w:rsidRPr="00ED60F6">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ED60F6">
              <w:rPr>
                <w:rFonts w:eastAsia="Times New Roman" w:cs="Arial"/>
                <w:color w:val="000000"/>
                <w:sz w:val="16"/>
                <w:szCs w:val="16"/>
                <w:lang w:eastAsia="en-AU"/>
              </w:rPr>
              <w:t>nail</w:t>
            </w:r>
          </w:p>
        </w:tc>
        <w:tc>
          <w:tcPr>
            <w:tcW w:w="1550" w:type="dxa"/>
          </w:tcPr>
          <w:p w14:paraId="601A9DD4"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5B59E38D"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227B86BE"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77ECFDCA"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59D11542"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07CDD081" w14:textId="77777777" w:rsidTr="00EE5120">
        <w:trPr>
          <w:trHeight w:val="240"/>
        </w:trPr>
        <w:tc>
          <w:tcPr>
            <w:tcW w:w="2264" w:type="dxa"/>
            <w:noWrap/>
            <w:hideMark/>
          </w:tcPr>
          <w:p w14:paraId="616BEF79"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Posticobia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brazieri</w:t>
            </w:r>
            <w:proofErr w:type="spellEnd"/>
          </w:p>
        </w:tc>
        <w:tc>
          <w:tcPr>
            <w:tcW w:w="1624" w:type="dxa"/>
          </w:tcPr>
          <w:p w14:paraId="04CED9E4" w14:textId="77777777" w:rsidR="00EE5120" w:rsidRPr="00470F20" w:rsidRDefault="00EE5120" w:rsidP="006021C3">
            <w:pPr>
              <w:spacing w:after="0" w:line="240" w:lineRule="auto"/>
              <w:rPr>
                <w:rFonts w:eastAsia="Times New Roman" w:cs="Arial"/>
                <w:color w:val="000000"/>
                <w:sz w:val="16"/>
                <w:szCs w:val="16"/>
                <w:lang w:eastAsia="en-AU"/>
              </w:rPr>
            </w:pPr>
          </w:p>
        </w:tc>
        <w:tc>
          <w:tcPr>
            <w:tcW w:w="1550" w:type="dxa"/>
          </w:tcPr>
          <w:p w14:paraId="0E89A6A5"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Tateidae</w:t>
            </w:r>
            <w:proofErr w:type="spellEnd"/>
          </w:p>
        </w:tc>
        <w:tc>
          <w:tcPr>
            <w:tcW w:w="830" w:type="dxa"/>
          </w:tcPr>
          <w:p w14:paraId="6A090397"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76DBB9DA"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1080" w:type="dxa"/>
          </w:tcPr>
          <w:p w14:paraId="6675E604"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5406112D"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30B52374" w14:textId="77777777" w:rsidTr="00EE5120">
        <w:trPr>
          <w:trHeight w:val="240"/>
        </w:trPr>
        <w:tc>
          <w:tcPr>
            <w:tcW w:w="2264" w:type="dxa"/>
            <w:noWrap/>
            <w:hideMark/>
          </w:tcPr>
          <w:p w14:paraId="7DC4A094"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Pseudiotula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eurysiana</w:t>
            </w:r>
            <w:proofErr w:type="spellEnd"/>
          </w:p>
        </w:tc>
        <w:tc>
          <w:tcPr>
            <w:tcW w:w="1624" w:type="dxa"/>
          </w:tcPr>
          <w:p w14:paraId="7B51450C" w14:textId="77777777" w:rsidR="00EE5120" w:rsidRPr="00470F20" w:rsidRDefault="00EE5120" w:rsidP="006021C3">
            <w:pPr>
              <w:spacing w:after="0" w:line="240" w:lineRule="auto"/>
              <w:rPr>
                <w:rFonts w:eastAsia="Times New Roman" w:cs="Arial"/>
                <w:color w:val="000000"/>
                <w:sz w:val="16"/>
                <w:szCs w:val="16"/>
                <w:lang w:eastAsia="en-AU"/>
              </w:rPr>
            </w:pPr>
            <w:r w:rsidRPr="00B23363">
              <w:rPr>
                <w:rFonts w:eastAsia="Times New Roman" w:cs="Arial"/>
                <w:color w:val="000000"/>
                <w:sz w:val="16"/>
                <w:szCs w:val="16"/>
                <w:lang w:eastAsia="en-AU"/>
              </w:rPr>
              <w:t xml:space="preserve">Timor Caves </w:t>
            </w:r>
            <w:r>
              <w:rPr>
                <w:rFonts w:eastAsia="Times New Roman" w:cs="Arial"/>
                <w:color w:val="000000"/>
                <w:sz w:val="16"/>
                <w:szCs w:val="16"/>
                <w:lang w:eastAsia="en-AU"/>
              </w:rPr>
              <w:t>p</w:t>
            </w:r>
            <w:r w:rsidRPr="00B23363">
              <w:rPr>
                <w:rFonts w:eastAsia="Times New Roman" w:cs="Arial"/>
                <w:color w:val="000000"/>
                <w:sz w:val="16"/>
                <w:szCs w:val="16"/>
                <w:lang w:eastAsia="en-AU"/>
              </w:rPr>
              <w:t xml:space="preserve">inhead </w:t>
            </w:r>
            <w:r>
              <w:rPr>
                <w:rFonts w:eastAsia="Times New Roman" w:cs="Arial"/>
                <w:color w:val="000000"/>
                <w:sz w:val="16"/>
                <w:szCs w:val="16"/>
                <w:lang w:eastAsia="en-AU"/>
              </w:rPr>
              <w:t>s</w:t>
            </w:r>
            <w:r w:rsidRPr="00B23363">
              <w:rPr>
                <w:rFonts w:eastAsia="Times New Roman" w:cs="Arial"/>
                <w:color w:val="000000"/>
                <w:sz w:val="16"/>
                <w:szCs w:val="16"/>
                <w:lang w:eastAsia="en-AU"/>
              </w:rPr>
              <w:t>nail</w:t>
            </w:r>
          </w:p>
        </w:tc>
        <w:tc>
          <w:tcPr>
            <w:tcW w:w="1550" w:type="dxa"/>
          </w:tcPr>
          <w:p w14:paraId="77D2E427"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Punctidae</w:t>
            </w:r>
            <w:proofErr w:type="spellEnd"/>
          </w:p>
        </w:tc>
        <w:tc>
          <w:tcPr>
            <w:tcW w:w="830" w:type="dxa"/>
          </w:tcPr>
          <w:p w14:paraId="1E9F1943"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5898EB17"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D7FC3B1"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2983648C"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599492CC" w14:textId="77777777" w:rsidTr="00EE5120">
        <w:trPr>
          <w:trHeight w:val="240"/>
        </w:trPr>
        <w:tc>
          <w:tcPr>
            <w:tcW w:w="2264" w:type="dxa"/>
            <w:noWrap/>
            <w:hideMark/>
          </w:tcPr>
          <w:p w14:paraId="301DF5C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Pumilicopta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bifurcata</w:t>
            </w:r>
            <w:proofErr w:type="spellEnd"/>
          </w:p>
        </w:tc>
        <w:tc>
          <w:tcPr>
            <w:tcW w:w="1624" w:type="dxa"/>
          </w:tcPr>
          <w:p w14:paraId="0869B413" w14:textId="77777777" w:rsidR="00EE5120" w:rsidRPr="00470F20"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m</w:t>
            </w:r>
            <w:r w:rsidRPr="00A63270">
              <w:rPr>
                <w:rFonts w:eastAsia="Times New Roman" w:cs="Arial"/>
                <w:color w:val="000000"/>
                <w:sz w:val="16"/>
                <w:szCs w:val="16"/>
                <w:lang w:eastAsia="en-AU"/>
              </w:rPr>
              <w:t xml:space="preserve">any-toothed </w:t>
            </w:r>
            <w:proofErr w:type="spellStart"/>
            <w:r>
              <w:rPr>
                <w:rFonts w:eastAsia="Times New Roman" w:cs="Arial"/>
                <w:color w:val="000000"/>
                <w:sz w:val="16"/>
                <w:szCs w:val="16"/>
                <w:lang w:eastAsia="en-AU"/>
              </w:rPr>
              <w:t>p</w:t>
            </w:r>
            <w:r w:rsidRPr="00A63270">
              <w:rPr>
                <w:rFonts w:eastAsia="Times New Roman" w:cs="Arial"/>
                <w:color w:val="000000"/>
                <w:sz w:val="16"/>
                <w:szCs w:val="16"/>
                <w:lang w:eastAsia="en-AU"/>
              </w:rPr>
              <w:t>upasnail</w:t>
            </w:r>
            <w:proofErr w:type="spellEnd"/>
          </w:p>
        </w:tc>
        <w:tc>
          <w:tcPr>
            <w:tcW w:w="1550" w:type="dxa"/>
          </w:tcPr>
          <w:p w14:paraId="5A2DF0E7"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4FA9CB45"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3FE7E6EA"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3E92787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14248F27"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6E9EFF20" w14:textId="77777777" w:rsidTr="00EE5120">
        <w:trPr>
          <w:trHeight w:val="240"/>
        </w:trPr>
        <w:tc>
          <w:tcPr>
            <w:tcW w:w="2264" w:type="dxa"/>
            <w:noWrap/>
            <w:hideMark/>
          </w:tcPr>
          <w:p w14:paraId="33D08ED3"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Pupisoma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porti</w:t>
            </w:r>
            <w:proofErr w:type="spellEnd"/>
          </w:p>
        </w:tc>
        <w:tc>
          <w:tcPr>
            <w:tcW w:w="1624" w:type="dxa"/>
          </w:tcPr>
          <w:p w14:paraId="63041203"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t</w:t>
            </w:r>
            <w:r w:rsidRPr="00B21533">
              <w:rPr>
                <w:rFonts w:eastAsia="Times New Roman" w:cs="Arial"/>
                <w:color w:val="000000"/>
                <w:sz w:val="16"/>
                <w:szCs w:val="16"/>
                <w:lang w:eastAsia="en-AU"/>
              </w:rPr>
              <w:t xml:space="preserve">all </w:t>
            </w:r>
            <w:r>
              <w:rPr>
                <w:rFonts w:eastAsia="Times New Roman" w:cs="Arial"/>
                <w:color w:val="000000"/>
                <w:sz w:val="16"/>
                <w:szCs w:val="16"/>
                <w:lang w:eastAsia="en-AU"/>
              </w:rPr>
              <w:t>t</w:t>
            </w:r>
            <w:r w:rsidRPr="00B21533">
              <w:rPr>
                <w:rFonts w:eastAsia="Times New Roman" w:cs="Arial"/>
                <w:color w:val="000000"/>
                <w:sz w:val="16"/>
                <w:szCs w:val="16"/>
                <w:lang w:eastAsia="en-AU"/>
              </w:rPr>
              <w:t xml:space="preserve">oothless </w:t>
            </w:r>
            <w:proofErr w:type="spellStart"/>
            <w:r>
              <w:rPr>
                <w:rFonts w:eastAsia="Times New Roman" w:cs="Arial"/>
                <w:color w:val="000000"/>
                <w:sz w:val="16"/>
                <w:szCs w:val="16"/>
                <w:lang w:eastAsia="en-AU"/>
              </w:rPr>
              <w:t>p</w:t>
            </w:r>
            <w:r w:rsidRPr="00B21533">
              <w:rPr>
                <w:rFonts w:eastAsia="Times New Roman" w:cs="Arial"/>
                <w:color w:val="000000"/>
                <w:sz w:val="16"/>
                <w:szCs w:val="16"/>
                <w:lang w:eastAsia="en-AU"/>
              </w:rPr>
              <w:t>upasnail</w:t>
            </w:r>
            <w:proofErr w:type="spellEnd"/>
          </w:p>
        </w:tc>
        <w:tc>
          <w:tcPr>
            <w:tcW w:w="1550" w:type="dxa"/>
          </w:tcPr>
          <w:p w14:paraId="2E33E35E"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6570AD97"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2EC05FE9"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52C3042"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2B4419D0"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21C0FDC5" w14:textId="77777777" w:rsidTr="00EE5120">
        <w:trPr>
          <w:trHeight w:val="240"/>
        </w:trPr>
        <w:tc>
          <w:tcPr>
            <w:tcW w:w="2264" w:type="dxa"/>
            <w:noWrap/>
            <w:hideMark/>
          </w:tcPr>
          <w:p w14:paraId="64AE622A" w14:textId="77777777" w:rsidR="00EE5120" w:rsidRPr="00152F5A"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Pupisoma</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10F8C2B2" w14:textId="77777777" w:rsidR="00EE5120" w:rsidRPr="00470F20" w:rsidRDefault="00EE5120" w:rsidP="006021C3">
            <w:pPr>
              <w:spacing w:after="0" w:line="240" w:lineRule="auto"/>
              <w:rPr>
                <w:rFonts w:eastAsia="Times New Roman" w:cs="Arial"/>
                <w:color w:val="000000"/>
                <w:sz w:val="16"/>
                <w:szCs w:val="16"/>
                <w:lang w:eastAsia="en-AU"/>
              </w:rPr>
            </w:pPr>
          </w:p>
        </w:tc>
        <w:tc>
          <w:tcPr>
            <w:tcW w:w="1550" w:type="dxa"/>
          </w:tcPr>
          <w:p w14:paraId="3251ED8C" w14:textId="77777777" w:rsidR="00EE5120" w:rsidRPr="00470F20"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4C3E88D2"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1613C2D3"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F25C6A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973" w:type="dxa"/>
          </w:tcPr>
          <w:p w14:paraId="3743091A" w14:textId="77777777" w:rsidR="00EE5120" w:rsidRPr="006E5B81" w:rsidRDefault="00EE5120" w:rsidP="006021C3">
            <w:pPr>
              <w:spacing w:after="0" w:line="240" w:lineRule="auto"/>
              <w:jc w:val="center"/>
              <w:rPr>
                <w:rFonts w:eastAsia="Times New Roman" w:cs="Arial"/>
                <w:color w:val="000000"/>
                <w:sz w:val="16"/>
                <w:szCs w:val="16"/>
                <w:lang w:eastAsia="en-AU"/>
              </w:rPr>
            </w:pPr>
          </w:p>
        </w:tc>
      </w:tr>
      <w:tr w:rsidR="00EE5120" w:rsidRPr="00AA0D92" w14:paraId="037F89DF" w14:textId="77777777" w:rsidTr="00EE5120">
        <w:trPr>
          <w:trHeight w:val="240"/>
        </w:trPr>
        <w:tc>
          <w:tcPr>
            <w:tcW w:w="2264" w:type="dxa"/>
            <w:noWrap/>
            <w:hideMark/>
          </w:tcPr>
          <w:p w14:paraId="03D42172"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Pupoides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pacificus</w:t>
            </w:r>
            <w:proofErr w:type="spellEnd"/>
          </w:p>
        </w:tc>
        <w:tc>
          <w:tcPr>
            <w:tcW w:w="1624" w:type="dxa"/>
          </w:tcPr>
          <w:p w14:paraId="7C13D2B3"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s</w:t>
            </w:r>
            <w:r w:rsidRPr="00F27CEC">
              <w:rPr>
                <w:rFonts w:eastAsia="Times New Roman" w:cs="Arial"/>
                <w:color w:val="000000"/>
                <w:sz w:val="16"/>
                <w:szCs w:val="16"/>
                <w:lang w:eastAsia="en-AU"/>
              </w:rPr>
              <w:t xml:space="preserve">ingle-toothed </w:t>
            </w:r>
            <w:proofErr w:type="spellStart"/>
            <w:r>
              <w:rPr>
                <w:rFonts w:eastAsia="Times New Roman" w:cs="Arial"/>
                <w:color w:val="000000"/>
                <w:sz w:val="16"/>
                <w:szCs w:val="16"/>
                <w:lang w:eastAsia="en-AU"/>
              </w:rPr>
              <w:t>p</w:t>
            </w:r>
            <w:r w:rsidRPr="00F27CEC">
              <w:rPr>
                <w:rFonts w:eastAsia="Times New Roman" w:cs="Arial"/>
                <w:color w:val="000000"/>
                <w:sz w:val="16"/>
                <w:szCs w:val="16"/>
                <w:lang w:eastAsia="en-AU"/>
              </w:rPr>
              <w:t>upasnail</w:t>
            </w:r>
            <w:proofErr w:type="spellEnd"/>
          </w:p>
        </w:tc>
        <w:tc>
          <w:tcPr>
            <w:tcW w:w="1550" w:type="dxa"/>
          </w:tcPr>
          <w:p w14:paraId="1F871763"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Pupillidae</w:t>
            </w:r>
            <w:proofErr w:type="spellEnd"/>
          </w:p>
        </w:tc>
        <w:tc>
          <w:tcPr>
            <w:tcW w:w="830" w:type="dxa"/>
          </w:tcPr>
          <w:p w14:paraId="3412AB99" w14:textId="77777777" w:rsidR="00EE5120" w:rsidRPr="006E5B81" w:rsidRDefault="00EE5120" w:rsidP="006021C3">
            <w:pPr>
              <w:spacing w:after="0" w:line="240" w:lineRule="auto"/>
              <w:jc w:val="center"/>
              <w:rPr>
                <w:rFonts w:eastAsia="Times New Roman" w:cs="Arial"/>
                <w:color w:val="000000"/>
                <w:sz w:val="16"/>
                <w:szCs w:val="16"/>
                <w:lang w:eastAsia="en-AU"/>
              </w:rPr>
            </w:pPr>
          </w:p>
        </w:tc>
        <w:tc>
          <w:tcPr>
            <w:tcW w:w="753" w:type="dxa"/>
          </w:tcPr>
          <w:p w14:paraId="4B4DDFD4"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5909A4A"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177BCD4C" w14:textId="77777777" w:rsidR="00EE5120" w:rsidRPr="006E5B8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r>
      <w:tr w:rsidR="00EE5120" w:rsidRPr="00AA0D92" w14:paraId="7089B6DD" w14:textId="77777777" w:rsidTr="00EE5120">
        <w:trPr>
          <w:trHeight w:val="240"/>
        </w:trPr>
        <w:tc>
          <w:tcPr>
            <w:tcW w:w="2264" w:type="dxa"/>
            <w:noWrap/>
            <w:hideMark/>
          </w:tcPr>
          <w:p w14:paraId="4ED8D866"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Scelidoropa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sarahjaneae</w:t>
            </w:r>
            <w:proofErr w:type="spellEnd"/>
          </w:p>
        </w:tc>
        <w:tc>
          <w:tcPr>
            <w:tcW w:w="1624" w:type="dxa"/>
          </w:tcPr>
          <w:p w14:paraId="6FF29738"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w</w:t>
            </w:r>
            <w:r w:rsidRPr="00A36929">
              <w:rPr>
                <w:rFonts w:eastAsia="Times New Roman" w:cs="Arial"/>
                <w:color w:val="000000"/>
                <w:sz w:val="16"/>
                <w:szCs w:val="16"/>
                <w:lang w:eastAsia="en-AU"/>
              </w:rPr>
              <w:t xml:space="preserve">ide-ranging </w:t>
            </w:r>
            <w:r>
              <w:rPr>
                <w:rFonts w:eastAsia="Times New Roman" w:cs="Arial"/>
                <w:color w:val="000000"/>
                <w:sz w:val="16"/>
                <w:szCs w:val="16"/>
                <w:lang w:eastAsia="en-AU"/>
              </w:rPr>
              <w:t>p</w:t>
            </w:r>
            <w:r w:rsidRPr="00A36929">
              <w:rPr>
                <w:rFonts w:eastAsia="Times New Roman" w:cs="Arial"/>
                <w:color w:val="000000"/>
                <w:sz w:val="16"/>
                <w:szCs w:val="16"/>
                <w:lang w:eastAsia="en-AU"/>
              </w:rPr>
              <w:t xml:space="preserve">inwheel </w:t>
            </w:r>
            <w:r>
              <w:rPr>
                <w:rFonts w:eastAsia="Times New Roman" w:cs="Arial"/>
                <w:color w:val="000000"/>
                <w:sz w:val="16"/>
                <w:szCs w:val="16"/>
                <w:lang w:eastAsia="en-AU"/>
              </w:rPr>
              <w:t>s</w:t>
            </w:r>
            <w:r w:rsidRPr="00A36929">
              <w:rPr>
                <w:rFonts w:eastAsia="Times New Roman" w:cs="Arial"/>
                <w:color w:val="000000"/>
                <w:sz w:val="16"/>
                <w:szCs w:val="16"/>
                <w:lang w:eastAsia="en-AU"/>
              </w:rPr>
              <w:t>nail</w:t>
            </w:r>
          </w:p>
        </w:tc>
        <w:tc>
          <w:tcPr>
            <w:tcW w:w="1550" w:type="dxa"/>
          </w:tcPr>
          <w:p w14:paraId="48A03B33"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Charopidae</w:t>
            </w:r>
            <w:proofErr w:type="spellEnd"/>
          </w:p>
        </w:tc>
        <w:tc>
          <w:tcPr>
            <w:tcW w:w="830" w:type="dxa"/>
          </w:tcPr>
          <w:p w14:paraId="5413B002"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753" w:type="dxa"/>
          </w:tcPr>
          <w:p w14:paraId="12541778" w14:textId="77777777" w:rsidR="00EE5120" w:rsidRPr="00301311" w:rsidRDefault="00EE5120" w:rsidP="006021C3">
            <w:pPr>
              <w:spacing w:after="0" w:line="240" w:lineRule="auto"/>
              <w:jc w:val="center"/>
              <w:rPr>
                <w:rFonts w:eastAsia="Times New Roman" w:cs="Arial"/>
                <w:color w:val="000000"/>
                <w:sz w:val="16"/>
                <w:szCs w:val="16"/>
                <w:lang w:eastAsia="en-AU"/>
              </w:rPr>
            </w:pPr>
            <w:r w:rsidRPr="00301311">
              <w:rPr>
                <w:rFonts w:eastAsia="Times New Roman" w:cs="Arial"/>
                <w:color w:val="000000"/>
                <w:sz w:val="16"/>
                <w:szCs w:val="16"/>
                <w:lang w:eastAsia="en-AU"/>
              </w:rPr>
              <w:t>X</w:t>
            </w:r>
          </w:p>
        </w:tc>
        <w:tc>
          <w:tcPr>
            <w:tcW w:w="1080" w:type="dxa"/>
          </w:tcPr>
          <w:p w14:paraId="3F1508CC"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24FF4869"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24982482" w14:textId="77777777" w:rsidTr="00EE5120">
        <w:trPr>
          <w:trHeight w:val="240"/>
        </w:trPr>
        <w:tc>
          <w:tcPr>
            <w:tcW w:w="2264" w:type="dxa"/>
            <w:noWrap/>
            <w:hideMark/>
          </w:tcPr>
          <w:p w14:paraId="6E392A81" w14:textId="77777777" w:rsidR="00EE5120" w:rsidRPr="00E67823" w:rsidRDefault="00EE5120" w:rsidP="006021C3">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lastRenderedPageBreak/>
              <w:t>Stanisicia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macintyrensis</w:t>
            </w:r>
            <w:proofErr w:type="spellEnd"/>
          </w:p>
        </w:tc>
        <w:tc>
          <w:tcPr>
            <w:tcW w:w="1624" w:type="dxa"/>
          </w:tcPr>
          <w:p w14:paraId="22207833" w14:textId="77777777" w:rsidR="00EE5120" w:rsidRPr="004955CE" w:rsidRDefault="00EE5120" w:rsidP="006021C3">
            <w:pPr>
              <w:spacing w:after="0" w:line="240" w:lineRule="auto"/>
              <w:rPr>
                <w:rFonts w:eastAsia="Times New Roman" w:cs="Arial"/>
                <w:color w:val="000000"/>
                <w:sz w:val="16"/>
                <w:szCs w:val="16"/>
                <w:lang w:eastAsia="en-AU"/>
              </w:rPr>
            </w:pPr>
            <w:r w:rsidRPr="004E3F06">
              <w:rPr>
                <w:rFonts w:eastAsia="Times New Roman" w:cs="Arial"/>
                <w:color w:val="000000"/>
                <w:sz w:val="16"/>
                <w:szCs w:val="16"/>
                <w:lang w:eastAsia="en-AU"/>
              </w:rPr>
              <w:t xml:space="preserve">Ashford </w:t>
            </w:r>
            <w:r>
              <w:rPr>
                <w:rFonts w:eastAsia="Times New Roman" w:cs="Arial"/>
                <w:color w:val="000000"/>
                <w:sz w:val="16"/>
                <w:szCs w:val="16"/>
                <w:lang w:eastAsia="en-AU"/>
              </w:rPr>
              <w:t>w</w:t>
            </w:r>
            <w:r w:rsidRPr="004E3F06">
              <w:rPr>
                <w:rFonts w:eastAsia="Times New Roman" w:cs="Arial"/>
                <w:color w:val="000000"/>
                <w:sz w:val="16"/>
                <w:szCs w:val="16"/>
                <w:lang w:eastAsia="en-AU"/>
              </w:rPr>
              <w:t xml:space="preserve">oodland </w:t>
            </w:r>
            <w:r>
              <w:rPr>
                <w:rFonts w:eastAsia="Times New Roman" w:cs="Arial"/>
                <w:color w:val="000000"/>
                <w:sz w:val="16"/>
                <w:szCs w:val="16"/>
                <w:lang w:eastAsia="en-AU"/>
              </w:rPr>
              <w:t>s</w:t>
            </w:r>
            <w:r w:rsidRPr="004E3F06">
              <w:rPr>
                <w:rFonts w:eastAsia="Times New Roman" w:cs="Arial"/>
                <w:color w:val="000000"/>
                <w:sz w:val="16"/>
                <w:szCs w:val="16"/>
                <w:lang w:eastAsia="en-AU"/>
              </w:rPr>
              <w:t>nail</w:t>
            </w:r>
          </w:p>
        </w:tc>
        <w:tc>
          <w:tcPr>
            <w:tcW w:w="1550" w:type="dxa"/>
          </w:tcPr>
          <w:p w14:paraId="52AFEE34"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654DCD48"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753" w:type="dxa"/>
          </w:tcPr>
          <w:p w14:paraId="74C92EC0"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1080" w:type="dxa"/>
          </w:tcPr>
          <w:p w14:paraId="651375A8"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973" w:type="dxa"/>
          </w:tcPr>
          <w:p w14:paraId="36959C40"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6BE743F8" w14:textId="77777777" w:rsidTr="00EE5120">
        <w:trPr>
          <w:trHeight w:val="240"/>
        </w:trPr>
        <w:tc>
          <w:tcPr>
            <w:tcW w:w="2264" w:type="dxa"/>
            <w:noWrap/>
            <w:hideMark/>
          </w:tcPr>
          <w:p w14:paraId="7BBD6039" w14:textId="77777777" w:rsidR="00EE5120" w:rsidRPr="00152F5A"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Strangesta</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2B21521C"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3857C920"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Rhytidae</w:t>
            </w:r>
            <w:proofErr w:type="spellEnd"/>
          </w:p>
        </w:tc>
        <w:tc>
          <w:tcPr>
            <w:tcW w:w="830" w:type="dxa"/>
          </w:tcPr>
          <w:p w14:paraId="0FB9A70A"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753" w:type="dxa"/>
          </w:tcPr>
          <w:p w14:paraId="6049DEC8"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CF488AF"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1C2C55E0"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797A573C" w14:textId="77777777" w:rsidTr="00EE5120">
        <w:trPr>
          <w:trHeight w:val="240"/>
        </w:trPr>
        <w:tc>
          <w:tcPr>
            <w:tcW w:w="2264" w:type="dxa"/>
            <w:noWrap/>
            <w:hideMark/>
          </w:tcPr>
          <w:p w14:paraId="222779E1" w14:textId="77777777" w:rsidR="00EE5120" w:rsidRPr="00152F5A" w:rsidRDefault="00EE5120" w:rsidP="006021C3">
            <w:pPr>
              <w:spacing w:after="0" w:line="240" w:lineRule="auto"/>
              <w:rPr>
                <w:rFonts w:eastAsia="Times New Roman" w:cstheme="minorHAnsi"/>
                <w:color w:val="000000"/>
                <w:sz w:val="16"/>
                <w:szCs w:val="16"/>
                <w:lang w:eastAsia="en-AU"/>
              </w:rPr>
            </w:pPr>
            <w:r w:rsidRPr="00E67823">
              <w:rPr>
                <w:rFonts w:cstheme="minorHAnsi"/>
                <w:i/>
                <w:iCs/>
                <w:color w:val="000000"/>
                <w:sz w:val="16"/>
                <w:szCs w:val="16"/>
              </w:rPr>
              <w:t>Thersites</w:t>
            </w:r>
            <w:r>
              <w:rPr>
                <w:rFonts w:cstheme="minorHAnsi"/>
                <w:i/>
                <w:iCs/>
                <w:color w:val="000000"/>
                <w:sz w:val="16"/>
                <w:szCs w:val="16"/>
              </w:rPr>
              <w:t xml:space="preserve"> </w:t>
            </w:r>
            <w:r>
              <w:rPr>
                <w:rFonts w:cstheme="minorHAnsi"/>
                <w:color w:val="000000"/>
                <w:sz w:val="16"/>
                <w:szCs w:val="16"/>
              </w:rPr>
              <w:t>sp.</w:t>
            </w:r>
          </w:p>
        </w:tc>
        <w:tc>
          <w:tcPr>
            <w:tcW w:w="1624" w:type="dxa"/>
          </w:tcPr>
          <w:p w14:paraId="5F7B7F15"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1FC73A5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Camaenidae</w:t>
            </w:r>
            <w:proofErr w:type="spellEnd"/>
          </w:p>
        </w:tc>
        <w:tc>
          <w:tcPr>
            <w:tcW w:w="830" w:type="dxa"/>
          </w:tcPr>
          <w:p w14:paraId="46E72837"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2CFE98A1"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1080" w:type="dxa"/>
          </w:tcPr>
          <w:p w14:paraId="3E321960"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23045D41"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AA0D92" w14:paraId="76DB25A7" w14:textId="77777777" w:rsidTr="00EE5120">
        <w:trPr>
          <w:trHeight w:val="240"/>
        </w:trPr>
        <w:tc>
          <w:tcPr>
            <w:tcW w:w="2264" w:type="dxa"/>
            <w:noWrap/>
            <w:hideMark/>
          </w:tcPr>
          <w:p w14:paraId="657183B8" w14:textId="77777777" w:rsidR="00EE5120" w:rsidRPr="006E5B81" w:rsidRDefault="00EE5120" w:rsidP="006021C3">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Thiara</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4ED70B7A" w14:textId="77777777" w:rsidR="00EE5120" w:rsidRPr="004955CE" w:rsidRDefault="00EE5120" w:rsidP="006021C3">
            <w:pPr>
              <w:spacing w:after="0" w:line="240" w:lineRule="auto"/>
              <w:rPr>
                <w:rFonts w:eastAsia="Times New Roman" w:cs="Arial"/>
                <w:color w:val="000000"/>
                <w:sz w:val="16"/>
                <w:szCs w:val="16"/>
                <w:lang w:eastAsia="en-AU"/>
              </w:rPr>
            </w:pPr>
          </w:p>
        </w:tc>
        <w:tc>
          <w:tcPr>
            <w:tcW w:w="1550" w:type="dxa"/>
          </w:tcPr>
          <w:p w14:paraId="2AE014CC"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Thjiaridae</w:t>
            </w:r>
            <w:proofErr w:type="spellEnd"/>
          </w:p>
        </w:tc>
        <w:tc>
          <w:tcPr>
            <w:tcW w:w="830" w:type="dxa"/>
          </w:tcPr>
          <w:p w14:paraId="6F7E9B1A"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753" w:type="dxa"/>
          </w:tcPr>
          <w:p w14:paraId="671137F1" w14:textId="77777777" w:rsidR="00EE5120" w:rsidRPr="00301311"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1A9C105D" w14:textId="77777777" w:rsidR="00EE5120" w:rsidRPr="00301311" w:rsidRDefault="00EE5120" w:rsidP="006021C3">
            <w:pPr>
              <w:spacing w:after="0" w:line="240" w:lineRule="auto"/>
              <w:jc w:val="center"/>
              <w:rPr>
                <w:rFonts w:eastAsia="Times New Roman" w:cs="Arial"/>
                <w:color w:val="000000"/>
                <w:sz w:val="16"/>
                <w:szCs w:val="16"/>
                <w:lang w:eastAsia="en-AU"/>
              </w:rPr>
            </w:pPr>
          </w:p>
        </w:tc>
        <w:tc>
          <w:tcPr>
            <w:tcW w:w="973" w:type="dxa"/>
          </w:tcPr>
          <w:p w14:paraId="702C8444" w14:textId="77777777" w:rsidR="00EE5120" w:rsidRPr="00301311" w:rsidRDefault="00EE5120" w:rsidP="006021C3">
            <w:pPr>
              <w:spacing w:after="0" w:line="240" w:lineRule="auto"/>
              <w:jc w:val="center"/>
              <w:rPr>
                <w:rFonts w:eastAsia="Times New Roman" w:cs="Arial"/>
                <w:color w:val="000000"/>
                <w:sz w:val="16"/>
                <w:szCs w:val="16"/>
                <w:lang w:eastAsia="en-AU"/>
              </w:rPr>
            </w:pPr>
          </w:p>
        </w:tc>
      </w:tr>
      <w:tr w:rsidR="00EE5120" w:rsidRPr="0033049A" w14:paraId="0B03A970" w14:textId="77777777" w:rsidTr="00EE5120">
        <w:trPr>
          <w:trHeight w:val="240"/>
        </w:trPr>
        <w:tc>
          <w:tcPr>
            <w:tcW w:w="2264" w:type="dxa"/>
            <w:noWrap/>
            <w:hideMark/>
          </w:tcPr>
          <w:p w14:paraId="504068BC" w14:textId="77777777" w:rsidR="00EE5120" w:rsidRPr="0033049A" w:rsidRDefault="00EE5120" w:rsidP="006021C3">
            <w:pPr>
              <w:spacing w:after="0" w:line="240" w:lineRule="auto"/>
              <w:rPr>
                <w:rFonts w:eastAsia="Times New Roman" w:cstheme="minorHAnsi"/>
                <w:i/>
                <w:iCs/>
                <w:color w:val="000000"/>
                <w:sz w:val="16"/>
                <w:szCs w:val="16"/>
                <w:lang w:eastAsia="en-AU"/>
              </w:rPr>
            </w:pPr>
            <w:proofErr w:type="spellStart"/>
            <w:r w:rsidRPr="0033049A">
              <w:rPr>
                <w:rFonts w:cstheme="minorHAnsi"/>
                <w:i/>
                <w:iCs/>
                <w:color w:val="000000"/>
                <w:sz w:val="16"/>
                <w:szCs w:val="16"/>
              </w:rPr>
              <w:t>Triboniophorus</w:t>
            </w:r>
            <w:proofErr w:type="spellEnd"/>
            <w:r w:rsidRPr="0033049A">
              <w:rPr>
                <w:rFonts w:cstheme="minorHAnsi"/>
                <w:i/>
                <w:iCs/>
                <w:color w:val="000000"/>
                <w:sz w:val="16"/>
                <w:szCs w:val="16"/>
              </w:rPr>
              <w:t xml:space="preserve"> </w:t>
            </w:r>
            <w:proofErr w:type="spellStart"/>
            <w:r w:rsidRPr="0033049A">
              <w:rPr>
                <w:rFonts w:cstheme="minorHAnsi"/>
                <w:i/>
                <w:iCs/>
                <w:color w:val="000000"/>
                <w:sz w:val="16"/>
                <w:szCs w:val="16"/>
              </w:rPr>
              <w:t>graeffei</w:t>
            </w:r>
            <w:proofErr w:type="spellEnd"/>
          </w:p>
        </w:tc>
        <w:tc>
          <w:tcPr>
            <w:tcW w:w="1624" w:type="dxa"/>
          </w:tcPr>
          <w:p w14:paraId="51FED1E2"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r</w:t>
            </w:r>
            <w:r w:rsidRPr="00546DC4">
              <w:rPr>
                <w:rFonts w:eastAsia="Times New Roman" w:cs="Arial"/>
                <w:color w:val="000000"/>
                <w:sz w:val="16"/>
                <w:szCs w:val="16"/>
                <w:lang w:eastAsia="en-AU"/>
              </w:rPr>
              <w:t xml:space="preserve">ed-triangle </w:t>
            </w:r>
            <w:r>
              <w:rPr>
                <w:rFonts w:eastAsia="Times New Roman" w:cs="Arial"/>
                <w:color w:val="000000"/>
                <w:sz w:val="16"/>
                <w:szCs w:val="16"/>
                <w:lang w:eastAsia="en-AU"/>
              </w:rPr>
              <w:t>s</w:t>
            </w:r>
            <w:r w:rsidRPr="00546DC4">
              <w:rPr>
                <w:rFonts w:eastAsia="Times New Roman" w:cs="Arial"/>
                <w:color w:val="000000"/>
                <w:sz w:val="16"/>
                <w:szCs w:val="16"/>
                <w:lang w:eastAsia="en-AU"/>
              </w:rPr>
              <w:t>lug</w:t>
            </w:r>
          </w:p>
        </w:tc>
        <w:tc>
          <w:tcPr>
            <w:tcW w:w="1550" w:type="dxa"/>
          </w:tcPr>
          <w:p w14:paraId="37C69FEC"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Anthoracophoridae</w:t>
            </w:r>
            <w:proofErr w:type="spellEnd"/>
          </w:p>
        </w:tc>
        <w:tc>
          <w:tcPr>
            <w:tcW w:w="830" w:type="dxa"/>
          </w:tcPr>
          <w:p w14:paraId="30F3446C" w14:textId="1ACA1632" w:rsidR="00EE5120" w:rsidRPr="0033049A" w:rsidRDefault="00EE5120" w:rsidP="006021C3">
            <w:pPr>
              <w:spacing w:after="0" w:line="240" w:lineRule="auto"/>
              <w:jc w:val="center"/>
              <w:rPr>
                <w:rFonts w:eastAsia="Times New Roman" w:cs="Arial"/>
                <w:color w:val="000000"/>
                <w:sz w:val="16"/>
                <w:szCs w:val="16"/>
                <w:lang w:eastAsia="en-AU"/>
              </w:rPr>
            </w:pPr>
          </w:p>
        </w:tc>
        <w:tc>
          <w:tcPr>
            <w:tcW w:w="753" w:type="dxa"/>
          </w:tcPr>
          <w:p w14:paraId="7F94BEB8" w14:textId="77777777" w:rsidR="00EE5120" w:rsidRPr="0033049A" w:rsidRDefault="00EE5120" w:rsidP="006021C3">
            <w:pPr>
              <w:spacing w:after="0" w:line="240" w:lineRule="auto"/>
              <w:jc w:val="center"/>
              <w:rPr>
                <w:rFonts w:eastAsia="Times New Roman" w:cs="Arial"/>
                <w:color w:val="000000"/>
                <w:sz w:val="16"/>
                <w:szCs w:val="16"/>
                <w:lang w:eastAsia="en-AU"/>
              </w:rPr>
            </w:pPr>
            <w:r w:rsidRPr="0033049A">
              <w:rPr>
                <w:rFonts w:eastAsia="Times New Roman" w:cs="Arial"/>
                <w:color w:val="000000"/>
                <w:sz w:val="16"/>
                <w:szCs w:val="16"/>
                <w:lang w:eastAsia="en-AU"/>
              </w:rPr>
              <w:t>X</w:t>
            </w:r>
          </w:p>
        </w:tc>
        <w:tc>
          <w:tcPr>
            <w:tcW w:w="1080" w:type="dxa"/>
          </w:tcPr>
          <w:p w14:paraId="086590BC"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973" w:type="dxa"/>
          </w:tcPr>
          <w:p w14:paraId="3B6E2163" w14:textId="77777777" w:rsidR="00EE5120" w:rsidRPr="0033049A" w:rsidRDefault="00EE5120" w:rsidP="006021C3">
            <w:pPr>
              <w:spacing w:after="0" w:line="240" w:lineRule="auto"/>
              <w:jc w:val="center"/>
              <w:rPr>
                <w:rFonts w:eastAsia="Times New Roman" w:cs="Arial"/>
                <w:color w:val="000000"/>
                <w:sz w:val="16"/>
                <w:szCs w:val="16"/>
                <w:lang w:eastAsia="en-AU"/>
              </w:rPr>
            </w:pPr>
          </w:p>
        </w:tc>
      </w:tr>
      <w:tr w:rsidR="00EE5120" w:rsidRPr="0033049A" w14:paraId="627CC29B" w14:textId="77777777" w:rsidTr="00EE5120">
        <w:trPr>
          <w:trHeight w:val="240"/>
        </w:trPr>
        <w:tc>
          <w:tcPr>
            <w:tcW w:w="2264" w:type="dxa"/>
            <w:noWrap/>
            <w:hideMark/>
          </w:tcPr>
          <w:p w14:paraId="2687D254" w14:textId="77777777" w:rsidR="00EE5120" w:rsidRPr="0033049A" w:rsidRDefault="00EE5120" w:rsidP="006021C3">
            <w:pPr>
              <w:spacing w:after="0" w:line="240" w:lineRule="auto"/>
              <w:rPr>
                <w:rFonts w:eastAsia="Times New Roman" w:cstheme="minorHAnsi"/>
                <w:i/>
                <w:iCs/>
                <w:color w:val="000000"/>
                <w:sz w:val="16"/>
                <w:szCs w:val="16"/>
                <w:lang w:eastAsia="en-AU"/>
              </w:rPr>
            </w:pPr>
            <w:proofErr w:type="spellStart"/>
            <w:r w:rsidRPr="0033049A">
              <w:rPr>
                <w:rFonts w:cstheme="minorHAnsi"/>
                <w:i/>
                <w:iCs/>
                <w:color w:val="000000"/>
                <w:sz w:val="16"/>
                <w:szCs w:val="16"/>
              </w:rPr>
              <w:t>Vitellidelos</w:t>
            </w:r>
            <w:proofErr w:type="spellEnd"/>
            <w:r w:rsidRPr="0033049A">
              <w:rPr>
                <w:rFonts w:cstheme="minorHAnsi"/>
                <w:i/>
                <w:iCs/>
                <w:color w:val="000000"/>
                <w:sz w:val="16"/>
                <w:szCs w:val="16"/>
              </w:rPr>
              <w:t xml:space="preserve"> </w:t>
            </w:r>
            <w:proofErr w:type="spellStart"/>
            <w:r w:rsidRPr="0033049A">
              <w:rPr>
                <w:rFonts w:cstheme="minorHAnsi"/>
                <w:i/>
                <w:iCs/>
                <w:color w:val="000000"/>
                <w:sz w:val="16"/>
                <w:szCs w:val="16"/>
              </w:rPr>
              <w:t>costata</w:t>
            </w:r>
            <w:proofErr w:type="spellEnd"/>
          </w:p>
        </w:tc>
        <w:tc>
          <w:tcPr>
            <w:tcW w:w="1624" w:type="dxa"/>
          </w:tcPr>
          <w:p w14:paraId="439CB389"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s</w:t>
            </w:r>
            <w:r w:rsidRPr="00A30934">
              <w:rPr>
                <w:rFonts w:eastAsia="Times New Roman" w:cs="Arial"/>
                <w:color w:val="000000"/>
                <w:sz w:val="16"/>
                <w:szCs w:val="16"/>
                <w:lang w:eastAsia="en-AU"/>
              </w:rPr>
              <w:t xml:space="preserve">trong-ribbed </w:t>
            </w:r>
            <w:r>
              <w:rPr>
                <w:rFonts w:eastAsia="Times New Roman" w:cs="Arial"/>
                <w:color w:val="000000"/>
                <w:sz w:val="16"/>
                <w:szCs w:val="16"/>
                <w:lang w:eastAsia="en-AU"/>
              </w:rPr>
              <w:t>c</w:t>
            </w:r>
            <w:r w:rsidRPr="00A30934">
              <w:rPr>
                <w:rFonts w:eastAsia="Times New Roman" w:cs="Arial"/>
                <w:color w:val="000000"/>
                <w:sz w:val="16"/>
                <w:szCs w:val="16"/>
                <w:lang w:eastAsia="en-AU"/>
              </w:rPr>
              <w:t xml:space="preserve">arnivorous </w:t>
            </w:r>
            <w:r>
              <w:rPr>
                <w:rFonts w:eastAsia="Times New Roman" w:cs="Arial"/>
                <w:color w:val="000000"/>
                <w:sz w:val="16"/>
                <w:szCs w:val="16"/>
                <w:lang w:eastAsia="en-AU"/>
              </w:rPr>
              <w:t>s</w:t>
            </w:r>
            <w:r w:rsidRPr="00A30934">
              <w:rPr>
                <w:rFonts w:eastAsia="Times New Roman" w:cs="Arial"/>
                <w:color w:val="000000"/>
                <w:sz w:val="16"/>
                <w:szCs w:val="16"/>
                <w:lang w:eastAsia="en-AU"/>
              </w:rPr>
              <w:t>nail</w:t>
            </w:r>
          </w:p>
        </w:tc>
        <w:tc>
          <w:tcPr>
            <w:tcW w:w="1550" w:type="dxa"/>
          </w:tcPr>
          <w:p w14:paraId="6DA0727F"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Rhytididae</w:t>
            </w:r>
            <w:proofErr w:type="spellEnd"/>
          </w:p>
        </w:tc>
        <w:tc>
          <w:tcPr>
            <w:tcW w:w="830" w:type="dxa"/>
          </w:tcPr>
          <w:p w14:paraId="4AB47513"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753" w:type="dxa"/>
          </w:tcPr>
          <w:p w14:paraId="07FC4128" w14:textId="77777777" w:rsidR="00EE5120" w:rsidRPr="0033049A"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35C5A8B"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973" w:type="dxa"/>
          </w:tcPr>
          <w:p w14:paraId="390A7D7C" w14:textId="77777777" w:rsidR="00EE5120" w:rsidRPr="0033049A" w:rsidRDefault="00EE5120" w:rsidP="006021C3">
            <w:pPr>
              <w:spacing w:after="0" w:line="240" w:lineRule="auto"/>
              <w:jc w:val="center"/>
              <w:rPr>
                <w:rFonts w:eastAsia="Times New Roman" w:cs="Arial"/>
                <w:color w:val="000000"/>
                <w:sz w:val="16"/>
                <w:szCs w:val="16"/>
                <w:lang w:eastAsia="en-AU"/>
              </w:rPr>
            </w:pPr>
          </w:p>
        </w:tc>
      </w:tr>
      <w:tr w:rsidR="00EE5120" w:rsidRPr="0033049A" w14:paraId="4F8D66F4" w14:textId="77777777" w:rsidTr="00EE5120">
        <w:trPr>
          <w:trHeight w:val="240"/>
        </w:trPr>
        <w:tc>
          <w:tcPr>
            <w:tcW w:w="2264" w:type="dxa"/>
            <w:noWrap/>
            <w:hideMark/>
          </w:tcPr>
          <w:p w14:paraId="674295DD" w14:textId="77777777" w:rsidR="00EE5120" w:rsidRPr="0033049A" w:rsidRDefault="00EE5120" w:rsidP="006021C3">
            <w:pPr>
              <w:spacing w:after="0" w:line="240" w:lineRule="auto"/>
              <w:rPr>
                <w:rFonts w:eastAsia="Times New Roman" w:cstheme="minorHAnsi"/>
                <w:i/>
                <w:iCs/>
                <w:color w:val="000000"/>
                <w:sz w:val="16"/>
                <w:szCs w:val="16"/>
                <w:lang w:eastAsia="en-AU"/>
              </w:rPr>
            </w:pPr>
            <w:proofErr w:type="spellStart"/>
            <w:r w:rsidRPr="0033049A">
              <w:rPr>
                <w:rFonts w:cstheme="minorHAnsi"/>
                <w:i/>
                <w:iCs/>
                <w:color w:val="000000"/>
                <w:sz w:val="16"/>
                <w:szCs w:val="16"/>
              </w:rPr>
              <w:t>Zonitoides</w:t>
            </w:r>
            <w:proofErr w:type="spellEnd"/>
            <w:r w:rsidRPr="0033049A">
              <w:rPr>
                <w:rFonts w:cstheme="minorHAnsi"/>
                <w:i/>
                <w:iCs/>
                <w:color w:val="000000"/>
                <w:sz w:val="16"/>
                <w:szCs w:val="16"/>
              </w:rPr>
              <w:t xml:space="preserve"> </w:t>
            </w:r>
            <w:proofErr w:type="spellStart"/>
            <w:r w:rsidRPr="0033049A">
              <w:rPr>
                <w:rFonts w:cstheme="minorHAnsi"/>
                <w:i/>
                <w:iCs/>
                <w:color w:val="000000"/>
                <w:sz w:val="16"/>
                <w:szCs w:val="16"/>
              </w:rPr>
              <w:t>arboreus</w:t>
            </w:r>
            <w:proofErr w:type="spellEnd"/>
          </w:p>
        </w:tc>
        <w:tc>
          <w:tcPr>
            <w:tcW w:w="1624" w:type="dxa"/>
          </w:tcPr>
          <w:p w14:paraId="007C2C29" w14:textId="77777777" w:rsidR="00EE5120" w:rsidRPr="004955CE" w:rsidRDefault="00EE5120" w:rsidP="006021C3">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orchid snail</w:t>
            </w:r>
          </w:p>
        </w:tc>
        <w:tc>
          <w:tcPr>
            <w:tcW w:w="1550" w:type="dxa"/>
          </w:tcPr>
          <w:p w14:paraId="36B6D173" w14:textId="77777777" w:rsidR="00EE5120" w:rsidRPr="004955CE" w:rsidRDefault="00EE5120" w:rsidP="006021C3">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Gastrodontidae</w:t>
            </w:r>
            <w:proofErr w:type="spellEnd"/>
          </w:p>
        </w:tc>
        <w:tc>
          <w:tcPr>
            <w:tcW w:w="830" w:type="dxa"/>
          </w:tcPr>
          <w:p w14:paraId="47525831"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753" w:type="dxa"/>
          </w:tcPr>
          <w:p w14:paraId="3D0E2DC3" w14:textId="77777777" w:rsidR="00EE5120" w:rsidRPr="0033049A" w:rsidRDefault="00EE5120" w:rsidP="006021C3">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63FE6323" w14:textId="77777777" w:rsidR="00EE5120" w:rsidRPr="0033049A" w:rsidRDefault="00EE5120" w:rsidP="006021C3">
            <w:pPr>
              <w:spacing w:after="0" w:line="240" w:lineRule="auto"/>
              <w:jc w:val="center"/>
              <w:rPr>
                <w:rFonts w:eastAsia="Times New Roman" w:cs="Arial"/>
                <w:color w:val="000000"/>
                <w:sz w:val="16"/>
                <w:szCs w:val="16"/>
                <w:lang w:eastAsia="en-AU"/>
              </w:rPr>
            </w:pPr>
          </w:p>
        </w:tc>
        <w:tc>
          <w:tcPr>
            <w:tcW w:w="973" w:type="dxa"/>
          </w:tcPr>
          <w:p w14:paraId="312E12A1" w14:textId="77777777" w:rsidR="00EE5120" w:rsidRPr="0033049A" w:rsidRDefault="00EE5120" w:rsidP="006021C3">
            <w:pPr>
              <w:spacing w:after="0" w:line="240" w:lineRule="auto"/>
              <w:jc w:val="center"/>
              <w:rPr>
                <w:rFonts w:eastAsia="Times New Roman" w:cs="Arial"/>
                <w:color w:val="000000"/>
                <w:sz w:val="16"/>
                <w:szCs w:val="16"/>
                <w:lang w:eastAsia="en-AU"/>
              </w:rPr>
            </w:pPr>
          </w:p>
        </w:tc>
      </w:tr>
      <w:tr w:rsidR="00EC0B2B" w:rsidRPr="00ED29F3" w14:paraId="3B86BC58" w14:textId="77777777" w:rsidTr="00EE5120">
        <w:trPr>
          <w:trHeight w:val="240"/>
        </w:trPr>
        <w:tc>
          <w:tcPr>
            <w:tcW w:w="9074" w:type="dxa"/>
            <w:gridSpan w:val="7"/>
            <w:noWrap/>
          </w:tcPr>
          <w:p w14:paraId="74494FC9" w14:textId="54822C24" w:rsidR="00EC0B2B" w:rsidRPr="00ED29F3" w:rsidRDefault="00EC0B2B" w:rsidP="00EC0B2B">
            <w:pPr>
              <w:spacing w:after="0" w:line="240" w:lineRule="auto"/>
              <w:rPr>
                <w:rFonts w:eastAsia="Times New Roman" w:cs="Arial"/>
                <w:b/>
                <w:bCs/>
                <w:color w:val="000000"/>
                <w:sz w:val="16"/>
                <w:szCs w:val="16"/>
                <w:lang w:eastAsia="en-AU"/>
              </w:rPr>
            </w:pPr>
            <w:r w:rsidRPr="00ED29F3">
              <w:rPr>
                <w:rFonts w:eastAsia="Times New Roman" w:cs="Arial"/>
                <w:b/>
                <w:bCs/>
                <w:color w:val="000000"/>
                <w:sz w:val="16"/>
                <w:szCs w:val="16"/>
                <w:lang w:eastAsia="en-AU"/>
              </w:rPr>
              <w:t xml:space="preserve">Introduced </w:t>
            </w:r>
            <w:r w:rsidR="00EA3618" w:rsidRPr="00ED29F3">
              <w:rPr>
                <w:rFonts w:eastAsia="Times New Roman" w:cs="Arial"/>
                <w:b/>
                <w:bCs/>
                <w:color w:val="000000"/>
                <w:sz w:val="16"/>
                <w:szCs w:val="16"/>
                <w:lang w:eastAsia="en-AU"/>
              </w:rPr>
              <w:t xml:space="preserve">snail and slug species present in, or the vicinity of, the Kaputar </w:t>
            </w:r>
            <w:r w:rsidR="0032577A">
              <w:rPr>
                <w:rFonts w:eastAsia="Times New Roman" w:cs="Arial"/>
                <w:b/>
                <w:bCs/>
                <w:color w:val="000000"/>
                <w:sz w:val="16"/>
                <w:szCs w:val="16"/>
                <w:lang w:eastAsia="en-AU"/>
              </w:rPr>
              <w:t>sub</w:t>
            </w:r>
            <w:r w:rsidR="00EA3618" w:rsidRPr="00ED29F3">
              <w:rPr>
                <w:rFonts w:eastAsia="Times New Roman" w:cs="Arial"/>
                <w:b/>
                <w:bCs/>
                <w:color w:val="000000"/>
                <w:sz w:val="16"/>
                <w:szCs w:val="16"/>
                <w:lang w:eastAsia="en-AU"/>
              </w:rPr>
              <w:t>region</w:t>
            </w:r>
          </w:p>
        </w:tc>
      </w:tr>
      <w:tr w:rsidR="00EE5120" w:rsidRPr="00AA0D92" w14:paraId="2BAE0CF4" w14:textId="77777777" w:rsidTr="00EE5120">
        <w:trPr>
          <w:trHeight w:val="240"/>
        </w:trPr>
        <w:tc>
          <w:tcPr>
            <w:tcW w:w="2264" w:type="dxa"/>
            <w:noWrap/>
            <w:hideMark/>
          </w:tcPr>
          <w:p w14:paraId="751E71D3" w14:textId="66A43917" w:rsidR="00EE5120" w:rsidRPr="00B60B0C" w:rsidRDefault="00EE5120" w:rsidP="00BB681B">
            <w:pPr>
              <w:spacing w:after="0" w:line="240" w:lineRule="auto"/>
              <w:rPr>
                <w:rFonts w:eastAsia="Times New Roman" w:cstheme="minorHAnsi"/>
                <w:i/>
                <w:iCs/>
                <w:color w:val="000000"/>
                <w:sz w:val="16"/>
                <w:szCs w:val="16"/>
                <w:lang w:eastAsia="en-AU"/>
              </w:rPr>
            </w:pPr>
            <w:proofErr w:type="spellStart"/>
            <w:r w:rsidRPr="00B60B0C">
              <w:rPr>
                <w:rFonts w:cstheme="minorHAnsi"/>
                <w:i/>
                <w:iCs/>
                <w:color w:val="000000"/>
                <w:sz w:val="16"/>
                <w:szCs w:val="16"/>
              </w:rPr>
              <w:t>Cornu</w:t>
            </w:r>
            <w:proofErr w:type="spellEnd"/>
            <w:r w:rsidRPr="00B60B0C">
              <w:rPr>
                <w:rFonts w:cstheme="minorHAnsi"/>
                <w:i/>
                <w:iCs/>
                <w:color w:val="000000"/>
                <w:sz w:val="16"/>
                <w:szCs w:val="16"/>
              </w:rPr>
              <w:t xml:space="preserve"> </w:t>
            </w:r>
            <w:proofErr w:type="spellStart"/>
            <w:r w:rsidRPr="00B60B0C">
              <w:rPr>
                <w:rFonts w:cstheme="minorHAnsi"/>
                <w:i/>
                <w:iCs/>
                <w:color w:val="000000"/>
                <w:sz w:val="16"/>
                <w:szCs w:val="16"/>
              </w:rPr>
              <w:t>aspersum</w:t>
            </w:r>
            <w:proofErr w:type="spellEnd"/>
          </w:p>
        </w:tc>
        <w:tc>
          <w:tcPr>
            <w:tcW w:w="1624" w:type="dxa"/>
          </w:tcPr>
          <w:p w14:paraId="2C019920" w14:textId="77777777" w:rsidR="00EE5120" w:rsidRPr="00B60B0C" w:rsidRDefault="00EE5120" w:rsidP="00BB681B">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 xml:space="preserve">common garden snail </w:t>
            </w:r>
          </w:p>
        </w:tc>
        <w:tc>
          <w:tcPr>
            <w:tcW w:w="1550" w:type="dxa"/>
          </w:tcPr>
          <w:p w14:paraId="545C22A3" w14:textId="77777777" w:rsidR="00EE5120" w:rsidRPr="00B60B0C" w:rsidRDefault="00EE5120" w:rsidP="00BB681B">
            <w:pPr>
              <w:spacing w:after="0" w:line="240" w:lineRule="auto"/>
              <w:rPr>
                <w:rFonts w:eastAsia="Times New Roman" w:cs="Arial"/>
                <w:color w:val="000000"/>
                <w:sz w:val="16"/>
                <w:szCs w:val="16"/>
                <w:lang w:eastAsia="en-AU"/>
              </w:rPr>
            </w:pPr>
            <w:proofErr w:type="spellStart"/>
            <w:r w:rsidRPr="00B60B0C">
              <w:rPr>
                <w:rFonts w:eastAsia="Times New Roman" w:cs="Arial"/>
                <w:color w:val="000000"/>
                <w:sz w:val="16"/>
                <w:szCs w:val="16"/>
                <w:lang w:eastAsia="en-AU"/>
              </w:rPr>
              <w:t>Helicidae</w:t>
            </w:r>
            <w:proofErr w:type="spellEnd"/>
          </w:p>
        </w:tc>
        <w:tc>
          <w:tcPr>
            <w:tcW w:w="830" w:type="dxa"/>
          </w:tcPr>
          <w:p w14:paraId="1FB9C614" w14:textId="77777777" w:rsidR="00EE5120" w:rsidRPr="00B60B0C" w:rsidRDefault="00EE5120" w:rsidP="00BB681B">
            <w:pPr>
              <w:spacing w:after="0" w:line="240" w:lineRule="auto"/>
              <w:jc w:val="center"/>
              <w:rPr>
                <w:rFonts w:eastAsia="Times New Roman" w:cs="Arial"/>
                <w:color w:val="000000"/>
                <w:sz w:val="16"/>
                <w:szCs w:val="16"/>
                <w:lang w:eastAsia="en-AU"/>
              </w:rPr>
            </w:pPr>
          </w:p>
        </w:tc>
        <w:tc>
          <w:tcPr>
            <w:tcW w:w="753" w:type="dxa"/>
          </w:tcPr>
          <w:p w14:paraId="34F0B785" w14:textId="77777777" w:rsidR="00EE5120" w:rsidRPr="00B60B0C" w:rsidRDefault="00EE5120" w:rsidP="00BB681B">
            <w:pPr>
              <w:spacing w:after="0" w:line="240" w:lineRule="auto"/>
              <w:jc w:val="center"/>
              <w:rPr>
                <w:rFonts w:eastAsia="Times New Roman" w:cs="Arial"/>
                <w:color w:val="000000"/>
                <w:sz w:val="16"/>
                <w:szCs w:val="16"/>
                <w:lang w:eastAsia="en-AU"/>
              </w:rPr>
            </w:pPr>
            <w:r w:rsidRPr="00B60B0C">
              <w:rPr>
                <w:rFonts w:eastAsia="Times New Roman" w:cs="Arial"/>
                <w:color w:val="000000"/>
                <w:sz w:val="16"/>
                <w:szCs w:val="16"/>
                <w:lang w:eastAsia="en-AU"/>
              </w:rPr>
              <w:t>X</w:t>
            </w:r>
          </w:p>
        </w:tc>
        <w:tc>
          <w:tcPr>
            <w:tcW w:w="1080" w:type="dxa"/>
          </w:tcPr>
          <w:p w14:paraId="11BD4362" w14:textId="77777777" w:rsidR="00EE5120" w:rsidRPr="00B60B0C" w:rsidRDefault="00EE5120" w:rsidP="00BB681B">
            <w:pPr>
              <w:spacing w:after="0" w:line="240" w:lineRule="auto"/>
              <w:jc w:val="center"/>
              <w:rPr>
                <w:rFonts w:eastAsia="Times New Roman" w:cs="Arial"/>
                <w:color w:val="000000"/>
                <w:sz w:val="16"/>
                <w:szCs w:val="16"/>
                <w:lang w:eastAsia="en-AU"/>
              </w:rPr>
            </w:pPr>
          </w:p>
        </w:tc>
        <w:tc>
          <w:tcPr>
            <w:tcW w:w="973" w:type="dxa"/>
          </w:tcPr>
          <w:p w14:paraId="24CEC6D1" w14:textId="77777777" w:rsidR="00EE5120" w:rsidRPr="00B60B0C" w:rsidRDefault="00EE5120" w:rsidP="00BB681B">
            <w:pPr>
              <w:spacing w:after="0" w:line="240" w:lineRule="auto"/>
              <w:jc w:val="center"/>
              <w:rPr>
                <w:rFonts w:eastAsia="Times New Roman" w:cs="Arial"/>
                <w:color w:val="000000"/>
                <w:sz w:val="16"/>
                <w:szCs w:val="16"/>
                <w:lang w:eastAsia="en-AU"/>
              </w:rPr>
            </w:pPr>
          </w:p>
        </w:tc>
      </w:tr>
      <w:tr w:rsidR="00EE5120" w:rsidRPr="00AA0D92" w14:paraId="4EB1096C" w14:textId="77777777" w:rsidTr="00EE5120">
        <w:trPr>
          <w:trHeight w:val="240"/>
        </w:trPr>
        <w:tc>
          <w:tcPr>
            <w:tcW w:w="2264" w:type="dxa"/>
            <w:noWrap/>
            <w:hideMark/>
          </w:tcPr>
          <w:p w14:paraId="58E07A88" w14:textId="24C93144" w:rsidR="00EE5120" w:rsidRPr="00E67823" w:rsidRDefault="00EE5120" w:rsidP="00BB681B">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Deroceras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panormitanum</w:t>
            </w:r>
            <w:proofErr w:type="spellEnd"/>
          </w:p>
        </w:tc>
        <w:tc>
          <w:tcPr>
            <w:tcW w:w="1624" w:type="dxa"/>
          </w:tcPr>
          <w:p w14:paraId="36C989CD" w14:textId="77777777" w:rsidR="00EE5120" w:rsidRPr="004955CE" w:rsidRDefault="00EE5120" w:rsidP="00BB681B">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b</w:t>
            </w:r>
            <w:r w:rsidRPr="00CA640F">
              <w:rPr>
                <w:rFonts w:eastAsia="Times New Roman" w:cs="Arial"/>
                <w:color w:val="000000"/>
                <w:sz w:val="16"/>
                <w:szCs w:val="16"/>
                <w:lang w:eastAsia="en-AU"/>
              </w:rPr>
              <w:t xml:space="preserve">rown </w:t>
            </w:r>
            <w:r>
              <w:rPr>
                <w:rFonts w:eastAsia="Times New Roman" w:cs="Arial"/>
                <w:color w:val="000000"/>
                <w:sz w:val="16"/>
                <w:szCs w:val="16"/>
                <w:lang w:eastAsia="en-AU"/>
              </w:rPr>
              <w:t>f</w:t>
            </w:r>
            <w:r w:rsidRPr="00CA640F">
              <w:rPr>
                <w:rFonts w:eastAsia="Times New Roman" w:cs="Arial"/>
                <w:color w:val="000000"/>
                <w:sz w:val="16"/>
                <w:szCs w:val="16"/>
                <w:lang w:eastAsia="en-AU"/>
              </w:rPr>
              <w:t xml:space="preserve">ield </w:t>
            </w:r>
            <w:r>
              <w:rPr>
                <w:rFonts w:eastAsia="Times New Roman" w:cs="Arial"/>
                <w:color w:val="000000"/>
                <w:sz w:val="16"/>
                <w:szCs w:val="16"/>
                <w:lang w:eastAsia="en-AU"/>
              </w:rPr>
              <w:t>s</w:t>
            </w:r>
            <w:r w:rsidRPr="00CA640F">
              <w:rPr>
                <w:rFonts w:eastAsia="Times New Roman" w:cs="Arial"/>
                <w:color w:val="000000"/>
                <w:sz w:val="16"/>
                <w:szCs w:val="16"/>
                <w:lang w:eastAsia="en-AU"/>
              </w:rPr>
              <w:t>lug</w:t>
            </w:r>
          </w:p>
        </w:tc>
        <w:tc>
          <w:tcPr>
            <w:tcW w:w="1550" w:type="dxa"/>
          </w:tcPr>
          <w:p w14:paraId="6CB84181"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Agriolimacidae</w:t>
            </w:r>
            <w:proofErr w:type="spellEnd"/>
          </w:p>
        </w:tc>
        <w:tc>
          <w:tcPr>
            <w:tcW w:w="830" w:type="dxa"/>
          </w:tcPr>
          <w:p w14:paraId="25ACCC95" w14:textId="77777777" w:rsidR="00EE5120" w:rsidRPr="007256C8" w:rsidRDefault="00EE5120" w:rsidP="00BB681B">
            <w:pPr>
              <w:spacing w:after="0" w:line="240" w:lineRule="auto"/>
              <w:jc w:val="center"/>
              <w:rPr>
                <w:rFonts w:eastAsia="Times New Roman" w:cs="Arial"/>
                <w:color w:val="000000"/>
                <w:sz w:val="16"/>
                <w:szCs w:val="16"/>
                <w:lang w:eastAsia="en-AU"/>
              </w:rPr>
            </w:pPr>
          </w:p>
        </w:tc>
        <w:tc>
          <w:tcPr>
            <w:tcW w:w="753" w:type="dxa"/>
          </w:tcPr>
          <w:p w14:paraId="7131251A" w14:textId="77777777" w:rsidR="00EE5120" w:rsidRPr="007256C8"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05694066" w14:textId="77777777" w:rsidR="00EE5120" w:rsidRPr="007256C8" w:rsidRDefault="00EE5120" w:rsidP="00BB681B">
            <w:pPr>
              <w:spacing w:after="0" w:line="240" w:lineRule="auto"/>
              <w:jc w:val="center"/>
              <w:rPr>
                <w:rFonts w:eastAsia="Times New Roman" w:cs="Arial"/>
                <w:color w:val="000000"/>
                <w:sz w:val="16"/>
                <w:szCs w:val="16"/>
                <w:lang w:eastAsia="en-AU"/>
              </w:rPr>
            </w:pPr>
          </w:p>
        </w:tc>
        <w:tc>
          <w:tcPr>
            <w:tcW w:w="973" w:type="dxa"/>
          </w:tcPr>
          <w:p w14:paraId="31D8368A" w14:textId="77777777" w:rsidR="00EE5120" w:rsidRPr="007256C8" w:rsidRDefault="00EE5120" w:rsidP="00BB681B">
            <w:pPr>
              <w:spacing w:after="0" w:line="240" w:lineRule="auto"/>
              <w:jc w:val="center"/>
              <w:rPr>
                <w:rFonts w:eastAsia="Times New Roman" w:cs="Arial"/>
                <w:color w:val="000000"/>
                <w:sz w:val="16"/>
                <w:szCs w:val="16"/>
                <w:lang w:eastAsia="en-AU"/>
              </w:rPr>
            </w:pPr>
          </w:p>
        </w:tc>
      </w:tr>
      <w:tr w:rsidR="00EE5120" w:rsidRPr="00AA0D92" w14:paraId="40E3A908" w14:textId="77777777" w:rsidTr="00EE5120">
        <w:trPr>
          <w:trHeight w:val="240"/>
        </w:trPr>
        <w:tc>
          <w:tcPr>
            <w:tcW w:w="2264" w:type="dxa"/>
            <w:noWrap/>
            <w:hideMark/>
          </w:tcPr>
          <w:p w14:paraId="78C36466" w14:textId="577CE88A" w:rsidR="00EE5120" w:rsidRPr="00E67823" w:rsidRDefault="00EE5120" w:rsidP="00BB681B">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Deroceras</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reticulatum</w:t>
            </w:r>
            <w:proofErr w:type="spellEnd"/>
          </w:p>
        </w:tc>
        <w:tc>
          <w:tcPr>
            <w:tcW w:w="1624" w:type="dxa"/>
          </w:tcPr>
          <w:p w14:paraId="7AEF9A08" w14:textId="77777777" w:rsidR="00EE5120" w:rsidRPr="004955CE" w:rsidRDefault="00EE5120" w:rsidP="00BB681B">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grey field slug</w:t>
            </w:r>
          </w:p>
        </w:tc>
        <w:tc>
          <w:tcPr>
            <w:tcW w:w="1550" w:type="dxa"/>
          </w:tcPr>
          <w:p w14:paraId="54F52435"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Agriolimacidae</w:t>
            </w:r>
            <w:proofErr w:type="spellEnd"/>
          </w:p>
        </w:tc>
        <w:tc>
          <w:tcPr>
            <w:tcW w:w="830" w:type="dxa"/>
          </w:tcPr>
          <w:p w14:paraId="174E450B" w14:textId="77777777" w:rsidR="00EE5120" w:rsidRPr="007256C8"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30BB7C9B" w14:textId="77777777" w:rsidR="00EE5120" w:rsidRPr="007256C8"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23A81656" w14:textId="77777777" w:rsidR="00EE5120" w:rsidRPr="007256C8" w:rsidRDefault="00EE5120" w:rsidP="00BB681B">
            <w:pPr>
              <w:spacing w:after="0" w:line="240" w:lineRule="auto"/>
              <w:jc w:val="center"/>
              <w:rPr>
                <w:rFonts w:eastAsia="Times New Roman" w:cs="Arial"/>
                <w:color w:val="000000"/>
                <w:sz w:val="16"/>
                <w:szCs w:val="16"/>
                <w:lang w:eastAsia="en-AU"/>
              </w:rPr>
            </w:pPr>
          </w:p>
        </w:tc>
        <w:tc>
          <w:tcPr>
            <w:tcW w:w="973" w:type="dxa"/>
          </w:tcPr>
          <w:p w14:paraId="026D946C" w14:textId="77777777" w:rsidR="00EE5120" w:rsidRPr="007256C8" w:rsidRDefault="00EE5120" w:rsidP="00BB681B">
            <w:pPr>
              <w:spacing w:after="0" w:line="240" w:lineRule="auto"/>
              <w:jc w:val="center"/>
              <w:rPr>
                <w:rFonts w:eastAsia="Times New Roman" w:cs="Arial"/>
                <w:color w:val="000000"/>
                <w:sz w:val="16"/>
                <w:szCs w:val="16"/>
                <w:lang w:eastAsia="en-AU"/>
              </w:rPr>
            </w:pPr>
          </w:p>
        </w:tc>
      </w:tr>
      <w:tr w:rsidR="00EE5120" w:rsidRPr="00AA0D92" w14:paraId="1A5FFE09" w14:textId="77777777" w:rsidTr="00EE5120">
        <w:trPr>
          <w:trHeight w:val="240"/>
        </w:trPr>
        <w:tc>
          <w:tcPr>
            <w:tcW w:w="2264" w:type="dxa"/>
            <w:noWrap/>
            <w:hideMark/>
          </w:tcPr>
          <w:p w14:paraId="78D881C7" w14:textId="71682DC1" w:rsidR="00EE5120" w:rsidRPr="00E67823" w:rsidRDefault="00EE5120" w:rsidP="00BB681B">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Deroceras</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24F7B963" w14:textId="77777777" w:rsidR="00EE5120" w:rsidRPr="004955CE" w:rsidRDefault="00EE5120" w:rsidP="00BB681B">
            <w:pPr>
              <w:spacing w:after="0" w:line="240" w:lineRule="auto"/>
              <w:rPr>
                <w:rFonts w:eastAsia="Times New Roman" w:cs="Arial"/>
                <w:color w:val="000000"/>
                <w:sz w:val="16"/>
                <w:szCs w:val="16"/>
                <w:lang w:eastAsia="en-AU"/>
              </w:rPr>
            </w:pPr>
          </w:p>
        </w:tc>
        <w:tc>
          <w:tcPr>
            <w:tcW w:w="1550" w:type="dxa"/>
          </w:tcPr>
          <w:p w14:paraId="4E8FDBD0"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Agriolimacidae</w:t>
            </w:r>
            <w:proofErr w:type="spellEnd"/>
          </w:p>
        </w:tc>
        <w:tc>
          <w:tcPr>
            <w:tcW w:w="830" w:type="dxa"/>
          </w:tcPr>
          <w:p w14:paraId="4B6BA5BC" w14:textId="77777777" w:rsidR="00EE5120" w:rsidRPr="007256C8" w:rsidRDefault="00EE5120" w:rsidP="00BB681B">
            <w:pPr>
              <w:spacing w:after="0" w:line="240" w:lineRule="auto"/>
              <w:jc w:val="center"/>
              <w:rPr>
                <w:rFonts w:eastAsia="Times New Roman" w:cs="Arial"/>
                <w:color w:val="000000"/>
                <w:sz w:val="16"/>
                <w:szCs w:val="16"/>
                <w:lang w:eastAsia="en-AU"/>
              </w:rPr>
            </w:pPr>
          </w:p>
        </w:tc>
        <w:tc>
          <w:tcPr>
            <w:tcW w:w="753" w:type="dxa"/>
          </w:tcPr>
          <w:p w14:paraId="7BC20B5D" w14:textId="77777777" w:rsidR="00EE5120" w:rsidRPr="007256C8"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E3AE878" w14:textId="77777777" w:rsidR="00EE5120" w:rsidRPr="007256C8" w:rsidRDefault="00EE5120" w:rsidP="00BB681B">
            <w:pPr>
              <w:spacing w:after="0" w:line="240" w:lineRule="auto"/>
              <w:jc w:val="center"/>
              <w:rPr>
                <w:rFonts w:eastAsia="Times New Roman" w:cs="Arial"/>
                <w:color w:val="000000"/>
                <w:sz w:val="16"/>
                <w:szCs w:val="16"/>
                <w:lang w:eastAsia="en-AU"/>
              </w:rPr>
            </w:pPr>
          </w:p>
        </w:tc>
        <w:tc>
          <w:tcPr>
            <w:tcW w:w="973" w:type="dxa"/>
          </w:tcPr>
          <w:p w14:paraId="14F51CD6" w14:textId="77777777" w:rsidR="00EE5120" w:rsidRPr="007256C8" w:rsidRDefault="00EE5120" w:rsidP="00BB681B">
            <w:pPr>
              <w:spacing w:after="0" w:line="240" w:lineRule="auto"/>
              <w:jc w:val="center"/>
              <w:rPr>
                <w:rFonts w:eastAsia="Times New Roman" w:cs="Arial"/>
                <w:color w:val="000000"/>
                <w:sz w:val="16"/>
                <w:szCs w:val="16"/>
                <w:lang w:eastAsia="en-AU"/>
              </w:rPr>
            </w:pPr>
          </w:p>
        </w:tc>
      </w:tr>
      <w:tr w:rsidR="00EE5120" w:rsidRPr="00AA0D92" w14:paraId="7DDA7A9B" w14:textId="77777777" w:rsidTr="00EE5120">
        <w:trPr>
          <w:trHeight w:val="240"/>
        </w:trPr>
        <w:tc>
          <w:tcPr>
            <w:tcW w:w="2264" w:type="dxa"/>
            <w:noWrap/>
            <w:hideMark/>
          </w:tcPr>
          <w:p w14:paraId="44BC1427" w14:textId="389C8EF8" w:rsidR="00EE5120" w:rsidRPr="00E67823" w:rsidRDefault="00EE5120" w:rsidP="00BB681B">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Lehmannia</w:t>
            </w:r>
            <w:proofErr w:type="spellEnd"/>
            <w:r w:rsidRPr="00E67823">
              <w:rPr>
                <w:rFonts w:cstheme="minorHAnsi"/>
                <w:i/>
                <w:iCs/>
                <w:color w:val="000000"/>
                <w:sz w:val="16"/>
                <w:szCs w:val="16"/>
              </w:rPr>
              <w:t xml:space="preserve"> </w:t>
            </w:r>
            <w:proofErr w:type="spellStart"/>
            <w:r w:rsidRPr="00E67823">
              <w:rPr>
                <w:rFonts w:cstheme="minorHAnsi"/>
                <w:i/>
                <w:iCs/>
                <w:color w:val="000000"/>
                <w:sz w:val="16"/>
                <w:szCs w:val="16"/>
              </w:rPr>
              <w:t>nyctelia</w:t>
            </w:r>
            <w:proofErr w:type="spellEnd"/>
          </w:p>
        </w:tc>
        <w:tc>
          <w:tcPr>
            <w:tcW w:w="1624" w:type="dxa"/>
          </w:tcPr>
          <w:p w14:paraId="7E5DE2BF" w14:textId="77777777" w:rsidR="00EE5120" w:rsidRPr="004955CE" w:rsidRDefault="00EE5120" w:rsidP="00BB681B">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s</w:t>
            </w:r>
            <w:r w:rsidRPr="009F6A4E">
              <w:rPr>
                <w:rFonts w:eastAsia="Times New Roman" w:cs="Arial"/>
                <w:color w:val="000000"/>
                <w:sz w:val="16"/>
                <w:szCs w:val="16"/>
                <w:lang w:eastAsia="en-AU"/>
              </w:rPr>
              <w:t xml:space="preserve">triped </w:t>
            </w:r>
            <w:r>
              <w:rPr>
                <w:rFonts w:eastAsia="Times New Roman" w:cs="Arial"/>
                <w:color w:val="000000"/>
                <w:sz w:val="16"/>
                <w:szCs w:val="16"/>
                <w:lang w:eastAsia="en-AU"/>
              </w:rPr>
              <w:t>f</w:t>
            </w:r>
            <w:r w:rsidRPr="009F6A4E">
              <w:rPr>
                <w:rFonts w:eastAsia="Times New Roman" w:cs="Arial"/>
                <w:color w:val="000000"/>
                <w:sz w:val="16"/>
                <w:szCs w:val="16"/>
                <w:lang w:eastAsia="en-AU"/>
              </w:rPr>
              <w:t xml:space="preserve">ield </w:t>
            </w:r>
            <w:r>
              <w:rPr>
                <w:rFonts w:eastAsia="Times New Roman" w:cs="Arial"/>
                <w:color w:val="000000"/>
                <w:sz w:val="16"/>
                <w:szCs w:val="16"/>
                <w:lang w:eastAsia="en-AU"/>
              </w:rPr>
              <w:t>s</w:t>
            </w:r>
            <w:r w:rsidRPr="009F6A4E">
              <w:rPr>
                <w:rFonts w:eastAsia="Times New Roman" w:cs="Arial"/>
                <w:color w:val="000000"/>
                <w:sz w:val="16"/>
                <w:szCs w:val="16"/>
                <w:lang w:eastAsia="en-AU"/>
              </w:rPr>
              <w:t>lug</w:t>
            </w:r>
          </w:p>
        </w:tc>
        <w:tc>
          <w:tcPr>
            <w:tcW w:w="1550" w:type="dxa"/>
          </w:tcPr>
          <w:p w14:paraId="72D0BDA2"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Limacidae</w:t>
            </w:r>
            <w:proofErr w:type="spellEnd"/>
          </w:p>
        </w:tc>
        <w:tc>
          <w:tcPr>
            <w:tcW w:w="830" w:type="dxa"/>
          </w:tcPr>
          <w:p w14:paraId="4240F579" w14:textId="77777777" w:rsidR="00EE5120" w:rsidRPr="006E5B81"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753" w:type="dxa"/>
          </w:tcPr>
          <w:p w14:paraId="51160842" w14:textId="77777777" w:rsidR="00EE5120" w:rsidRPr="006E5B81"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547BBFE" w14:textId="77777777" w:rsidR="00EE5120" w:rsidRPr="006E5B81" w:rsidRDefault="00EE5120" w:rsidP="00BB681B">
            <w:pPr>
              <w:spacing w:after="0" w:line="240" w:lineRule="auto"/>
              <w:jc w:val="center"/>
              <w:rPr>
                <w:rFonts w:eastAsia="Times New Roman" w:cs="Arial"/>
                <w:color w:val="000000"/>
                <w:sz w:val="16"/>
                <w:szCs w:val="16"/>
                <w:lang w:eastAsia="en-AU"/>
              </w:rPr>
            </w:pPr>
          </w:p>
        </w:tc>
        <w:tc>
          <w:tcPr>
            <w:tcW w:w="973" w:type="dxa"/>
          </w:tcPr>
          <w:p w14:paraId="3C03EE51" w14:textId="77777777" w:rsidR="00EE5120" w:rsidRPr="006E5B81" w:rsidRDefault="00EE5120" w:rsidP="00BB681B">
            <w:pPr>
              <w:spacing w:after="0" w:line="240" w:lineRule="auto"/>
              <w:jc w:val="center"/>
              <w:rPr>
                <w:rFonts w:eastAsia="Times New Roman" w:cs="Arial"/>
                <w:color w:val="000000"/>
                <w:sz w:val="16"/>
                <w:szCs w:val="16"/>
                <w:lang w:eastAsia="en-AU"/>
              </w:rPr>
            </w:pPr>
          </w:p>
        </w:tc>
      </w:tr>
      <w:tr w:rsidR="00EE5120" w:rsidRPr="00AA0D92" w14:paraId="2C15D4BF" w14:textId="77777777" w:rsidTr="00EE5120">
        <w:trPr>
          <w:trHeight w:val="240"/>
        </w:trPr>
        <w:tc>
          <w:tcPr>
            <w:tcW w:w="2264" w:type="dxa"/>
            <w:noWrap/>
            <w:hideMark/>
          </w:tcPr>
          <w:p w14:paraId="419E7CB4" w14:textId="77777777" w:rsidR="00EE5120" w:rsidRPr="00152F5A" w:rsidRDefault="00EE5120" w:rsidP="00BB681B">
            <w:pPr>
              <w:spacing w:after="0" w:line="240" w:lineRule="auto"/>
              <w:rPr>
                <w:rFonts w:eastAsia="Times New Roman" w:cstheme="minorHAnsi"/>
                <w:color w:val="000000"/>
                <w:sz w:val="16"/>
                <w:szCs w:val="16"/>
                <w:lang w:eastAsia="en-AU"/>
              </w:rPr>
            </w:pPr>
            <w:proofErr w:type="spellStart"/>
            <w:r w:rsidRPr="00E67823">
              <w:rPr>
                <w:rFonts w:cstheme="minorHAnsi"/>
                <w:i/>
                <w:iCs/>
                <w:color w:val="000000"/>
                <w:sz w:val="16"/>
                <w:szCs w:val="16"/>
              </w:rPr>
              <w:t>Lehmannia</w:t>
            </w:r>
            <w:proofErr w:type="spellEnd"/>
            <w:r>
              <w:rPr>
                <w:rFonts w:cstheme="minorHAnsi"/>
                <w:i/>
                <w:iCs/>
                <w:color w:val="000000"/>
                <w:sz w:val="16"/>
                <w:szCs w:val="16"/>
              </w:rPr>
              <w:t xml:space="preserve"> </w:t>
            </w:r>
            <w:r>
              <w:rPr>
                <w:rFonts w:cstheme="minorHAnsi"/>
                <w:color w:val="000000"/>
                <w:sz w:val="16"/>
                <w:szCs w:val="16"/>
              </w:rPr>
              <w:t>sp.</w:t>
            </w:r>
          </w:p>
        </w:tc>
        <w:tc>
          <w:tcPr>
            <w:tcW w:w="1624" w:type="dxa"/>
          </w:tcPr>
          <w:p w14:paraId="7822CA8C" w14:textId="77777777" w:rsidR="00EE5120" w:rsidRPr="004955CE" w:rsidRDefault="00EE5120" w:rsidP="00BB681B">
            <w:pPr>
              <w:spacing w:after="0" w:line="240" w:lineRule="auto"/>
              <w:rPr>
                <w:rFonts w:eastAsia="Times New Roman" w:cs="Arial"/>
                <w:color w:val="000000"/>
                <w:sz w:val="16"/>
                <w:szCs w:val="16"/>
                <w:lang w:eastAsia="en-AU"/>
              </w:rPr>
            </w:pPr>
          </w:p>
        </w:tc>
        <w:tc>
          <w:tcPr>
            <w:tcW w:w="1550" w:type="dxa"/>
          </w:tcPr>
          <w:p w14:paraId="69C14FCC"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Limacidae</w:t>
            </w:r>
            <w:proofErr w:type="spellEnd"/>
          </w:p>
        </w:tc>
        <w:tc>
          <w:tcPr>
            <w:tcW w:w="830" w:type="dxa"/>
          </w:tcPr>
          <w:p w14:paraId="20A1F788" w14:textId="77777777" w:rsidR="00EE5120" w:rsidRPr="00594576" w:rsidRDefault="00EE5120" w:rsidP="00BB681B">
            <w:pPr>
              <w:spacing w:after="0" w:line="240" w:lineRule="auto"/>
              <w:jc w:val="center"/>
              <w:rPr>
                <w:rFonts w:eastAsia="Times New Roman" w:cs="Arial"/>
                <w:color w:val="000000"/>
                <w:sz w:val="16"/>
                <w:szCs w:val="16"/>
                <w:lang w:eastAsia="en-AU"/>
              </w:rPr>
            </w:pPr>
          </w:p>
        </w:tc>
        <w:tc>
          <w:tcPr>
            <w:tcW w:w="753" w:type="dxa"/>
          </w:tcPr>
          <w:p w14:paraId="00A1ECCF" w14:textId="77777777" w:rsidR="00EE5120" w:rsidRPr="006E5B81"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5F0670DA" w14:textId="77777777" w:rsidR="00EE5120" w:rsidRPr="006E5B81" w:rsidRDefault="00EE5120" w:rsidP="00BB681B">
            <w:pPr>
              <w:spacing w:after="0" w:line="240" w:lineRule="auto"/>
              <w:jc w:val="center"/>
              <w:rPr>
                <w:rFonts w:eastAsia="Times New Roman" w:cs="Arial"/>
                <w:color w:val="000000"/>
                <w:sz w:val="16"/>
                <w:szCs w:val="16"/>
                <w:lang w:eastAsia="en-AU"/>
              </w:rPr>
            </w:pPr>
          </w:p>
        </w:tc>
        <w:tc>
          <w:tcPr>
            <w:tcW w:w="973" w:type="dxa"/>
          </w:tcPr>
          <w:p w14:paraId="1524491F" w14:textId="77777777" w:rsidR="00EE5120" w:rsidRPr="006E5B81" w:rsidRDefault="00EE5120" w:rsidP="00BB681B">
            <w:pPr>
              <w:spacing w:after="0" w:line="240" w:lineRule="auto"/>
              <w:jc w:val="center"/>
              <w:rPr>
                <w:rFonts w:eastAsia="Times New Roman" w:cs="Arial"/>
                <w:color w:val="000000"/>
                <w:sz w:val="16"/>
                <w:szCs w:val="16"/>
                <w:lang w:eastAsia="en-AU"/>
              </w:rPr>
            </w:pPr>
          </w:p>
        </w:tc>
      </w:tr>
      <w:tr w:rsidR="00EE5120" w:rsidRPr="00AA0D92" w14:paraId="5B9ACA65" w14:textId="77777777" w:rsidTr="00EE5120">
        <w:trPr>
          <w:trHeight w:val="240"/>
        </w:trPr>
        <w:tc>
          <w:tcPr>
            <w:tcW w:w="2264" w:type="dxa"/>
            <w:noWrap/>
            <w:hideMark/>
          </w:tcPr>
          <w:p w14:paraId="60C829E2" w14:textId="5F89FA48" w:rsidR="00EE5120" w:rsidRPr="00E67823" w:rsidRDefault="00EE5120" w:rsidP="00BB681B">
            <w:pPr>
              <w:spacing w:after="0" w:line="240" w:lineRule="auto"/>
              <w:rPr>
                <w:rFonts w:eastAsia="Times New Roman" w:cstheme="minorHAnsi"/>
                <w:i/>
                <w:iCs/>
                <w:color w:val="000000"/>
                <w:sz w:val="16"/>
                <w:szCs w:val="16"/>
                <w:lang w:eastAsia="en-AU"/>
              </w:rPr>
            </w:pPr>
            <w:proofErr w:type="spellStart"/>
            <w:r w:rsidRPr="00E67823">
              <w:rPr>
                <w:rFonts w:cstheme="minorHAnsi"/>
                <w:i/>
                <w:iCs/>
                <w:color w:val="000000"/>
                <w:sz w:val="16"/>
                <w:szCs w:val="16"/>
              </w:rPr>
              <w:t>Limax</w:t>
            </w:r>
            <w:proofErr w:type="spellEnd"/>
            <w:r w:rsidRPr="00E67823">
              <w:rPr>
                <w:rFonts w:cstheme="minorHAnsi"/>
                <w:i/>
                <w:iCs/>
                <w:color w:val="000000"/>
                <w:sz w:val="16"/>
                <w:szCs w:val="16"/>
              </w:rPr>
              <w:t xml:space="preserve"> maximus</w:t>
            </w:r>
          </w:p>
        </w:tc>
        <w:tc>
          <w:tcPr>
            <w:tcW w:w="1624" w:type="dxa"/>
          </w:tcPr>
          <w:p w14:paraId="79FBAB40" w14:textId="77777777" w:rsidR="00EE5120" w:rsidRPr="004955CE" w:rsidRDefault="00EE5120" w:rsidP="00BB681B">
            <w:pPr>
              <w:spacing w:after="0" w:line="240" w:lineRule="auto"/>
              <w:rPr>
                <w:rFonts w:eastAsia="Times New Roman" w:cs="Arial"/>
                <w:color w:val="000000"/>
                <w:sz w:val="16"/>
                <w:szCs w:val="16"/>
                <w:lang w:eastAsia="en-AU"/>
              </w:rPr>
            </w:pPr>
            <w:r>
              <w:rPr>
                <w:rFonts w:eastAsia="Times New Roman" w:cs="Arial"/>
                <w:color w:val="000000"/>
                <w:sz w:val="16"/>
                <w:szCs w:val="16"/>
                <w:lang w:eastAsia="en-AU"/>
              </w:rPr>
              <w:t>l</w:t>
            </w:r>
            <w:r w:rsidRPr="00F80781">
              <w:rPr>
                <w:rFonts w:eastAsia="Times New Roman" w:cs="Arial"/>
                <w:color w:val="000000"/>
                <w:sz w:val="16"/>
                <w:szCs w:val="16"/>
                <w:lang w:eastAsia="en-AU"/>
              </w:rPr>
              <w:t xml:space="preserve">eopard </w:t>
            </w:r>
            <w:r>
              <w:rPr>
                <w:rFonts w:eastAsia="Times New Roman" w:cs="Arial"/>
                <w:color w:val="000000"/>
                <w:sz w:val="16"/>
                <w:szCs w:val="16"/>
                <w:lang w:eastAsia="en-AU"/>
              </w:rPr>
              <w:t>s</w:t>
            </w:r>
            <w:r w:rsidRPr="00F80781">
              <w:rPr>
                <w:rFonts w:eastAsia="Times New Roman" w:cs="Arial"/>
                <w:color w:val="000000"/>
                <w:sz w:val="16"/>
                <w:szCs w:val="16"/>
                <w:lang w:eastAsia="en-AU"/>
              </w:rPr>
              <w:t>lug</w:t>
            </w:r>
          </w:p>
        </w:tc>
        <w:tc>
          <w:tcPr>
            <w:tcW w:w="1550" w:type="dxa"/>
          </w:tcPr>
          <w:p w14:paraId="46E5A285" w14:textId="77777777" w:rsidR="00EE5120" w:rsidRPr="004955CE" w:rsidRDefault="00EE5120" w:rsidP="00BB681B">
            <w:pPr>
              <w:spacing w:after="0" w:line="240" w:lineRule="auto"/>
              <w:rPr>
                <w:rFonts w:eastAsia="Times New Roman" w:cs="Arial"/>
                <w:color w:val="000000"/>
                <w:sz w:val="16"/>
                <w:szCs w:val="16"/>
                <w:lang w:eastAsia="en-AU"/>
              </w:rPr>
            </w:pPr>
            <w:proofErr w:type="spellStart"/>
            <w:r>
              <w:rPr>
                <w:rFonts w:eastAsia="Times New Roman" w:cs="Arial"/>
                <w:color w:val="000000"/>
                <w:sz w:val="16"/>
                <w:szCs w:val="16"/>
                <w:lang w:eastAsia="en-AU"/>
              </w:rPr>
              <w:t>Limacidae</w:t>
            </w:r>
            <w:proofErr w:type="spellEnd"/>
          </w:p>
        </w:tc>
        <w:tc>
          <w:tcPr>
            <w:tcW w:w="830" w:type="dxa"/>
          </w:tcPr>
          <w:p w14:paraId="67494AE7" w14:textId="77777777" w:rsidR="00EE5120" w:rsidRPr="006E5B81" w:rsidRDefault="00EE5120" w:rsidP="00BB681B">
            <w:pPr>
              <w:spacing w:after="0" w:line="240" w:lineRule="auto"/>
              <w:jc w:val="center"/>
              <w:rPr>
                <w:rFonts w:eastAsia="Times New Roman" w:cs="Arial"/>
                <w:color w:val="000000"/>
                <w:sz w:val="16"/>
                <w:szCs w:val="16"/>
                <w:lang w:eastAsia="en-AU"/>
              </w:rPr>
            </w:pPr>
          </w:p>
        </w:tc>
        <w:tc>
          <w:tcPr>
            <w:tcW w:w="753" w:type="dxa"/>
          </w:tcPr>
          <w:p w14:paraId="01CB7FD3" w14:textId="77777777" w:rsidR="00EE5120" w:rsidRPr="006E5B81" w:rsidRDefault="00EE5120" w:rsidP="00BB681B">
            <w:pPr>
              <w:spacing w:after="0" w:line="240" w:lineRule="auto"/>
              <w:jc w:val="center"/>
              <w:rPr>
                <w:rFonts w:eastAsia="Times New Roman" w:cs="Arial"/>
                <w:color w:val="000000"/>
                <w:sz w:val="16"/>
                <w:szCs w:val="16"/>
                <w:lang w:eastAsia="en-AU"/>
              </w:rPr>
            </w:pPr>
            <w:r>
              <w:rPr>
                <w:rFonts w:eastAsia="Times New Roman" w:cs="Arial"/>
                <w:color w:val="000000"/>
                <w:sz w:val="16"/>
                <w:szCs w:val="16"/>
                <w:lang w:eastAsia="en-AU"/>
              </w:rPr>
              <w:t>X</w:t>
            </w:r>
          </w:p>
        </w:tc>
        <w:tc>
          <w:tcPr>
            <w:tcW w:w="1080" w:type="dxa"/>
          </w:tcPr>
          <w:p w14:paraId="76F37773" w14:textId="77777777" w:rsidR="00EE5120" w:rsidRPr="006E5B81" w:rsidRDefault="00EE5120" w:rsidP="00BB681B">
            <w:pPr>
              <w:spacing w:after="0" w:line="240" w:lineRule="auto"/>
              <w:jc w:val="center"/>
              <w:rPr>
                <w:rFonts w:eastAsia="Times New Roman" w:cs="Arial"/>
                <w:color w:val="000000"/>
                <w:sz w:val="16"/>
                <w:szCs w:val="16"/>
                <w:lang w:eastAsia="en-AU"/>
              </w:rPr>
            </w:pPr>
          </w:p>
        </w:tc>
        <w:tc>
          <w:tcPr>
            <w:tcW w:w="973" w:type="dxa"/>
          </w:tcPr>
          <w:p w14:paraId="753A60A7" w14:textId="77777777" w:rsidR="00EE5120" w:rsidRPr="006E5B81" w:rsidRDefault="00EE5120" w:rsidP="00BB681B">
            <w:pPr>
              <w:spacing w:after="0" w:line="240" w:lineRule="auto"/>
              <w:jc w:val="center"/>
              <w:rPr>
                <w:rFonts w:eastAsia="Times New Roman" w:cs="Arial"/>
                <w:color w:val="000000"/>
                <w:sz w:val="16"/>
                <w:szCs w:val="16"/>
                <w:lang w:eastAsia="en-AU"/>
              </w:rPr>
            </w:pPr>
          </w:p>
        </w:tc>
      </w:tr>
    </w:tbl>
    <w:p w14:paraId="0DD90B99" w14:textId="03F91C28" w:rsidR="00D35FDA" w:rsidRDefault="00DC2964" w:rsidP="00DC2964">
      <w:pPr>
        <w:spacing w:before="120" w:after="120" w:line="240" w:lineRule="auto"/>
        <w:ind w:right="-329"/>
        <w:rPr>
          <w:sz w:val="18"/>
          <w:szCs w:val="18"/>
        </w:rPr>
      </w:pPr>
      <w:r w:rsidRPr="00DC2964">
        <w:rPr>
          <w:i/>
          <w:iCs/>
          <w:sz w:val="18"/>
          <w:szCs w:val="18"/>
        </w:rPr>
        <w:t>Source:</w:t>
      </w:r>
      <w:r w:rsidRPr="00DC2964">
        <w:rPr>
          <w:sz w:val="18"/>
          <w:szCs w:val="18"/>
        </w:rPr>
        <w:t xml:space="preserve"> Atlas of Living Australia </w:t>
      </w:r>
      <w:r w:rsidR="001A0511">
        <w:rPr>
          <w:sz w:val="18"/>
          <w:szCs w:val="18"/>
        </w:rPr>
        <w:t>records for land gastropods present within the Kaputar subregion and immediately adjacent subregions.</w:t>
      </w:r>
      <w:r w:rsidR="00DE04BF">
        <w:rPr>
          <w:sz w:val="18"/>
          <w:szCs w:val="18"/>
        </w:rPr>
        <w:t xml:space="preserve"> Data downloaded October 2021. </w:t>
      </w:r>
      <w:r w:rsidR="00D86FA6">
        <w:rPr>
          <w:sz w:val="18"/>
          <w:szCs w:val="18"/>
        </w:rPr>
        <w:t>N</w:t>
      </w:r>
      <w:r w:rsidR="00C577AA">
        <w:rPr>
          <w:sz w:val="18"/>
          <w:szCs w:val="18"/>
        </w:rPr>
        <w:t>ames were ch</w:t>
      </w:r>
      <w:r w:rsidR="00D86FA6">
        <w:rPr>
          <w:sz w:val="18"/>
          <w:szCs w:val="18"/>
        </w:rPr>
        <w:t>e</w:t>
      </w:r>
      <w:r w:rsidR="00C577AA">
        <w:rPr>
          <w:sz w:val="18"/>
          <w:szCs w:val="18"/>
        </w:rPr>
        <w:t xml:space="preserve">cked </w:t>
      </w:r>
      <w:r w:rsidR="00D86FA6">
        <w:rPr>
          <w:sz w:val="18"/>
          <w:szCs w:val="18"/>
        </w:rPr>
        <w:t>and aligned with</w:t>
      </w:r>
      <w:r w:rsidR="00C577AA">
        <w:rPr>
          <w:sz w:val="18"/>
          <w:szCs w:val="18"/>
        </w:rPr>
        <w:t xml:space="preserve"> the Australian Faunal Directory (</w:t>
      </w:r>
      <w:r w:rsidR="00D86FA6">
        <w:rPr>
          <w:sz w:val="18"/>
          <w:szCs w:val="18"/>
        </w:rPr>
        <w:t>ABRS</w:t>
      </w:r>
      <w:r w:rsidR="00C577AA">
        <w:rPr>
          <w:sz w:val="18"/>
          <w:szCs w:val="18"/>
        </w:rPr>
        <w:t xml:space="preserve"> 2021)</w:t>
      </w:r>
      <w:r w:rsidR="00D86FA6">
        <w:rPr>
          <w:sz w:val="18"/>
          <w:szCs w:val="18"/>
        </w:rPr>
        <w:t>.</w:t>
      </w:r>
      <w:r w:rsidR="00053523">
        <w:rPr>
          <w:sz w:val="18"/>
          <w:szCs w:val="18"/>
        </w:rPr>
        <w:t xml:space="preserve"> </w:t>
      </w:r>
    </w:p>
    <w:p w14:paraId="06B9D65E" w14:textId="21A2794E" w:rsidR="00242395" w:rsidRPr="00E91870" w:rsidRDefault="00402E20" w:rsidP="00DC2964">
      <w:pPr>
        <w:spacing w:before="120" w:after="120" w:line="240" w:lineRule="auto"/>
        <w:ind w:right="-329"/>
        <w:rPr>
          <w:sz w:val="18"/>
          <w:szCs w:val="18"/>
        </w:rPr>
      </w:pPr>
      <w:r w:rsidRPr="00E91870">
        <w:rPr>
          <w:rFonts w:cs="MuseoSans-100"/>
          <w:sz w:val="18"/>
          <w:szCs w:val="18"/>
        </w:rPr>
        <w:t xml:space="preserve">*Shea and Kohler (2020) determined </w:t>
      </w:r>
      <w:proofErr w:type="spellStart"/>
      <w:r w:rsidRPr="00E91870">
        <w:rPr>
          <w:rFonts w:cs="MuseoSans-100"/>
          <w:i/>
          <w:iCs/>
          <w:sz w:val="18"/>
          <w:szCs w:val="18"/>
        </w:rPr>
        <w:t>Austrochloritis</w:t>
      </w:r>
      <w:proofErr w:type="spellEnd"/>
      <w:r w:rsidRPr="00E91870">
        <w:rPr>
          <w:rFonts w:cs="MuseoSans-100"/>
          <w:i/>
          <w:iCs/>
          <w:sz w:val="18"/>
          <w:szCs w:val="18"/>
        </w:rPr>
        <w:t xml:space="preserve"> </w:t>
      </w:r>
      <w:proofErr w:type="spellStart"/>
      <w:r w:rsidRPr="00E91870">
        <w:rPr>
          <w:rFonts w:cs="MuseoSans-100"/>
          <w:i/>
          <w:iCs/>
          <w:sz w:val="18"/>
          <w:szCs w:val="18"/>
        </w:rPr>
        <w:t>kaputarensis</w:t>
      </w:r>
      <w:proofErr w:type="spellEnd"/>
      <w:r w:rsidRPr="00E91870">
        <w:rPr>
          <w:rFonts w:cs="MuseoSans-100"/>
          <w:sz w:val="18"/>
          <w:szCs w:val="18"/>
        </w:rPr>
        <w:t xml:space="preserve"> to conspecific with </w:t>
      </w:r>
      <w:proofErr w:type="spellStart"/>
      <w:r w:rsidRPr="00E91870">
        <w:rPr>
          <w:rFonts w:cs="MuseoSans-100"/>
          <w:i/>
          <w:iCs/>
          <w:sz w:val="18"/>
          <w:szCs w:val="18"/>
        </w:rPr>
        <w:t>Austrochloritis</w:t>
      </w:r>
      <w:proofErr w:type="spellEnd"/>
      <w:r w:rsidRPr="00E91870">
        <w:rPr>
          <w:rFonts w:cs="MuseoSans-100"/>
          <w:i/>
          <w:iCs/>
          <w:sz w:val="18"/>
          <w:szCs w:val="18"/>
        </w:rPr>
        <w:t xml:space="preserve"> </w:t>
      </w:r>
      <w:proofErr w:type="spellStart"/>
      <w:r w:rsidRPr="00E91870">
        <w:rPr>
          <w:rFonts w:cs="MuseoSans-100"/>
          <w:i/>
          <w:iCs/>
          <w:sz w:val="18"/>
          <w:szCs w:val="18"/>
        </w:rPr>
        <w:t>niangala</w:t>
      </w:r>
      <w:proofErr w:type="spellEnd"/>
      <w:r w:rsidRPr="00E91870">
        <w:rPr>
          <w:rFonts w:cs="MuseoSans-100"/>
          <w:sz w:val="18"/>
          <w:szCs w:val="18"/>
        </w:rPr>
        <w:t xml:space="preserve"> and that the name </w:t>
      </w:r>
      <w:r w:rsidRPr="00E91870">
        <w:rPr>
          <w:rFonts w:cs="MuseoSans-100"/>
          <w:i/>
          <w:iCs/>
          <w:sz w:val="18"/>
          <w:szCs w:val="18"/>
        </w:rPr>
        <w:t xml:space="preserve">A. </w:t>
      </w:r>
      <w:proofErr w:type="spellStart"/>
      <w:r w:rsidRPr="00E91870">
        <w:rPr>
          <w:rFonts w:cs="MuseoSans-100"/>
          <w:i/>
          <w:iCs/>
          <w:sz w:val="18"/>
          <w:szCs w:val="18"/>
        </w:rPr>
        <w:t>niangala</w:t>
      </w:r>
      <w:proofErr w:type="spellEnd"/>
      <w:r w:rsidRPr="00E91870">
        <w:rPr>
          <w:rFonts w:cs="MuseoSans-100"/>
          <w:sz w:val="18"/>
          <w:szCs w:val="18"/>
        </w:rPr>
        <w:t xml:space="preserve"> has priority for this taxon.</w:t>
      </w:r>
    </w:p>
    <w:p w14:paraId="52FC93D7" w14:textId="77777777" w:rsidR="00402E20" w:rsidRDefault="00402E20" w:rsidP="00AC1483">
      <w:pPr>
        <w:spacing w:after="120" w:line="240" w:lineRule="auto"/>
        <w:rPr>
          <w:b/>
        </w:rPr>
      </w:pPr>
    </w:p>
    <w:p w14:paraId="7B0ED503" w14:textId="77777777" w:rsidR="00402E20" w:rsidRDefault="00402E20">
      <w:pPr>
        <w:spacing w:after="160" w:line="259" w:lineRule="auto"/>
        <w:rPr>
          <w:b/>
        </w:rPr>
      </w:pPr>
      <w:r>
        <w:rPr>
          <w:b/>
        </w:rPr>
        <w:br w:type="page"/>
      </w:r>
    </w:p>
    <w:p w14:paraId="07353AE6" w14:textId="3EC0872E" w:rsidR="00986B63" w:rsidRPr="00AC1483" w:rsidRDefault="00AC1483" w:rsidP="00AC1483">
      <w:pPr>
        <w:spacing w:after="120" w:line="240" w:lineRule="auto"/>
        <w:rPr>
          <w:bCs/>
        </w:rPr>
      </w:pPr>
      <w:r w:rsidRPr="00AC1483">
        <w:rPr>
          <w:b/>
        </w:rPr>
        <w:lastRenderedPageBreak/>
        <w:t>Table A2.</w:t>
      </w:r>
      <w:r>
        <w:rPr>
          <w:bCs/>
        </w:rPr>
        <w:t xml:space="preserve"> </w:t>
      </w:r>
      <w:r w:rsidR="00E925EF" w:rsidRPr="00AC1483">
        <w:rPr>
          <w:bCs/>
        </w:rPr>
        <w:t xml:space="preserve">Nationally listed threatened species </w:t>
      </w:r>
      <w:r w:rsidR="006B22FB" w:rsidRPr="00AC1483">
        <w:rPr>
          <w:bCs/>
        </w:rPr>
        <w:t>that are known</w:t>
      </w:r>
      <w:r w:rsidR="00EA39C9" w:rsidRPr="00AC1483">
        <w:rPr>
          <w:bCs/>
        </w:rPr>
        <w:t xml:space="preserve"> to</w:t>
      </w:r>
      <w:r w:rsidR="006B22FB" w:rsidRPr="00AC1483">
        <w:rPr>
          <w:bCs/>
        </w:rPr>
        <w:t xml:space="preserve">, likely to, or may occur </w:t>
      </w:r>
      <w:r w:rsidR="00EA39C9" w:rsidRPr="00AC1483">
        <w:rPr>
          <w:bCs/>
        </w:rPr>
        <w:t>within</w:t>
      </w:r>
      <w:r w:rsidR="00E925EF" w:rsidRPr="00AC1483">
        <w:rPr>
          <w:bCs/>
        </w:rPr>
        <w:t xml:space="preserve"> and around Mt Kaputar </w:t>
      </w:r>
      <w:r w:rsidR="00EA39C9" w:rsidRPr="00AC1483">
        <w:rPr>
          <w:bCs/>
        </w:rPr>
        <w:t>N</w:t>
      </w:r>
      <w:r w:rsidR="00E925EF" w:rsidRPr="00AC1483">
        <w:rPr>
          <w:bCs/>
        </w:rPr>
        <w:t xml:space="preserve">ational </w:t>
      </w:r>
      <w:r w:rsidR="00EA39C9" w:rsidRPr="00AC1483">
        <w:rPr>
          <w:bCs/>
        </w:rPr>
        <w:t>P</w:t>
      </w:r>
      <w:r w:rsidR="00E925EF" w:rsidRPr="00AC1483">
        <w:rPr>
          <w:bCs/>
        </w:rPr>
        <w:t>ark.</w:t>
      </w:r>
    </w:p>
    <w:tbl>
      <w:tblPr>
        <w:tblStyle w:val="TableGrid"/>
        <w:tblW w:w="0" w:type="auto"/>
        <w:tblLook w:val="04A0" w:firstRow="1" w:lastRow="0" w:firstColumn="1" w:lastColumn="0" w:noHBand="0" w:noVBand="1"/>
      </w:tblPr>
      <w:tblGrid>
        <w:gridCol w:w="2830"/>
        <w:gridCol w:w="3686"/>
        <w:gridCol w:w="2126"/>
      </w:tblGrid>
      <w:tr w:rsidR="00FB5DCE" w:rsidRPr="004E7195" w14:paraId="70FEB80F" w14:textId="77777777" w:rsidTr="004635B3">
        <w:tc>
          <w:tcPr>
            <w:tcW w:w="2830" w:type="dxa"/>
          </w:tcPr>
          <w:p w14:paraId="1865FBE7" w14:textId="7929E1E5" w:rsidR="00FB5DCE" w:rsidRPr="004E7195" w:rsidRDefault="00FB5DCE" w:rsidP="00C34E49">
            <w:pPr>
              <w:autoSpaceDE w:val="0"/>
              <w:autoSpaceDN w:val="0"/>
              <w:adjustRightInd w:val="0"/>
              <w:spacing w:after="0" w:line="240" w:lineRule="auto"/>
              <w:rPr>
                <w:rFonts w:cs="Arial"/>
                <w:b/>
                <w:bCs/>
                <w:sz w:val="18"/>
                <w:szCs w:val="18"/>
              </w:rPr>
            </w:pPr>
            <w:r w:rsidRPr="004E7195">
              <w:rPr>
                <w:rFonts w:cs="Arial"/>
                <w:b/>
                <w:bCs/>
                <w:sz w:val="18"/>
                <w:szCs w:val="18"/>
              </w:rPr>
              <w:t>Scientific name</w:t>
            </w:r>
          </w:p>
        </w:tc>
        <w:tc>
          <w:tcPr>
            <w:tcW w:w="3686" w:type="dxa"/>
          </w:tcPr>
          <w:p w14:paraId="66F475C8" w14:textId="35C425A0" w:rsidR="00FB5DCE" w:rsidRPr="004E7195" w:rsidRDefault="00FB5DCE" w:rsidP="00F75603">
            <w:pPr>
              <w:autoSpaceDE w:val="0"/>
              <w:autoSpaceDN w:val="0"/>
              <w:adjustRightInd w:val="0"/>
              <w:spacing w:after="0" w:line="240" w:lineRule="auto"/>
              <w:rPr>
                <w:rFonts w:cs="Arial"/>
                <w:b/>
                <w:bCs/>
                <w:color w:val="000000"/>
                <w:sz w:val="18"/>
                <w:szCs w:val="18"/>
              </w:rPr>
            </w:pPr>
            <w:r w:rsidRPr="004E7195">
              <w:rPr>
                <w:rFonts w:cs="Arial"/>
                <w:b/>
                <w:bCs/>
                <w:color w:val="000000"/>
                <w:sz w:val="18"/>
                <w:szCs w:val="18"/>
              </w:rPr>
              <w:t xml:space="preserve">Common name </w:t>
            </w:r>
          </w:p>
        </w:tc>
        <w:tc>
          <w:tcPr>
            <w:tcW w:w="2126" w:type="dxa"/>
          </w:tcPr>
          <w:p w14:paraId="4B577A3C" w14:textId="68124DD9" w:rsidR="00FB5DCE" w:rsidRPr="004E7195" w:rsidRDefault="00450A9E" w:rsidP="00F75603">
            <w:pPr>
              <w:autoSpaceDE w:val="0"/>
              <w:autoSpaceDN w:val="0"/>
              <w:adjustRightInd w:val="0"/>
              <w:spacing w:after="0" w:line="240" w:lineRule="auto"/>
              <w:ind w:right="33"/>
              <w:rPr>
                <w:rFonts w:cs="Arial"/>
                <w:b/>
                <w:bCs/>
                <w:color w:val="000000"/>
                <w:sz w:val="18"/>
                <w:szCs w:val="18"/>
              </w:rPr>
            </w:pPr>
            <w:r>
              <w:rPr>
                <w:rFonts w:cs="Arial"/>
                <w:b/>
                <w:bCs/>
                <w:color w:val="000000"/>
                <w:sz w:val="18"/>
                <w:szCs w:val="18"/>
              </w:rPr>
              <w:t>EPBC</w:t>
            </w:r>
            <w:r w:rsidR="00FB5DCE" w:rsidRPr="004E7195">
              <w:rPr>
                <w:rFonts w:cs="Arial"/>
                <w:b/>
                <w:bCs/>
                <w:color w:val="000000"/>
                <w:sz w:val="18"/>
                <w:szCs w:val="18"/>
              </w:rPr>
              <w:t xml:space="preserve"> status</w:t>
            </w:r>
          </w:p>
        </w:tc>
      </w:tr>
      <w:tr w:rsidR="00D76C0D" w:rsidRPr="00CD1D26" w14:paraId="11FF4785" w14:textId="77777777" w:rsidTr="004635B3">
        <w:tc>
          <w:tcPr>
            <w:tcW w:w="8642" w:type="dxa"/>
            <w:gridSpan w:val="3"/>
          </w:tcPr>
          <w:p w14:paraId="14A21CB1" w14:textId="41621033" w:rsidR="00D76C0D" w:rsidRPr="00D76C0D" w:rsidRDefault="00D76C0D" w:rsidP="00F75603">
            <w:pPr>
              <w:autoSpaceDE w:val="0"/>
              <w:autoSpaceDN w:val="0"/>
              <w:adjustRightInd w:val="0"/>
              <w:spacing w:after="0" w:line="240" w:lineRule="auto"/>
              <w:ind w:right="33"/>
              <w:rPr>
                <w:rFonts w:cs="Arial"/>
                <w:b/>
                <w:bCs/>
                <w:color w:val="000000"/>
                <w:sz w:val="18"/>
                <w:szCs w:val="18"/>
              </w:rPr>
            </w:pPr>
            <w:r w:rsidRPr="00D76C0D">
              <w:rPr>
                <w:rFonts w:cs="Arial"/>
                <w:b/>
                <w:bCs/>
                <w:color w:val="000000"/>
                <w:sz w:val="18"/>
                <w:szCs w:val="18"/>
              </w:rPr>
              <w:t>Plants</w:t>
            </w:r>
          </w:p>
        </w:tc>
      </w:tr>
      <w:tr w:rsidR="00FB5DCE" w:rsidRPr="00CD1D26" w14:paraId="4B7C8081" w14:textId="77777777" w:rsidTr="004635B3">
        <w:tc>
          <w:tcPr>
            <w:tcW w:w="2830" w:type="dxa"/>
          </w:tcPr>
          <w:p w14:paraId="6430E131" w14:textId="24E87A4B" w:rsidR="00FB5DCE" w:rsidRPr="008F0F58" w:rsidRDefault="008F0F58" w:rsidP="008F0F58">
            <w:pPr>
              <w:pStyle w:val="ListParagraph"/>
              <w:autoSpaceDE w:val="0"/>
              <w:autoSpaceDN w:val="0"/>
              <w:adjustRightInd w:val="0"/>
              <w:spacing w:after="0"/>
              <w:ind w:left="0"/>
              <w:contextualSpacing/>
              <w:rPr>
                <w:rFonts w:ascii="Cambria" w:hAnsi="Cambria" w:cs="Arial"/>
                <w:i/>
                <w:iCs/>
                <w:sz w:val="18"/>
                <w:szCs w:val="18"/>
              </w:rPr>
            </w:pPr>
            <w:proofErr w:type="spellStart"/>
            <w:r w:rsidRPr="008F0F58">
              <w:rPr>
                <w:rFonts w:ascii="Cambria" w:hAnsi="Cambria" w:cs="Arial"/>
                <w:i/>
                <w:iCs/>
                <w:sz w:val="18"/>
                <w:szCs w:val="18"/>
              </w:rPr>
              <w:t>Androcalva</w:t>
            </w:r>
            <w:proofErr w:type="spellEnd"/>
            <w:r w:rsidRPr="008F0F58">
              <w:rPr>
                <w:rFonts w:ascii="Cambria" w:hAnsi="Cambria" w:cs="Arial"/>
                <w:i/>
                <w:iCs/>
                <w:sz w:val="18"/>
                <w:szCs w:val="18"/>
              </w:rPr>
              <w:t xml:space="preserve"> procumbens</w:t>
            </w:r>
          </w:p>
        </w:tc>
        <w:tc>
          <w:tcPr>
            <w:tcW w:w="3686" w:type="dxa"/>
          </w:tcPr>
          <w:p w14:paraId="096765C1" w14:textId="633483F5" w:rsidR="00FB5DCE" w:rsidRPr="00C34E49" w:rsidRDefault="00FB5DCE" w:rsidP="00D76C0D">
            <w:pPr>
              <w:pStyle w:val="ListParagraph"/>
              <w:autoSpaceDE w:val="0"/>
              <w:autoSpaceDN w:val="0"/>
              <w:adjustRightInd w:val="0"/>
              <w:spacing w:after="0"/>
              <w:ind w:left="0"/>
              <w:contextualSpacing/>
              <w:rPr>
                <w:rFonts w:ascii="Cambria" w:hAnsi="Cambria" w:cs="Arial"/>
                <w:color w:val="000000"/>
                <w:sz w:val="18"/>
                <w:szCs w:val="18"/>
              </w:rPr>
            </w:pPr>
          </w:p>
        </w:tc>
        <w:tc>
          <w:tcPr>
            <w:tcW w:w="2126" w:type="dxa"/>
          </w:tcPr>
          <w:p w14:paraId="5EB74593" w14:textId="70B72717" w:rsidR="00FB5DCE" w:rsidRPr="00C34E49" w:rsidRDefault="008F0F58" w:rsidP="00D76C0D">
            <w:pPr>
              <w:pStyle w:val="ListParagraph"/>
              <w:autoSpaceDE w:val="0"/>
              <w:autoSpaceDN w:val="0"/>
              <w:adjustRightInd w:val="0"/>
              <w:spacing w:after="0"/>
              <w:ind w:left="0" w:right="33"/>
              <w:contextualSpacing/>
              <w:rPr>
                <w:rFonts w:ascii="Cambria" w:hAnsi="Cambria" w:cs="Arial"/>
                <w:color w:val="000000"/>
                <w:sz w:val="18"/>
                <w:szCs w:val="18"/>
              </w:rPr>
            </w:pPr>
            <w:r w:rsidRPr="00C34E49">
              <w:rPr>
                <w:rFonts w:ascii="Cambria" w:hAnsi="Cambria" w:cs="Arial"/>
                <w:color w:val="000000"/>
                <w:sz w:val="18"/>
                <w:szCs w:val="18"/>
              </w:rPr>
              <w:t>Vulnerable</w:t>
            </w:r>
          </w:p>
        </w:tc>
      </w:tr>
      <w:tr w:rsidR="00FB5DCE" w:rsidRPr="00CD1D26" w14:paraId="62BD574A" w14:textId="77777777" w:rsidTr="004635B3">
        <w:tc>
          <w:tcPr>
            <w:tcW w:w="2830" w:type="dxa"/>
          </w:tcPr>
          <w:p w14:paraId="1B21978E" w14:textId="06A374F8"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Cadellia</w:t>
            </w:r>
            <w:proofErr w:type="spellEnd"/>
            <w:r w:rsidRPr="00C34E49">
              <w:rPr>
                <w:rFonts w:cs="Arial"/>
                <w:i/>
                <w:iCs/>
                <w:sz w:val="18"/>
                <w:szCs w:val="18"/>
              </w:rPr>
              <w:t xml:space="preserve"> </w:t>
            </w:r>
            <w:proofErr w:type="spellStart"/>
            <w:r w:rsidRPr="00C34E49">
              <w:rPr>
                <w:rFonts w:cs="Arial"/>
                <w:i/>
                <w:iCs/>
                <w:sz w:val="18"/>
                <w:szCs w:val="18"/>
              </w:rPr>
              <w:t>pentastylis</w:t>
            </w:r>
            <w:proofErr w:type="spellEnd"/>
          </w:p>
        </w:tc>
        <w:tc>
          <w:tcPr>
            <w:tcW w:w="3686" w:type="dxa"/>
          </w:tcPr>
          <w:p w14:paraId="025AB8BF" w14:textId="340A4328" w:rsidR="00FB5DCE" w:rsidRPr="00C34E49" w:rsidRDefault="00FB5DCE" w:rsidP="00F75603">
            <w:pPr>
              <w:autoSpaceDE w:val="0"/>
              <w:autoSpaceDN w:val="0"/>
              <w:adjustRightInd w:val="0"/>
              <w:spacing w:after="0" w:line="240" w:lineRule="auto"/>
              <w:rPr>
                <w:rFonts w:cs="Arial"/>
                <w:color w:val="000000"/>
                <w:sz w:val="18"/>
                <w:szCs w:val="18"/>
              </w:rPr>
            </w:pPr>
            <w:proofErr w:type="spellStart"/>
            <w:r w:rsidRPr="00C34E49">
              <w:rPr>
                <w:rFonts w:cs="Arial"/>
                <w:color w:val="000000"/>
                <w:sz w:val="18"/>
                <w:szCs w:val="18"/>
              </w:rPr>
              <w:t>Ooline</w:t>
            </w:r>
            <w:proofErr w:type="spellEnd"/>
          </w:p>
        </w:tc>
        <w:tc>
          <w:tcPr>
            <w:tcW w:w="2126" w:type="dxa"/>
          </w:tcPr>
          <w:p w14:paraId="6D6E2FBB"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7260D825" w14:textId="77777777" w:rsidTr="004635B3">
        <w:tc>
          <w:tcPr>
            <w:tcW w:w="2830" w:type="dxa"/>
          </w:tcPr>
          <w:p w14:paraId="28543248" w14:textId="47CB077D" w:rsidR="00FB5DCE" w:rsidRPr="00C34E49" w:rsidRDefault="00FB5DCE" w:rsidP="00C34E49">
            <w:pPr>
              <w:autoSpaceDE w:val="0"/>
              <w:autoSpaceDN w:val="0"/>
              <w:adjustRightInd w:val="0"/>
              <w:spacing w:after="0" w:line="240" w:lineRule="auto"/>
              <w:rPr>
                <w:rFonts w:cs="Arial"/>
                <w:i/>
                <w:iCs/>
                <w:sz w:val="18"/>
                <w:szCs w:val="18"/>
              </w:rPr>
            </w:pPr>
            <w:r w:rsidRPr="00C34E49">
              <w:rPr>
                <w:rFonts w:cs="Arial"/>
                <w:i/>
                <w:iCs/>
                <w:sz w:val="18"/>
                <w:szCs w:val="18"/>
              </w:rPr>
              <w:t xml:space="preserve">Callistemon </w:t>
            </w:r>
            <w:proofErr w:type="spellStart"/>
            <w:r w:rsidRPr="00C34E49">
              <w:rPr>
                <w:rFonts w:cs="Arial"/>
                <w:i/>
                <w:iCs/>
                <w:sz w:val="18"/>
                <w:szCs w:val="18"/>
              </w:rPr>
              <w:t>pungens</w:t>
            </w:r>
            <w:proofErr w:type="spellEnd"/>
          </w:p>
        </w:tc>
        <w:tc>
          <w:tcPr>
            <w:tcW w:w="3686" w:type="dxa"/>
          </w:tcPr>
          <w:p w14:paraId="14CA8F65" w14:textId="79918B4F"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a bottlebrush</w:t>
            </w:r>
          </w:p>
        </w:tc>
        <w:tc>
          <w:tcPr>
            <w:tcW w:w="2126" w:type="dxa"/>
          </w:tcPr>
          <w:p w14:paraId="39EBE38B"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6B2BD3D0" w14:textId="77777777" w:rsidTr="004635B3">
        <w:tc>
          <w:tcPr>
            <w:tcW w:w="2830" w:type="dxa"/>
          </w:tcPr>
          <w:p w14:paraId="7DDDF177" w14:textId="52EB257E"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Dichanthium</w:t>
            </w:r>
            <w:proofErr w:type="spellEnd"/>
            <w:r w:rsidRPr="00C34E49">
              <w:rPr>
                <w:rFonts w:cs="Arial"/>
                <w:i/>
                <w:iCs/>
                <w:sz w:val="18"/>
                <w:szCs w:val="18"/>
              </w:rPr>
              <w:t xml:space="preserve"> </w:t>
            </w:r>
            <w:proofErr w:type="spellStart"/>
            <w:r w:rsidRPr="00C34E49">
              <w:rPr>
                <w:rFonts w:cs="Arial"/>
                <w:i/>
                <w:iCs/>
                <w:sz w:val="18"/>
                <w:szCs w:val="18"/>
              </w:rPr>
              <w:t>setosum</w:t>
            </w:r>
            <w:proofErr w:type="spellEnd"/>
          </w:p>
        </w:tc>
        <w:tc>
          <w:tcPr>
            <w:tcW w:w="3686" w:type="dxa"/>
          </w:tcPr>
          <w:p w14:paraId="085108D1" w14:textId="5868DE33"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a bluegrass</w:t>
            </w:r>
          </w:p>
        </w:tc>
        <w:tc>
          <w:tcPr>
            <w:tcW w:w="2126" w:type="dxa"/>
          </w:tcPr>
          <w:p w14:paraId="27CBF9B1"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036F00CA" w14:textId="77777777" w:rsidTr="004635B3">
        <w:tc>
          <w:tcPr>
            <w:tcW w:w="2830" w:type="dxa"/>
          </w:tcPr>
          <w:p w14:paraId="31F3294B" w14:textId="6DE64C77" w:rsidR="00FB5DCE" w:rsidRPr="00A13FFD" w:rsidRDefault="00A15A39" w:rsidP="00A15A39">
            <w:pPr>
              <w:pStyle w:val="ListParagraph"/>
              <w:autoSpaceDE w:val="0"/>
              <w:autoSpaceDN w:val="0"/>
              <w:adjustRightInd w:val="0"/>
              <w:spacing w:after="0"/>
              <w:ind w:left="0"/>
              <w:contextualSpacing/>
              <w:rPr>
                <w:rFonts w:ascii="Cambria" w:hAnsi="Cambria" w:cs="Arial"/>
                <w:i/>
                <w:iCs/>
                <w:sz w:val="18"/>
                <w:szCs w:val="18"/>
              </w:rPr>
            </w:pPr>
            <w:r w:rsidRPr="00A13FFD">
              <w:rPr>
                <w:rFonts w:ascii="Cambria" w:hAnsi="Cambria" w:cs="Arial"/>
                <w:i/>
                <w:iCs/>
                <w:sz w:val="18"/>
                <w:szCs w:val="18"/>
              </w:rPr>
              <w:t>Euphrasia arguta</w:t>
            </w:r>
          </w:p>
        </w:tc>
        <w:tc>
          <w:tcPr>
            <w:tcW w:w="3686" w:type="dxa"/>
          </w:tcPr>
          <w:p w14:paraId="0B69B7DE" w14:textId="4CC0618C" w:rsidR="00FB5DCE" w:rsidRPr="00C34E49" w:rsidRDefault="00FB5DCE" w:rsidP="00A15A39">
            <w:pPr>
              <w:pStyle w:val="ListParagraph"/>
              <w:autoSpaceDE w:val="0"/>
              <w:autoSpaceDN w:val="0"/>
              <w:adjustRightInd w:val="0"/>
              <w:spacing w:after="0"/>
              <w:ind w:left="0"/>
              <w:contextualSpacing/>
              <w:rPr>
                <w:rFonts w:ascii="Cambria" w:hAnsi="Cambria" w:cs="Arial"/>
                <w:color w:val="000000"/>
                <w:sz w:val="18"/>
                <w:szCs w:val="18"/>
              </w:rPr>
            </w:pPr>
          </w:p>
        </w:tc>
        <w:tc>
          <w:tcPr>
            <w:tcW w:w="2126" w:type="dxa"/>
          </w:tcPr>
          <w:p w14:paraId="71BF894D" w14:textId="0B6B15F9" w:rsidR="00FB5DCE" w:rsidRPr="00C34E49" w:rsidRDefault="00BD23D6" w:rsidP="00A15A39">
            <w:pPr>
              <w:pStyle w:val="ListParagraph"/>
              <w:autoSpaceDE w:val="0"/>
              <w:autoSpaceDN w:val="0"/>
              <w:adjustRightInd w:val="0"/>
              <w:spacing w:after="0"/>
              <w:ind w:left="0" w:right="33"/>
              <w:contextualSpacing/>
              <w:rPr>
                <w:rFonts w:ascii="Cambria" w:hAnsi="Cambria" w:cs="Arial"/>
                <w:color w:val="000000"/>
                <w:sz w:val="18"/>
                <w:szCs w:val="18"/>
              </w:rPr>
            </w:pPr>
            <w:r w:rsidRPr="00C34E49">
              <w:rPr>
                <w:rFonts w:ascii="Cambria" w:hAnsi="Cambria" w:cs="Arial"/>
                <w:color w:val="000000"/>
                <w:sz w:val="18"/>
                <w:szCs w:val="18"/>
              </w:rPr>
              <w:t>Critically Endangered</w:t>
            </w:r>
          </w:p>
        </w:tc>
      </w:tr>
      <w:tr w:rsidR="00FB5DCE" w:rsidRPr="00CD1D26" w14:paraId="01EF22D5" w14:textId="77777777" w:rsidTr="004635B3">
        <w:tc>
          <w:tcPr>
            <w:tcW w:w="2830" w:type="dxa"/>
          </w:tcPr>
          <w:p w14:paraId="06AFF1E0" w14:textId="220A3FDF"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Homopholis</w:t>
            </w:r>
            <w:proofErr w:type="spellEnd"/>
            <w:r w:rsidRPr="00C34E49">
              <w:rPr>
                <w:rFonts w:cs="Arial"/>
                <w:i/>
                <w:iCs/>
                <w:sz w:val="18"/>
                <w:szCs w:val="18"/>
              </w:rPr>
              <w:t xml:space="preserve"> </w:t>
            </w:r>
            <w:proofErr w:type="spellStart"/>
            <w:r w:rsidRPr="00C34E49">
              <w:rPr>
                <w:rFonts w:cs="Arial"/>
                <w:i/>
                <w:iCs/>
                <w:sz w:val="18"/>
                <w:szCs w:val="18"/>
              </w:rPr>
              <w:t>belsonii</w:t>
            </w:r>
            <w:proofErr w:type="spellEnd"/>
          </w:p>
        </w:tc>
        <w:tc>
          <w:tcPr>
            <w:tcW w:w="3686" w:type="dxa"/>
          </w:tcPr>
          <w:p w14:paraId="547DF6FC" w14:textId="47819805"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Belson's Panic</w:t>
            </w:r>
          </w:p>
        </w:tc>
        <w:tc>
          <w:tcPr>
            <w:tcW w:w="2126" w:type="dxa"/>
          </w:tcPr>
          <w:p w14:paraId="7F7904D3"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00FC10AD" w14:textId="77777777" w:rsidTr="004635B3">
        <w:tc>
          <w:tcPr>
            <w:tcW w:w="2830" w:type="dxa"/>
          </w:tcPr>
          <w:p w14:paraId="755EEDD0" w14:textId="7E411377" w:rsidR="00FB5DCE" w:rsidRPr="00C34E49" w:rsidRDefault="00FB5DCE" w:rsidP="00C34E49">
            <w:pPr>
              <w:autoSpaceDE w:val="0"/>
              <w:autoSpaceDN w:val="0"/>
              <w:adjustRightInd w:val="0"/>
              <w:spacing w:after="0" w:line="240" w:lineRule="auto"/>
              <w:rPr>
                <w:rFonts w:cs="Arial"/>
                <w:i/>
                <w:iCs/>
                <w:sz w:val="18"/>
                <w:szCs w:val="18"/>
              </w:rPr>
            </w:pPr>
            <w:r w:rsidRPr="00C34E49">
              <w:rPr>
                <w:rFonts w:cs="Arial"/>
                <w:i/>
                <w:iCs/>
                <w:sz w:val="18"/>
                <w:szCs w:val="18"/>
              </w:rPr>
              <w:t xml:space="preserve">Lepidium </w:t>
            </w:r>
            <w:proofErr w:type="spellStart"/>
            <w:r w:rsidRPr="00C34E49">
              <w:rPr>
                <w:rFonts w:cs="Arial"/>
                <w:i/>
                <w:iCs/>
                <w:sz w:val="18"/>
                <w:szCs w:val="18"/>
              </w:rPr>
              <w:t>monoplocoides</w:t>
            </w:r>
            <w:proofErr w:type="spellEnd"/>
          </w:p>
        </w:tc>
        <w:tc>
          <w:tcPr>
            <w:tcW w:w="3686" w:type="dxa"/>
          </w:tcPr>
          <w:p w14:paraId="4E17F615" w14:textId="25236677"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 xml:space="preserve">Winged </w:t>
            </w:r>
            <w:proofErr w:type="gramStart"/>
            <w:r w:rsidRPr="00C34E49">
              <w:rPr>
                <w:rFonts w:cs="Arial"/>
                <w:color w:val="000000"/>
                <w:sz w:val="18"/>
                <w:szCs w:val="18"/>
              </w:rPr>
              <w:t>Pepper-cress</w:t>
            </w:r>
            <w:proofErr w:type="gramEnd"/>
          </w:p>
        </w:tc>
        <w:tc>
          <w:tcPr>
            <w:tcW w:w="2126" w:type="dxa"/>
          </w:tcPr>
          <w:p w14:paraId="08486006"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Endangered</w:t>
            </w:r>
          </w:p>
        </w:tc>
      </w:tr>
      <w:tr w:rsidR="00FB5DCE" w:rsidRPr="00CD1D26" w14:paraId="234936B6" w14:textId="77777777" w:rsidTr="004635B3">
        <w:tc>
          <w:tcPr>
            <w:tcW w:w="2830" w:type="dxa"/>
          </w:tcPr>
          <w:p w14:paraId="4718B629" w14:textId="77777777" w:rsidR="006C1995" w:rsidRDefault="00FB5DCE" w:rsidP="00C34E49">
            <w:pPr>
              <w:autoSpaceDE w:val="0"/>
              <w:autoSpaceDN w:val="0"/>
              <w:adjustRightInd w:val="0"/>
              <w:spacing w:after="0" w:line="240" w:lineRule="auto"/>
              <w:rPr>
                <w:rFonts w:cs="Arial"/>
                <w:sz w:val="18"/>
                <w:szCs w:val="18"/>
              </w:rPr>
            </w:pPr>
            <w:proofErr w:type="spellStart"/>
            <w:r w:rsidRPr="00C34E49">
              <w:rPr>
                <w:rFonts w:cs="Arial"/>
                <w:i/>
                <w:iCs/>
                <w:sz w:val="18"/>
                <w:szCs w:val="18"/>
              </w:rPr>
              <w:t>Prasophyllum</w:t>
            </w:r>
            <w:proofErr w:type="spellEnd"/>
            <w:r w:rsidRPr="00C34E49">
              <w:rPr>
                <w:rFonts w:cs="Arial"/>
                <w:i/>
                <w:iCs/>
                <w:sz w:val="18"/>
                <w:szCs w:val="18"/>
              </w:rPr>
              <w:t xml:space="preserve"> </w:t>
            </w:r>
            <w:r w:rsidRPr="004E7195">
              <w:rPr>
                <w:rFonts w:cs="Arial"/>
                <w:sz w:val="18"/>
                <w:szCs w:val="18"/>
              </w:rPr>
              <w:t xml:space="preserve">sp. </w:t>
            </w:r>
          </w:p>
          <w:p w14:paraId="4C9E86A5" w14:textId="106D2B09" w:rsidR="00FB5DCE" w:rsidRPr="00C34E49" w:rsidRDefault="00FB5DCE" w:rsidP="00C34E49">
            <w:pPr>
              <w:autoSpaceDE w:val="0"/>
              <w:autoSpaceDN w:val="0"/>
              <w:adjustRightInd w:val="0"/>
              <w:spacing w:after="0" w:line="240" w:lineRule="auto"/>
              <w:rPr>
                <w:rFonts w:cs="Arial"/>
                <w:i/>
                <w:iCs/>
                <w:sz w:val="18"/>
                <w:szCs w:val="18"/>
              </w:rPr>
            </w:pPr>
            <w:r w:rsidRPr="004E7195">
              <w:rPr>
                <w:rFonts w:cs="Arial"/>
                <w:sz w:val="18"/>
                <w:szCs w:val="18"/>
              </w:rPr>
              <w:t>Wybong (</w:t>
            </w:r>
            <w:proofErr w:type="spellStart"/>
            <w:proofErr w:type="gramStart"/>
            <w:r w:rsidRPr="004E7195">
              <w:rPr>
                <w:rFonts w:cs="Arial"/>
                <w:sz w:val="18"/>
                <w:szCs w:val="18"/>
              </w:rPr>
              <w:t>C.Phelps</w:t>
            </w:r>
            <w:proofErr w:type="spellEnd"/>
            <w:proofErr w:type="gramEnd"/>
            <w:r w:rsidRPr="004E7195">
              <w:rPr>
                <w:rFonts w:cs="Arial"/>
                <w:sz w:val="18"/>
                <w:szCs w:val="18"/>
              </w:rPr>
              <w:t xml:space="preserve"> ORG 5269)</w:t>
            </w:r>
          </w:p>
        </w:tc>
        <w:tc>
          <w:tcPr>
            <w:tcW w:w="3686" w:type="dxa"/>
          </w:tcPr>
          <w:p w14:paraId="61187245" w14:textId="7B81E969"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a leek-orchid</w:t>
            </w:r>
          </w:p>
        </w:tc>
        <w:tc>
          <w:tcPr>
            <w:tcW w:w="2126" w:type="dxa"/>
          </w:tcPr>
          <w:p w14:paraId="01E4AE78"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Critically Endangered</w:t>
            </w:r>
          </w:p>
        </w:tc>
      </w:tr>
      <w:tr w:rsidR="00FB5DCE" w:rsidRPr="00CD1D26" w14:paraId="2954BC3A" w14:textId="77777777" w:rsidTr="004635B3">
        <w:tc>
          <w:tcPr>
            <w:tcW w:w="2830" w:type="dxa"/>
          </w:tcPr>
          <w:p w14:paraId="41A4FFF9" w14:textId="643E46ED"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Thesium</w:t>
            </w:r>
            <w:proofErr w:type="spellEnd"/>
            <w:r w:rsidRPr="00C34E49">
              <w:rPr>
                <w:rFonts w:cs="Arial"/>
                <w:i/>
                <w:iCs/>
                <w:sz w:val="18"/>
                <w:szCs w:val="18"/>
              </w:rPr>
              <w:t xml:space="preserve"> </w:t>
            </w:r>
            <w:proofErr w:type="spellStart"/>
            <w:r w:rsidRPr="00C34E49">
              <w:rPr>
                <w:rFonts w:cs="Arial"/>
                <w:i/>
                <w:iCs/>
                <w:sz w:val="18"/>
                <w:szCs w:val="18"/>
              </w:rPr>
              <w:t>australe</w:t>
            </w:r>
            <w:proofErr w:type="spellEnd"/>
          </w:p>
        </w:tc>
        <w:tc>
          <w:tcPr>
            <w:tcW w:w="3686" w:type="dxa"/>
          </w:tcPr>
          <w:p w14:paraId="4AC4A754" w14:textId="46DA5B9B"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Austral Toadflax, Toadflax</w:t>
            </w:r>
          </w:p>
        </w:tc>
        <w:tc>
          <w:tcPr>
            <w:tcW w:w="2126" w:type="dxa"/>
          </w:tcPr>
          <w:p w14:paraId="755418BB"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64553618" w14:textId="77777777" w:rsidTr="004635B3">
        <w:tc>
          <w:tcPr>
            <w:tcW w:w="2830" w:type="dxa"/>
          </w:tcPr>
          <w:p w14:paraId="71F887ED" w14:textId="4C3DC19D" w:rsidR="00FB5DCE" w:rsidRPr="00A13FFD" w:rsidRDefault="00A15A39" w:rsidP="00A15A39">
            <w:pPr>
              <w:pStyle w:val="ListParagraph"/>
              <w:autoSpaceDE w:val="0"/>
              <w:autoSpaceDN w:val="0"/>
              <w:adjustRightInd w:val="0"/>
              <w:spacing w:after="0"/>
              <w:ind w:left="0"/>
              <w:contextualSpacing/>
              <w:rPr>
                <w:rFonts w:ascii="Cambria" w:hAnsi="Cambria" w:cs="Arial"/>
                <w:i/>
                <w:iCs/>
                <w:sz w:val="18"/>
                <w:szCs w:val="18"/>
              </w:rPr>
            </w:pPr>
            <w:proofErr w:type="spellStart"/>
            <w:r w:rsidRPr="00A13FFD">
              <w:rPr>
                <w:rFonts w:ascii="Cambria" w:hAnsi="Cambria" w:cs="Arial"/>
                <w:i/>
                <w:iCs/>
                <w:sz w:val="18"/>
                <w:szCs w:val="18"/>
              </w:rPr>
              <w:t>Tylophora</w:t>
            </w:r>
            <w:proofErr w:type="spellEnd"/>
            <w:r w:rsidRPr="00A13FFD">
              <w:rPr>
                <w:rFonts w:ascii="Cambria" w:hAnsi="Cambria" w:cs="Arial"/>
                <w:i/>
                <w:iCs/>
                <w:sz w:val="18"/>
                <w:szCs w:val="18"/>
              </w:rPr>
              <w:t xml:space="preserve"> linearis</w:t>
            </w:r>
          </w:p>
        </w:tc>
        <w:tc>
          <w:tcPr>
            <w:tcW w:w="3686" w:type="dxa"/>
          </w:tcPr>
          <w:p w14:paraId="32C5C527" w14:textId="6B9F47A7" w:rsidR="00FB5DCE" w:rsidRPr="00C34E49" w:rsidRDefault="00FB5DCE" w:rsidP="00A15A39">
            <w:pPr>
              <w:pStyle w:val="ListParagraph"/>
              <w:autoSpaceDE w:val="0"/>
              <w:autoSpaceDN w:val="0"/>
              <w:adjustRightInd w:val="0"/>
              <w:spacing w:after="0"/>
              <w:ind w:left="0"/>
              <w:contextualSpacing/>
              <w:rPr>
                <w:rFonts w:ascii="Cambria" w:hAnsi="Cambria" w:cs="Arial"/>
                <w:color w:val="000000"/>
                <w:sz w:val="18"/>
                <w:szCs w:val="18"/>
              </w:rPr>
            </w:pPr>
          </w:p>
        </w:tc>
        <w:tc>
          <w:tcPr>
            <w:tcW w:w="2126" w:type="dxa"/>
          </w:tcPr>
          <w:p w14:paraId="682938F7" w14:textId="588CBADE" w:rsidR="00FB5DCE" w:rsidRPr="00C34E49" w:rsidRDefault="00BD23D6" w:rsidP="00A15A39">
            <w:pPr>
              <w:pStyle w:val="ListParagraph"/>
              <w:autoSpaceDE w:val="0"/>
              <w:autoSpaceDN w:val="0"/>
              <w:adjustRightInd w:val="0"/>
              <w:spacing w:after="0"/>
              <w:ind w:left="0" w:right="33"/>
              <w:contextualSpacing/>
              <w:rPr>
                <w:rFonts w:ascii="Cambria" w:hAnsi="Cambria" w:cs="Arial"/>
                <w:color w:val="000000"/>
                <w:sz w:val="18"/>
                <w:szCs w:val="18"/>
              </w:rPr>
            </w:pPr>
            <w:r w:rsidRPr="00C34E49">
              <w:rPr>
                <w:rFonts w:ascii="Cambria" w:hAnsi="Cambria" w:cs="Arial"/>
                <w:color w:val="000000"/>
                <w:sz w:val="18"/>
                <w:szCs w:val="18"/>
              </w:rPr>
              <w:t>Endangered</w:t>
            </w:r>
          </w:p>
        </w:tc>
      </w:tr>
      <w:tr w:rsidR="00A13FFD" w:rsidRPr="00CD1D26" w14:paraId="59799EBE" w14:textId="77777777" w:rsidTr="004635B3">
        <w:tc>
          <w:tcPr>
            <w:tcW w:w="8642" w:type="dxa"/>
            <w:gridSpan w:val="3"/>
          </w:tcPr>
          <w:p w14:paraId="5D0915E2" w14:textId="6FED0D29" w:rsidR="00A13FFD" w:rsidRPr="00A13FFD" w:rsidRDefault="00A13FFD" w:rsidP="00F75603">
            <w:pPr>
              <w:autoSpaceDE w:val="0"/>
              <w:autoSpaceDN w:val="0"/>
              <w:adjustRightInd w:val="0"/>
              <w:spacing w:after="0" w:line="240" w:lineRule="auto"/>
              <w:ind w:right="33"/>
              <w:rPr>
                <w:rFonts w:cs="Arial"/>
                <w:b/>
                <w:bCs/>
                <w:color w:val="000000"/>
                <w:sz w:val="18"/>
                <w:szCs w:val="18"/>
              </w:rPr>
            </w:pPr>
            <w:r w:rsidRPr="00A13FFD">
              <w:rPr>
                <w:rFonts w:cs="Arial"/>
                <w:b/>
                <w:bCs/>
                <w:color w:val="000000"/>
                <w:sz w:val="18"/>
                <w:szCs w:val="18"/>
              </w:rPr>
              <w:t>Reptiles</w:t>
            </w:r>
          </w:p>
        </w:tc>
      </w:tr>
      <w:tr w:rsidR="00FB5DCE" w:rsidRPr="00CD1D26" w14:paraId="727A15D5" w14:textId="77777777" w:rsidTr="004635B3">
        <w:tc>
          <w:tcPr>
            <w:tcW w:w="2830" w:type="dxa"/>
          </w:tcPr>
          <w:p w14:paraId="0B976E2E" w14:textId="4433DB72"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Anomalopus</w:t>
            </w:r>
            <w:proofErr w:type="spellEnd"/>
            <w:r w:rsidRPr="00C34E49">
              <w:rPr>
                <w:rFonts w:cs="Arial"/>
                <w:i/>
                <w:iCs/>
                <w:sz w:val="18"/>
                <w:szCs w:val="18"/>
              </w:rPr>
              <w:t xml:space="preserve"> </w:t>
            </w:r>
            <w:proofErr w:type="spellStart"/>
            <w:r w:rsidRPr="00C34E49">
              <w:rPr>
                <w:rFonts w:cs="Arial"/>
                <w:i/>
                <w:iCs/>
                <w:sz w:val="18"/>
                <w:szCs w:val="18"/>
              </w:rPr>
              <w:t>mackayi</w:t>
            </w:r>
            <w:proofErr w:type="spellEnd"/>
          </w:p>
        </w:tc>
        <w:tc>
          <w:tcPr>
            <w:tcW w:w="3686" w:type="dxa"/>
          </w:tcPr>
          <w:p w14:paraId="29CBC6E0" w14:textId="6F9F7D2E"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Five-clawed Worm-skink, Long-legged Worm-skink</w:t>
            </w:r>
          </w:p>
        </w:tc>
        <w:tc>
          <w:tcPr>
            <w:tcW w:w="2126" w:type="dxa"/>
          </w:tcPr>
          <w:p w14:paraId="09994FC7"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2A32AEF0" w14:textId="77777777" w:rsidTr="004635B3">
        <w:tc>
          <w:tcPr>
            <w:tcW w:w="2830" w:type="dxa"/>
          </w:tcPr>
          <w:p w14:paraId="43E9A6FB" w14:textId="14768D18"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Aprasia</w:t>
            </w:r>
            <w:proofErr w:type="spellEnd"/>
            <w:r w:rsidRPr="00C34E49">
              <w:rPr>
                <w:rFonts w:cs="Arial"/>
                <w:i/>
                <w:iCs/>
                <w:sz w:val="18"/>
                <w:szCs w:val="18"/>
              </w:rPr>
              <w:t xml:space="preserve"> </w:t>
            </w:r>
            <w:proofErr w:type="spellStart"/>
            <w:r w:rsidRPr="00C34E49">
              <w:rPr>
                <w:rFonts w:cs="Arial"/>
                <w:i/>
                <w:iCs/>
                <w:sz w:val="18"/>
                <w:szCs w:val="18"/>
              </w:rPr>
              <w:t>parapulchella</w:t>
            </w:r>
            <w:proofErr w:type="spellEnd"/>
          </w:p>
        </w:tc>
        <w:tc>
          <w:tcPr>
            <w:tcW w:w="3686" w:type="dxa"/>
          </w:tcPr>
          <w:p w14:paraId="50A47820" w14:textId="3B720EA5"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Pink-tailed Worm-lizard, Pink-tailed Legless Lizard</w:t>
            </w:r>
          </w:p>
        </w:tc>
        <w:tc>
          <w:tcPr>
            <w:tcW w:w="2126" w:type="dxa"/>
          </w:tcPr>
          <w:p w14:paraId="50A14542"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FB5DCE" w:rsidRPr="00CD1D26" w14:paraId="50C6A8CD" w14:textId="77777777" w:rsidTr="004635B3">
        <w:tc>
          <w:tcPr>
            <w:tcW w:w="2830" w:type="dxa"/>
          </w:tcPr>
          <w:p w14:paraId="7D140698" w14:textId="230F7BAE" w:rsidR="00FB5DCE" w:rsidRPr="00C34E49" w:rsidRDefault="00FB5DCE" w:rsidP="00C34E49">
            <w:pPr>
              <w:autoSpaceDE w:val="0"/>
              <w:autoSpaceDN w:val="0"/>
              <w:adjustRightInd w:val="0"/>
              <w:spacing w:after="0" w:line="240" w:lineRule="auto"/>
              <w:rPr>
                <w:rFonts w:cs="Arial"/>
                <w:i/>
                <w:iCs/>
                <w:sz w:val="18"/>
                <w:szCs w:val="18"/>
              </w:rPr>
            </w:pPr>
            <w:proofErr w:type="spellStart"/>
            <w:r w:rsidRPr="00C34E49">
              <w:rPr>
                <w:rFonts w:cs="Arial"/>
                <w:i/>
                <w:iCs/>
                <w:sz w:val="18"/>
                <w:szCs w:val="18"/>
              </w:rPr>
              <w:t>Uvidicolus</w:t>
            </w:r>
            <w:proofErr w:type="spellEnd"/>
            <w:r w:rsidRPr="00C34E49">
              <w:rPr>
                <w:rFonts w:cs="Arial"/>
                <w:i/>
                <w:iCs/>
                <w:sz w:val="18"/>
                <w:szCs w:val="18"/>
              </w:rPr>
              <w:t xml:space="preserve"> </w:t>
            </w:r>
            <w:proofErr w:type="spellStart"/>
            <w:r w:rsidRPr="00C34E49">
              <w:rPr>
                <w:rFonts w:cs="Arial"/>
                <w:i/>
                <w:iCs/>
                <w:sz w:val="18"/>
                <w:szCs w:val="18"/>
              </w:rPr>
              <w:t>sphyrurus</w:t>
            </w:r>
            <w:proofErr w:type="spellEnd"/>
          </w:p>
        </w:tc>
        <w:tc>
          <w:tcPr>
            <w:tcW w:w="3686" w:type="dxa"/>
          </w:tcPr>
          <w:p w14:paraId="756DFC02" w14:textId="090FDBE7" w:rsidR="00FB5DCE" w:rsidRPr="00C34E49" w:rsidRDefault="00FB5DCE" w:rsidP="00F75603">
            <w:pPr>
              <w:autoSpaceDE w:val="0"/>
              <w:autoSpaceDN w:val="0"/>
              <w:adjustRightInd w:val="0"/>
              <w:spacing w:after="0" w:line="240" w:lineRule="auto"/>
              <w:rPr>
                <w:rFonts w:cs="Arial"/>
                <w:color w:val="000000"/>
                <w:sz w:val="18"/>
                <w:szCs w:val="18"/>
              </w:rPr>
            </w:pPr>
            <w:r w:rsidRPr="00C34E49">
              <w:rPr>
                <w:rFonts w:cs="Arial"/>
                <w:color w:val="000000"/>
                <w:sz w:val="18"/>
                <w:szCs w:val="18"/>
              </w:rPr>
              <w:t>Border Thick-tailed Gecko, Granite Belt Thick-tailed Gecko</w:t>
            </w:r>
          </w:p>
        </w:tc>
        <w:tc>
          <w:tcPr>
            <w:tcW w:w="2126" w:type="dxa"/>
          </w:tcPr>
          <w:p w14:paraId="1769DC3B" w14:textId="77777777" w:rsidR="00FB5DCE" w:rsidRPr="00C34E49" w:rsidRDefault="00FB5DCE" w:rsidP="00F7560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0D659D6F" w14:textId="77777777" w:rsidTr="004635B3">
        <w:tc>
          <w:tcPr>
            <w:tcW w:w="8642" w:type="dxa"/>
            <w:gridSpan w:val="3"/>
          </w:tcPr>
          <w:p w14:paraId="704E782F" w14:textId="77777777" w:rsidR="00BD23D6" w:rsidRPr="00C34E49" w:rsidRDefault="00BD23D6" w:rsidP="006021C3">
            <w:pPr>
              <w:autoSpaceDE w:val="0"/>
              <w:autoSpaceDN w:val="0"/>
              <w:adjustRightInd w:val="0"/>
              <w:spacing w:after="0" w:line="240" w:lineRule="auto"/>
              <w:ind w:right="33"/>
              <w:rPr>
                <w:rFonts w:cs="Arial"/>
                <w:b/>
                <w:bCs/>
                <w:color w:val="000000"/>
                <w:sz w:val="18"/>
                <w:szCs w:val="18"/>
              </w:rPr>
            </w:pPr>
            <w:r w:rsidRPr="00C34E49">
              <w:rPr>
                <w:rFonts w:cs="Arial"/>
                <w:b/>
                <w:bCs/>
                <w:sz w:val="18"/>
                <w:szCs w:val="18"/>
              </w:rPr>
              <w:t>Birds</w:t>
            </w:r>
          </w:p>
        </w:tc>
      </w:tr>
      <w:tr w:rsidR="00BD23D6" w:rsidRPr="00CD1D26" w14:paraId="27AADE29" w14:textId="77777777" w:rsidTr="004635B3">
        <w:tc>
          <w:tcPr>
            <w:tcW w:w="2830" w:type="dxa"/>
          </w:tcPr>
          <w:p w14:paraId="0E5576A1"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Anthochaera</w:t>
            </w:r>
            <w:proofErr w:type="spellEnd"/>
            <w:r w:rsidRPr="00C34E49">
              <w:rPr>
                <w:rFonts w:cs="Arial"/>
                <w:i/>
                <w:iCs/>
                <w:sz w:val="18"/>
                <w:szCs w:val="18"/>
              </w:rPr>
              <w:t xml:space="preserve"> </w:t>
            </w:r>
            <w:proofErr w:type="spellStart"/>
            <w:r w:rsidRPr="00C34E49">
              <w:rPr>
                <w:rFonts w:cs="Arial"/>
                <w:i/>
                <w:iCs/>
                <w:sz w:val="18"/>
                <w:szCs w:val="18"/>
              </w:rPr>
              <w:t>phrygia</w:t>
            </w:r>
            <w:proofErr w:type="spellEnd"/>
          </w:p>
        </w:tc>
        <w:tc>
          <w:tcPr>
            <w:tcW w:w="3686" w:type="dxa"/>
          </w:tcPr>
          <w:p w14:paraId="7FB4C704"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 xml:space="preserve">Regent Honeyeater </w:t>
            </w:r>
          </w:p>
        </w:tc>
        <w:tc>
          <w:tcPr>
            <w:tcW w:w="2126" w:type="dxa"/>
          </w:tcPr>
          <w:p w14:paraId="5543DE10"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 xml:space="preserve">Critically Endangered </w:t>
            </w:r>
          </w:p>
        </w:tc>
      </w:tr>
      <w:tr w:rsidR="00BD23D6" w:rsidRPr="00CD1D26" w14:paraId="5ECBDC23" w14:textId="77777777" w:rsidTr="004635B3">
        <w:tc>
          <w:tcPr>
            <w:tcW w:w="2830" w:type="dxa"/>
          </w:tcPr>
          <w:p w14:paraId="61199645" w14:textId="77777777" w:rsidR="00BD23D6" w:rsidRPr="00C34E49" w:rsidRDefault="00BD23D6" w:rsidP="006021C3">
            <w:pPr>
              <w:autoSpaceDE w:val="0"/>
              <w:autoSpaceDN w:val="0"/>
              <w:adjustRightInd w:val="0"/>
              <w:spacing w:after="0" w:line="240" w:lineRule="auto"/>
              <w:rPr>
                <w:rFonts w:cs="Arial"/>
                <w:i/>
                <w:iCs/>
                <w:sz w:val="18"/>
                <w:szCs w:val="18"/>
              </w:rPr>
            </w:pPr>
            <w:r w:rsidRPr="00C34E49">
              <w:rPr>
                <w:rFonts w:cs="Arial"/>
                <w:i/>
                <w:iCs/>
                <w:sz w:val="18"/>
                <w:szCs w:val="18"/>
              </w:rPr>
              <w:t xml:space="preserve">Calidris </w:t>
            </w:r>
            <w:proofErr w:type="spellStart"/>
            <w:r w:rsidRPr="00C34E49">
              <w:rPr>
                <w:rFonts w:cs="Arial"/>
                <w:i/>
                <w:iCs/>
                <w:sz w:val="18"/>
                <w:szCs w:val="18"/>
              </w:rPr>
              <w:t>ferruginea</w:t>
            </w:r>
            <w:proofErr w:type="spellEnd"/>
          </w:p>
        </w:tc>
        <w:tc>
          <w:tcPr>
            <w:tcW w:w="3686" w:type="dxa"/>
          </w:tcPr>
          <w:p w14:paraId="2DA6CAEE"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Curlew Sandpiper</w:t>
            </w:r>
          </w:p>
        </w:tc>
        <w:tc>
          <w:tcPr>
            <w:tcW w:w="2126" w:type="dxa"/>
          </w:tcPr>
          <w:p w14:paraId="72C3DB95"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Critically Endangered</w:t>
            </w:r>
          </w:p>
        </w:tc>
      </w:tr>
      <w:tr w:rsidR="00BD23D6" w:rsidRPr="00CD1D26" w14:paraId="215BA6E0" w14:textId="77777777" w:rsidTr="004635B3">
        <w:tc>
          <w:tcPr>
            <w:tcW w:w="2830" w:type="dxa"/>
          </w:tcPr>
          <w:p w14:paraId="4DC9120A"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Erythrotriorchis</w:t>
            </w:r>
            <w:proofErr w:type="spellEnd"/>
            <w:r w:rsidRPr="00C34E49">
              <w:rPr>
                <w:rFonts w:cs="Arial"/>
                <w:i/>
                <w:iCs/>
                <w:sz w:val="18"/>
                <w:szCs w:val="18"/>
              </w:rPr>
              <w:t xml:space="preserve"> radiatus</w:t>
            </w:r>
          </w:p>
        </w:tc>
        <w:tc>
          <w:tcPr>
            <w:tcW w:w="3686" w:type="dxa"/>
          </w:tcPr>
          <w:p w14:paraId="35C5F5FB"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Red Goshawk</w:t>
            </w:r>
          </w:p>
        </w:tc>
        <w:tc>
          <w:tcPr>
            <w:tcW w:w="2126" w:type="dxa"/>
          </w:tcPr>
          <w:p w14:paraId="067A6AB0"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0FDAF537" w14:textId="77777777" w:rsidTr="004635B3">
        <w:tc>
          <w:tcPr>
            <w:tcW w:w="2830" w:type="dxa"/>
          </w:tcPr>
          <w:p w14:paraId="541D970C" w14:textId="77777777" w:rsidR="00BD23D6" w:rsidRPr="00C34E49" w:rsidRDefault="00BD23D6" w:rsidP="006021C3">
            <w:pPr>
              <w:autoSpaceDE w:val="0"/>
              <w:autoSpaceDN w:val="0"/>
              <w:adjustRightInd w:val="0"/>
              <w:spacing w:after="0" w:line="240" w:lineRule="auto"/>
              <w:rPr>
                <w:rFonts w:cs="Arial"/>
                <w:i/>
                <w:iCs/>
                <w:sz w:val="18"/>
                <w:szCs w:val="18"/>
              </w:rPr>
            </w:pPr>
            <w:r w:rsidRPr="00C34E49">
              <w:rPr>
                <w:rFonts w:cs="Arial"/>
                <w:i/>
                <w:iCs/>
                <w:sz w:val="18"/>
                <w:szCs w:val="18"/>
              </w:rPr>
              <w:t xml:space="preserve">Falco </w:t>
            </w:r>
            <w:proofErr w:type="spellStart"/>
            <w:r w:rsidRPr="00C34E49">
              <w:rPr>
                <w:rFonts w:cs="Arial"/>
                <w:i/>
                <w:iCs/>
                <w:sz w:val="18"/>
                <w:szCs w:val="18"/>
              </w:rPr>
              <w:t>hypoleucos</w:t>
            </w:r>
            <w:proofErr w:type="spellEnd"/>
          </w:p>
        </w:tc>
        <w:tc>
          <w:tcPr>
            <w:tcW w:w="3686" w:type="dxa"/>
          </w:tcPr>
          <w:p w14:paraId="0E387FA1"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Grey Falcon</w:t>
            </w:r>
          </w:p>
        </w:tc>
        <w:tc>
          <w:tcPr>
            <w:tcW w:w="2126" w:type="dxa"/>
          </w:tcPr>
          <w:p w14:paraId="2884F5EB"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231C530F" w14:textId="77777777" w:rsidTr="004635B3">
        <w:tc>
          <w:tcPr>
            <w:tcW w:w="2830" w:type="dxa"/>
          </w:tcPr>
          <w:p w14:paraId="5DFE0556" w14:textId="452EDCEA"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Geophaps</w:t>
            </w:r>
            <w:proofErr w:type="spellEnd"/>
            <w:r w:rsidRPr="00C34E49">
              <w:rPr>
                <w:rFonts w:cs="Arial"/>
                <w:i/>
                <w:iCs/>
                <w:sz w:val="18"/>
                <w:szCs w:val="18"/>
              </w:rPr>
              <w:t xml:space="preserve"> scripta</w:t>
            </w:r>
          </w:p>
        </w:tc>
        <w:tc>
          <w:tcPr>
            <w:tcW w:w="3686" w:type="dxa"/>
          </w:tcPr>
          <w:p w14:paraId="751FA395"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Squatter Pigeon (southern)</w:t>
            </w:r>
          </w:p>
        </w:tc>
        <w:tc>
          <w:tcPr>
            <w:tcW w:w="2126" w:type="dxa"/>
          </w:tcPr>
          <w:p w14:paraId="59D3882F"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4F263BFE" w14:textId="77777777" w:rsidTr="004635B3">
        <w:tc>
          <w:tcPr>
            <w:tcW w:w="2830" w:type="dxa"/>
          </w:tcPr>
          <w:p w14:paraId="10AB3414"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Grantiella</w:t>
            </w:r>
            <w:proofErr w:type="spellEnd"/>
            <w:r w:rsidRPr="00C34E49">
              <w:rPr>
                <w:rFonts w:cs="Arial"/>
                <w:i/>
                <w:iCs/>
                <w:sz w:val="18"/>
                <w:szCs w:val="18"/>
              </w:rPr>
              <w:t xml:space="preserve"> </w:t>
            </w:r>
            <w:proofErr w:type="spellStart"/>
            <w:r w:rsidRPr="00C34E49">
              <w:rPr>
                <w:rFonts w:cs="Arial"/>
                <w:i/>
                <w:iCs/>
                <w:sz w:val="18"/>
                <w:szCs w:val="18"/>
              </w:rPr>
              <w:t>picta</w:t>
            </w:r>
            <w:proofErr w:type="spellEnd"/>
          </w:p>
        </w:tc>
        <w:tc>
          <w:tcPr>
            <w:tcW w:w="3686" w:type="dxa"/>
          </w:tcPr>
          <w:p w14:paraId="12F99DA3"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Painted Honeyeater</w:t>
            </w:r>
          </w:p>
        </w:tc>
        <w:tc>
          <w:tcPr>
            <w:tcW w:w="2126" w:type="dxa"/>
          </w:tcPr>
          <w:p w14:paraId="0D213CCD"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44D82F29" w14:textId="77777777" w:rsidTr="004635B3">
        <w:tc>
          <w:tcPr>
            <w:tcW w:w="2830" w:type="dxa"/>
          </w:tcPr>
          <w:p w14:paraId="08D86FF8"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Hirundapus</w:t>
            </w:r>
            <w:proofErr w:type="spellEnd"/>
            <w:r w:rsidRPr="00C34E49">
              <w:rPr>
                <w:rFonts w:cs="Arial"/>
                <w:i/>
                <w:iCs/>
                <w:sz w:val="18"/>
                <w:szCs w:val="18"/>
              </w:rPr>
              <w:t xml:space="preserve"> </w:t>
            </w:r>
            <w:proofErr w:type="spellStart"/>
            <w:r w:rsidRPr="00C34E49">
              <w:rPr>
                <w:rFonts w:cs="Arial"/>
                <w:i/>
                <w:iCs/>
                <w:sz w:val="18"/>
                <w:szCs w:val="18"/>
              </w:rPr>
              <w:t>caudacutus</w:t>
            </w:r>
            <w:proofErr w:type="spellEnd"/>
          </w:p>
        </w:tc>
        <w:tc>
          <w:tcPr>
            <w:tcW w:w="3686" w:type="dxa"/>
          </w:tcPr>
          <w:p w14:paraId="724C37C3"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White-throated Needletail</w:t>
            </w:r>
          </w:p>
        </w:tc>
        <w:tc>
          <w:tcPr>
            <w:tcW w:w="2126" w:type="dxa"/>
          </w:tcPr>
          <w:p w14:paraId="7104164B"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 xml:space="preserve">Vulnerable </w:t>
            </w:r>
          </w:p>
        </w:tc>
      </w:tr>
      <w:tr w:rsidR="00BD23D6" w:rsidRPr="00CD1D26" w14:paraId="08EA745A" w14:textId="77777777" w:rsidTr="004635B3">
        <w:tc>
          <w:tcPr>
            <w:tcW w:w="2830" w:type="dxa"/>
          </w:tcPr>
          <w:p w14:paraId="349611BC"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Lathamus</w:t>
            </w:r>
            <w:proofErr w:type="spellEnd"/>
            <w:r w:rsidRPr="00C34E49">
              <w:rPr>
                <w:rFonts w:cs="Arial"/>
                <w:i/>
                <w:iCs/>
                <w:sz w:val="18"/>
                <w:szCs w:val="18"/>
              </w:rPr>
              <w:t xml:space="preserve"> </w:t>
            </w:r>
            <w:proofErr w:type="spellStart"/>
            <w:r w:rsidRPr="00C34E49">
              <w:rPr>
                <w:rFonts w:cs="Arial"/>
                <w:i/>
                <w:iCs/>
                <w:sz w:val="18"/>
                <w:szCs w:val="18"/>
              </w:rPr>
              <w:t>discolor</w:t>
            </w:r>
            <w:proofErr w:type="spellEnd"/>
          </w:p>
        </w:tc>
        <w:tc>
          <w:tcPr>
            <w:tcW w:w="3686" w:type="dxa"/>
          </w:tcPr>
          <w:p w14:paraId="7C332AF7"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Swift Parrot</w:t>
            </w:r>
          </w:p>
        </w:tc>
        <w:tc>
          <w:tcPr>
            <w:tcW w:w="2126" w:type="dxa"/>
          </w:tcPr>
          <w:p w14:paraId="5204457C"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 xml:space="preserve">Critically Endangered </w:t>
            </w:r>
          </w:p>
        </w:tc>
      </w:tr>
      <w:tr w:rsidR="00BD23D6" w:rsidRPr="00CD1D26" w14:paraId="7A597D58" w14:textId="77777777" w:rsidTr="004635B3">
        <w:tc>
          <w:tcPr>
            <w:tcW w:w="2830" w:type="dxa"/>
          </w:tcPr>
          <w:p w14:paraId="257E4D0E"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Leipoa</w:t>
            </w:r>
            <w:proofErr w:type="spellEnd"/>
            <w:r w:rsidRPr="00C34E49">
              <w:rPr>
                <w:rFonts w:cs="Arial"/>
                <w:i/>
                <w:iCs/>
                <w:sz w:val="18"/>
                <w:szCs w:val="18"/>
              </w:rPr>
              <w:t xml:space="preserve"> ocellata</w:t>
            </w:r>
          </w:p>
        </w:tc>
        <w:tc>
          <w:tcPr>
            <w:tcW w:w="3686" w:type="dxa"/>
          </w:tcPr>
          <w:p w14:paraId="795ED9F0" w14:textId="77777777" w:rsidR="00BD23D6" w:rsidRPr="00C34E49" w:rsidRDefault="00BD23D6" w:rsidP="006021C3">
            <w:pPr>
              <w:autoSpaceDE w:val="0"/>
              <w:autoSpaceDN w:val="0"/>
              <w:adjustRightInd w:val="0"/>
              <w:spacing w:after="0" w:line="240" w:lineRule="auto"/>
              <w:rPr>
                <w:rFonts w:cs="Arial"/>
                <w:color w:val="000000"/>
                <w:sz w:val="18"/>
                <w:szCs w:val="18"/>
              </w:rPr>
            </w:pPr>
            <w:proofErr w:type="spellStart"/>
            <w:r w:rsidRPr="00C34E49">
              <w:rPr>
                <w:rFonts w:cs="Arial"/>
                <w:color w:val="000000"/>
                <w:sz w:val="18"/>
                <w:szCs w:val="18"/>
              </w:rPr>
              <w:t>Malleefowl</w:t>
            </w:r>
            <w:proofErr w:type="spellEnd"/>
          </w:p>
        </w:tc>
        <w:tc>
          <w:tcPr>
            <w:tcW w:w="2126" w:type="dxa"/>
          </w:tcPr>
          <w:p w14:paraId="46DBD3CF"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 xml:space="preserve">Vulnerable </w:t>
            </w:r>
          </w:p>
        </w:tc>
      </w:tr>
      <w:tr w:rsidR="00BD23D6" w:rsidRPr="00CD1D26" w14:paraId="1A43FFD8" w14:textId="77777777" w:rsidTr="004635B3">
        <w:tc>
          <w:tcPr>
            <w:tcW w:w="2830" w:type="dxa"/>
          </w:tcPr>
          <w:p w14:paraId="562A8E4E"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Polytelis</w:t>
            </w:r>
            <w:proofErr w:type="spellEnd"/>
            <w:r w:rsidRPr="00C34E49">
              <w:rPr>
                <w:rFonts w:cs="Arial"/>
                <w:i/>
                <w:iCs/>
                <w:sz w:val="18"/>
                <w:szCs w:val="18"/>
              </w:rPr>
              <w:t xml:space="preserve"> </w:t>
            </w:r>
            <w:proofErr w:type="spellStart"/>
            <w:r w:rsidRPr="00C34E49">
              <w:rPr>
                <w:rFonts w:cs="Arial"/>
                <w:i/>
                <w:iCs/>
                <w:sz w:val="18"/>
                <w:szCs w:val="18"/>
              </w:rPr>
              <w:t>swainsonii</w:t>
            </w:r>
            <w:proofErr w:type="spellEnd"/>
          </w:p>
        </w:tc>
        <w:tc>
          <w:tcPr>
            <w:tcW w:w="3686" w:type="dxa"/>
          </w:tcPr>
          <w:p w14:paraId="39A2318F"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Superb Parrot</w:t>
            </w:r>
          </w:p>
        </w:tc>
        <w:tc>
          <w:tcPr>
            <w:tcW w:w="2126" w:type="dxa"/>
          </w:tcPr>
          <w:p w14:paraId="1E541205"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 xml:space="preserve">Vulnerable </w:t>
            </w:r>
          </w:p>
        </w:tc>
      </w:tr>
      <w:tr w:rsidR="00BD23D6" w:rsidRPr="00CD1D26" w14:paraId="24FBE07A" w14:textId="77777777" w:rsidTr="004635B3">
        <w:tc>
          <w:tcPr>
            <w:tcW w:w="2830" w:type="dxa"/>
          </w:tcPr>
          <w:p w14:paraId="3DBAB385"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Rostratula</w:t>
            </w:r>
            <w:proofErr w:type="spellEnd"/>
            <w:r w:rsidRPr="00C34E49">
              <w:rPr>
                <w:rFonts w:cs="Arial"/>
                <w:i/>
                <w:iCs/>
                <w:sz w:val="18"/>
                <w:szCs w:val="18"/>
              </w:rPr>
              <w:t xml:space="preserve"> australis</w:t>
            </w:r>
          </w:p>
        </w:tc>
        <w:tc>
          <w:tcPr>
            <w:tcW w:w="3686" w:type="dxa"/>
          </w:tcPr>
          <w:p w14:paraId="3E85DC0B"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Australian Painted Snipe</w:t>
            </w:r>
          </w:p>
        </w:tc>
        <w:tc>
          <w:tcPr>
            <w:tcW w:w="2126" w:type="dxa"/>
          </w:tcPr>
          <w:p w14:paraId="30576CF6"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Endangered</w:t>
            </w:r>
          </w:p>
        </w:tc>
      </w:tr>
      <w:tr w:rsidR="00BD23D6" w:rsidRPr="00CD1D26" w14:paraId="2EFC39D3" w14:textId="77777777" w:rsidTr="004635B3">
        <w:tc>
          <w:tcPr>
            <w:tcW w:w="8642" w:type="dxa"/>
            <w:gridSpan w:val="3"/>
          </w:tcPr>
          <w:p w14:paraId="6DDF6A41" w14:textId="77777777" w:rsidR="00BD23D6" w:rsidRPr="00C34E49" w:rsidRDefault="00BD23D6" w:rsidP="006021C3">
            <w:pPr>
              <w:autoSpaceDE w:val="0"/>
              <w:autoSpaceDN w:val="0"/>
              <w:adjustRightInd w:val="0"/>
              <w:spacing w:after="0" w:line="240" w:lineRule="auto"/>
              <w:ind w:right="33"/>
              <w:rPr>
                <w:rFonts w:cs="Arial"/>
                <w:b/>
                <w:bCs/>
                <w:color w:val="000000"/>
                <w:sz w:val="18"/>
                <w:szCs w:val="18"/>
              </w:rPr>
            </w:pPr>
            <w:r w:rsidRPr="00C34E49">
              <w:rPr>
                <w:rFonts w:cs="Arial"/>
                <w:b/>
                <w:bCs/>
                <w:color w:val="000000"/>
                <w:sz w:val="18"/>
                <w:szCs w:val="18"/>
              </w:rPr>
              <w:t>Mammals</w:t>
            </w:r>
          </w:p>
        </w:tc>
      </w:tr>
      <w:tr w:rsidR="00BD23D6" w:rsidRPr="00CD1D26" w14:paraId="659A8202" w14:textId="77777777" w:rsidTr="004635B3">
        <w:tc>
          <w:tcPr>
            <w:tcW w:w="2830" w:type="dxa"/>
          </w:tcPr>
          <w:p w14:paraId="1D431105"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Chalinolobus</w:t>
            </w:r>
            <w:proofErr w:type="spellEnd"/>
            <w:r w:rsidRPr="00C34E49">
              <w:rPr>
                <w:rFonts w:cs="Arial"/>
                <w:i/>
                <w:iCs/>
                <w:sz w:val="18"/>
                <w:szCs w:val="18"/>
              </w:rPr>
              <w:t xml:space="preserve"> </w:t>
            </w:r>
            <w:proofErr w:type="spellStart"/>
            <w:r w:rsidRPr="00C34E49">
              <w:rPr>
                <w:rFonts w:cs="Arial"/>
                <w:i/>
                <w:iCs/>
                <w:sz w:val="18"/>
                <w:szCs w:val="18"/>
              </w:rPr>
              <w:t>dwyeri</w:t>
            </w:r>
            <w:proofErr w:type="spellEnd"/>
          </w:p>
        </w:tc>
        <w:tc>
          <w:tcPr>
            <w:tcW w:w="3686" w:type="dxa"/>
          </w:tcPr>
          <w:p w14:paraId="30F0BD97"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Large-eared Pied Bat, Large Pied Bat</w:t>
            </w:r>
          </w:p>
        </w:tc>
        <w:tc>
          <w:tcPr>
            <w:tcW w:w="2126" w:type="dxa"/>
          </w:tcPr>
          <w:p w14:paraId="1EA61C5B"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4922696C" w14:textId="77777777" w:rsidTr="004635B3">
        <w:tc>
          <w:tcPr>
            <w:tcW w:w="2830" w:type="dxa"/>
          </w:tcPr>
          <w:p w14:paraId="737A7458" w14:textId="31DDCB75" w:rsidR="00BD23D6"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Dasyurus</w:t>
            </w:r>
            <w:proofErr w:type="spellEnd"/>
            <w:r w:rsidRPr="00C34E49">
              <w:rPr>
                <w:rFonts w:cs="Arial"/>
                <w:i/>
                <w:iCs/>
                <w:sz w:val="18"/>
                <w:szCs w:val="18"/>
              </w:rPr>
              <w:t xml:space="preserve"> maculatus </w:t>
            </w:r>
          </w:p>
          <w:p w14:paraId="3BCE4A35" w14:textId="77777777" w:rsidR="00BD23D6" w:rsidRPr="001B6D88" w:rsidRDefault="00BD23D6" w:rsidP="006021C3">
            <w:pPr>
              <w:autoSpaceDE w:val="0"/>
              <w:autoSpaceDN w:val="0"/>
              <w:adjustRightInd w:val="0"/>
              <w:spacing w:after="0" w:line="240" w:lineRule="auto"/>
              <w:rPr>
                <w:rFonts w:cs="Arial"/>
                <w:sz w:val="18"/>
                <w:szCs w:val="18"/>
              </w:rPr>
            </w:pPr>
            <w:r w:rsidRPr="001B6D88">
              <w:rPr>
                <w:rFonts w:cs="Arial"/>
                <w:sz w:val="18"/>
                <w:szCs w:val="18"/>
              </w:rPr>
              <w:t>(SE mainland population)</w:t>
            </w:r>
          </w:p>
        </w:tc>
        <w:tc>
          <w:tcPr>
            <w:tcW w:w="3686" w:type="dxa"/>
          </w:tcPr>
          <w:p w14:paraId="35CB6C80" w14:textId="77777777" w:rsidR="00804624"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 xml:space="preserve">Spot-tailed Quoll, Spotted-tail Quoll, Tiger Quoll </w:t>
            </w:r>
          </w:p>
          <w:p w14:paraId="74019F01" w14:textId="14C3C78F"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w:t>
            </w:r>
            <w:proofErr w:type="spellStart"/>
            <w:proofErr w:type="gramStart"/>
            <w:r w:rsidRPr="00C34E49">
              <w:rPr>
                <w:rFonts w:cs="Arial"/>
                <w:color w:val="000000"/>
                <w:sz w:val="18"/>
                <w:szCs w:val="18"/>
              </w:rPr>
              <w:t>southeastern</w:t>
            </w:r>
            <w:proofErr w:type="spellEnd"/>
            <w:proofErr w:type="gramEnd"/>
            <w:r w:rsidRPr="00C34E49">
              <w:rPr>
                <w:rFonts w:cs="Arial"/>
                <w:color w:val="000000"/>
                <w:sz w:val="18"/>
                <w:szCs w:val="18"/>
              </w:rPr>
              <w:t xml:space="preserve"> mainland population)</w:t>
            </w:r>
          </w:p>
        </w:tc>
        <w:tc>
          <w:tcPr>
            <w:tcW w:w="2126" w:type="dxa"/>
          </w:tcPr>
          <w:p w14:paraId="7D3DDBB3"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Endangered</w:t>
            </w:r>
          </w:p>
        </w:tc>
      </w:tr>
      <w:tr w:rsidR="00BD23D6" w:rsidRPr="00CD1D26" w14:paraId="17695192" w14:textId="77777777" w:rsidTr="004635B3">
        <w:tc>
          <w:tcPr>
            <w:tcW w:w="2830" w:type="dxa"/>
          </w:tcPr>
          <w:p w14:paraId="483336C4"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Nyctophilus</w:t>
            </w:r>
            <w:proofErr w:type="spellEnd"/>
            <w:r w:rsidRPr="00C34E49">
              <w:rPr>
                <w:rFonts w:cs="Arial"/>
                <w:i/>
                <w:iCs/>
                <w:sz w:val="18"/>
                <w:szCs w:val="18"/>
              </w:rPr>
              <w:t xml:space="preserve"> </w:t>
            </w:r>
            <w:proofErr w:type="spellStart"/>
            <w:r w:rsidRPr="00C34E49">
              <w:rPr>
                <w:rFonts w:cs="Arial"/>
                <w:i/>
                <w:iCs/>
                <w:sz w:val="18"/>
                <w:szCs w:val="18"/>
              </w:rPr>
              <w:t>corbeni</w:t>
            </w:r>
            <w:proofErr w:type="spellEnd"/>
          </w:p>
        </w:tc>
        <w:tc>
          <w:tcPr>
            <w:tcW w:w="3686" w:type="dxa"/>
          </w:tcPr>
          <w:p w14:paraId="6FC8D192" w14:textId="77777777" w:rsidR="00BD23D6" w:rsidRPr="00C34E49" w:rsidRDefault="00BD23D6" w:rsidP="006021C3">
            <w:pPr>
              <w:autoSpaceDE w:val="0"/>
              <w:autoSpaceDN w:val="0"/>
              <w:adjustRightInd w:val="0"/>
              <w:spacing w:after="0" w:line="240" w:lineRule="auto"/>
              <w:rPr>
                <w:rFonts w:cs="Arial"/>
                <w:color w:val="000000"/>
                <w:sz w:val="18"/>
                <w:szCs w:val="18"/>
              </w:rPr>
            </w:pPr>
            <w:proofErr w:type="spellStart"/>
            <w:r w:rsidRPr="00C34E49">
              <w:rPr>
                <w:rFonts w:cs="Arial"/>
                <w:color w:val="000000"/>
                <w:sz w:val="18"/>
                <w:szCs w:val="18"/>
              </w:rPr>
              <w:t>Corben's</w:t>
            </w:r>
            <w:proofErr w:type="spellEnd"/>
            <w:r w:rsidRPr="00C34E49">
              <w:rPr>
                <w:rFonts w:cs="Arial"/>
                <w:color w:val="000000"/>
                <w:sz w:val="18"/>
                <w:szCs w:val="18"/>
              </w:rPr>
              <w:t xml:space="preserve"> Long-eared Bat, South-eastern Long-eared Bat</w:t>
            </w:r>
          </w:p>
        </w:tc>
        <w:tc>
          <w:tcPr>
            <w:tcW w:w="2126" w:type="dxa"/>
          </w:tcPr>
          <w:p w14:paraId="061CBC1D"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2F96046A" w14:textId="77777777" w:rsidTr="004635B3">
        <w:tc>
          <w:tcPr>
            <w:tcW w:w="2830" w:type="dxa"/>
          </w:tcPr>
          <w:p w14:paraId="3E6B07E2"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Petauroides</w:t>
            </w:r>
            <w:proofErr w:type="spellEnd"/>
            <w:r w:rsidRPr="00C34E49">
              <w:rPr>
                <w:rFonts w:cs="Arial"/>
                <w:i/>
                <w:iCs/>
                <w:sz w:val="18"/>
                <w:szCs w:val="18"/>
              </w:rPr>
              <w:t xml:space="preserve"> </w:t>
            </w:r>
            <w:proofErr w:type="spellStart"/>
            <w:r w:rsidRPr="00C34E49">
              <w:rPr>
                <w:rFonts w:cs="Arial"/>
                <w:i/>
                <w:iCs/>
                <w:sz w:val="18"/>
                <w:szCs w:val="18"/>
              </w:rPr>
              <w:t>volans</w:t>
            </w:r>
            <w:proofErr w:type="spellEnd"/>
          </w:p>
        </w:tc>
        <w:tc>
          <w:tcPr>
            <w:tcW w:w="3686" w:type="dxa"/>
          </w:tcPr>
          <w:p w14:paraId="2B1A4BA2"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Greater Glider</w:t>
            </w:r>
          </w:p>
        </w:tc>
        <w:tc>
          <w:tcPr>
            <w:tcW w:w="2126" w:type="dxa"/>
          </w:tcPr>
          <w:p w14:paraId="2AD45A39"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506373B2" w14:textId="77777777" w:rsidTr="004635B3">
        <w:tc>
          <w:tcPr>
            <w:tcW w:w="2830" w:type="dxa"/>
          </w:tcPr>
          <w:p w14:paraId="293429D4"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Petrogale</w:t>
            </w:r>
            <w:proofErr w:type="spellEnd"/>
            <w:r w:rsidRPr="00C34E49">
              <w:rPr>
                <w:rFonts w:cs="Arial"/>
                <w:i/>
                <w:iCs/>
                <w:sz w:val="18"/>
                <w:szCs w:val="18"/>
              </w:rPr>
              <w:t xml:space="preserve"> </w:t>
            </w:r>
            <w:proofErr w:type="spellStart"/>
            <w:r w:rsidRPr="00C34E49">
              <w:rPr>
                <w:rFonts w:cs="Arial"/>
                <w:i/>
                <w:iCs/>
                <w:sz w:val="18"/>
                <w:szCs w:val="18"/>
              </w:rPr>
              <w:t>penicillata</w:t>
            </w:r>
            <w:proofErr w:type="spellEnd"/>
          </w:p>
        </w:tc>
        <w:tc>
          <w:tcPr>
            <w:tcW w:w="3686" w:type="dxa"/>
          </w:tcPr>
          <w:p w14:paraId="51358341"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Brush-tailed Rock-wallaby</w:t>
            </w:r>
          </w:p>
        </w:tc>
        <w:tc>
          <w:tcPr>
            <w:tcW w:w="2126" w:type="dxa"/>
          </w:tcPr>
          <w:p w14:paraId="0CF93B45"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414FD766" w14:textId="77777777" w:rsidTr="004635B3">
        <w:tc>
          <w:tcPr>
            <w:tcW w:w="2830" w:type="dxa"/>
          </w:tcPr>
          <w:p w14:paraId="3685161E" w14:textId="77777777" w:rsidR="00BD23D6" w:rsidRDefault="00BD23D6" w:rsidP="006021C3">
            <w:pPr>
              <w:autoSpaceDE w:val="0"/>
              <w:autoSpaceDN w:val="0"/>
              <w:adjustRightInd w:val="0"/>
              <w:spacing w:after="0" w:line="240" w:lineRule="auto"/>
              <w:rPr>
                <w:rFonts w:cs="Arial"/>
                <w:i/>
                <w:iCs/>
                <w:sz w:val="18"/>
                <w:szCs w:val="18"/>
              </w:rPr>
            </w:pPr>
            <w:r w:rsidRPr="00C34E49">
              <w:rPr>
                <w:rFonts w:cs="Arial"/>
                <w:i/>
                <w:iCs/>
                <w:sz w:val="18"/>
                <w:szCs w:val="18"/>
              </w:rPr>
              <w:t>Phascolarctos cinereus</w:t>
            </w:r>
          </w:p>
          <w:p w14:paraId="125A6542" w14:textId="1AE1F0DB" w:rsidR="003F1B4F" w:rsidRPr="003F1B4F" w:rsidRDefault="003F1B4F" w:rsidP="006021C3">
            <w:pPr>
              <w:autoSpaceDE w:val="0"/>
              <w:autoSpaceDN w:val="0"/>
              <w:adjustRightInd w:val="0"/>
              <w:spacing w:after="0" w:line="240" w:lineRule="auto"/>
              <w:rPr>
                <w:rFonts w:cs="Arial"/>
                <w:sz w:val="18"/>
                <w:szCs w:val="18"/>
              </w:rPr>
            </w:pPr>
            <w:r>
              <w:rPr>
                <w:rFonts w:cs="Arial"/>
                <w:sz w:val="18"/>
                <w:szCs w:val="18"/>
              </w:rPr>
              <w:t>(Queensland, NSW, ACT)</w:t>
            </w:r>
          </w:p>
        </w:tc>
        <w:tc>
          <w:tcPr>
            <w:tcW w:w="3686" w:type="dxa"/>
          </w:tcPr>
          <w:p w14:paraId="599094C2" w14:textId="77777777" w:rsidR="001B6D88"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 xml:space="preserve">Koala </w:t>
            </w:r>
          </w:p>
          <w:p w14:paraId="30EB568A" w14:textId="31746698"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w:t>
            </w:r>
            <w:proofErr w:type="gramStart"/>
            <w:r w:rsidRPr="00C34E49">
              <w:rPr>
                <w:rFonts w:cs="Arial"/>
                <w:color w:val="000000"/>
                <w:sz w:val="18"/>
                <w:szCs w:val="18"/>
              </w:rPr>
              <w:t>populations</w:t>
            </w:r>
            <w:proofErr w:type="gramEnd"/>
            <w:r w:rsidRPr="00C34E49">
              <w:rPr>
                <w:rFonts w:cs="Arial"/>
                <w:color w:val="000000"/>
                <w:sz w:val="18"/>
                <w:szCs w:val="18"/>
              </w:rPr>
              <w:t xml:space="preserve"> of Queensland, NSW, ACT)</w:t>
            </w:r>
          </w:p>
        </w:tc>
        <w:tc>
          <w:tcPr>
            <w:tcW w:w="2126" w:type="dxa"/>
          </w:tcPr>
          <w:p w14:paraId="4F63C380"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r w:rsidR="00BD23D6" w:rsidRPr="00CD1D26" w14:paraId="152C789D" w14:textId="77777777" w:rsidTr="004635B3">
        <w:tc>
          <w:tcPr>
            <w:tcW w:w="2830" w:type="dxa"/>
          </w:tcPr>
          <w:p w14:paraId="2F072BFD" w14:textId="77777777" w:rsidR="00BD23D6" w:rsidRPr="00C34E49" w:rsidRDefault="00BD23D6" w:rsidP="006021C3">
            <w:pPr>
              <w:autoSpaceDE w:val="0"/>
              <w:autoSpaceDN w:val="0"/>
              <w:adjustRightInd w:val="0"/>
              <w:spacing w:after="0" w:line="240" w:lineRule="auto"/>
              <w:rPr>
                <w:rFonts w:cs="Arial"/>
                <w:i/>
                <w:iCs/>
                <w:sz w:val="18"/>
                <w:szCs w:val="18"/>
              </w:rPr>
            </w:pPr>
            <w:proofErr w:type="spellStart"/>
            <w:r w:rsidRPr="00C34E49">
              <w:rPr>
                <w:rFonts w:cs="Arial"/>
                <w:i/>
                <w:iCs/>
                <w:sz w:val="18"/>
                <w:szCs w:val="18"/>
              </w:rPr>
              <w:t>Pteropus</w:t>
            </w:r>
            <w:proofErr w:type="spellEnd"/>
            <w:r w:rsidRPr="00C34E49">
              <w:rPr>
                <w:rFonts w:cs="Arial"/>
                <w:i/>
                <w:iCs/>
                <w:sz w:val="18"/>
                <w:szCs w:val="18"/>
              </w:rPr>
              <w:t xml:space="preserve"> </w:t>
            </w:r>
            <w:proofErr w:type="spellStart"/>
            <w:r w:rsidRPr="00C34E49">
              <w:rPr>
                <w:rFonts w:cs="Arial"/>
                <w:i/>
                <w:iCs/>
                <w:sz w:val="18"/>
                <w:szCs w:val="18"/>
              </w:rPr>
              <w:t>poliocephalus</w:t>
            </w:r>
            <w:proofErr w:type="spellEnd"/>
          </w:p>
        </w:tc>
        <w:tc>
          <w:tcPr>
            <w:tcW w:w="3686" w:type="dxa"/>
          </w:tcPr>
          <w:p w14:paraId="412F4AC6" w14:textId="77777777" w:rsidR="00BD23D6" w:rsidRPr="00C34E49" w:rsidRDefault="00BD23D6" w:rsidP="006021C3">
            <w:pPr>
              <w:autoSpaceDE w:val="0"/>
              <w:autoSpaceDN w:val="0"/>
              <w:adjustRightInd w:val="0"/>
              <w:spacing w:after="0" w:line="240" w:lineRule="auto"/>
              <w:rPr>
                <w:rFonts w:cs="Arial"/>
                <w:color w:val="000000"/>
                <w:sz w:val="18"/>
                <w:szCs w:val="18"/>
              </w:rPr>
            </w:pPr>
            <w:r w:rsidRPr="00C34E49">
              <w:rPr>
                <w:rFonts w:cs="Arial"/>
                <w:color w:val="000000"/>
                <w:sz w:val="18"/>
                <w:szCs w:val="18"/>
              </w:rPr>
              <w:t>Grey-headed Flying-fox</w:t>
            </w:r>
          </w:p>
        </w:tc>
        <w:tc>
          <w:tcPr>
            <w:tcW w:w="2126" w:type="dxa"/>
          </w:tcPr>
          <w:p w14:paraId="4E545ACE" w14:textId="77777777" w:rsidR="00BD23D6" w:rsidRPr="00C34E49" w:rsidRDefault="00BD23D6" w:rsidP="006021C3">
            <w:pPr>
              <w:autoSpaceDE w:val="0"/>
              <w:autoSpaceDN w:val="0"/>
              <w:adjustRightInd w:val="0"/>
              <w:spacing w:after="0" w:line="240" w:lineRule="auto"/>
              <w:ind w:right="33"/>
              <w:rPr>
                <w:rFonts w:cs="Arial"/>
                <w:color w:val="000000"/>
                <w:sz w:val="18"/>
                <w:szCs w:val="18"/>
              </w:rPr>
            </w:pPr>
            <w:r w:rsidRPr="00C34E49">
              <w:rPr>
                <w:rFonts w:cs="Arial"/>
                <w:color w:val="000000"/>
                <w:sz w:val="18"/>
                <w:szCs w:val="18"/>
              </w:rPr>
              <w:t>Vulnerable</w:t>
            </w:r>
          </w:p>
        </w:tc>
      </w:tr>
    </w:tbl>
    <w:p w14:paraId="5A6F6D3A" w14:textId="79A2A1F8" w:rsidR="00411985" w:rsidRDefault="008C3D55" w:rsidP="00093245">
      <w:pPr>
        <w:pStyle w:val="Tablesource"/>
        <w:spacing w:before="120" w:line="240" w:lineRule="auto"/>
        <w:rPr>
          <w:rFonts w:ascii="Cambria" w:hAnsi="Cambria"/>
          <w:sz w:val="16"/>
          <w:szCs w:val="16"/>
        </w:rPr>
      </w:pPr>
      <w:r w:rsidRPr="008C2401">
        <w:rPr>
          <w:rFonts w:ascii="Cambria" w:hAnsi="Cambria"/>
          <w:i/>
          <w:iCs/>
          <w:sz w:val="16"/>
          <w:szCs w:val="16"/>
        </w:rPr>
        <w:t>Source</w:t>
      </w:r>
      <w:r w:rsidRPr="001B6D88">
        <w:rPr>
          <w:rFonts w:ascii="Cambria" w:hAnsi="Cambria"/>
          <w:sz w:val="16"/>
          <w:szCs w:val="16"/>
        </w:rPr>
        <w:t xml:space="preserve">: </w:t>
      </w:r>
      <w:r w:rsidR="00EC23D7">
        <w:rPr>
          <w:rFonts w:ascii="Cambria" w:hAnsi="Cambria"/>
          <w:sz w:val="16"/>
          <w:szCs w:val="16"/>
        </w:rPr>
        <w:t>DAWE (2021</w:t>
      </w:r>
      <w:r w:rsidR="007E3737">
        <w:rPr>
          <w:rFonts w:ascii="Cambria" w:hAnsi="Cambria"/>
          <w:sz w:val="16"/>
          <w:szCs w:val="16"/>
        </w:rPr>
        <w:t>a</w:t>
      </w:r>
      <w:r w:rsidR="00450A9E">
        <w:rPr>
          <w:rFonts w:ascii="Cambria" w:hAnsi="Cambria"/>
          <w:sz w:val="16"/>
          <w:szCs w:val="16"/>
        </w:rPr>
        <w:t>)</w:t>
      </w:r>
      <w:r w:rsidR="00EC23D7">
        <w:rPr>
          <w:rFonts w:ascii="Cambria" w:hAnsi="Cambria"/>
          <w:sz w:val="16"/>
          <w:szCs w:val="16"/>
        </w:rPr>
        <w:t xml:space="preserve"> Species Profile and </w:t>
      </w:r>
      <w:r w:rsidR="00450A9E">
        <w:rPr>
          <w:rFonts w:ascii="Cambria" w:hAnsi="Cambria"/>
          <w:sz w:val="16"/>
          <w:szCs w:val="16"/>
        </w:rPr>
        <w:t>T</w:t>
      </w:r>
      <w:r w:rsidR="00EC23D7">
        <w:rPr>
          <w:rFonts w:ascii="Cambria" w:hAnsi="Cambria"/>
          <w:sz w:val="16"/>
          <w:szCs w:val="16"/>
        </w:rPr>
        <w:t>hreats database</w:t>
      </w:r>
      <w:r w:rsidR="00450A9E">
        <w:rPr>
          <w:rFonts w:ascii="Cambria" w:hAnsi="Cambria"/>
          <w:sz w:val="16"/>
          <w:szCs w:val="16"/>
        </w:rPr>
        <w:t xml:space="preserve">. </w:t>
      </w:r>
      <w:r w:rsidR="00411985" w:rsidRPr="001B6D88">
        <w:rPr>
          <w:rFonts w:ascii="Cambria" w:hAnsi="Cambria"/>
          <w:sz w:val="16"/>
          <w:szCs w:val="16"/>
        </w:rPr>
        <w:t>EPBC status refers to species listed under the EPBC Act at the time this document was prepared</w:t>
      </w:r>
      <w:r w:rsidR="008C2401">
        <w:rPr>
          <w:rFonts w:ascii="Cambria" w:hAnsi="Cambria"/>
          <w:sz w:val="16"/>
          <w:szCs w:val="16"/>
        </w:rPr>
        <w:t>.</w:t>
      </w:r>
    </w:p>
    <w:p w14:paraId="6F2CAA97" w14:textId="3FD92882" w:rsidR="00956362" w:rsidRPr="00E91870" w:rsidRDefault="00956362" w:rsidP="00956362">
      <w:pPr>
        <w:rPr>
          <w:sz w:val="16"/>
          <w:szCs w:val="16"/>
        </w:rPr>
      </w:pPr>
      <w:r w:rsidRPr="00E91870">
        <w:rPr>
          <w:sz w:val="16"/>
          <w:szCs w:val="16"/>
        </w:rPr>
        <w:t>Note that these taxa may not necessarily</w:t>
      </w:r>
      <w:r w:rsidR="00DC62FE" w:rsidRPr="00E91870">
        <w:rPr>
          <w:sz w:val="16"/>
          <w:szCs w:val="16"/>
        </w:rPr>
        <w:t xml:space="preserve"> directly</w:t>
      </w:r>
      <w:r w:rsidRPr="00E91870">
        <w:rPr>
          <w:sz w:val="16"/>
          <w:szCs w:val="16"/>
        </w:rPr>
        <w:t xml:space="preserve"> interact or overlap with the Kaputar snail and slug community</w:t>
      </w:r>
      <w:r w:rsidR="005D2980" w:rsidRPr="00E91870">
        <w:rPr>
          <w:sz w:val="16"/>
          <w:szCs w:val="16"/>
        </w:rPr>
        <w:t xml:space="preserve"> or its habitats</w:t>
      </w:r>
      <w:r w:rsidRPr="00E91870">
        <w:rPr>
          <w:sz w:val="16"/>
          <w:szCs w:val="16"/>
        </w:rPr>
        <w:t xml:space="preserve">. However, they represent other Matters of National </w:t>
      </w:r>
      <w:r w:rsidR="00F30BC8" w:rsidRPr="00E91870">
        <w:rPr>
          <w:sz w:val="16"/>
          <w:szCs w:val="16"/>
        </w:rPr>
        <w:t>En</w:t>
      </w:r>
      <w:r w:rsidRPr="00E91870">
        <w:rPr>
          <w:sz w:val="16"/>
          <w:szCs w:val="16"/>
        </w:rPr>
        <w:t xml:space="preserve">vironmental </w:t>
      </w:r>
      <w:r w:rsidR="00F30BC8" w:rsidRPr="00E91870">
        <w:rPr>
          <w:sz w:val="16"/>
          <w:szCs w:val="16"/>
        </w:rPr>
        <w:t>S</w:t>
      </w:r>
      <w:r w:rsidRPr="00E91870">
        <w:rPr>
          <w:sz w:val="16"/>
          <w:szCs w:val="16"/>
        </w:rPr>
        <w:t xml:space="preserve">ignificance to </w:t>
      </w:r>
      <w:r w:rsidR="00DC62FE" w:rsidRPr="00E91870">
        <w:rPr>
          <w:sz w:val="16"/>
          <w:szCs w:val="16"/>
        </w:rPr>
        <w:t xml:space="preserve">take into consideration for any activities </w:t>
      </w:r>
      <w:proofErr w:type="gramStart"/>
      <w:r w:rsidR="00DC62FE" w:rsidRPr="00E91870">
        <w:rPr>
          <w:sz w:val="16"/>
          <w:szCs w:val="16"/>
        </w:rPr>
        <w:t>in the area of</w:t>
      </w:r>
      <w:proofErr w:type="gramEnd"/>
      <w:r w:rsidR="00DC62FE" w:rsidRPr="00E91870">
        <w:rPr>
          <w:sz w:val="16"/>
          <w:szCs w:val="16"/>
        </w:rPr>
        <w:t xml:space="preserve"> interest. </w:t>
      </w:r>
    </w:p>
    <w:p w14:paraId="49D6983B" w14:textId="783257E0" w:rsidR="005253AA" w:rsidRPr="00802711" w:rsidRDefault="00F44533" w:rsidP="00C940BD">
      <w:pPr>
        <w:pStyle w:val="AppendixHeading1"/>
        <w:spacing w:after="120" w:line="240" w:lineRule="auto"/>
        <w:ind w:right="-1"/>
      </w:pPr>
      <w:bookmarkStart w:id="63" w:name="_Toc86821556"/>
      <w:bookmarkStart w:id="64" w:name="_Ref3975288"/>
      <w:r w:rsidRPr="00802711">
        <w:lastRenderedPageBreak/>
        <w:t>A</w:t>
      </w:r>
      <w:r w:rsidR="004543EF" w:rsidRPr="00802711">
        <w:t>ppendix </w:t>
      </w:r>
      <w:r w:rsidR="00F96AA8" w:rsidRPr="00802711">
        <w:t>B</w:t>
      </w:r>
      <w:r w:rsidRPr="00802711">
        <w:t xml:space="preserve"> </w:t>
      </w:r>
      <w:r w:rsidR="00D15A2D">
        <w:t>–</w:t>
      </w:r>
      <w:r w:rsidRPr="00802711">
        <w:t xml:space="preserve"> </w:t>
      </w:r>
      <w:r w:rsidR="00D15A2D">
        <w:t>Additional information relevant to the ecological community.</w:t>
      </w:r>
      <w:bookmarkEnd w:id="63"/>
      <w:r w:rsidR="00D15A2D">
        <w:t xml:space="preserve"> </w:t>
      </w:r>
      <w:bookmarkEnd w:id="64"/>
    </w:p>
    <w:p w14:paraId="58E4899C" w14:textId="05967E0F" w:rsidR="00D15A2D" w:rsidRPr="006464B8" w:rsidRDefault="00D15A2D" w:rsidP="00C940BD">
      <w:pPr>
        <w:spacing w:after="120" w:line="240" w:lineRule="auto"/>
        <w:ind w:right="-1"/>
        <w:rPr>
          <w:rFonts w:asciiTheme="minorHAnsi" w:hAnsiTheme="minorHAnsi"/>
          <w:b/>
          <w:bCs/>
          <w:sz w:val="28"/>
          <w:szCs w:val="28"/>
        </w:rPr>
      </w:pPr>
      <w:r w:rsidRPr="006464B8">
        <w:rPr>
          <w:rFonts w:asciiTheme="minorHAnsi" w:hAnsiTheme="minorHAnsi"/>
          <w:b/>
          <w:bCs/>
          <w:sz w:val="28"/>
          <w:szCs w:val="28"/>
        </w:rPr>
        <w:t>B1. Relationship to other vegetation classification and mapping systems</w:t>
      </w:r>
    </w:p>
    <w:p w14:paraId="489ADF3B" w14:textId="1C97D0E9" w:rsidR="009E5160" w:rsidRPr="00A60652" w:rsidRDefault="009E5160" w:rsidP="00C940BD">
      <w:pPr>
        <w:spacing w:after="120" w:line="240" w:lineRule="auto"/>
        <w:ind w:right="-1"/>
      </w:pPr>
      <w:r w:rsidRPr="00A60652">
        <w:t xml:space="preserve">Ecological communities are complex to classify. </w:t>
      </w:r>
      <w:r w:rsidR="001B70D0" w:rsidRPr="00A60652">
        <w:t>States</w:t>
      </w:r>
      <w:r w:rsidRPr="00A60652">
        <w:t xml:space="preserve"> </w:t>
      </w:r>
      <w:r w:rsidR="001B70D0" w:rsidRPr="00A60652">
        <w:t xml:space="preserve">and Territories </w:t>
      </w:r>
      <w:r w:rsidRPr="00A60652">
        <w:t>appl</w:t>
      </w:r>
      <w:r w:rsidR="001B70D0" w:rsidRPr="00A60652">
        <w:t>y their</w:t>
      </w:r>
      <w:r w:rsidRPr="00A60652">
        <w:t xml:space="preserve"> own system</w:t>
      </w:r>
      <w:r w:rsidR="001B70D0" w:rsidRPr="00A60652">
        <w:t>s</w:t>
      </w:r>
      <w:r w:rsidRPr="00A60652">
        <w:t xml:space="preserve"> to classify </w:t>
      </w:r>
      <w:r w:rsidR="00B14C8E" w:rsidRPr="00A60652">
        <w:t>vegetation</w:t>
      </w:r>
      <w:r w:rsidRPr="00A60652">
        <w:t xml:space="preserve"> communities. Reference to vegetation and mapping units as equivalent to </w:t>
      </w:r>
      <w:r w:rsidR="00B14C8E" w:rsidRPr="00A60652">
        <w:t>the</w:t>
      </w:r>
      <w:r w:rsidRPr="00A60652">
        <w:t xml:space="preserve"> ecological community, at the time of listing, should be taken as indicative rather than definitive. A unit that is generally equivalent may include elements that do not meet the </w:t>
      </w:r>
      <w:r w:rsidR="00940783" w:rsidRPr="00A60652">
        <w:t>key diagnostics and minimum condition thresholds</w:t>
      </w:r>
      <w:r w:rsidRPr="00A60652">
        <w:t xml:space="preserve">. Conversely, areas mapped or described as </w:t>
      </w:r>
      <w:r w:rsidR="003D5EF2" w:rsidRPr="00A60652">
        <w:t xml:space="preserve">other </w:t>
      </w:r>
      <w:r w:rsidRPr="00A60652">
        <w:t xml:space="preserve">units may sometimes meet the </w:t>
      </w:r>
      <w:r w:rsidR="00940783" w:rsidRPr="00A60652">
        <w:t xml:space="preserve">key diagnostics for </w:t>
      </w:r>
      <w:r w:rsidR="001B70D0" w:rsidRPr="00A60652">
        <w:t>the ecological community</w:t>
      </w:r>
      <w:r w:rsidR="00B14C8E" w:rsidRPr="00A60652">
        <w:t xml:space="preserve">. Judgement of whether the </w:t>
      </w:r>
      <w:r w:rsidRPr="00A60652">
        <w:t xml:space="preserve">ecological community is present at a particular site should focus on how </w:t>
      </w:r>
      <w:r w:rsidR="00B14C8E" w:rsidRPr="00A60652">
        <w:t>the</w:t>
      </w:r>
      <w:r w:rsidR="00C749E8" w:rsidRPr="00A60652">
        <w:t xml:space="preserve"> </w:t>
      </w:r>
      <w:r w:rsidR="00B14C8E" w:rsidRPr="00A60652">
        <w:t>site</w:t>
      </w:r>
      <w:r w:rsidRPr="00A60652">
        <w:t xml:space="preserve"> meets the description</w:t>
      </w:r>
      <w:r w:rsidR="00C749E8" w:rsidRPr="00A60652">
        <w:t xml:space="preserve"> (</w:t>
      </w:r>
      <w:r w:rsidR="00C749E8" w:rsidRPr="00A60652">
        <w:rPr>
          <w:rStyle w:val="Crossreference"/>
        </w:rPr>
        <w:t>section</w:t>
      </w:r>
      <w:r w:rsidR="00A75DE0" w:rsidRPr="00A60652">
        <w:rPr>
          <w:rStyle w:val="Crossreference"/>
        </w:rPr>
        <w:fldChar w:fldCharType="begin"/>
      </w:r>
      <w:r w:rsidR="00A75DE0" w:rsidRPr="00A60652">
        <w:rPr>
          <w:rStyle w:val="Crossreference"/>
        </w:rPr>
        <w:instrText xml:space="preserve"> REF _Ref68097754 \r \h </w:instrText>
      </w:r>
      <w:r w:rsidR="00A60652" w:rsidRPr="00A60652">
        <w:rPr>
          <w:rStyle w:val="Crossreference"/>
        </w:rPr>
        <w:instrText xml:space="preserve"> \* MERGEFORMAT </w:instrText>
      </w:r>
      <w:r w:rsidR="00A75DE0" w:rsidRPr="00A60652">
        <w:rPr>
          <w:rStyle w:val="Crossreference"/>
        </w:rPr>
      </w:r>
      <w:r w:rsidR="00A75DE0" w:rsidRPr="00A60652">
        <w:rPr>
          <w:rStyle w:val="Crossreference"/>
        </w:rPr>
        <w:fldChar w:fldCharType="separate"/>
      </w:r>
      <w:r w:rsidR="007C05D5">
        <w:rPr>
          <w:rStyle w:val="Crossreference"/>
        </w:rPr>
        <w:t>1.2</w:t>
      </w:r>
      <w:r w:rsidR="00A75DE0" w:rsidRPr="00A60652">
        <w:rPr>
          <w:rStyle w:val="Crossreference"/>
        </w:rPr>
        <w:fldChar w:fldCharType="end"/>
      </w:r>
      <w:r w:rsidR="00C749E8" w:rsidRPr="00A60652">
        <w:t>)</w:t>
      </w:r>
      <w:r w:rsidRPr="00A60652">
        <w:t xml:space="preserve">, the key diagnostic characteristics </w:t>
      </w:r>
      <w:r w:rsidR="00B14C8E" w:rsidRPr="00A60652">
        <w:t>(</w:t>
      </w:r>
      <w:r w:rsidR="00B14C8E" w:rsidRPr="00A60652">
        <w:rPr>
          <w:rStyle w:val="Crossreference"/>
        </w:rPr>
        <w:t>section</w:t>
      </w:r>
      <w:r w:rsidR="0064667C" w:rsidRPr="00A60652">
        <w:rPr>
          <w:rStyle w:val="Crossreference"/>
        </w:rPr>
        <w:t xml:space="preserve"> </w:t>
      </w:r>
      <w:r w:rsidR="0064667C" w:rsidRPr="00A60652">
        <w:rPr>
          <w:rStyle w:val="Crossreference"/>
        </w:rPr>
        <w:fldChar w:fldCharType="begin"/>
      </w:r>
      <w:r w:rsidR="0064667C" w:rsidRPr="00A60652">
        <w:rPr>
          <w:rStyle w:val="Crossreference"/>
        </w:rPr>
        <w:instrText xml:space="preserve"> REF _Ref24022341 \r \h </w:instrText>
      </w:r>
      <w:r w:rsidR="002A5517" w:rsidRPr="00A60652">
        <w:rPr>
          <w:rStyle w:val="Crossreference"/>
        </w:rPr>
        <w:instrText xml:space="preserve"> \* MERGEFORMAT </w:instrText>
      </w:r>
      <w:r w:rsidR="0064667C" w:rsidRPr="00A60652">
        <w:rPr>
          <w:rStyle w:val="Crossreference"/>
        </w:rPr>
      </w:r>
      <w:r w:rsidR="0064667C" w:rsidRPr="00A60652">
        <w:rPr>
          <w:rStyle w:val="Crossreference"/>
        </w:rPr>
        <w:fldChar w:fldCharType="separate"/>
      </w:r>
      <w:r w:rsidR="007C05D5">
        <w:rPr>
          <w:rStyle w:val="Crossreference"/>
          <w:b/>
          <w:bCs/>
          <w:lang w:val="en-US"/>
        </w:rPr>
        <w:t>Error! Reference source not found.</w:t>
      </w:r>
      <w:r w:rsidR="0064667C" w:rsidRPr="00A60652">
        <w:rPr>
          <w:rStyle w:val="Crossreference"/>
        </w:rPr>
        <w:fldChar w:fldCharType="end"/>
      </w:r>
      <w:r w:rsidR="00B14C8E" w:rsidRPr="00A60652">
        <w:t xml:space="preserve">) </w:t>
      </w:r>
      <w:r w:rsidRPr="00A60652">
        <w:t xml:space="preserve">and </w:t>
      </w:r>
      <w:r w:rsidR="00571D67" w:rsidRPr="00A60652">
        <w:t xml:space="preserve">minimum </w:t>
      </w:r>
      <w:r w:rsidRPr="00A60652">
        <w:t xml:space="preserve">condition thresholds </w:t>
      </w:r>
      <w:r w:rsidR="00B14C8E" w:rsidRPr="00A60652">
        <w:t>(</w:t>
      </w:r>
      <w:r w:rsidR="00B14C8E" w:rsidRPr="00A60652">
        <w:rPr>
          <w:rStyle w:val="Crossreference"/>
        </w:rPr>
        <w:t>section</w:t>
      </w:r>
      <w:r w:rsidR="00A75DE0" w:rsidRPr="00A60652">
        <w:rPr>
          <w:rStyle w:val="Crossreference"/>
        </w:rPr>
        <w:t xml:space="preserve"> </w:t>
      </w:r>
      <w:r w:rsidR="00A75DE0" w:rsidRPr="00A60652">
        <w:rPr>
          <w:rStyle w:val="Crossreference"/>
        </w:rPr>
        <w:fldChar w:fldCharType="begin"/>
      </w:r>
      <w:r w:rsidR="00A75DE0" w:rsidRPr="00A60652">
        <w:rPr>
          <w:rStyle w:val="Crossreference"/>
        </w:rPr>
        <w:instrText xml:space="preserve"> REF _Ref68097779 \r \h </w:instrText>
      </w:r>
      <w:r w:rsidR="00A60652" w:rsidRPr="00A60652">
        <w:rPr>
          <w:rStyle w:val="Crossreference"/>
        </w:rPr>
        <w:instrText xml:space="preserve"> \* MERGEFORMAT </w:instrText>
      </w:r>
      <w:r w:rsidR="00A75DE0" w:rsidRPr="00A60652">
        <w:rPr>
          <w:rStyle w:val="Crossreference"/>
        </w:rPr>
      </w:r>
      <w:r w:rsidR="00A75DE0" w:rsidRPr="00A60652">
        <w:rPr>
          <w:rStyle w:val="Crossreference"/>
        </w:rPr>
        <w:fldChar w:fldCharType="separate"/>
      </w:r>
      <w:r w:rsidR="007C05D5">
        <w:rPr>
          <w:rStyle w:val="Crossreference"/>
        </w:rPr>
        <w:t>0</w:t>
      </w:r>
      <w:r w:rsidR="00A75DE0" w:rsidRPr="00A60652">
        <w:rPr>
          <w:rStyle w:val="Crossreference"/>
        </w:rPr>
        <w:fldChar w:fldCharType="end"/>
      </w:r>
      <w:r w:rsidR="0064667C" w:rsidRPr="00A60652">
        <w:rPr>
          <w:rStyle w:val="Crossreference"/>
        </w:rPr>
        <w:fldChar w:fldCharType="begin"/>
      </w:r>
      <w:r w:rsidR="0064667C" w:rsidRPr="00A60652">
        <w:rPr>
          <w:rStyle w:val="Crossreference"/>
        </w:rPr>
        <w:instrText xml:space="preserve"> REF _Ref24022578 \r \h </w:instrText>
      </w:r>
      <w:r w:rsidR="002A5517" w:rsidRPr="00A60652">
        <w:rPr>
          <w:rStyle w:val="Crossreference"/>
        </w:rPr>
        <w:instrText xml:space="preserve"> \* MERGEFORMAT </w:instrText>
      </w:r>
      <w:r w:rsidR="0064667C" w:rsidRPr="00A60652">
        <w:rPr>
          <w:rStyle w:val="Crossreference"/>
        </w:rPr>
      </w:r>
      <w:r w:rsidR="0064667C" w:rsidRPr="00A60652">
        <w:rPr>
          <w:rStyle w:val="Crossreference"/>
        </w:rPr>
        <w:fldChar w:fldCharType="separate"/>
      </w:r>
      <w:r w:rsidR="007C05D5">
        <w:rPr>
          <w:rStyle w:val="Crossreference"/>
          <w:b/>
          <w:bCs/>
          <w:lang w:val="en-US"/>
        </w:rPr>
        <w:t>Error! Reference source not found.</w:t>
      </w:r>
      <w:r w:rsidR="0064667C" w:rsidRPr="00A60652">
        <w:rPr>
          <w:rStyle w:val="Crossreference"/>
        </w:rPr>
        <w:fldChar w:fldCharType="end"/>
      </w:r>
      <w:r w:rsidR="00B14C8E" w:rsidRPr="00A60652">
        <w:t>)</w:t>
      </w:r>
      <w:r w:rsidRPr="00A60652">
        <w:t xml:space="preserve">. </w:t>
      </w:r>
    </w:p>
    <w:p w14:paraId="62F3007D" w14:textId="40F03A44" w:rsidR="00C749E8" w:rsidRPr="00A60652" w:rsidRDefault="001B70D0" w:rsidP="00C940BD">
      <w:pPr>
        <w:spacing w:after="120" w:line="240" w:lineRule="auto"/>
        <w:ind w:right="-1"/>
      </w:pPr>
      <w:r w:rsidRPr="00A60652">
        <w:t xml:space="preserve">State </w:t>
      </w:r>
      <w:r w:rsidR="009E5160" w:rsidRPr="00A60652">
        <w:t xml:space="preserve">vegetation </w:t>
      </w:r>
      <w:r w:rsidR="007D5DD4" w:rsidRPr="00A60652">
        <w:t xml:space="preserve">mapping </w:t>
      </w:r>
      <w:r w:rsidR="009E5160" w:rsidRPr="00A60652">
        <w:t xml:space="preserve">units are </w:t>
      </w:r>
      <w:r w:rsidR="009E5160" w:rsidRPr="00A60652">
        <w:rPr>
          <w:u w:val="single"/>
        </w:rPr>
        <w:t>not</w:t>
      </w:r>
      <w:r w:rsidR="009E5160" w:rsidRPr="00A60652">
        <w:t xml:space="preserve"> the ecological community being listed. However, for many sites (but not all) certain vegetation map units will correspond sufficiently to provide indicative mapping for the national ecological community, where the description matches.</w:t>
      </w:r>
      <w:r w:rsidR="00C749E8" w:rsidRPr="00A60652">
        <w:t xml:space="preserve"> </w:t>
      </w:r>
    </w:p>
    <w:p w14:paraId="6B5475E8" w14:textId="77777777" w:rsidR="001B70D0" w:rsidRPr="00A60652" w:rsidRDefault="00C749E8" w:rsidP="00C940BD">
      <w:pPr>
        <w:spacing w:after="120" w:line="240" w:lineRule="auto"/>
        <w:ind w:right="-1"/>
      </w:pPr>
      <w:r w:rsidRPr="00A60652">
        <w:t>On-ground assessment is vital to finally determine if any patch is part of the ecological community.</w:t>
      </w:r>
    </w:p>
    <w:p w14:paraId="31A3CA70" w14:textId="63557234" w:rsidR="003A0167" w:rsidRDefault="00DD628B" w:rsidP="00D670DD">
      <w:pPr>
        <w:spacing w:after="120" w:line="240" w:lineRule="auto"/>
        <w:ind w:right="-284"/>
      </w:pPr>
      <w:r w:rsidRPr="00C2022A">
        <w:rPr>
          <w:b/>
          <w:bCs/>
        </w:rPr>
        <w:t xml:space="preserve">Table </w:t>
      </w:r>
      <w:r w:rsidR="00C2022A" w:rsidRPr="00C2022A">
        <w:rPr>
          <w:b/>
          <w:bCs/>
        </w:rPr>
        <w:t>B</w:t>
      </w:r>
      <w:r w:rsidR="00627E4B">
        <w:rPr>
          <w:b/>
          <w:bCs/>
        </w:rPr>
        <w:t>1</w:t>
      </w:r>
      <w:r w:rsidR="00C2022A" w:rsidRPr="00C2022A">
        <w:rPr>
          <w:b/>
          <w:bCs/>
        </w:rPr>
        <w:t>.</w:t>
      </w:r>
      <w:r>
        <w:t xml:space="preserve"> Major vegetation subgroups present within the area of interest </w:t>
      </w:r>
      <w:r w:rsidR="002D42C9">
        <w:t xml:space="preserve">(Kaputar subregion (NAN03 plus 10 km buffer around the </w:t>
      </w:r>
      <w:r w:rsidR="008F5C1A">
        <w:t>subregion</w:t>
      </w:r>
      <w:r w:rsidR="002D42C9">
        <w:t xml:space="preserve">.  </w:t>
      </w:r>
      <w:r w:rsidR="00525063">
        <w:t>Comparisons are made for the</w:t>
      </w:r>
      <w:r w:rsidR="002D42C9">
        <w:t xml:space="preserve"> extent above and below the 1000m AS</w:t>
      </w:r>
      <w:r w:rsidR="00907DC8">
        <w:t>L</w:t>
      </w:r>
      <w:r w:rsidR="002D42C9">
        <w:t xml:space="preserve"> contou</w:t>
      </w:r>
      <w:r w:rsidR="00907DC8">
        <w:t>r</w:t>
      </w:r>
      <w:r w:rsidR="002D42C9">
        <w:t xml:space="preserve"> line.</w:t>
      </w:r>
    </w:p>
    <w:tbl>
      <w:tblPr>
        <w:tblStyle w:val="TableGrid"/>
        <w:tblW w:w="8500" w:type="dxa"/>
        <w:tblLook w:val="04A0" w:firstRow="1" w:lastRow="0" w:firstColumn="1" w:lastColumn="0" w:noHBand="0" w:noVBand="1"/>
      </w:tblPr>
      <w:tblGrid>
        <w:gridCol w:w="5098"/>
        <w:gridCol w:w="1701"/>
        <w:gridCol w:w="1701"/>
      </w:tblGrid>
      <w:tr w:rsidR="003A0167" w:rsidRPr="00441277" w14:paraId="2310EA5D" w14:textId="77777777" w:rsidTr="00907DC8">
        <w:trPr>
          <w:trHeight w:val="290"/>
        </w:trPr>
        <w:tc>
          <w:tcPr>
            <w:tcW w:w="5098" w:type="dxa"/>
            <w:noWrap/>
            <w:hideMark/>
          </w:tcPr>
          <w:p w14:paraId="10178CF6" w14:textId="27064FB2" w:rsidR="003A0167" w:rsidRPr="00441277" w:rsidRDefault="003A0167" w:rsidP="006021C3">
            <w:pPr>
              <w:spacing w:after="0" w:line="240" w:lineRule="auto"/>
              <w:rPr>
                <w:rFonts w:eastAsia="Times New Roman" w:cstheme="minorHAnsi"/>
                <w:b/>
                <w:bCs/>
                <w:color w:val="000000"/>
                <w:sz w:val="18"/>
                <w:szCs w:val="18"/>
                <w:lang w:eastAsia="en-AU"/>
              </w:rPr>
            </w:pPr>
            <w:r w:rsidRPr="00914542">
              <w:rPr>
                <w:rFonts w:eastAsia="Times New Roman" w:cstheme="minorHAnsi"/>
                <w:b/>
                <w:bCs/>
                <w:color w:val="000000"/>
                <w:sz w:val="18"/>
                <w:szCs w:val="18"/>
                <w:lang w:eastAsia="en-AU"/>
              </w:rPr>
              <w:t>M</w:t>
            </w:r>
            <w:r w:rsidR="00DD628B">
              <w:rPr>
                <w:rFonts w:eastAsia="Times New Roman" w:cstheme="minorHAnsi"/>
                <w:b/>
                <w:bCs/>
                <w:color w:val="000000"/>
                <w:sz w:val="18"/>
                <w:szCs w:val="18"/>
                <w:lang w:eastAsia="en-AU"/>
              </w:rPr>
              <w:t xml:space="preserve">ajor </w:t>
            </w:r>
            <w:r w:rsidRPr="00914542">
              <w:rPr>
                <w:rFonts w:eastAsia="Times New Roman" w:cstheme="minorHAnsi"/>
                <w:b/>
                <w:bCs/>
                <w:color w:val="000000"/>
                <w:sz w:val="18"/>
                <w:szCs w:val="18"/>
                <w:lang w:eastAsia="en-AU"/>
              </w:rPr>
              <w:t>V</w:t>
            </w:r>
            <w:r w:rsidR="00DD628B">
              <w:rPr>
                <w:rFonts w:eastAsia="Times New Roman" w:cstheme="minorHAnsi"/>
                <w:b/>
                <w:bCs/>
                <w:color w:val="000000"/>
                <w:sz w:val="18"/>
                <w:szCs w:val="18"/>
                <w:lang w:eastAsia="en-AU"/>
              </w:rPr>
              <w:t xml:space="preserve">egetation </w:t>
            </w:r>
            <w:r w:rsidRPr="00914542">
              <w:rPr>
                <w:rFonts w:eastAsia="Times New Roman" w:cstheme="minorHAnsi"/>
                <w:b/>
                <w:bCs/>
                <w:color w:val="000000"/>
                <w:sz w:val="18"/>
                <w:szCs w:val="18"/>
                <w:lang w:eastAsia="en-AU"/>
              </w:rPr>
              <w:t>S</w:t>
            </w:r>
            <w:r w:rsidR="00DD628B">
              <w:rPr>
                <w:rFonts w:eastAsia="Times New Roman" w:cstheme="minorHAnsi"/>
                <w:b/>
                <w:bCs/>
                <w:color w:val="000000"/>
                <w:sz w:val="18"/>
                <w:szCs w:val="18"/>
                <w:lang w:eastAsia="en-AU"/>
              </w:rPr>
              <w:t>ubgroup (MVS)</w:t>
            </w:r>
          </w:p>
        </w:tc>
        <w:tc>
          <w:tcPr>
            <w:tcW w:w="1701" w:type="dxa"/>
            <w:noWrap/>
            <w:hideMark/>
          </w:tcPr>
          <w:p w14:paraId="7287620D" w14:textId="03FE46B7" w:rsidR="003A0167" w:rsidRPr="00441277" w:rsidRDefault="00907DC8" w:rsidP="006021C3">
            <w:pPr>
              <w:spacing w:after="0" w:line="240" w:lineRule="auto"/>
              <w:rPr>
                <w:rFonts w:eastAsia="Times New Roman" w:cstheme="minorHAnsi"/>
                <w:b/>
                <w:bCs/>
                <w:color w:val="000000"/>
                <w:sz w:val="18"/>
                <w:szCs w:val="18"/>
                <w:lang w:eastAsia="en-AU"/>
              </w:rPr>
            </w:pPr>
            <w:r>
              <w:rPr>
                <w:rFonts w:eastAsia="Times New Roman" w:cstheme="minorHAnsi"/>
                <w:b/>
                <w:bCs/>
                <w:color w:val="000000"/>
                <w:sz w:val="18"/>
                <w:szCs w:val="18"/>
                <w:lang w:eastAsia="en-AU"/>
              </w:rPr>
              <w:t>Lower elevation</w:t>
            </w:r>
            <w:r w:rsidR="003A0167" w:rsidRPr="00914542">
              <w:rPr>
                <w:rFonts w:eastAsia="Times New Roman" w:cstheme="minorHAnsi"/>
                <w:b/>
                <w:bCs/>
                <w:color w:val="000000"/>
                <w:sz w:val="18"/>
                <w:szCs w:val="18"/>
                <w:lang w:eastAsia="en-AU"/>
              </w:rPr>
              <w:t xml:space="preserve"> &lt;1000m ASL (</w:t>
            </w:r>
            <w:r w:rsidR="003A0167" w:rsidRPr="00441277">
              <w:rPr>
                <w:rFonts w:eastAsia="Times New Roman" w:cstheme="minorHAnsi"/>
                <w:b/>
                <w:bCs/>
                <w:color w:val="000000"/>
                <w:sz w:val="18"/>
                <w:szCs w:val="18"/>
                <w:lang w:eastAsia="en-AU"/>
              </w:rPr>
              <w:t>ha</w:t>
            </w:r>
            <w:r w:rsidR="003A0167" w:rsidRPr="00914542">
              <w:rPr>
                <w:rFonts w:eastAsia="Times New Roman" w:cstheme="minorHAnsi"/>
                <w:b/>
                <w:bCs/>
                <w:color w:val="000000"/>
                <w:sz w:val="18"/>
                <w:szCs w:val="18"/>
                <w:lang w:eastAsia="en-AU"/>
              </w:rPr>
              <w:t>)</w:t>
            </w:r>
          </w:p>
        </w:tc>
        <w:tc>
          <w:tcPr>
            <w:tcW w:w="1701" w:type="dxa"/>
            <w:noWrap/>
            <w:hideMark/>
          </w:tcPr>
          <w:p w14:paraId="4EC97EC3" w14:textId="088DF08F" w:rsidR="003A0167" w:rsidRPr="00441277" w:rsidRDefault="00907DC8" w:rsidP="006021C3">
            <w:pPr>
              <w:spacing w:after="0" w:line="240" w:lineRule="auto"/>
              <w:rPr>
                <w:rFonts w:eastAsia="Times New Roman" w:cstheme="minorHAnsi"/>
                <w:b/>
                <w:bCs/>
                <w:color w:val="000000"/>
                <w:sz w:val="18"/>
                <w:szCs w:val="18"/>
                <w:lang w:eastAsia="en-AU"/>
              </w:rPr>
            </w:pPr>
            <w:r>
              <w:rPr>
                <w:rFonts w:eastAsia="Times New Roman" w:cstheme="minorHAnsi"/>
                <w:b/>
                <w:bCs/>
                <w:color w:val="000000"/>
                <w:sz w:val="18"/>
                <w:szCs w:val="18"/>
                <w:lang w:eastAsia="en-AU"/>
              </w:rPr>
              <w:t xml:space="preserve">Higher </w:t>
            </w:r>
            <w:proofErr w:type="gramStart"/>
            <w:r>
              <w:rPr>
                <w:rFonts w:eastAsia="Times New Roman" w:cstheme="minorHAnsi"/>
                <w:b/>
                <w:bCs/>
                <w:color w:val="000000"/>
                <w:sz w:val="18"/>
                <w:szCs w:val="18"/>
                <w:lang w:eastAsia="en-AU"/>
              </w:rPr>
              <w:t xml:space="preserve">elevation </w:t>
            </w:r>
            <w:r w:rsidR="003A0167" w:rsidRPr="00914542">
              <w:rPr>
                <w:rFonts w:eastAsia="Times New Roman" w:cstheme="minorHAnsi"/>
                <w:b/>
                <w:bCs/>
                <w:color w:val="000000"/>
                <w:sz w:val="18"/>
                <w:szCs w:val="18"/>
                <w:lang w:eastAsia="en-AU"/>
              </w:rPr>
              <w:t xml:space="preserve"> 1000</w:t>
            </w:r>
            <w:proofErr w:type="gramEnd"/>
            <w:r w:rsidR="003A0167" w:rsidRPr="00914542">
              <w:rPr>
                <w:rFonts w:eastAsia="Times New Roman" w:cstheme="minorHAnsi"/>
                <w:b/>
                <w:bCs/>
                <w:color w:val="000000"/>
                <w:sz w:val="18"/>
                <w:szCs w:val="18"/>
                <w:lang w:eastAsia="en-AU"/>
              </w:rPr>
              <w:t>m+ ASL (ha)</w:t>
            </w:r>
          </w:p>
        </w:tc>
      </w:tr>
      <w:tr w:rsidR="003A0167" w:rsidRPr="00441277" w14:paraId="6149C1D5" w14:textId="77777777" w:rsidTr="00907DC8">
        <w:trPr>
          <w:trHeight w:val="290"/>
        </w:trPr>
        <w:tc>
          <w:tcPr>
            <w:tcW w:w="5098" w:type="dxa"/>
            <w:noWrap/>
            <w:hideMark/>
          </w:tcPr>
          <w:p w14:paraId="5AFBBE5C"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Callitris forests and woodlands</w:t>
            </w:r>
          </w:p>
        </w:tc>
        <w:tc>
          <w:tcPr>
            <w:tcW w:w="1701" w:type="dxa"/>
            <w:noWrap/>
            <w:hideMark/>
          </w:tcPr>
          <w:p w14:paraId="06C2C1B1"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34,620</w:t>
            </w:r>
          </w:p>
        </w:tc>
        <w:tc>
          <w:tcPr>
            <w:tcW w:w="1701" w:type="dxa"/>
            <w:noWrap/>
            <w:hideMark/>
          </w:tcPr>
          <w:p w14:paraId="788D56D9"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14</w:t>
            </w:r>
          </w:p>
        </w:tc>
      </w:tr>
      <w:tr w:rsidR="003A0167" w:rsidRPr="00441277" w14:paraId="11E4026C" w14:textId="77777777" w:rsidTr="00907DC8">
        <w:trPr>
          <w:trHeight w:val="290"/>
        </w:trPr>
        <w:tc>
          <w:tcPr>
            <w:tcW w:w="5098" w:type="dxa"/>
            <w:noWrap/>
            <w:hideMark/>
          </w:tcPr>
          <w:p w14:paraId="659E0415"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 xml:space="preserve">Casuarina and </w:t>
            </w:r>
            <w:proofErr w:type="spellStart"/>
            <w:r w:rsidRPr="00441277">
              <w:rPr>
                <w:rFonts w:eastAsia="Times New Roman" w:cstheme="minorHAnsi"/>
                <w:color w:val="000000"/>
                <w:sz w:val="18"/>
                <w:szCs w:val="18"/>
                <w:lang w:eastAsia="en-AU"/>
              </w:rPr>
              <w:t>Allocasuarina</w:t>
            </w:r>
            <w:proofErr w:type="spellEnd"/>
            <w:r w:rsidRPr="00441277">
              <w:rPr>
                <w:rFonts w:eastAsia="Times New Roman" w:cstheme="minorHAnsi"/>
                <w:color w:val="000000"/>
                <w:sz w:val="18"/>
                <w:szCs w:val="18"/>
                <w:lang w:eastAsia="en-AU"/>
              </w:rPr>
              <w:t xml:space="preserve"> forests and woodlands</w:t>
            </w:r>
          </w:p>
        </w:tc>
        <w:tc>
          <w:tcPr>
            <w:tcW w:w="1701" w:type="dxa"/>
            <w:noWrap/>
            <w:hideMark/>
          </w:tcPr>
          <w:p w14:paraId="7A0F958F"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7,423</w:t>
            </w:r>
          </w:p>
        </w:tc>
        <w:tc>
          <w:tcPr>
            <w:tcW w:w="1701" w:type="dxa"/>
            <w:noWrap/>
            <w:hideMark/>
          </w:tcPr>
          <w:p w14:paraId="42E9796C"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198</w:t>
            </w:r>
          </w:p>
        </w:tc>
      </w:tr>
      <w:tr w:rsidR="003A0167" w:rsidRPr="00441277" w14:paraId="0B040C7C" w14:textId="77777777" w:rsidTr="00907DC8">
        <w:trPr>
          <w:trHeight w:val="290"/>
        </w:trPr>
        <w:tc>
          <w:tcPr>
            <w:tcW w:w="5098" w:type="dxa"/>
            <w:noWrap/>
            <w:hideMark/>
          </w:tcPr>
          <w:p w14:paraId="733DA912"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Dry rainforest or vine thickets</w:t>
            </w:r>
          </w:p>
        </w:tc>
        <w:tc>
          <w:tcPr>
            <w:tcW w:w="1701" w:type="dxa"/>
            <w:noWrap/>
            <w:hideMark/>
          </w:tcPr>
          <w:p w14:paraId="1F8C0E74"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10,464</w:t>
            </w:r>
          </w:p>
        </w:tc>
        <w:tc>
          <w:tcPr>
            <w:tcW w:w="1701" w:type="dxa"/>
            <w:noWrap/>
            <w:hideMark/>
          </w:tcPr>
          <w:p w14:paraId="5B1335CE"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6</w:t>
            </w:r>
          </w:p>
        </w:tc>
      </w:tr>
      <w:tr w:rsidR="003A0167" w:rsidRPr="00441277" w14:paraId="7BDAE98D" w14:textId="77777777" w:rsidTr="00907DC8">
        <w:trPr>
          <w:trHeight w:val="290"/>
        </w:trPr>
        <w:tc>
          <w:tcPr>
            <w:tcW w:w="5098" w:type="dxa"/>
            <w:noWrap/>
            <w:hideMark/>
          </w:tcPr>
          <w:p w14:paraId="355FB30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open forests with a grassy understorey</w:t>
            </w:r>
          </w:p>
        </w:tc>
        <w:tc>
          <w:tcPr>
            <w:tcW w:w="1701" w:type="dxa"/>
            <w:noWrap/>
            <w:hideMark/>
          </w:tcPr>
          <w:p w14:paraId="33652143"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300</w:t>
            </w:r>
          </w:p>
        </w:tc>
        <w:tc>
          <w:tcPr>
            <w:tcW w:w="1701" w:type="dxa"/>
            <w:noWrap/>
            <w:hideMark/>
          </w:tcPr>
          <w:p w14:paraId="49B9E6E0"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47B57B5F" w14:textId="77777777" w:rsidTr="00907DC8">
        <w:trPr>
          <w:trHeight w:val="290"/>
        </w:trPr>
        <w:tc>
          <w:tcPr>
            <w:tcW w:w="5098" w:type="dxa"/>
            <w:noWrap/>
            <w:hideMark/>
          </w:tcPr>
          <w:p w14:paraId="183EBFA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open forests with a shrubby understorey</w:t>
            </w:r>
          </w:p>
        </w:tc>
        <w:tc>
          <w:tcPr>
            <w:tcW w:w="1701" w:type="dxa"/>
            <w:noWrap/>
            <w:hideMark/>
          </w:tcPr>
          <w:p w14:paraId="3A4C60FC"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382</w:t>
            </w:r>
          </w:p>
        </w:tc>
        <w:tc>
          <w:tcPr>
            <w:tcW w:w="1701" w:type="dxa"/>
            <w:noWrap/>
            <w:hideMark/>
          </w:tcPr>
          <w:p w14:paraId="1F31772B"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8,206</w:t>
            </w:r>
          </w:p>
        </w:tc>
      </w:tr>
      <w:tr w:rsidR="003A0167" w:rsidRPr="00441277" w14:paraId="79640C6B" w14:textId="77777777" w:rsidTr="00907DC8">
        <w:trPr>
          <w:trHeight w:val="290"/>
        </w:trPr>
        <w:tc>
          <w:tcPr>
            <w:tcW w:w="5098" w:type="dxa"/>
            <w:noWrap/>
            <w:hideMark/>
          </w:tcPr>
          <w:p w14:paraId="184AC1A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open woodlands with a grassy understorey</w:t>
            </w:r>
          </w:p>
        </w:tc>
        <w:tc>
          <w:tcPr>
            <w:tcW w:w="1701" w:type="dxa"/>
            <w:noWrap/>
            <w:hideMark/>
          </w:tcPr>
          <w:p w14:paraId="06F505B5"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1,827</w:t>
            </w:r>
          </w:p>
        </w:tc>
        <w:tc>
          <w:tcPr>
            <w:tcW w:w="1701" w:type="dxa"/>
            <w:noWrap/>
            <w:hideMark/>
          </w:tcPr>
          <w:p w14:paraId="00E8ADE6"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7A54BDB7" w14:textId="77777777" w:rsidTr="00907DC8">
        <w:trPr>
          <w:trHeight w:val="290"/>
        </w:trPr>
        <w:tc>
          <w:tcPr>
            <w:tcW w:w="5098" w:type="dxa"/>
            <w:noWrap/>
            <w:hideMark/>
          </w:tcPr>
          <w:p w14:paraId="0E3D6A19"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open woodlands with shrubby understorey</w:t>
            </w:r>
          </w:p>
        </w:tc>
        <w:tc>
          <w:tcPr>
            <w:tcW w:w="1701" w:type="dxa"/>
            <w:noWrap/>
            <w:hideMark/>
          </w:tcPr>
          <w:p w14:paraId="651BFE72"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2</w:t>
            </w:r>
          </w:p>
        </w:tc>
        <w:tc>
          <w:tcPr>
            <w:tcW w:w="1701" w:type="dxa"/>
            <w:noWrap/>
            <w:hideMark/>
          </w:tcPr>
          <w:p w14:paraId="7DFD528C"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2CD2E8B2" w14:textId="77777777" w:rsidTr="00907DC8">
        <w:trPr>
          <w:trHeight w:val="290"/>
        </w:trPr>
        <w:tc>
          <w:tcPr>
            <w:tcW w:w="5098" w:type="dxa"/>
            <w:noWrap/>
            <w:hideMark/>
          </w:tcPr>
          <w:p w14:paraId="1FFF153C"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woodlands with a shrubby understorey</w:t>
            </w:r>
          </w:p>
        </w:tc>
        <w:tc>
          <w:tcPr>
            <w:tcW w:w="1701" w:type="dxa"/>
            <w:noWrap/>
            <w:hideMark/>
          </w:tcPr>
          <w:p w14:paraId="17DE6D1A"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16,332</w:t>
            </w:r>
          </w:p>
        </w:tc>
        <w:tc>
          <w:tcPr>
            <w:tcW w:w="1701" w:type="dxa"/>
            <w:noWrap/>
            <w:hideMark/>
          </w:tcPr>
          <w:p w14:paraId="4B0C2ACD"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48C4A860" w14:textId="77777777" w:rsidTr="00907DC8">
        <w:trPr>
          <w:trHeight w:val="290"/>
        </w:trPr>
        <w:tc>
          <w:tcPr>
            <w:tcW w:w="5098" w:type="dxa"/>
            <w:noWrap/>
            <w:hideMark/>
          </w:tcPr>
          <w:p w14:paraId="3235AF8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Eucalyptus woodlands with a tussock grass understorey</w:t>
            </w:r>
          </w:p>
        </w:tc>
        <w:tc>
          <w:tcPr>
            <w:tcW w:w="1701" w:type="dxa"/>
            <w:noWrap/>
            <w:hideMark/>
          </w:tcPr>
          <w:p w14:paraId="509CD1F2"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48</w:t>
            </w:r>
          </w:p>
        </w:tc>
        <w:tc>
          <w:tcPr>
            <w:tcW w:w="1701" w:type="dxa"/>
            <w:noWrap/>
            <w:hideMark/>
          </w:tcPr>
          <w:p w14:paraId="2B2F1851"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6449F3BF" w14:textId="77777777" w:rsidTr="00907DC8">
        <w:trPr>
          <w:trHeight w:val="290"/>
        </w:trPr>
        <w:tc>
          <w:tcPr>
            <w:tcW w:w="5098" w:type="dxa"/>
            <w:noWrap/>
            <w:hideMark/>
          </w:tcPr>
          <w:p w14:paraId="3B7C599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 xml:space="preserve">Eucalyptus woodlands with ferns, herbs, sedges, </w:t>
            </w:r>
            <w:proofErr w:type="gramStart"/>
            <w:r w:rsidRPr="00441277">
              <w:rPr>
                <w:rFonts w:eastAsia="Times New Roman" w:cstheme="minorHAnsi"/>
                <w:color w:val="000000"/>
                <w:sz w:val="18"/>
                <w:szCs w:val="18"/>
                <w:lang w:eastAsia="en-AU"/>
              </w:rPr>
              <w:t>rushes</w:t>
            </w:r>
            <w:proofErr w:type="gramEnd"/>
            <w:r w:rsidRPr="00441277">
              <w:rPr>
                <w:rFonts w:eastAsia="Times New Roman" w:cstheme="minorHAnsi"/>
                <w:color w:val="000000"/>
                <w:sz w:val="18"/>
                <w:szCs w:val="18"/>
                <w:lang w:eastAsia="en-AU"/>
              </w:rPr>
              <w:t xml:space="preserve"> or wet</w:t>
            </w:r>
            <w:r w:rsidRPr="00914542">
              <w:rPr>
                <w:rFonts w:eastAsia="Times New Roman" w:cstheme="minorHAnsi"/>
                <w:color w:val="000000"/>
                <w:sz w:val="18"/>
                <w:szCs w:val="18"/>
                <w:lang w:eastAsia="en-AU"/>
              </w:rPr>
              <w:t xml:space="preserve"> </w:t>
            </w:r>
            <w:r w:rsidRPr="00441277">
              <w:rPr>
                <w:rFonts w:eastAsia="Times New Roman" w:cstheme="minorHAnsi"/>
                <w:color w:val="000000"/>
                <w:sz w:val="18"/>
                <w:szCs w:val="18"/>
                <w:lang w:eastAsia="en-AU"/>
              </w:rPr>
              <w:t>tussock grassland</w:t>
            </w:r>
          </w:p>
        </w:tc>
        <w:tc>
          <w:tcPr>
            <w:tcW w:w="1701" w:type="dxa"/>
            <w:noWrap/>
            <w:hideMark/>
          </w:tcPr>
          <w:p w14:paraId="2C86EE12"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66,966</w:t>
            </w:r>
          </w:p>
        </w:tc>
        <w:tc>
          <w:tcPr>
            <w:tcW w:w="1701" w:type="dxa"/>
            <w:noWrap/>
            <w:hideMark/>
          </w:tcPr>
          <w:p w14:paraId="4F68030D"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1,432</w:t>
            </w:r>
          </w:p>
        </w:tc>
      </w:tr>
      <w:tr w:rsidR="003A0167" w:rsidRPr="00441277" w14:paraId="0CEBBEF8" w14:textId="77777777" w:rsidTr="00907DC8">
        <w:trPr>
          <w:trHeight w:val="290"/>
        </w:trPr>
        <w:tc>
          <w:tcPr>
            <w:tcW w:w="5098" w:type="dxa"/>
            <w:noWrap/>
            <w:hideMark/>
          </w:tcPr>
          <w:p w14:paraId="0418C10E"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Heathlands</w:t>
            </w:r>
          </w:p>
        </w:tc>
        <w:tc>
          <w:tcPr>
            <w:tcW w:w="1701" w:type="dxa"/>
            <w:noWrap/>
            <w:hideMark/>
          </w:tcPr>
          <w:p w14:paraId="44B2E152"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1,936</w:t>
            </w:r>
          </w:p>
        </w:tc>
        <w:tc>
          <w:tcPr>
            <w:tcW w:w="1701" w:type="dxa"/>
            <w:noWrap/>
            <w:hideMark/>
          </w:tcPr>
          <w:p w14:paraId="1D7AD936"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569</w:t>
            </w:r>
          </w:p>
        </w:tc>
      </w:tr>
      <w:tr w:rsidR="003A0167" w:rsidRPr="00441277" w14:paraId="73F64651" w14:textId="77777777" w:rsidTr="00907DC8">
        <w:trPr>
          <w:trHeight w:val="290"/>
        </w:trPr>
        <w:tc>
          <w:tcPr>
            <w:tcW w:w="5098" w:type="dxa"/>
            <w:noWrap/>
            <w:hideMark/>
          </w:tcPr>
          <w:p w14:paraId="4B09D51C" w14:textId="77777777" w:rsidR="003A0167" w:rsidRPr="00441277" w:rsidRDefault="003A0167" w:rsidP="006021C3">
            <w:pPr>
              <w:spacing w:after="0" w:line="240" w:lineRule="auto"/>
              <w:rPr>
                <w:rFonts w:eastAsia="Times New Roman" w:cstheme="minorHAnsi"/>
                <w:color w:val="000000"/>
                <w:sz w:val="18"/>
                <w:szCs w:val="18"/>
                <w:lang w:eastAsia="en-AU"/>
              </w:rPr>
            </w:pPr>
            <w:proofErr w:type="gramStart"/>
            <w:r w:rsidRPr="00441277">
              <w:rPr>
                <w:rFonts w:eastAsia="Times New Roman" w:cstheme="minorHAnsi"/>
                <w:color w:val="000000"/>
                <w:sz w:val="18"/>
                <w:szCs w:val="18"/>
                <w:lang w:eastAsia="en-AU"/>
              </w:rPr>
              <w:t>Mallee  with</w:t>
            </w:r>
            <w:proofErr w:type="gramEnd"/>
            <w:r w:rsidRPr="00441277">
              <w:rPr>
                <w:rFonts w:eastAsia="Times New Roman" w:cstheme="minorHAnsi"/>
                <w:color w:val="000000"/>
                <w:sz w:val="18"/>
                <w:szCs w:val="18"/>
                <w:lang w:eastAsia="en-AU"/>
              </w:rPr>
              <w:t xml:space="preserve"> an open shrubby understorey</w:t>
            </w:r>
          </w:p>
        </w:tc>
        <w:tc>
          <w:tcPr>
            <w:tcW w:w="1701" w:type="dxa"/>
            <w:noWrap/>
            <w:hideMark/>
          </w:tcPr>
          <w:p w14:paraId="534162AC"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117</w:t>
            </w:r>
          </w:p>
        </w:tc>
        <w:tc>
          <w:tcPr>
            <w:tcW w:w="1701" w:type="dxa"/>
            <w:noWrap/>
            <w:hideMark/>
          </w:tcPr>
          <w:p w14:paraId="0E732F9D"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7FB55C00" w14:textId="77777777" w:rsidTr="00907DC8">
        <w:trPr>
          <w:trHeight w:val="290"/>
        </w:trPr>
        <w:tc>
          <w:tcPr>
            <w:tcW w:w="5098" w:type="dxa"/>
            <w:noWrap/>
            <w:hideMark/>
          </w:tcPr>
          <w:p w14:paraId="49F478AD"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Mallee with hummock grass</w:t>
            </w:r>
          </w:p>
        </w:tc>
        <w:tc>
          <w:tcPr>
            <w:tcW w:w="1701" w:type="dxa"/>
            <w:noWrap/>
            <w:hideMark/>
          </w:tcPr>
          <w:p w14:paraId="42C66A60"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1,855</w:t>
            </w:r>
          </w:p>
        </w:tc>
        <w:tc>
          <w:tcPr>
            <w:tcW w:w="1701" w:type="dxa"/>
            <w:noWrap/>
            <w:hideMark/>
          </w:tcPr>
          <w:p w14:paraId="50EBC36F"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50393F66" w14:textId="77777777" w:rsidTr="00907DC8">
        <w:trPr>
          <w:trHeight w:val="290"/>
        </w:trPr>
        <w:tc>
          <w:tcPr>
            <w:tcW w:w="5098" w:type="dxa"/>
            <w:noWrap/>
            <w:hideMark/>
          </w:tcPr>
          <w:p w14:paraId="6B9774AB"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Other Acacia tall open shrublands and shrublands</w:t>
            </w:r>
          </w:p>
        </w:tc>
        <w:tc>
          <w:tcPr>
            <w:tcW w:w="1701" w:type="dxa"/>
            <w:noWrap/>
            <w:hideMark/>
          </w:tcPr>
          <w:p w14:paraId="2C63A9F3"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95</w:t>
            </w:r>
          </w:p>
        </w:tc>
        <w:tc>
          <w:tcPr>
            <w:tcW w:w="1701" w:type="dxa"/>
            <w:noWrap/>
            <w:hideMark/>
          </w:tcPr>
          <w:p w14:paraId="067BA36D"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4011B0E4" w14:textId="77777777" w:rsidTr="00907DC8">
        <w:trPr>
          <w:trHeight w:val="290"/>
        </w:trPr>
        <w:tc>
          <w:tcPr>
            <w:tcW w:w="5098" w:type="dxa"/>
            <w:noWrap/>
            <w:hideMark/>
          </w:tcPr>
          <w:p w14:paraId="3F420BBD"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Other tussock grasslands</w:t>
            </w:r>
          </w:p>
        </w:tc>
        <w:tc>
          <w:tcPr>
            <w:tcW w:w="1701" w:type="dxa"/>
            <w:noWrap/>
            <w:hideMark/>
          </w:tcPr>
          <w:p w14:paraId="63C929C6"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273</w:t>
            </w:r>
          </w:p>
        </w:tc>
        <w:tc>
          <w:tcPr>
            <w:tcW w:w="1701" w:type="dxa"/>
            <w:noWrap/>
            <w:hideMark/>
          </w:tcPr>
          <w:p w14:paraId="37548226"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68731B32" w14:textId="77777777" w:rsidTr="00907DC8">
        <w:trPr>
          <w:trHeight w:val="290"/>
        </w:trPr>
        <w:tc>
          <w:tcPr>
            <w:tcW w:w="5098" w:type="dxa"/>
            <w:noWrap/>
            <w:hideMark/>
          </w:tcPr>
          <w:p w14:paraId="01BBE071"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Temperate tussock grasslands</w:t>
            </w:r>
          </w:p>
        </w:tc>
        <w:tc>
          <w:tcPr>
            <w:tcW w:w="1701" w:type="dxa"/>
            <w:noWrap/>
            <w:hideMark/>
          </w:tcPr>
          <w:p w14:paraId="1F9DF8B7"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6,550</w:t>
            </w:r>
          </w:p>
        </w:tc>
        <w:tc>
          <w:tcPr>
            <w:tcW w:w="1701" w:type="dxa"/>
            <w:noWrap/>
            <w:hideMark/>
          </w:tcPr>
          <w:p w14:paraId="0A5B37AA"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7FB5E979" w14:textId="77777777" w:rsidTr="00907DC8">
        <w:trPr>
          <w:trHeight w:val="290"/>
        </w:trPr>
        <w:tc>
          <w:tcPr>
            <w:tcW w:w="5098" w:type="dxa"/>
            <w:noWrap/>
            <w:hideMark/>
          </w:tcPr>
          <w:p w14:paraId="22E72DF9"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 xml:space="preserve">Wet tussock grassland with herbs, </w:t>
            </w:r>
            <w:proofErr w:type="gramStart"/>
            <w:r w:rsidRPr="00441277">
              <w:rPr>
                <w:rFonts w:eastAsia="Times New Roman" w:cstheme="minorHAnsi"/>
                <w:color w:val="000000"/>
                <w:sz w:val="18"/>
                <w:szCs w:val="18"/>
                <w:lang w:eastAsia="en-AU"/>
              </w:rPr>
              <w:t>sedges</w:t>
            </w:r>
            <w:proofErr w:type="gramEnd"/>
            <w:r w:rsidRPr="00441277">
              <w:rPr>
                <w:rFonts w:eastAsia="Times New Roman" w:cstheme="minorHAnsi"/>
                <w:color w:val="000000"/>
                <w:sz w:val="18"/>
                <w:szCs w:val="18"/>
                <w:lang w:eastAsia="en-AU"/>
              </w:rPr>
              <w:t xml:space="preserve"> or rushes, </w:t>
            </w:r>
            <w:proofErr w:type="spellStart"/>
            <w:r w:rsidRPr="00441277">
              <w:rPr>
                <w:rFonts w:eastAsia="Times New Roman" w:cstheme="minorHAnsi"/>
                <w:color w:val="000000"/>
                <w:sz w:val="18"/>
                <w:szCs w:val="18"/>
                <w:lang w:eastAsia="en-AU"/>
              </w:rPr>
              <w:t>herblands</w:t>
            </w:r>
            <w:proofErr w:type="spellEnd"/>
            <w:r w:rsidRPr="00441277">
              <w:rPr>
                <w:rFonts w:eastAsia="Times New Roman" w:cstheme="minorHAnsi"/>
                <w:color w:val="000000"/>
                <w:sz w:val="18"/>
                <w:szCs w:val="18"/>
                <w:lang w:eastAsia="en-AU"/>
              </w:rPr>
              <w:t xml:space="preserve"> or ferns</w:t>
            </w:r>
          </w:p>
        </w:tc>
        <w:tc>
          <w:tcPr>
            <w:tcW w:w="1701" w:type="dxa"/>
            <w:noWrap/>
            <w:hideMark/>
          </w:tcPr>
          <w:p w14:paraId="19DB7703"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6</w:t>
            </w:r>
          </w:p>
        </w:tc>
        <w:tc>
          <w:tcPr>
            <w:tcW w:w="1701" w:type="dxa"/>
            <w:noWrap/>
            <w:hideMark/>
          </w:tcPr>
          <w:p w14:paraId="1371617E"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7A218CDF" w14:textId="77777777" w:rsidTr="00907DC8">
        <w:trPr>
          <w:trHeight w:val="290"/>
        </w:trPr>
        <w:tc>
          <w:tcPr>
            <w:tcW w:w="5098" w:type="dxa"/>
            <w:noWrap/>
            <w:hideMark/>
          </w:tcPr>
          <w:p w14:paraId="00CACAD6"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Salt lakes and lagoons</w:t>
            </w:r>
          </w:p>
        </w:tc>
        <w:tc>
          <w:tcPr>
            <w:tcW w:w="1701" w:type="dxa"/>
            <w:noWrap/>
            <w:hideMark/>
          </w:tcPr>
          <w:p w14:paraId="7ED41B3A"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19</w:t>
            </w:r>
          </w:p>
        </w:tc>
        <w:tc>
          <w:tcPr>
            <w:tcW w:w="1701" w:type="dxa"/>
            <w:noWrap/>
            <w:hideMark/>
          </w:tcPr>
          <w:p w14:paraId="2A2575B6"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5AD9868D" w14:textId="77777777" w:rsidTr="00907DC8">
        <w:trPr>
          <w:trHeight w:val="290"/>
        </w:trPr>
        <w:tc>
          <w:tcPr>
            <w:tcW w:w="5098" w:type="dxa"/>
            <w:noWrap/>
            <w:hideMark/>
          </w:tcPr>
          <w:p w14:paraId="74264B55" w14:textId="77777777" w:rsidR="003A0167" w:rsidRPr="00441277" w:rsidRDefault="003A0167" w:rsidP="006021C3">
            <w:pPr>
              <w:spacing w:after="0" w:line="240" w:lineRule="auto"/>
              <w:rPr>
                <w:rFonts w:eastAsia="Times New Roman" w:cstheme="minorHAnsi"/>
                <w:color w:val="000000"/>
                <w:sz w:val="18"/>
                <w:szCs w:val="18"/>
                <w:lang w:eastAsia="en-AU"/>
              </w:rPr>
            </w:pPr>
            <w:r w:rsidRPr="00914542">
              <w:rPr>
                <w:rFonts w:eastAsia="Times New Roman" w:cstheme="minorHAnsi"/>
                <w:color w:val="000000"/>
                <w:sz w:val="18"/>
                <w:szCs w:val="18"/>
                <w:lang w:eastAsia="en-AU"/>
              </w:rPr>
              <w:t>Unclassified/</w:t>
            </w:r>
            <w:r w:rsidRPr="00441277">
              <w:rPr>
                <w:rFonts w:eastAsia="Times New Roman" w:cstheme="minorHAnsi"/>
                <w:color w:val="000000"/>
                <w:sz w:val="18"/>
                <w:szCs w:val="18"/>
                <w:lang w:eastAsia="en-AU"/>
              </w:rPr>
              <w:t>Unknown/No data</w:t>
            </w:r>
          </w:p>
        </w:tc>
        <w:tc>
          <w:tcPr>
            <w:tcW w:w="1701" w:type="dxa"/>
            <w:noWrap/>
            <w:hideMark/>
          </w:tcPr>
          <w:p w14:paraId="7C24F3B0"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29,3</w:t>
            </w:r>
            <w:r w:rsidRPr="00914542">
              <w:rPr>
                <w:rFonts w:eastAsia="Times New Roman" w:cstheme="minorHAnsi"/>
                <w:color w:val="000000"/>
                <w:sz w:val="18"/>
                <w:szCs w:val="18"/>
                <w:lang w:eastAsia="en-AU"/>
              </w:rPr>
              <w:t>25</w:t>
            </w:r>
          </w:p>
        </w:tc>
        <w:tc>
          <w:tcPr>
            <w:tcW w:w="1701" w:type="dxa"/>
            <w:noWrap/>
            <w:hideMark/>
          </w:tcPr>
          <w:p w14:paraId="30A591DD"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011CBF47" w14:textId="77777777" w:rsidTr="00907DC8">
        <w:trPr>
          <w:trHeight w:val="290"/>
        </w:trPr>
        <w:tc>
          <w:tcPr>
            <w:tcW w:w="5098" w:type="dxa"/>
            <w:noWrap/>
            <w:hideMark/>
          </w:tcPr>
          <w:p w14:paraId="660BC30F"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Cleared, non-native vegetation, buildings</w:t>
            </w:r>
          </w:p>
        </w:tc>
        <w:tc>
          <w:tcPr>
            <w:tcW w:w="1701" w:type="dxa"/>
            <w:noWrap/>
            <w:hideMark/>
          </w:tcPr>
          <w:p w14:paraId="6C470F9B"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50,401</w:t>
            </w:r>
          </w:p>
        </w:tc>
        <w:tc>
          <w:tcPr>
            <w:tcW w:w="1701" w:type="dxa"/>
            <w:noWrap/>
            <w:hideMark/>
          </w:tcPr>
          <w:p w14:paraId="7D2EA27E"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w:t>
            </w:r>
          </w:p>
        </w:tc>
      </w:tr>
      <w:tr w:rsidR="003A0167" w:rsidRPr="00441277" w14:paraId="2D547C74" w14:textId="77777777" w:rsidTr="00907DC8">
        <w:trPr>
          <w:trHeight w:val="290"/>
        </w:trPr>
        <w:tc>
          <w:tcPr>
            <w:tcW w:w="5098" w:type="dxa"/>
            <w:noWrap/>
            <w:hideMark/>
          </w:tcPr>
          <w:p w14:paraId="46E2B1E0" w14:textId="77777777" w:rsidR="003A0167" w:rsidRPr="00441277" w:rsidRDefault="003A0167" w:rsidP="006021C3">
            <w:pPr>
              <w:spacing w:after="0" w:line="240" w:lineRule="auto"/>
              <w:rPr>
                <w:rFonts w:eastAsia="Times New Roman" w:cstheme="minorHAnsi"/>
                <w:color w:val="000000"/>
                <w:sz w:val="18"/>
                <w:szCs w:val="18"/>
                <w:lang w:eastAsia="en-AU"/>
              </w:rPr>
            </w:pPr>
            <w:r w:rsidRPr="00441277">
              <w:rPr>
                <w:rFonts w:eastAsia="Times New Roman" w:cstheme="minorHAnsi"/>
                <w:color w:val="000000"/>
                <w:sz w:val="18"/>
                <w:szCs w:val="18"/>
                <w:lang w:eastAsia="en-AU"/>
              </w:rPr>
              <w:t>Regrowth or modified forests and woodlands</w:t>
            </w:r>
          </w:p>
        </w:tc>
        <w:tc>
          <w:tcPr>
            <w:tcW w:w="1701" w:type="dxa"/>
            <w:noWrap/>
            <w:hideMark/>
          </w:tcPr>
          <w:p w14:paraId="01CEC93A"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441277">
              <w:rPr>
                <w:rFonts w:eastAsia="Times New Roman" w:cstheme="minorHAnsi"/>
                <w:color w:val="000000"/>
                <w:sz w:val="18"/>
                <w:szCs w:val="18"/>
                <w:lang w:eastAsia="en-AU"/>
              </w:rPr>
              <w:t>26,919</w:t>
            </w:r>
          </w:p>
        </w:tc>
        <w:tc>
          <w:tcPr>
            <w:tcW w:w="1701" w:type="dxa"/>
            <w:noWrap/>
            <w:hideMark/>
          </w:tcPr>
          <w:p w14:paraId="750A75C2" w14:textId="77777777" w:rsidR="003A0167" w:rsidRPr="00441277" w:rsidRDefault="003A0167" w:rsidP="006021C3">
            <w:pPr>
              <w:spacing w:after="0" w:line="240" w:lineRule="auto"/>
              <w:jc w:val="right"/>
              <w:rPr>
                <w:rFonts w:eastAsia="Times New Roman" w:cstheme="minorHAnsi"/>
                <w:color w:val="000000"/>
                <w:sz w:val="18"/>
                <w:szCs w:val="18"/>
                <w:lang w:eastAsia="en-AU"/>
              </w:rPr>
            </w:pPr>
            <w:r w:rsidRPr="00914542">
              <w:rPr>
                <w:rFonts w:eastAsia="Times New Roman" w:cstheme="minorHAnsi"/>
                <w:color w:val="000000"/>
                <w:sz w:val="18"/>
                <w:szCs w:val="18"/>
                <w:lang w:eastAsia="en-AU"/>
              </w:rPr>
              <w:t>580</w:t>
            </w:r>
          </w:p>
        </w:tc>
      </w:tr>
      <w:tr w:rsidR="003A0167" w:rsidRPr="00441277" w14:paraId="344B43B0" w14:textId="77777777" w:rsidTr="00907DC8">
        <w:trPr>
          <w:trHeight w:val="290"/>
        </w:trPr>
        <w:tc>
          <w:tcPr>
            <w:tcW w:w="5098" w:type="dxa"/>
            <w:noWrap/>
            <w:hideMark/>
          </w:tcPr>
          <w:p w14:paraId="1D374AFB" w14:textId="77777777" w:rsidR="003A0167" w:rsidRPr="00441277" w:rsidRDefault="003A0167" w:rsidP="006021C3">
            <w:pPr>
              <w:spacing w:after="0" w:line="240" w:lineRule="auto"/>
              <w:rPr>
                <w:rFonts w:eastAsia="Times New Roman" w:cstheme="minorHAnsi"/>
                <w:b/>
                <w:bCs/>
                <w:color w:val="000000"/>
                <w:sz w:val="18"/>
                <w:szCs w:val="18"/>
                <w:lang w:eastAsia="en-AU"/>
              </w:rPr>
            </w:pPr>
            <w:r w:rsidRPr="00441277">
              <w:rPr>
                <w:rFonts w:eastAsia="Times New Roman" w:cstheme="minorHAnsi"/>
                <w:b/>
                <w:bCs/>
                <w:color w:val="000000"/>
                <w:sz w:val="18"/>
                <w:szCs w:val="18"/>
                <w:lang w:eastAsia="en-AU"/>
              </w:rPr>
              <w:t>Grand Total</w:t>
            </w:r>
          </w:p>
        </w:tc>
        <w:tc>
          <w:tcPr>
            <w:tcW w:w="1701" w:type="dxa"/>
            <w:noWrap/>
            <w:hideMark/>
          </w:tcPr>
          <w:p w14:paraId="6D4434AE" w14:textId="77777777" w:rsidR="003A0167" w:rsidRPr="00441277" w:rsidRDefault="003A0167" w:rsidP="006021C3">
            <w:pPr>
              <w:spacing w:after="0" w:line="240" w:lineRule="auto"/>
              <w:jc w:val="right"/>
              <w:rPr>
                <w:rFonts w:eastAsia="Times New Roman" w:cstheme="minorHAnsi"/>
                <w:b/>
                <w:bCs/>
                <w:color w:val="000000"/>
                <w:sz w:val="18"/>
                <w:szCs w:val="18"/>
                <w:lang w:eastAsia="en-AU"/>
              </w:rPr>
            </w:pPr>
            <w:r w:rsidRPr="00441277">
              <w:rPr>
                <w:rFonts w:eastAsia="Times New Roman" w:cstheme="minorHAnsi"/>
                <w:b/>
                <w:bCs/>
                <w:color w:val="000000"/>
                <w:sz w:val="18"/>
                <w:szCs w:val="18"/>
                <w:lang w:eastAsia="en-AU"/>
              </w:rPr>
              <w:t>2</w:t>
            </w:r>
            <w:r w:rsidRPr="00914542">
              <w:rPr>
                <w:rFonts w:eastAsia="Times New Roman" w:cstheme="minorHAnsi"/>
                <w:b/>
                <w:bCs/>
                <w:color w:val="000000"/>
                <w:sz w:val="18"/>
                <w:szCs w:val="18"/>
                <w:lang w:eastAsia="en-AU"/>
              </w:rPr>
              <w:t>55,875</w:t>
            </w:r>
          </w:p>
        </w:tc>
        <w:tc>
          <w:tcPr>
            <w:tcW w:w="1701" w:type="dxa"/>
            <w:noWrap/>
            <w:hideMark/>
          </w:tcPr>
          <w:p w14:paraId="6CA5EB92" w14:textId="77777777" w:rsidR="003A0167" w:rsidRPr="00441277" w:rsidRDefault="003A0167" w:rsidP="006021C3">
            <w:pPr>
              <w:spacing w:after="0" w:line="240" w:lineRule="auto"/>
              <w:jc w:val="right"/>
              <w:rPr>
                <w:rFonts w:eastAsia="Times New Roman" w:cstheme="minorHAnsi"/>
                <w:b/>
                <w:bCs/>
                <w:color w:val="000000"/>
                <w:sz w:val="18"/>
                <w:szCs w:val="18"/>
                <w:lang w:eastAsia="en-AU"/>
              </w:rPr>
            </w:pPr>
            <w:r w:rsidRPr="00441277">
              <w:rPr>
                <w:rFonts w:eastAsia="Times New Roman" w:cstheme="minorHAnsi"/>
                <w:b/>
                <w:bCs/>
                <w:color w:val="000000"/>
                <w:sz w:val="18"/>
                <w:szCs w:val="18"/>
                <w:lang w:eastAsia="en-AU"/>
              </w:rPr>
              <w:t>1</w:t>
            </w:r>
            <w:r w:rsidRPr="00914542">
              <w:rPr>
                <w:rFonts w:eastAsia="Times New Roman" w:cstheme="minorHAnsi"/>
                <w:b/>
                <w:bCs/>
                <w:color w:val="000000"/>
                <w:sz w:val="18"/>
                <w:szCs w:val="18"/>
                <w:lang w:eastAsia="en-AU"/>
              </w:rPr>
              <w:t>1,004</w:t>
            </w:r>
          </w:p>
        </w:tc>
      </w:tr>
    </w:tbl>
    <w:p w14:paraId="36FB5C96" w14:textId="77777777" w:rsidR="00154608" w:rsidRPr="00154608" w:rsidRDefault="00154608" w:rsidP="00154608">
      <w:pPr>
        <w:pStyle w:val="AppendixBHeading2"/>
        <w:numPr>
          <w:ilvl w:val="0"/>
          <w:numId w:val="0"/>
        </w:numPr>
        <w:spacing w:after="120" w:line="240" w:lineRule="auto"/>
        <w:ind w:right="-284"/>
        <w:rPr>
          <w:rFonts w:ascii="Cambria" w:hAnsi="Cambria"/>
          <w:b w:val="0"/>
          <w:bCs/>
          <w:sz w:val="18"/>
          <w:szCs w:val="18"/>
        </w:rPr>
      </w:pPr>
      <w:r w:rsidRPr="00154608">
        <w:rPr>
          <w:rFonts w:ascii="Cambria" w:hAnsi="Cambria"/>
          <w:b w:val="0"/>
          <w:bCs/>
          <w:i/>
          <w:iCs/>
          <w:sz w:val="18"/>
          <w:szCs w:val="18"/>
        </w:rPr>
        <w:t>Source:</w:t>
      </w:r>
      <w:r w:rsidRPr="00154608">
        <w:rPr>
          <w:rFonts w:ascii="Cambria" w:hAnsi="Cambria"/>
          <w:b w:val="0"/>
          <w:bCs/>
          <w:sz w:val="18"/>
          <w:szCs w:val="18"/>
        </w:rPr>
        <w:t xml:space="preserve"> DAWE (2021b)</w:t>
      </w:r>
    </w:p>
    <w:p w14:paraId="7556701A" w14:textId="7CC3BFDB" w:rsidR="003A0167" w:rsidRDefault="003A0167" w:rsidP="00D670DD">
      <w:pPr>
        <w:spacing w:after="120" w:line="240" w:lineRule="auto"/>
        <w:ind w:right="-284"/>
      </w:pPr>
    </w:p>
    <w:p w14:paraId="203481EF" w14:textId="77777777" w:rsidR="00152A74" w:rsidRDefault="00152A74">
      <w:pPr>
        <w:spacing w:after="160" w:line="259" w:lineRule="auto"/>
      </w:pPr>
      <w:r>
        <w:br w:type="page"/>
      </w:r>
    </w:p>
    <w:p w14:paraId="2E34423D" w14:textId="24CA0B2B" w:rsidR="00A418BA" w:rsidRDefault="00A418BA" w:rsidP="00A418BA">
      <w:pPr>
        <w:spacing w:after="120" w:line="240" w:lineRule="auto"/>
        <w:ind w:right="-284"/>
      </w:pPr>
      <w:r w:rsidRPr="00C2022A">
        <w:rPr>
          <w:b/>
          <w:bCs/>
        </w:rPr>
        <w:lastRenderedPageBreak/>
        <w:t>Table B</w:t>
      </w:r>
      <w:r w:rsidR="009B16BE">
        <w:rPr>
          <w:b/>
          <w:bCs/>
        </w:rPr>
        <w:t>2</w:t>
      </w:r>
      <w:r w:rsidRPr="00C2022A">
        <w:rPr>
          <w:b/>
          <w:bCs/>
        </w:rPr>
        <w:t>.</w:t>
      </w:r>
      <w:r>
        <w:t xml:space="preserve"> </w:t>
      </w:r>
      <w:r w:rsidR="001040F3">
        <w:t>NSW v</w:t>
      </w:r>
      <w:r>
        <w:t xml:space="preserve">egetation </w:t>
      </w:r>
      <w:r w:rsidR="001040F3">
        <w:t xml:space="preserve">formations, </w:t>
      </w:r>
      <w:proofErr w:type="gramStart"/>
      <w:r w:rsidR="001040F3">
        <w:t>classes</w:t>
      </w:r>
      <w:proofErr w:type="gramEnd"/>
      <w:r w:rsidR="001040F3">
        <w:t xml:space="preserve"> and Plant Community Type</w:t>
      </w:r>
      <w:r w:rsidR="006E7413">
        <w:t xml:space="preserve">s (by identification number) present in the </w:t>
      </w:r>
      <w:r>
        <w:t>Kaputar subregion (NAN03).</w:t>
      </w:r>
    </w:p>
    <w:tbl>
      <w:tblPr>
        <w:tblStyle w:val="TableGrid"/>
        <w:tblW w:w="9493" w:type="dxa"/>
        <w:tblLook w:val="04A0" w:firstRow="1" w:lastRow="0" w:firstColumn="1" w:lastColumn="0" w:noHBand="0" w:noVBand="1"/>
      </w:tblPr>
      <w:tblGrid>
        <w:gridCol w:w="3539"/>
        <w:gridCol w:w="3119"/>
        <w:gridCol w:w="2835"/>
      </w:tblGrid>
      <w:tr w:rsidR="006E7413" w:rsidRPr="007F2BF2" w14:paraId="5A223066" w14:textId="77777777" w:rsidTr="00B74D75">
        <w:tc>
          <w:tcPr>
            <w:tcW w:w="3539" w:type="dxa"/>
          </w:tcPr>
          <w:p w14:paraId="3CF6F946" w14:textId="01214214" w:rsidR="006E7413" w:rsidRPr="00AC19A3" w:rsidRDefault="006E7413" w:rsidP="006E7413">
            <w:pPr>
              <w:spacing w:after="0" w:line="240" w:lineRule="auto"/>
              <w:rPr>
                <w:b/>
                <w:bCs/>
                <w:sz w:val="18"/>
                <w:szCs w:val="18"/>
              </w:rPr>
            </w:pPr>
            <w:r w:rsidRPr="00AC19A3">
              <w:rPr>
                <w:b/>
                <w:bCs/>
                <w:sz w:val="18"/>
                <w:szCs w:val="18"/>
              </w:rPr>
              <w:t>Vegetation Formation</w:t>
            </w:r>
          </w:p>
        </w:tc>
        <w:tc>
          <w:tcPr>
            <w:tcW w:w="3119" w:type="dxa"/>
          </w:tcPr>
          <w:p w14:paraId="69C5BA35" w14:textId="01E115CD" w:rsidR="006E7413" w:rsidRPr="00AC19A3" w:rsidRDefault="006E7413" w:rsidP="006E7413">
            <w:pPr>
              <w:spacing w:after="0" w:line="240" w:lineRule="auto"/>
              <w:rPr>
                <w:b/>
                <w:bCs/>
                <w:sz w:val="18"/>
                <w:szCs w:val="18"/>
              </w:rPr>
            </w:pPr>
            <w:r w:rsidRPr="00AC19A3">
              <w:rPr>
                <w:b/>
                <w:bCs/>
                <w:sz w:val="18"/>
                <w:szCs w:val="18"/>
              </w:rPr>
              <w:t>Vegetation Class</w:t>
            </w:r>
          </w:p>
        </w:tc>
        <w:tc>
          <w:tcPr>
            <w:tcW w:w="2835" w:type="dxa"/>
          </w:tcPr>
          <w:p w14:paraId="618583E7" w14:textId="0CC378D3" w:rsidR="006E7413" w:rsidRPr="00AC19A3" w:rsidRDefault="006E7413" w:rsidP="006E7413">
            <w:pPr>
              <w:spacing w:after="0" w:line="240" w:lineRule="auto"/>
              <w:rPr>
                <w:b/>
                <w:bCs/>
                <w:sz w:val="18"/>
                <w:szCs w:val="18"/>
              </w:rPr>
            </w:pPr>
            <w:r w:rsidRPr="00AC19A3">
              <w:rPr>
                <w:b/>
                <w:bCs/>
                <w:sz w:val="18"/>
                <w:szCs w:val="18"/>
              </w:rPr>
              <w:t xml:space="preserve">Plant </w:t>
            </w:r>
            <w:r w:rsidR="00527758">
              <w:rPr>
                <w:b/>
                <w:bCs/>
                <w:sz w:val="18"/>
                <w:szCs w:val="18"/>
              </w:rPr>
              <w:t>C</w:t>
            </w:r>
            <w:r w:rsidRPr="00AC19A3">
              <w:rPr>
                <w:b/>
                <w:bCs/>
                <w:sz w:val="18"/>
                <w:szCs w:val="18"/>
              </w:rPr>
              <w:t xml:space="preserve">ommunity </w:t>
            </w:r>
            <w:r w:rsidR="00527758">
              <w:rPr>
                <w:b/>
                <w:bCs/>
                <w:sz w:val="18"/>
                <w:szCs w:val="18"/>
              </w:rPr>
              <w:t>T</w:t>
            </w:r>
            <w:r w:rsidRPr="00AC19A3">
              <w:rPr>
                <w:b/>
                <w:bCs/>
                <w:sz w:val="18"/>
                <w:szCs w:val="18"/>
              </w:rPr>
              <w:t>ype ID</w:t>
            </w:r>
          </w:p>
        </w:tc>
      </w:tr>
      <w:tr w:rsidR="00161D7E" w:rsidRPr="007F2BF2" w14:paraId="7371E593" w14:textId="77777777" w:rsidTr="00B74D75">
        <w:trPr>
          <w:trHeight w:val="270"/>
        </w:trPr>
        <w:tc>
          <w:tcPr>
            <w:tcW w:w="3539" w:type="dxa"/>
            <w:vMerge w:val="restart"/>
            <w:vAlign w:val="center"/>
          </w:tcPr>
          <w:p w14:paraId="6CA7A014" w14:textId="408A01B7" w:rsidR="00161D7E" w:rsidRPr="00AC19A3" w:rsidRDefault="00161D7E" w:rsidP="00161D7E">
            <w:pPr>
              <w:spacing w:after="0" w:line="240" w:lineRule="auto"/>
              <w:rPr>
                <w:sz w:val="18"/>
                <w:szCs w:val="18"/>
              </w:rPr>
            </w:pPr>
            <w:r w:rsidRPr="00AC19A3">
              <w:rPr>
                <w:sz w:val="18"/>
                <w:szCs w:val="18"/>
              </w:rPr>
              <w:t>Dry Sclerophyll Forests (Shrub/grass sub-formation)</w:t>
            </w:r>
          </w:p>
        </w:tc>
        <w:tc>
          <w:tcPr>
            <w:tcW w:w="3119" w:type="dxa"/>
          </w:tcPr>
          <w:p w14:paraId="75B51619" w14:textId="2843338E" w:rsidR="00161D7E" w:rsidRPr="00AC19A3" w:rsidRDefault="00161D7E" w:rsidP="006E7413">
            <w:pPr>
              <w:spacing w:after="0" w:line="240" w:lineRule="auto"/>
              <w:rPr>
                <w:rFonts w:cs="Calibri"/>
                <w:color w:val="000000"/>
                <w:sz w:val="18"/>
                <w:szCs w:val="18"/>
              </w:rPr>
            </w:pPr>
            <w:r w:rsidRPr="00AC19A3">
              <w:rPr>
                <w:rFonts w:cs="Calibri"/>
                <w:color w:val="000000"/>
                <w:sz w:val="18"/>
                <w:szCs w:val="18"/>
              </w:rPr>
              <w:t xml:space="preserve">New England Dry Sclerophyll Forests </w:t>
            </w:r>
          </w:p>
        </w:tc>
        <w:tc>
          <w:tcPr>
            <w:tcW w:w="2835" w:type="dxa"/>
          </w:tcPr>
          <w:p w14:paraId="3F1DC095" w14:textId="77872079" w:rsidR="00161D7E" w:rsidRPr="00AC19A3" w:rsidRDefault="00161D7E" w:rsidP="006E7413">
            <w:pPr>
              <w:spacing w:after="0" w:line="240" w:lineRule="auto"/>
              <w:rPr>
                <w:sz w:val="18"/>
                <w:szCs w:val="18"/>
              </w:rPr>
            </w:pPr>
            <w:r w:rsidRPr="00AC19A3">
              <w:rPr>
                <w:sz w:val="18"/>
                <w:szCs w:val="18"/>
              </w:rPr>
              <w:t>530, 542, 550, 568, 572, 1396</w:t>
            </w:r>
          </w:p>
        </w:tc>
      </w:tr>
      <w:tr w:rsidR="00161D7E" w:rsidRPr="007F2BF2" w14:paraId="2847D87E" w14:textId="77777777" w:rsidTr="00B74D75">
        <w:tc>
          <w:tcPr>
            <w:tcW w:w="3539" w:type="dxa"/>
            <w:vMerge/>
          </w:tcPr>
          <w:p w14:paraId="7381233F" w14:textId="77777777" w:rsidR="00161D7E" w:rsidRPr="00AC19A3" w:rsidRDefault="00161D7E" w:rsidP="006E7413">
            <w:pPr>
              <w:spacing w:after="0" w:line="240" w:lineRule="auto"/>
              <w:rPr>
                <w:sz w:val="18"/>
                <w:szCs w:val="18"/>
              </w:rPr>
            </w:pPr>
          </w:p>
        </w:tc>
        <w:tc>
          <w:tcPr>
            <w:tcW w:w="3119" w:type="dxa"/>
          </w:tcPr>
          <w:p w14:paraId="3C3228FD" w14:textId="48D4F3EF" w:rsidR="00161D7E" w:rsidRPr="00AC19A3" w:rsidRDefault="00161D7E" w:rsidP="006E7413">
            <w:pPr>
              <w:spacing w:after="0" w:line="240" w:lineRule="auto"/>
              <w:rPr>
                <w:sz w:val="18"/>
                <w:szCs w:val="18"/>
              </w:rPr>
            </w:pPr>
            <w:r w:rsidRPr="00AC19A3">
              <w:rPr>
                <w:sz w:val="18"/>
                <w:szCs w:val="18"/>
              </w:rPr>
              <w:t>North-west Slopes Dry Sclerophyll Woodlands</w:t>
            </w:r>
          </w:p>
        </w:tc>
        <w:tc>
          <w:tcPr>
            <w:tcW w:w="2835" w:type="dxa"/>
          </w:tcPr>
          <w:p w14:paraId="6B5B4A8C" w14:textId="6332AC1D" w:rsidR="00161D7E" w:rsidRPr="00AC19A3" w:rsidRDefault="00161D7E" w:rsidP="006E7413">
            <w:pPr>
              <w:spacing w:after="0" w:line="240" w:lineRule="auto"/>
              <w:rPr>
                <w:sz w:val="18"/>
                <w:szCs w:val="18"/>
              </w:rPr>
            </w:pPr>
            <w:r w:rsidRPr="00AC19A3">
              <w:rPr>
                <w:sz w:val="18"/>
                <w:szCs w:val="18"/>
              </w:rPr>
              <w:t>228, 413, 418, 429, 432, 435, 506, 543, 549, 562, 563, 587, 588, 591, 594, 597, 598, 1165, 1306, 1308, 1317, 1387</w:t>
            </w:r>
          </w:p>
        </w:tc>
      </w:tr>
      <w:tr w:rsidR="00161D7E" w:rsidRPr="007F2BF2" w14:paraId="093687BC" w14:textId="77777777" w:rsidTr="00B74D75">
        <w:tc>
          <w:tcPr>
            <w:tcW w:w="3539" w:type="dxa"/>
            <w:vMerge/>
          </w:tcPr>
          <w:p w14:paraId="67492885" w14:textId="77777777" w:rsidR="00161D7E" w:rsidRPr="00AC19A3" w:rsidRDefault="00161D7E" w:rsidP="006E7413">
            <w:pPr>
              <w:spacing w:after="0" w:line="240" w:lineRule="auto"/>
              <w:rPr>
                <w:sz w:val="18"/>
                <w:szCs w:val="18"/>
              </w:rPr>
            </w:pPr>
          </w:p>
        </w:tc>
        <w:tc>
          <w:tcPr>
            <w:tcW w:w="3119" w:type="dxa"/>
          </w:tcPr>
          <w:p w14:paraId="7CA472D8" w14:textId="4292EC65" w:rsidR="00161D7E" w:rsidRPr="00AC19A3" w:rsidRDefault="00161D7E" w:rsidP="006E7413">
            <w:pPr>
              <w:spacing w:after="0" w:line="240" w:lineRule="auto"/>
              <w:rPr>
                <w:sz w:val="18"/>
                <w:szCs w:val="18"/>
              </w:rPr>
            </w:pPr>
            <w:r w:rsidRPr="00AC19A3">
              <w:rPr>
                <w:sz w:val="18"/>
                <w:szCs w:val="18"/>
              </w:rPr>
              <w:t>Pilliga Outwash Dry Sclerophyll Forests</w:t>
            </w:r>
          </w:p>
        </w:tc>
        <w:tc>
          <w:tcPr>
            <w:tcW w:w="2835" w:type="dxa"/>
          </w:tcPr>
          <w:p w14:paraId="4BD6C453" w14:textId="3D5C4FE0" w:rsidR="00161D7E" w:rsidRPr="00AC19A3" w:rsidRDefault="00161D7E" w:rsidP="006E7413">
            <w:pPr>
              <w:spacing w:after="0" w:line="240" w:lineRule="auto"/>
              <w:rPr>
                <w:sz w:val="18"/>
                <w:szCs w:val="18"/>
              </w:rPr>
            </w:pPr>
            <w:r w:rsidRPr="00AC19A3">
              <w:rPr>
                <w:sz w:val="18"/>
                <w:szCs w:val="18"/>
              </w:rPr>
              <w:t>141</w:t>
            </w:r>
          </w:p>
        </w:tc>
      </w:tr>
      <w:tr w:rsidR="000660B6" w:rsidRPr="007F2BF2" w14:paraId="7EEFBB08" w14:textId="77777777" w:rsidTr="00B74D75">
        <w:tc>
          <w:tcPr>
            <w:tcW w:w="3539" w:type="dxa"/>
            <w:vMerge w:val="restart"/>
            <w:vAlign w:val="center"/>
          </w:tcPr>
          <w:p w14:paraId="0C01FA23" w14:textId="0F4502A1" w:rsidR="000660B6" w:rsidRPr="00AC19A3" w:rsidRDefault="000660B6" w:rsidP="000660B6">
            <w:pPr>
              <w:spacing w:after="0" w:line="240" w:lineRule="auto"/>
              <w:rPr>
                <w:sz w:val="18"/>
                <w:szCs w:val="18"/>
              </w:rPr>
            </w:pPr>
            <w:r w:rsidRPr="00AC19A3">
              <w:rPr>
                <w:sz w:val="18"/>
                <w:szCs w:val="18"/>
              </w:rPr>
              <w:t>Dry Sclerophyll Forests (Shrubby sub-formation)</w:t>
            </w:r>
          </w:p>
        </w:tc>
        <w:tc>
          <w:tcPr>
            <w:tcW w:w="3119" w:type="dxa"/>
          </w:tcPr>
          <w:p w14:paraId="42E5C517" w14:textId="5CB03A74" w:rsidR="000660B6" w:rsidRPr="00AC19A3" w:rsidRDefault="000660B6" w:rsidP="006E7413">
            <w:pPr>
              <w:spacing w:after="0" w:line="240" w:lineRule="auto"/>
              <w:rPr>
                <w:sz w:val="18"/>
                <w:szCs w:val="18"/>
              </w:rPr>
            </w:pPr>
            <w:r w:rsidRPr="00AC19A3">
              <w:rPr>
                <w:sz w:val="18"/>
                <w:szCs w:val="18"/>
              </w:rPr>
              <w:t>Northern Tableland Dry Sclerophyll Forests</w:t>
            </w:r>
          </w:p>
        </w:tc>
        <w:tc>
          <w:tcPr>
            <w:tcW w:w="2835" w:type="dxa"/>
          </w:tcPr>
          <w:p w14:paraId="03C6DBED" w14:textId="61B7798E" w:rsidR="000660B6" w:rsidRPr="00AC19A3" w:rsidRDefault="000660B6" w:rsidP="006E7413">
            <w:pPr>
              <w:spacing w:after="0" w:line="240" w:lineRule="auto"/>
              <w:rPr>
                <w:sz w:val="18"/>
                <w:szCs w:val="18"/>
              </w:rPr>
            </w:pPr>
            <w:r w:rsidRPr="00AC19A3">
              <w:rPr>
                <w:sz w:val="18"/>
                <w:szCs w:val="18"/>
              </w:rPr>
              <w:t>538, 551, 558, 578, 675, 1116, 1341, 1382</w:t>
            </w:r>
          </w:p>
        </w:tc>
      </w:tr>
      <w:tr w:rsidR="000660B6" w:rsidRPr="007F2BF2" w14:paraId="221902E3" w14:textId="77777777" w:rsidTr="00B74D75">
        <w:tc>
          <w:tcPr>
            <w:tcW w:w="3539" w:type="dxa"/>
            <w:vMerge/>
          </w:tcPr>
          <w:p w14:paraId="4DE71AFD" w14:textId="77777777" w:rsidR="000660B6" w:rsidRPr="00AC19A3" w:rsidRDefault="000660B6" w:rsidP="006E7413">
            <w:pPr>
              <w:spacing w:after="0" w:line="240" w:lineRule="auto"/>
              <w:rPr>
                <w:sz w:val="18"/>
                <w:szCs w:val="18"/>
              </w:rPr>
            </w:pPr>
          </w:p>
        </w:tc>
        <w:tc>
          <w:tcPr>
            <w:tcW w:w="3119" w:type="dxa"/>
          </w:tcPr>
          <w:p w14:paraId="36034A21" w14:textId="3D61AEBF" w:rsidR="000660B6" w:rsidRPr="00AC19A3" w:rsidRDefault="000660B6" w:rsidP="006E7413">
            <w:pPr>
              <w:spacing w:after="0" w:line="240" w:lineRule="auto"/>
              <w:rPr>
                <w:sz w:val="18"/>
                <w:szCs w:val="18"/>
              </w:rPr>
            </w:pPr>
            <w:r w:rsidRPr="00AC19A3">
              <w:rPr>
                <w:sz w:val="18"/>
                <w:szCs w:val="18"/>
              </w:rPr>
              <w:t>Southern Tableland Dry Sclerophyll Forests</w:t>
            </w:r>
          </w:p>
        </w:tc>
        <w:tc>
          <w:tcPr>
            <w:tcW w:w="2835" w:type="dxa"/>
          </w:tcPr>
          <w:p w14:paraId="373FB53F" w14:textId="6CB459D8" w:rsidR="000660B6" w:rsidRPr="00AC19A3" w:rsidRDefault="000660B6" w:rsidP="006E7413">
            <w:pPr>
              <w:spacing w:after="0" w:line="240" w:lineRule="auto"/>
              <w:rPr>
                <w:sz w:val="18"/>
                <w:szCs w:val="18"/>
              </w:rPr>
            </w:pPr>
            <w:r w:rsidRPr="00AC19A3">
              <w:rPr>
                <w:sz w:val="18"/>
                <w:szCs w:val="18"/>
              </w:rPr>
              <w:t>701</w:t>
            </w:r>
          </w:p>
        </w:tc>
      </w:tr>
      <w:tr w:rsidR="000660B6" w:rsidRPr="007F2BF2" w14:paraId="409B7202" w14:textId="77777777" w:rsidTr="00B74D75">
        <w:tc>
          <w:tcPr>
            <w:tcW w:w="3539" w:type="dxa"/>
            <w:vMerge/>
          </w:tcPr>
          <w:p w14:paraId="34907F81" w14:textId="77777777" w:rsidR="000660B6" w:rsidRPr="00AC19A3" w:rsidRDefault="000660B6" w:rsidP="006E7413">
            <w:pPr>
              <w:spacing w:after="0" w:line="240" w:lineRule="auto"/>
              <w:rPr>
                <w:sz w:val="18"/>
                <w:szCs w:val="18"/>
              </w:rPr>
            </w:pPr>
          </w:p>
        </w:tc>
        <w:tc>
          <w:tcPr>
            <w:tcW w:w="3119" w:type="dxa"/>
          </w:tcPr>
          <w:p w14:paraId="267844D1" w14:textId="488F4684" w:rsidR="000660B6" w:rsidRPr="00AC19A3" w:rsidRDefault="000660B6" w:rsidP="006E7413">
            <w:pPr>
              <w:spacing w:after="0" w:line="240" w:lineRule="auto"/>
              <w:rPr>
                <w:sz w:val="18"/>
                <w:szCs w:val="18"/>
              </w:rPr>
            </w:pPr>
            <w:r w:rsidRPr="00AC19A3">
              <w:rPr>
                <w:sz w:val="18"/>
                <w:szCs w:val="18"/>
              </w:rPr>
              <w:t>Western Slopes Dry Sclerophyll Forests</w:t>
            </w:r>
          </w:p>
        </w:tc>
        <w:tc>
          <w:tcPr>
            <w:tcW w:w="2835" w:type="dxa"/>
          </w:tcPr>
          <w:p w14:paraId="6EF4CE4E" w14:textId="19A07286" w:rsidR="000660B6" w:rsidRPr="00AC19A3" w:rsidRDefault="000660B6" w:rsidP="006E7413">
            <w:pPr>
              <w:spacing w:after="0" w:line="240" w:lineRule="auto"/>
              <w:rPr>
                <w:sz w:val="18"/>
                <w:szCs w:val="18"/>
              </w:rPr>
            </w:pPr>
            <w:r w:rsidRPr="00AC19A3">
              <w:rPr>
                <w:sz w:val="18"/>
                <w:szCs w:val="18"/>
              </w:rPr>
              <w:t>179, 398, 409, 420, 430, 431, 531, 576, 581, 592, 610, 671, 676, 940, 1307, 1313, 1314, 1316, 1381</w:t>
            </w:r>
          </w:p>
        </w:tc>
      </w:tr>
      <w:tr w:rsidR="000660B6" w:rsidRPr="007F2BF2" w14:paraId="63D47888" w14:textId="77777777" w:rsidTr="00B74D75">
        <w:tc>
          <w:tcPr>
            <w:tcW w:w="3539" w:type="dxa"/>
            <w:vMerge/>
          </w:tcPr>
          <w:p w14:paraId="26719151" w14:textId="77777777" w:rsidR="000660B6" w:rsidRPr="00AC19A3" w:rsidRDefault="000660B6" w:rsidP="006E7413">
            <w:pPr>
              <w:spacing w:after="0" w:line="240" w:lineRule="auto"/>
              <w:rPr>
                <w:sz w:val="18"/>
                <w:szCs w:val="18"/>
              </w:rPr>
            </w:pPr>
          </w:p>
        </w:tc>
        <w:tc>
          <w:tcPr>
            <w:tcW w:w="3119" w:type="dxa"/>
          </w:tcPr>
          <w:p w14:paraId="6DE09B0D" w14:textId="683F1222" w:rsidR="000660B6" w:rsidRPr="00AC19A3" w:rsidRDefault="000660B6" w:rsidP="006E7413">
            <w:pPr>
              <w:spacing w:after="0" w:line="240" w:lineRule="auto"/>
              <w:rPr>
                <w:sz w:val="18"/>
                <w:szCs w:val="18"/>
              </w:rPr>
            </w:pPr>
            <w:r w:rsidRPr="00AC19A3">
              <w:rPr>
                <w:sz w:val="18"/>
                <w:szCs w:val="18"/>
              </w:rPr>
              <w:t>Yetman Dry Sclerophyll Forests</w:t>
            </w:r>
          </w:p>
        </w:tc>
        <w:tc>
          <w:tcPr>
            <w:tcW w:w="2835" w:type="dxa"/>
          </w:tcPr>
          <w:p w14:paraId="5CA93EA0" w14:textId="0AEC2971" w:rsidR="000660B6" w:rsidRPr="00AC19A3" w:rsidRDefault="000660B6" w:rsidP="006E7413">
            <w:pPr>
              <w:spacing w:after="0" w:line="240" w:lineRule="auto"/>
              <w:rPr>
                <w:sz w:val="18"/>
                <w:szCs w:val="18"/>
              </w:rPr>
            </w:pPr>
            <w:r w:rsidRPr="00AC19A3">
              <w:rPr>
                <w:sz w:val="18"/>
                <w:szCs w:val="18"/>
              </w:rPr>
              <w:t>422, 791, 1380</w:t>
            </w:r>
          </w:p>
        </w:tc>
      </w:tr>
      <w:tr w:rsidR="00834723" w:rsidRPr="007F2BF2" w14:paraId="3A8201B2" w14:textId="77777777" w:rsidTr="00B74D75">
        <w:tc>
          <w:tcPr>
            <w:tcW w:w="3539" w:type="dxa"/>
            <w:vMerge w:val="restart"/>
            <w:vAlign w:val="center"/>
          </w:tcPr>
          <w:p w14:paraId="19C5E39F" w14:textId="6D104C0B" w:rsidR="00834723" w:rsidRPr="00AC19A3" w:rsidRDefault="00834723" w:rsidP="00834723">
            <w:pPr>
              <w:spacing w:after="0" w:line="240" w:lineRule="auto"/>
              <w:rPr>
                <w:sz w:val="18"/>
                <w:szCs w:val="18"/>
              </w:rPr>
            </w:pPr>
            <w:r w:rsidRPr="00AC19A3">
              <w:rPr>
                <w:sz w:val="18"/>
                <w:szCs w:val="18"/>
              </w:rPr>
              <w:t>Forested Wetlands</w:t>
            </w:r>
          </w:p>
        </w:tc>
        <w:tc>
          <w:tcPr>
            <w:tcW w:w="3119" w:type="dxa"/>
          </w:tcPr>
          <w:p w14:paraId="57BA0940" w14:textId="0E5AC4F1" w:rsidR="00834723" w:rsidRPr="00AC19A3" w:rsidRDefault="00834723" w:rsidP="006E7413">
            <w:pPr>
              <w:spacing w:after="0" w:line="240" w:lineRule="auto"/>
              <w:rPr>
                <w:sz w:val="18"/>
                <w:szCs w:val="18"/>
              </w:rPr>
            </w:pPr>
            <w:r w:rsidRPr="00AC19A3">
              <w:rPr>
                <w:sz w:val="18"/>
                <w:szCs w:val="18"/>
              </w:rPr>
              <w:t>Eastern Riverine Forests</w:t>
            </w:r>
          </w:p>
        </w:tc>
        <w:tc>
          <w:tcPr>
            <w:tcW w:w="2835" w:type="dxa"/>
          </w:tcPr>
          <w:p w14:paraId="1701C8D3" w14:textId="6ABF5A38" w:rsidR="00834723" w:rsidRPr="00AC19A3" w:rsidRDefault="00834723" w:rsidP="006E7413">
            <w:pPr>
              <w:spacing w:after="0" w:line="240" w:lineRule="auto"/>
              <w:rPr>
                <w:sz w:val="18"/>
                <w:szCs w:val="18"/>
              </w:rPr>
            </w:pPr>
            <w:r w:rsidRPr="00AC19A3">
              <w:rPr>
                <w:sz w:val="18"/>
                <w:szCs w:val="18"/>
              </w:rPr>
              <w:t>84, 1270</w:t>
            </w:r>
          </w:p>
        </w:tc>
      </w:tr>
      <w:tr w:rsidR="00834723" w:rsidRPr="007F2BF2" w14:paraId="3A29C2E9" w14:textId="77777777" w:rsidTr="00B74D75">
        <w:tc>
          <w:tcPr>
            <w:tcW w:w="3539" w:type="dxa"/>
            <w:vMerge/>
          </w:tcPr>
          <w:p w14:paraId="2887E89A" w14:textId="77777777" w:rsidR="00834723" w:rsidRPr="00AC19A3" w:rsidRDefault="00834723" w:rsidP="006E7413">
            <w:pPr>
              <w:spacing w:after="0" w:line="240" w:lineRule="auto"/>
              <w:rPr>
                <w:sz w:val="18"/>
                <w:szCs w:val="18"/>
              </w:rPr>
            </w:pPr>
          </w:p>
        </w:tc>
        <w:tc>
          <w:tcPr>
            <w:tcW w:w="3119" w:type="dxa"/>
          </w:tcPr>
          <w:p w14:paraId="00F314BF" w14:textId="31DC9CF9" w:rsidR="00834723" w:rsidRPr="00AC19A3" w:rsidRDefault="00834723" w:rsidP="006E7413">
            <w:pPr>
              <w:spacing w:after="0" w:line="240" w:lineRule="auto"/>
              <w:rPr>
                <w:sz w:val="18"/>
                <w:szCs w:val="18"/>
              </w:rPr>
            </w:pPr>
            <w:r w:rsidRPr="00AC19A3">
              <w:rPr>
                <w:sz w:val="18"/>
                <w:szCs w:val="18"/>
              </w:rPr>
              <w:t>Inland Riverine Forests</w:t>
            </w:r>
          </w:p>
        </w:tc>
        <w:tc>
          <w:tcPr>
            <w:tcW w:w="2835" w:type="dxa"/>
          </w:tcPr>
          <w:p w14:paraId="086F8ABA" w14:textId="79363F2C" w:rsidR="00834723" w:rsidRPr="00AC19A3" w:rsidRDefault="00834723" w:rsidP="006E7413">
            <w:pPr>
              <w:spacing w:after="0" w:line="240" w:lineRule="auto"/>
              <w:rPr>
                <w:sz w:val="18"/>
                <w:szCs w:val="18"/>
              </w:rPr>
            </w:pPr>
            <w:r w:rsidRPr="00AC19A3">
              <w:rPr>
                <w:sz w:val="18"/>
                <w:szCs w:val="18"/>
              </w:rPr>
              <w:t>78, 112</w:t>
            </w:r>
          </w:p>
        </w:tc>
      </w:tr>
      <w:tr w:rsidR="00A64D3D" w:rsidRPr="007F2BF2" w14:paraId="675FA091" w14:textId="77777777" w:rsidTr="00B74D75">
        <w:tc>
          <w:tcPr>
            <w:tcW w:w="3539" w:type="dxa"/>
            <w:vMerge w:val="restart"/>
            <w:vAlign w:val="center"/>
          </w:tcPr>
          <w:p w14:paraId="6F27329B" w14:textId="6937F3A7" w:rsidR="00A64D3D" w:rsidRPr="00AC19A3" w:rsidRDefault="00A64D3D" w:rsidP="00A64D3D">
            <w:pPr>
              <w:spacing w:after="0" w:line="240" w:lineRule="auto"/>
              <w:rPr>
                <w:sz w:val="18"/>
                <w:szCs w:val="18"/>
              </w:rPr>
            </w:pPr>
            <w:r w:rsidRPr="00AC19A3">
              <w:rPr>
                <w:sz w:val="18"/>
                <w:szCs w:val="18"/>
              </w:rPr>
              <w:t>Freshwater Wetlands</w:t>
            </w:r>
          </w:p>
        </w:tc>
        <w:tc>
          <w:tcPr>
            <w:tcW w:w="3119" w:type="dxa"/>
          </w:tcPr>
          <w:p w14:paraId="4DCD5141" w14:textId="71E09A3D" w:rsidR="00A64D3D" w:rsidRPr="00AC19A3" w:rsidRDefault="00A64D3D" w:rsidP="006E7413">
            <w:pPr>
              <w:spacing w:after="0" w:line="240" w:lineRule="auto"/>
              <w:rPr>
                <w:sz w:val="18"/>
                <w:szCs w:val="18"/>
              </w:rPr>
            </w:pPr>
            <w:r w:rsidRPr="00AC19A3">
              <w:rPr>
                <w:sz w:val="18"/>
                <w:szCs w:val="18"/>
              </w:rPr>
              <w:t>Inland Floodplain Swamps</w:t>
            </w:r>
          </w:p>
        </w:tc>
        <w:tc>
          <w:tcPr>
            <w:tcW w:w="2835" w:type="dxa"/>
          </w:tcPr>
          <w:p w14:paraId="58B308A6" w14:textId="65946BED" w:rsidR="00A64D3D" w:rsidRPr="00AC19A3" w:rsidRDefault="00A64D3D" w:rsidP="006E7413">
            <w:pPr>
              <w:spacing w:after="0" w:line="240" w:lineRule="auto"/>
              <w:rPr>
                <w:sz w:val="18"/>
                <w:szCs w:val="18"/>
              </w:rPr>
            </w:pPr>
            <w:r w:rsidRPr="00AC19A3">
              <w:rPr>
                <w:sz w:val="18"/>
                <w:szCs w:val="18"/>
              </w:rPr>
              <w:t>53, 361, 447</w:t>
            </w:r>
          </w:p>
        </w:tc>
      </w:tr>
      <w:tr w:rsidR="00A64D3D" w:rsidRPr="007F2BF2" w14:paraId="2F08B60F" w14:textId="77777777" w:rsidTr="00B74D75">
        <w:tc>
          <w:tcPr>
            <w:tcW w:w="3539" w:type="dxa"/>
            <w:vMerge/>
          </w:tcPr>
          <w:p w14:paraId="4392E728" w14:textId="77777777" w:rsidR="00A64D3D" w:rsidRPr="00AC19A3" w:rsidRDefault="00A64D3D" w:rsidP="006E7413">
            <w:pPr>
              <w:spacing w:after="0" w:line="240" w:lineRule="auto"/>
              <w:rPr>
                <w:sz w:val="18"/>
                <w:szCs w:val="18"/>
              </w:rPr>
            </w:pPr>
          </w:p>
        </w:tc>
        <w:tc>
          <w:tcPr>
            <w:tcW w:w="3119" w:type="dxa"/>
          </w:tcPr>
          <w:p w14:paraId="75BAC038" w14:textId="1EF701F4" w:rsidR="00A64D3D" w:rsidRPr="00AC19A3" w:rsidRDefault="00A64D3D" w:rsidP="006E7413">
            <w:pPr>
              <w:spacing w:after="0" w:line="240" w:lineRule="auto"/>
              <w:rPr>
                <w:sz w:val="18"/>
                <w:szCs w:val="18"/>
              </w:rPr>
            </w:pPr>
            <w:r w:rsidRPr="00AC19A3">
              <w:rPr>
                <w:sz w:val="18"/>
                <w:szCs w:val="18"/>
              </w:rPr>
              <w:t>Montane Bogs and Fens</w:t>
            </w:r>
          </w:p>
        </w:tc>
        <w:tc>
          <w:tcPr>
            <w:tcW w:w="2835" w:type="dxa"/>
          </w:tcPr>
          <w:p w14:paraId="186D2A9E" w14:textId="3654FBCD" w:rsidR="00A64D3D" w:rsidRPr="00AC19A3" w:rsidRDefault="00A64D3D" w:rsidP="006E7413">
            <w:pPr>
              <w:spacing w:after="0" w:line="240" w:lineRule="auto"/>
              <w:rPr>
                <w:sz w:val="18"/>
                <w:szCs w:val="18"/>
              </w:rPr>
            </w:pPr>
            <w:r w:rsidRPr="00AC19A3">
              <w:rPr>
                <w:sz w:val="18"/>
                <w:szCs w:val="18"/>
              </w:rPr>
              <w:t>582, 766</w:t>
            </w:r>
          </w:p>
        </w:tc>
      </w:tr>
      <w:tr w:rsidR="00A26A55" w:rsidRPr="007F2BF2" w14:paraId="6CC3A5E7" w14:textId="77777777" w:rsidTr="00B74D75">
        <w:tc>
          <w:tcPr>
            <w:tcW w:w="3539" w:type="dxa"/>
            <w:vMerge w:val="restart"/>
            <w:vAlign w:val="center"/>
          </w:tcPr>
          <w:p w14:paraId="7C3D1BF0" w14:textId="1E797A6C" w:rsidR="00A26A55" w:rsidRPr="00AC19A3" w:rsidRDefault="00A26A55" w:rsidP="00A26A55">
            <w:pPr>
              <w:spacing w:after="0" w:line="240" w:lineRule="auto"/>
              <w:rPr>
                <w:sz w:val="18"/>
                <w:szCs w:val="18"/>
              </w:rPr>
            </w:pPr>
            <w:r w:rsidRPr="00AC19A3">
              <w:rPr>
                <w:sz w:val="18"/>
                <w:szCs w:val="18"/>
              </w:rPr>
              <w:t>Grasslands</w:t>
            </w:r>
          </w:p>
        </w:tc>
        <w:tc>
          <w:tcPr>
            <w:tcW w:w="3119" w:type="dxa"/>
          </w:tcPr>
          <w:p w14:paraId="4F65B2C2" w14:textId="7500AB62" w:rsidR="00A26A55" w:rsidRPr="00AC19A3" w:rsidRDefault="00A26A55" w:rsidP="006E7413">
            <w:pPr>
              <w:spacing w:after="0" w:line="240" w:lineRule="auto"/>
              <w:rPr>
                <w:sz w:val="18"/>
                <w:szCs w:val="18"/>
              </w:rPr>
            </w:pPr>
            <w:r w:rsidRPr="00AC19A3">
              <w:rPr>
                <w:sz w:val="18"/>
                <w:szCs w:val="18"/>
              </w:rPr>
              <w:t>Semi-arid Floodplain Grasslands</w:t>
            </w:r>
          </w:p>
        </w:tc>
        <w:tc>
          <w:tcPr>
            <w:tcW w:w="2835" w:type="dxa"/>
          </w:tcPr>
          <w:p w14:paraId="0B879DF6" w14:textId="0D67AF64" w:rsidR="00A26A55" w:rsidRPr="00AC19A3" w:rsidRDefault="00A26A55" w:rsidP="006E7413">
            <w:pPr>
              <w:spacing w:after="0" w:line="240" w:lineRule="auto"/>
              <w:rPr>
                <w:sz w:val="18"/>
                <w:szCs w:val="18"/>
              </w:rPr>
            </w:pPr>
            <w:r w:rsidRPr="00AC19A3">
              <w:rPr>
                <w:sz w:val="18"/>
                <w:szCs w:val="18"/>
              </w:rPr>
              <w:t>52</w:t>
            </w:r>
          </w:p>
        </w:tc>
      </w:tr>
      <w:tr w:rsidR="00A26A55" w:rsidRPr="007F2BF2" w14:paraId="1F58AC7E" w14:textId="77777777" w:rsidTr="00B74D75">
        <w:tc>
          <w:tcPr>
            <w:tcW w:w="3539" w:type="dxa"/>
            <w:vMerge/>
          </w:tcPr>
          <w:p w14:paraId="28C09052" w14:textId="77777777" w:rsidR="00A26A55" w:rsidRPr="00AC19A3" w:rsidRDefault="00A26A55" w:rsidP="006E7413">
            <w:pPr>
              <w:spacing w:after="0" w:line="240" w:lineRule="auto"/>
              <w:rPr>
                <w:sz w:val="18"/>
                <w:szCs w:val="18"/>
              </w:rPr>
            </w:pPr>
          </w:p>
        </w:tc>
        <w:tc>
          <w:tcPr>
            <w:tcW w:w="3119" w:type="dxa"/>
          </w:tcPr>
          <w:p w14:paraId="7E6D67F0" w14:textId="60077E65" w:rsidR="00A26A55" w:rsidRPr="00AC19A3" w:rsidRDefault="00A26A55" w:rsidP="006E7413">
            <w:pPr>
              <w:spacing w:after="0" w:line="240" w:lineRule="auto"/>
              <w:rPr>
                <w:sz w:val="18"/>
                <w:szCs w:val="18"/>
              </w:rPr>
            </w:pPr>
            <w:r w:rsidRPr="00AC19A3">
              <w:rPr>
                <w:sz w:val="18"/>
                <w:szCs w:val="18"/>
              </w:rPr>
              <w:t>Temperate Montane Grasslands</w:t>
            </w:r>
          </w:p>
        </w:tc>
        <w:tc>
          <w:tcPr>
            <w:tcW w:w="2835" w:type="dxa"/>
          </w:tcPr>
          <w:p w14:paraId="46394D56" w14:textId="5953DB00" w:rsidR="00A26A55" w:rsidRPr="00AC19A3" w:rsidRDefault="00A26A55" w:rsidP="006E7413">
            <w:pPr>
              <w:spacing w:after="0" w:line="240" w:lineRule="auto"/>
              <w:rPr>
                <w:sz w:val="18"/>
                <w:szCs w:val="18"/>
              </w:rPr>
            </w:pPr>
            <w:r w:rsidRPr="00AC19A3">
              <w:rPr>
                <w:sz w:val="18"/>
                <w:szCs w:val="18"/>
              </w:rPr>
              <w:t>586</w:t>
            </w:r>
          </w:p>
        </w:tc>
      </w:tr>
      <w:tr w:rsidR="00A26A55" w:rsidRPr="007F2BF2" w14:paraId="2C11220C" w14:textId="77777777" w:rsidTr="00B74D75">
        <w:tc>
          <w:tcPr>
            <w:tcW w:w="3539" w:type="dxa"/>
            <w:vMerge/>
          </w:tcPr>
          <w:p w14:paraId="5DB7B99C" w14:textId="77777777" w:rsidR="00A26A55" w:rsidRPr="00AC19A3" w:rsidRDefault="00A26A55" w:rsidP="006E7413">
            <w:pPr>
              <w:spacing w:after="0" w:line="240" w:lineRule="auto"/>
              <w:rPr>
                <w:sz w:val="18"/>
                <w:szCs w:val="18"/>
              </w:rPr>
            </w:pPr>
          </w:p>
        </w:tc>
        <w:tc>
          <w:tcPr>
            <w:tcW w:w="3119" w:type="dxa"/>
          </w:tcPr>
          <w:p w14:paraId="6C587E6B" w14:textId="0F279C97" w:rsidR="00A26A55" w:rsidRPr="00AC19A3" w:rsidRDefault="00A26A55" w:rsidP="006E7413">
            <w:pPr>
              <w:spacing w:after="0" w:line="240" w:lineRule="auto"/>
              <w:rPr>
                <w:sz w:val="18"/>
                <w:szCs w:val="18"/>
              </w:rPr>
            </w:pPr>
            <w:r w:rsidRPr="00AC19A3">
              <w:rPr>
                <w:sz w:val="18"/>
                <w:szCs w:val="18"/>
              </w:rPr>
              <w:t>Western Slopes Grasslands</w:t>
            </w:r>
          </w:p>
        </w:tc>
        <w:tc>
          <w:tcPr>
            <w:tcW w:w="2835" w:type="dxa"/>
          </w:tcPr>
          <w:p w14:paraId="19F6CC87" w14:textId="61F88AD8" w:rsidR="00A26A55" w:rsidRPr="00AC19A3" w:rsidRDefault="00A26A55" w:rsidP="006E7413">
            <w:pPr>
              <w:spacing w:after="0" w:line="240" w:lineRule="auto"/>
              <w:rPr>
                <w:sz w:val="18"/>
                <w:szCs w:val="18"/>
              </w:rPr>
            </w:pPr>
            <w:r w:rsidRPr="00AC19A3">
              <w:rPr>
                <w:sz w:val="18"/>
                <w:szCs w:val="18"/>
              </w:rPr>
              <w:t>460, 619, 710, 1076</w:t>
            </w:r>
          </w:p>
        </w:tc>
      </w:tr>
      <w:tr w:rsidR="00DD748A" w:rsidRPr="007F2BF2" w14:paraId="21E19226" w14:textId="77777777" w:rsidTr="00B74D75">
        <w:tc>
          <w:tcPr>
            <w:tcW w:w="3539" w:type="dxa"/>
            <w:vMerge w:val="restart"/>
            <w:vAlign w:val="center"/>
          </w:tcPr>
          <w:p w14:paraId="2853F962" w14:textId="50B9784F" w:rsidR="00DD748A" w:rsidRPr="00AC19A3" w:rsidRDefault="00DD748A" w:rsidP="00DD748A">
            <w:pPr>
              <w:spacing w:after="0" w:line="240" w:lineRule="auto"/>
              <w:rPr>
                <w:sz w:val="18"/>
                <w:szCs w:val="18"/>
              </w:rPr>
            </w:pPr>
            <w:r w:rsidRPr="00AC19A3">
              <w:rPr>
                <w:sz w:val="18"/>
                <w:szCs w:val="18"/>
              </w:rPr>
              <w:t>Grassy Woodlands</w:t>
            </w:r>
          </w:p>
        </w:tc>
        <w:tc>
          <w:tcPr>
            <w:tcW w:w="3119" w:type="dxa"/>
          </w:tcPr>
          <w:p w14:paraId="3892E1F8" w14:textId="2FC86FED" w:rsidR="00DD748A" w:rsidRPr="00AC19A3" w:rsidRDefault="00DD748A" w:rsidP="006E7413">
            <w:pPr>
              <w:spacing w:after="0" w:line="240" w:lineRule="auto"/>
              <w:rPr>
                <w:sz w:val="18"/>
                <w:szCs w:val="18"/>
              </w:rPr>
            </w:pPr>
            <w:r w:rsidRPr="00AC19A3">
              <w:rPr>
                <w:sz w:val="18"/>
                <w:szCs w:val="18"/>
              </w:rPr>
              <w:t>Floodplain Transition Woodlands</w:t>
            </w:r>
          </w:p>
        </w:tc>
        <w:tc>
          <w:tcPr>
            <w:tcW w:w="2835" w:type="dxa"/>
          </w:tcPr>
          <w:p w14:paraId="75F3B7DD" w14:textId="6B3DA1FA" w:rsidR="00DD748A" w:rsidRPr="00AC19A3" w:rsidRDefault="00DD748A" w:rsidP="006E7413">
            <w:pPr>
              <w:spacing w:after="0" w:line="240" w:lineRule="auto"/>
              <w:rPr>
                <w:sz w:val="18"/>
                <w:szCs w:val="18"/>
              </w:rPr>
            </w:pPr>
            <w:r w:rsidRPr="00AC19A3">
              <w:rPr>
                <w:sz w:val="18"/>
                <w:szCs w:val="18"/>
              </w:rPr>
              <w:t>81, 244</w:t>
            </w:r>
          </w:p>
        </w:tc>
      </w:tr>
      <w:tr w:rsidR="00DD748A" w:rsidRPr="007F2BF2" w14:paraId="2E1DC6CB" w14:textId="77777777" w:rsidTr="00B74D75">
        <w:tc>
          <w:tcPr>
            <w:tcW w:w="3539" w:type="dxa"/>
            <w:vMerge/>
          </w:tcPr>
          <w:p w14:paraId="65B06ED4" w14:textId="77777777" w:rsidR="00DD748A" w:rsidRPr="00AC19A3" w:rsidRDefault="00DD748A" w:rsidP="006E7413">
            <w:pPr>
              <w:spacing w:after="0" w:line="240" w:lineRule="auto"/>
              <w:rPr>
                <w:sz w:val="18"/>
                <w:szCs w:val="18"/>
              </w:rPr>
            </w:pPr>
          </w:p>
        </w:tc>
        <w:tc>
          <w:tcPr>
            <w:tcW w:w="3119" w:type="dxa"/>
          </w:tcPr>
          <w:p w14:paraId="3C98AF9B" w14:textId="1D877E2E" w:rsidR="00DD748A" w:rsidRPr="00AC19A3" w:rsidRDefault="00DD748A" w:rsidP="006E7413">
            <w:pPr>
              <w:spacing w:after="0" w:line="240" w:lineRule="auto"/>
              <w:rPr>
                <w:sz w:val="18"/>
                <w:szCs w:val="18"/>
              </w:rPr>
            </w:pPr>
            <w:r w:rsidRPr="00AC19A3">
              <w:rPr>
                <w:sz w:val="18"/>
                <w:szCs w:val="18"/>
              </w:rPr>
              <w:t>New England Grassy Woodlands</w:t>
            </w:r>
          </w:p>
        </w:tc>
        <w:tc>
          <w:tcPr>
            <w:tcW w:w="2835" w:type="dxa"/>
          </w:tcPr>
          <w:p w14:paraId="48959910" w14:textId="60045788" w:rsidR="00DD748A" w:rsidRPr="00AC19A3" w:rsidRDefault="00DD748A" w:rsidP="006E7413">
            <w:pPr>
              <w:spacing w:after="0" w:line="240" w:lineRule="auto"/>
              <w:rPr>
                <w:sz w:val="18"/>
                <w:szCs w:val="18"/>
              </w:rPr>
            </w:pPr>
            <w:r w:rsidRPr="00AC19A3">
              <w:rPr>
                <w:sz w:val="18"/>
                <w:szCs w:val="18"/>
              </w:rPr>
              <w:t>501, 510, 571, 704, 1118, 1171</w:t>
            </w:r>
          </w:p>
        </w:tc>
      </w:tr>
      <w:tr w:rsidR="00DD748A" w:rsidRPr="007F2BF2" w14:paraId="400BBF04" w14:textId="77777777" w:rsidTr="00B74D75">
        <w:tc>
          <w:tcPr>
            <w:tcW w:w="3539" w:type="dxa"/>
            <w:vMerge/>
          </w:tcPr>
          <w:p w14:paraId="7D2FC190" w14:textId="77777777" w:rsidR="00DD748A" w:rsidRPr="00AC19A3" w:rsidRDefault="00DD748A" w:rsidP="006E7413">
            <w:pPr>
              <w:spacing w:after="0" w:line="240" w:lineRule="auto"/>
              <w:rPr>
                <w:sz w:val="18"/>
                <w:szCs w:val="18"/>
              </w:rPr>
            </w:pPr>
          </w:p>
        </w:tc>
        <w:tc>
          <w:tcPr>
            <w:tcW w:w="3119" w:type="dxa"/>
          </w:tcPr>
          <w:p w14:paraId="2C21BE1B" w14:textId="4463F7D5" w:rsidR="00DD748A" w:rsidRPr="00AC19A3" w:rsidRDefault="00DD748A" w:rsidP="006E7413">
            <w:pPr>
              <w:spacing w:after="0" w:line="240" w:lineRule="auto"/>
              <w:rPr>
                <w:sz w:val="18"/>
                <w:szCs w:val="18"/>
              </w:rPr>
            </w:pPr>
            <w:r w:rsidRPr="00AC19A3">
              <w:rPr>
                <w:sz w:val="18"/>
                <w:szCs w:val="18"/>
              </w:rPr>
              <w:t>Tableland Clay Grassy Woodlands</w:t>
            </w:r>
          </w:p>
        </w:tc>
        <w:tc>
          <w:tcPr>
            <w:tcW w:w="2835" w:type="dxa"/>
          </w:tcPr>
          <w:p w14:paraId="2586D0FA" w14:textId="09A0D00B" w:rsidR="00DD748A" w:rsidRPr="00AC19A3" w:rsidRDefault="00DD748A" w:rsidP="006E7413">
            <w:pPr>
              <w:spacing w:after="0" w:line="240" w:lineRule="auto"/>
              <w:rPr>
                <w:sz w:val="18"/>
                <w:szCs w:val="18"/>
              </w:rPr>
            </w:pPr>
            <w:r w:rsidRPr="00AC19A3">
              <w:rPr>
                <w:sz w:val="18"/>
                <w:szCs w:val="18"/>
              </w:rPr>
              <w:t>525, 921, 1099</w:t>
            </w:r>
          </w:p>
        </w:tc>
      </w:tr>
      <w:tr w:rsidR="00DD748A" w:rsidRPr="007F2BF2" w14:paraId="52F0FAFE" w14:textId="77777777" w:rsidTr="00B74D75">
        <w:tc>
          <w:tcPr>
            <w:tcW w:w="3539" w:type="dxa"/>
            <w:vMerge/>
          </w:tcPr>
          <w:p w14:paraId="1DABDF23" w14:textId="77777777" w:rsidR="00DD748A" w:rsidRPr="00AC19A3" w:rsidRDefault="00DD748A" w:rsidP="006E7413">
            <w:pPr>
              <w:spacing w:after="0" w:line="240" w:lineRule="auto"/>
              <w:rPr>
                <w:sz w:val="18"/>
                <w:szCs w:val="18"/>
              </w:rPr>
            </w:pPr>
          </w:p>
        </w:tc>
        <w:tc>
          <w:tcPr>
            <w:tcW w:w="3119" w:type="dxa"/>
          </w:tcPr>
          <w:p w14:paraId="659BFDA8" w14:textId="5958D0D9" w:rsidR="00DD748A" w:rsidRPr="00AC19A3" w:rsidRDefault="00DD748A" w:rsidP="006E7413">
            <w:pPr>
              <w:spacing w:after="0" w:line="240" w:lineRule="auto"/>
              <w:rPr>
                <w:sz w:val="18"/>
                <w:szCs w:val="18"/>
              </w:rPr>
            </w:pPr>
            <w:r w:rsidRPr="00AC19A3">
              <w:rPr>
                <w:sz w:val="18"/>
                <w:szCs w:val="18"/>
              </w:rPr>
              <w:t>Western Slopes Grassy Woodlands</w:t>
            </w:r>
          </w:p>
        </w:tc>
        <w:tc>
          <w:tcPr>
            <w:tcW w:w="2835" w:type="dxa"/>
          </w:tcPr>
          <w:p w14:paraId="2C5EFBDC" w14:textId="12E02A6D" w:rsidR="00DD748A" w:rsidRPr="00AC19A3" w:rsidRDefault="00DD748A" w:rsidP="006E7413">
            <w:pPr>
              <w:spacing w:after="0" w:line="240" w:lineRule="auto"/>
              <w:rPr>
                <w:sz w:val="18"/>
                <w:szCs w:val="18"/>
              </w:rPr>
            </w:pPr>
            <w:r w:rsidRPr="00AC19A3">
              <w:rPr>
                <w:sz w:val="18"/>
                <w:szCs w:val="18"/>
              </w:rPr>
              <w:t>202, 281, 421, 434, 436, 437, 444, 451, 511, 516, 544, 589, 590, 593, 599, 711, 1315, 1329, 1383</w:t>
            </w:r>
          </w:p>
        </w:tc>
      </w:tr>
      <w:tr w:rsidR="00564544" w:rsidRPr="007F2BF2" w14:paraId="11E3B27E" w14:textId="77777777" w:rsidTr="00B74D75">
        <w:tc>
          <w:tcPr>
            <w:tcW w:w="3539" w:type="dxa"/>
          </w:tcPr>
          <w:p w14:paraId="01D9B479" w14:textId="725E3B3E" w:rsidR="00564544" w:rsidRPr="00AC19A3" w:rsidRDefault="00870475" w:rsidP="006E7413">
            <w:pPr>
              <w:spacing w:after="0" w:line="240" w:lineRule="auto"/>
              <w:rPr>
                <w:sz w:val="18"/>
                <w:szCs w:val="18"/>
              </w:rPr>
            </w:pPr>
            <w:r w:rsidRPr="00AC19A3">
              <w:rPr>
                <w:sz w:val="18"/>
                <w:szCs w:val="18"/>
              </w:rPr>
              <w:t>Heathlands</w:t>
            </w:r>
          </w:p>
        </w:tc>
        <w:tc>
          <w:tcPr>
            <w:tcW w:w="3119" w:type="dxa"/>
          </w:tcPr>
          <w:p w14:paraId="17ED4367" w14:textId="0E2E7855" w:rsidR="00564544" w:rsidRPr="00AC19A3" w:rsidRDefault="00870475" w:rsidP="006E7413">
            <w:pPr>
              <w:spacing w:after="0" w:line="240" w:lineRule="auto"/>
              <w:rPr>
                <w:sz w:val="18"/>
                <w:szCs w:val="18"/>
              </w:rPr>
            </w:pPr>
            <w:r w:rsidRPr="00AC19A3">
              <w:rPr>
                <w:sz w:val="18"/>
                <w:szCs w:val="18"/>
              </w:rPr>
              <w:t>Northern Montane Heaths</w:t>
            </w:r>
          </w:p>
        </w:tc>
        <w:tc>
          <w:tcPr>
            <w:tcW w:w="2835" w:type="dxa"/>
          </w:tcPr>
          <w:p w14:paraId="043F77CD" w14:textId="09FA5914" w:rsidR="00564544" w:rsidRPr="00AC19A3" w:rsidRDefault="00DD748A" w:rsidP="006E7413">
            <w:pPr>
              <w:spacing w:after="0" w:line="240" w:lineRule="auto"/>
              <w:rPr>
                <w:sz w:val="18"/>
                <w:szCs w:val="18"/>
              </w:rPr>
            </w:pPr>
            <w:r w:rsidRPr="00AC19A3">
              <w:rPr>
                <w:sz w:val="18"/>
                <w:szCs w:val="18"/>
              </w:rPr>
              <w:t>446, 520, 521, 574, 884</w:t>
            </w:r>
          </w:p>
        </w:tc>
      </w:tr>
      <w:tr w:rsidR="00AC19A3" w:rsidRPr="007F2BF2" w14:paraId="1E0FE280" w14:textId="77777777" w:rsidTr="00B74D75">
        <w:tc>
          <w:tcPr>
            <w:tcW w:w="3539" w:type="dxa"/>
            <w:vMerge w:val="restart"/>
            <w:vAlign w:val="center"/>
          </w:tcPr>
          <w:p w14:paraId="6FFCEEE8" w14:textId="0C996455" w:rsidR="00AC19A3" w:rsidRPr="00AC19A3" w:rsidRDefault="00AC19A3" w:rsidP="00AC19A3">
            <w:pPr>
              <w:spacing w:after="0" w:line="240" w:lineRule="auto"/>
              <w:rPr>
                <w:sz w:val="18"/>
                <w:szCs w:val="18"/>
              </w:rPr>
            </w:pPr>
            <w:r w:rsidRPr="00AC19A3">
              <w:rPr>
                <w:sz w:val="18"/>
                <w:szCs w:val="18"/>
              </w:rPr>
              <w:t>Rainforests</w:t>
            </w:r>
          </w:p>
        </w:tc>
        <w:tc>
          <w:tcPr>
            <w:tcW w:w="3119" w:type="dxa"/>
          </w:tcPr>
          <w:p w14:paraId="5566378F" w14:textId="7D82D350" w:rsidR="00AC19A3" w:rsidRPr="00AC19A3" w:rsidRDefault="00AC19A3" w:rsidP="006E7413">
            <w:pPr>
              <w:spacing w:after="0" w:line="240" w:lineRule="auto"/>
              <w:rPr>
                <w:sz w:val="18"/>
                <w:szCs w:val="18"/>
              </w:rPr>
            </w:pPr>
            <w:r w:rsidRPr="00AC19A3">
              <w:rPr>
                <w:sz w:val="18"/>
                <w:szCs w:val="18"/>
              </w:rPr>
              <w:t>Dry Rainforests</w:t>
            </w:r>
          </w:p>
        </w:tc>
        <w:tc>
          <w:tcPr>
            <w:tcW w:w="2835" w:type="dxa"/>
          </w:tcPr>
          <w:p w14:paraId="4D6E5DC3" w14:textId="62DBA38B" w:rsidR="00AC19A3" w:rsidRPr="00AC19A3" w:rsidRDefault="00AC19A3" w:rsidP="006E7413">
            <w:pPr>
              <w:spacing w:after="0" w:line="240" w:lineRule="auto"/>
              <w:rPr>
                <w:sz w:val="18"/>
                <w:szCs w:val="18"/>
              </w:rPr>
            </w:pPr>
            <w:r w:rsidRPr="00AC19A3">
              <w:rPr>
                <w:sz w:val="18"/>
                <w:szCs w:val="18"/>
              </w:rPr>
              <w:t>547, 1124</w:t>
            </w:r>
          </w:p>
        </w:tc>
      </w:tr>
      <w:tr w:rsidR="00AC19A3" w:rsidRPr="007F2BF2" w14:paraId="04963856" w14:textId="77777777" w:rsidTr="00B74D75">
        <w:tc>
          <w:tcPr>
            <w:tcW w:w="3539" w:type="dxa"/>
            <w:vMerge/>
          </w:tcPr>
          <w:p w14:paraId="6271081D" w14:textId="77777777" w:rsidR="00AC19A3" w:rsidRPr="00AC19A3" w:rsidRDefault="00AC19A3" w:rsidP="006E7413">
            <w:pPr>
              <w:spacing w:after="0" w:line="240" w:lineRule="auto"/>
              <w:rPr>
                <w:sz w:val="18"/>
                <w:szCs w:val="18"/>
              </w:rPr>
            </w:pPr>
          </w:p>
        </w:tc>
        <w:tc>
          <w:tcPr>
            <w:tcW w:w="3119" w:type="dxa"/>
          </w:tcPr>
          <w:p w14:paraId="2551228B" w14:textId="65EBEB6C" w:rsidR="00AC19A3" w:rsidRPr="00AC19A3" w:rsidRDefault="00AC19A3" w:rsidP="006E7413">
            <w:pPr>
              <w:spacing w:after="0" w:line="240" w:lineRule="auto"/>
              <w:rPr>
                <w:sz w:val="18"/>
                <w:szCs w:val="18"/>
              </w:rPr>
            </w:pPr>
            <w:r w:rsidRPr="00AC19A3">
              <w:rPr>
                <w:sz w:val="18"/>
                <w:szCs w:val="18"/>
              </w:rPr>
              <w:t>Western Vine Thickets</w:t>
            </w:r>
          </w:p>
        </w:tc>
        <w:tc>
          <w:tcPr>
            <w:tcW w:w="2835" w:type="dxa"/>
          </w:tcPr>
          <w:p w14:paraId="34A6F874" w14:textId="725611B3" w:rsidR="00AC19A3" w:rsidRPr="00AC19A3" w:rsidRDefault="00AC19A3" w:rsidP="006E7413">
            <w:pPr>
              <w:spacing w:after="0" w:line="240" w:lineRule="auto"/>
              <w:rPr>
                <w:sz w:val="18"/>
                <w:szCs w:val="18"/>
              </w:rPr>
            </w:pPr>
            <w:r w:rsidRPr="00AC19A3">
              <w:rPr>
                <w:sz w:val="18"/>
                <w:szCs w:val="18"/>
              </w:rPr>
              <w:t>113, 147, 378, 445, 452</w:t>
            </w:r>
          </w:p>
        </w:tc>
      </w:tr>
      <w:tr w:rsidR="008908B3" w:rsidRPr="007F2BF2" w14:paraId="51E26C75" w14:textId="77777777" w:rsidTr="00B74D75">
        <w:tc>
          <w:tcPr>
            <w:tcW w:w="3539" w:type="dxa"/>
            <w:vMerge w:val="restart"/>
            <w:vAlign w:val="center"/>
          </w:tcPr>
          <w:p w14:paraId="11FBE594" w14:textId="4D843E82" w:rsidR="008908B3" w:rsidRPr="00AC19A3" w:rsidRDefault="008908B3" w:rsidP="008908B3">
            <w:pPr>
              <w:spacing w:after="0" w:line="240" w:lineRule="auto"/>
              <w:rPr>
                <w:sz w:val="18"/>
                <w:szCs w:val="18"/>
              </w:rPr>
            </w:pPr>
            <w:r w:rsidRPr="00AC19A3">
              <w:rPr>
                <w:sz w:val="18"/>
                <w:szCs w:val="18"/>
              </w:rPr>
              <w:t>Semi-arid Woodlands (Grassy sub-formation)</w:t>
            </w:r>
          </w:p>
        </w:tc>
        <w:tc>
          <w:tcPr>
            <w:tcW w:w="3119" w:type="dxa"/>
          </w:tcPr>
          <w:p w14:paraId="07A32A4C" w14:textId="33E01AFB" w:rsidR="008908B3" w:rsidRPr="00AC19A3" w:rsidRDefault="008908B3" w:rsidP="00E31CFA">
            <w:pPr>
              <w:spacing w:after="0" w:line="240" w:lineRule="auto"/>
              <w:rPr>
                <w:sz w:val="18"/>
                <w:szCs w:val="18"/>
              </w:rPr>
            </w:pPr>
            <w:r w:rsidRPr="00AC19A3">
              <w:rPr>
                <w:rFonts w:cs="Calibri"/>
                <w:color w:val="000000"/>
                <w:sz w:val="18"/>
                <w:szCs w:val="18"/>
              </w:rPr>
              <w:t xml:space="preserve">Brigalow Clay Plain Woodlands </w:t>
            </w:r>
          </w:p>
        </w:tc>
        <w:tc>
          <w:tcPr>
            <w:tcW w:w="2835" w:type="dxa"/>
          </w:tcPr>
          <w:p w14:paraId="199A5CAF" w14:textId="7663A4F4" w:rsidR="008908B3" w:rsidRPr="00AC19A3" w:rsidRDefault="008908B3" w:rsidP="00E31CFA">
            <w:pPr>
              <w:spacing w:after="0" w:line="240" w:lineRule="auto"/>
              <w:rPr>
                <w:sz w:val="18"/>
                <w:szCs w:val="18"/>
              </w:rPr>
            </w:pPr>
            <w:r w:rsidRPr="00AC19A3">
              <w:rPr>
                <w:sz w:val="18"/>
                <w:szCs w:val="18"/>
              </w:rPr>
              <w:t>101</w:t>
            </w:r>
          </w:p>
        </w:tc>
      </w:tr>
      <w:tr w:rsidR="008908B3" w:rsidRPr="007F2BF2" w14:paraId="7AA4C1D5" w14:textId="77777777" w:rsidTr="00B74D75">
        <w:tc>
          <w:tcPr>
            <w:tcW w:w="3539" w:type="dxa"/>
            <w:vMerge/>
          </w:tcPr>
          <w:p w14:paraId="20CD21F5" w14:textId="77777777" w:rsidR="008908B3" w:rsidRPr="00AC19A3" w:rsidRDefault="008908B3" w:rsidP="00E31CFA">
            <w:pPr>
              <w:spacing w:after="0" w:line="240" w:lineRule="auto"/>
              <w:rPr>
                <w:sz w:val="18"/>
                <w:szCs w:val="18"/>
              </w:rPr>
            </w:pPr>
          </w:p>
        </w:tc>
        <w:tc>
          <w:tcPr>
            <w:tcW w:w="3119" w:type="dxa"/>
          </w:tcPr>
          <w:p w14:paraId="789C82AD" w14:textId="3777EBCC" w:rsidR="008908B3" w:rsidRPr="00AC19A3" w:rsidRDefault="008908B3" w:rsidP="00E31CFA">
            <w:pPr>
              <w:spacing w:after="0" w:line="240" w:lineRule="auto"/>
              <w:rPr>
                <w:sz w:val="18"/>
                <w:szCs w:val="18"/>
              </w:rPr>
            </w:pPr>
            <w:r w:rsidRPr="00AC19A3">
              <w:rPr>
                <w:rFonts w:cs="Calibri"/>
                <w:color w:val="000000"/>
                <w:sz w:val="18"/>
                <w:szCs w:val="18"/>
              </w:rPr>
              <w:t xml:space="preserve">North-west Floodplain Woodlands </w:t>
            </w:r>
          </w:p>
        </w:tc>
        <w:tc>
          <w:tcPr>
            <w:tcW w:w="2835" w:type="dxa"/>
          </w:tcPr>
          <w:p w14:paraId="274E1C69" w14:textId="3831A064" w:rsidR="008908B3" w:rsidRPr="00AC19A3" w:rsidRDefault="008908B3" w:rsidP="00E31CFA">
            <w:pPr>
              <w:spacing w:after="0" w:line="240" w:lineRule="auto"/>
              <w:rPr>
                <w:sz w:val="18"/>
                <w:szCs w:val="18"/>
              </w:rPr>
            </w:pPr>
            <w:r w:rsidRPr="00AC19A3">
              <w:rPr>
                <w:sz w:val="18"/>
                <w:szCs w:val="18"/>
              </w:rPr>
              <w:t>55</w:t>
            </w:r>
          </w:p>
        </w:tc>
      </w:tr>
      <w:tr w:rsidR="008908B3" w:rsidRPr="007F2BF2" w14:paraId="5B2162B1" w14:textId="77777777" w:rsidTr="00B74D75">
        <w:tc>
          <w:tcPr>
            <w:tcW w:w="3539" w:type="dxa"/>
            <w:vMerge/>
          </w:tcPr>
          <w:p w14:paraId="1DACF27B" w14:textId="77777777" w:rsidR="008908B3" w:rsidRPr="00AC19A3" w:rsidRDefault="008908B3" w:rsidP="00E31CFA">
            <w:pPr>
              <w:spacing w:after="0" w:line="240" w:lineRule="auto"/>
              <w:rPr>
                <w:sz w:val="18"/>
                <w:szCs w:val="18"/>
              </w:rPr>
            </w:pPr>
          </w:p>
        </w:tc>
        <w:tc>
          <w:tcPr>
            <w:tcW w:w="3119" w:type="dxa"/>
          </w:tcPr>
          <w:p w14:paraId="0EDF13F5" w14:textId="0E9DB812" w:rsidR="008908B3" w:rsidRPr="00AC19A3" w:rsidRDefault="008908B3" w:rsidP="00E31CFA">
            <w:pPr>
              <w:spacing w:after="0" w:line="240" w:lineRule="auto"/>
              <w:rPr>
                <w:sz w:val="18"/>
                <w:szCs w:val="18"/>
              </w:rPr>
            </w:pPr>
            <w:r w:rsidRPr="00AC19A3">
              <w:rPr>
                <w:rFonts w:cs="Calibri"/>
                <w:color w:val="000000"/>
                <w:sz w:val="18"/>
                <w:szCs w:val="18"/>
              </w:rPr>
              <w:t xml:space="preserve">Riverine Plain Woodlands </w:t>
            </w:r>
          </w:p>
        </w:tc>
        <w:tc>
          <w:tcPr>
            <w:tcW w:w="2835" w:type="dxa"/>
          </w:tcPr>
          <w:p w14:paraId="1F0D451E" w14:textId="374FC9B3" w:rsidR="008908B3" w:rsidRPr="00AC19A3" w:rsidRDefault="008908B3" w:rsidP="00E31CFA">
            <w:pPr>
              <w:spacing w:after="0" w:line="240" w:lineRule="auto"/>
              <w:rPr>
                <w:sz w:val="18"/>
                <w:szCs w:val="18"/>
              </w:rPr>
            </w:pPr>
            <w:r w:rsidRPr="00AC19A3">
              <w:rPr>
                <w:sz w:val="18"/>
                <w:szCs w:val="18"/>
              </w:rPr>
              <w:t>27</w:t>
            </w:r>
          </w:p>
        </w:tc>
      </w:tr>
      <w:tr w:rsidR="008908B3" w:rsidRPr="007F2BF2" w14:paraId="57379850" w14:textId="77777777" w:rsidTr="00B74D75">
        <w:tc>
          <w:tcPr>
            <w:tcW w:w="3539" w:type="dxa"/>
            <w:vMerge w:val="restart"/>
            <w:vAlign w:val="center"/>
          </w:tcPr>
          <w:p w14:paraId="2AD4157E" w14:textId="35D58A6F" w:rsidR="008908B3" w:rsidRPr="00AC19A3" w:rsidRDefault="008908B3" w:rsidP="008908B3">
            <w:pPr>
              <w:spacing w:after="0" w:line="240" w:lineRule="auto"/>
              <w:rPr>
                <w:sz w:val="18"/>
                <w:szCs w:val="18"/>
              </w:rPr>
            </w:pPr>
            <w:r w:rsidRPr="00AC19A3">
              <w:rPr>
                <w:sz w:val="18"/>
                <w:szCs w:val="18"/>
              </w:rPr>
              <w:t>Semi-arid Woodlands (Shrubby sub-formation)</w:t>
            </w:r>
          </w:p>
        </w:tc>
        <w:tc>
          <w:tcPr>
            <w:tcW w:w="3119" w:type="dxa"/>
          </w:tcPr>
          <w:p w14:paraId="2549398C" w14:textId="47B8A77C" w:rsidR="008908B3" w:rsidRPr="00AC19A3" w:rsidRDefault="008908B3" w:rsidP="000343D0">
            <w:pPr>
              <w:spacing w:after="0" w:line="240" w:lineRule="auto"/>
              <w:rPr>
                <w:sz w:val="18"/>
                <w:szCs w:val="18"/>
              </w:rPr>
            </w:pPr>
            <w:r w:rsidRPr="00AC19A3">
              <w:rPr>
                <w:rFonts w:cs="Calibri"/>
                <w:color w:val="000000"/>
                <w:sz w:val="18"/>
                <w:szCs w:val="18"/>
              </w:rPr>
              <w:t xml:space="preserve">Inland Rocky Hill Woodlands </w:t>
            </w:r>
          </w:p>
        </w:tc>
        <w:tc>
          <w:tcPr>
            <w:tcW w:w="2835" w:type="dxa"/>
          </w:tcPr>
          <w:p w14:paraId="0531813C" w14:textId="2491EB82" w:rsidR="008908B3" w:rsidRPr="00AC19A3" w:rsidRDefault="008908B3" w:rsidP="000343D0">
            <w:pPr>
              <w:spacing w:after="0" w:line="240" w:lineRule="auto"/>
              <w:rPr>
                <w:sz w:val="18"/>
                <w:szCs w:val="18"/>
              </w:rPr>
            </w:pPr>
            <w:r w:rsidRPr="00AC19A3">
              <w:rPr>
                <w:sz w:val="18"/>
                <w:szCs w:val="18"/>
              </w:rPr>
              <w:t>427, 439</w:t>
            </w:r>
          </w:p>
        </w:tc>
      </w:tr>
      <w:tr w:rsidR="008908B3" w:rsidRPr="007F2BF2" w14:paraId="499AF6D8" w14:textId="77777777" w:rsidTr="00B74D75">
        <w:tc>
          <w:tcPr>
            <w:tcW w:w="3539" w:type="dxa"/>
            <w:vMerge/>
          </w:tcPr>
          <w:p w14:paraId="22DE5B4B" w14:textId="77777777" w:rsidR="008908B3" w:rsidRPr="00AC19A3" w:rsidRDefault="008908B3" w:rsidP="000343D0">
            <w:pPr>
              <w:spacing w:after="0" w:line="240" w:lineRule="auto"/>
              <w:rPr>
                <w:sz w:val="18"/>
                <w:szCs w:val="18"/>
              </w:rPr>
            </w:pPr>
          </w:p>
        </w:tc>
        <w:tc>
          <w:tcPr>
            <w:tcW w:w="3119" w:type="dxa"/>
          </w:tcPr>
          <w:p w14:paraId="47611946" w14:textId="11FE2880" w:rsidR="008908B3" w:rsidRPr="00AC19A3" w:rsidRDefault="008908B3" w:rsidP="000343D0">
            <w:pPr>
              <w:spacing w:after="0" w:line="240" w:lineRule="auto"/>
              <w:rPr>
                <w:sz w:val="18"/>
                <w:szCs w:val="18"/>
              </w:rPr>
            </w:pPr>
            <w:r w:rsidRPr="00AC19A3">
              <w:rPr>
                <w:rFonts w:cs="Calibri"/>
                <w:color w:val="000000"/>
                <w:sz w:val="18"/>
                <w:szCs w:val="18"/>
              </w:rPr>
              <w:t xml:space="preserve">North-west Alluvial Sand Woodlands </w:t>
            </w:r>
          </w:p>
        </w:tc>
        <w:tc>
          <w:tcPr>
            <w:tcW w:w="2835" w:type="dxa"/>
          </w:tcPr>
          <w:p w14:paraId="731361C7" w14:textId="314611A9" w:rsidR="008908B3" w:rsidRPr="00AC19A3" w:rsidRDefault="008908B3" w:rsidP="000343D0">
            <w:pPr>
              <w:spacing w:after="0" w:line="240" w:lineRule="auto"/>
              <w:rPr>
                <w:sz w:val="18"/>
                <w:szCs w:val="18"/>
              </w:rPr>
            </w:pPr>
            <w:r w:rsidRPr="00AC19A3">
              <w:rPr>
                <w:sz w:val="18"/>
                <w:szCs w:val="18"/>
              </w:rPr>
              <w:t>428</w:t>
            </w:r>
          </w:p>
        </w:tc>
      </w:tr>
      <w:tr w:rsidR="008908B3" w:rsidRPr="007F2BF2" w14:paraId="346BE677" w14:textId="77777777" w:rsidTr="00B74D75">
        <w:tc>
          <w:tcPr>
            <w:tcW w:w="3539" w:type="dxa"/>
            <w:vMerge/>
          </w:tcPr>
          <w:p w14:paraId="58FC9781" w14:textId="77777777" w:rsidR="008908B3" w:rsidRPr="00AC19A3" w:rsidRDefault="008908B3" w:rsidP="000343D0">
            <w:pPr>
              <w:spacing w:after="0" w:line="240" w:lineRule="auto"/>
              <w:rPr>
                <w:sz w:val="18"/>
                <w:szCs w:val="18"/>
              </w:rPr>
            </w:pPr>
          </w:p>
        </w:tc>
        <w:tc>
          <w:tcPr>
            <w:tcW w:w="3119" w:type="dxa"/>
          </w:tcPr>
          <w:p w14:paraId="6D4D244D" w14:textId="5E6471EB" w:rsidR="008908B3" w:rsidRPr="00AC19A3" w:rsidRDefault="008908B3" w:rsidP="000343D0">
            <w:pPr>
              <w:spacing w:after="0" w:line="240" w:lineRule="auto"/>
              <w:rPr>
                <w:sz w:val="18"/>
                <w:szCs w:val="18"/>
              </w:rPr>
            </w:pPr>
            <w:r w:rsidRPr="00AC19A3">
              <w:rPr>
                <w:rFonts w:cs="Calibri"/>
                <w:color w:val="000000"/>
                <w:sz w:val="18"/>
                <w:szCs w:val="18"/>
              </w:rPr>
              <w:t xml:space="preserve">Western Peneplain Woodlands </w:t>
            </w:r>
          </w:p>
        </w:tc>
        <w:tc>
          <w:tcPr>
            <w:tcW w:w="2835" w:type="dxa"/>
          </w:tcPr>
          <w:p w14:paraId="43768227" w14:textId="3458EC41" w:rsidR="008908B3" w:rsidRPr="00AC19A3" w:rsidRDefault="008908B3" w:rsidP="000343D0">
            <w:pPr>
              <w:spacing w:after="0" w:line="240" w:lineRule="auto"/>
              <w:rPr>
                <w:sz w:val="18"/>
                <w:szCs w:val="18"/>
              </w:rPr>
            </w:pPr>
            <w:r w:rsidRPr="00AC19A3">
              <w:rPr>
                <w:sz w:val="18"/>
                <w:szCs w:val="18"/>
              </w:rPr>
              <w:t>145</w:t>
            </w:r>
          </w:p>
        </w:tc>
      </w:tr>
      <w:tr w:rsidR="008908B3" w:rsidRPr="007F2BF2" w14:paraId="1F26892D" w14:textId="77777777" w:rsidTr="00B74D75">
        <w:tc>
          <w:tcPr>
            <w:tcW w:w="3539" w:type="dxa"/>
          </w:tcPr>
          <w:p w14:paraId="2A7523F8" w14:textId="0DF24F7D" w:rsidR="008908B3" w:rsidRPr="00AC19A3" w:rsidRDefault="008908B3" w:rsidP="008908B3">
            <w:pPr>
              <w:spacing w:after="0" w:line="240" w:lineRule="auto"/>
              <w:rPr>
                <w:sz w:val="18"/>
                <w:szCs w:val="18"/>
              </w:rPr>
            </w:pPr>
            <w:r w:rsidRPr="00AC19A3">
              <w:rPr>
                <w:rFonts w:cs="Calibri"/>
                <w:color w:val="000000"/>
                <w:sz w:val="18"/>
                <w:szCs w:val="18"/>
              </w:rPr>
              <w:t xml:space="preserve">Wet Sclerophyll Forests (Grassy sub-formation) </w:t>
            </w:r>
          </w:p>
        </w:tc>
        <w:tc>
          <w:tcPr>
            <w:tcW w:w="3119" w:type="dxa"/>
          </w:tcPr>
          <w:p w14:paraId="6AF1B888" w14:textId="23E01E84" w:rsidR="008908B3" w:rsidRPr="00AC19A3" w:rsidRDefault="008908B3" w:rsidP="008908B3">
            <w:pPr>
              <w:spacing w:after="0" w:line="240" w:lineRule="auto"/>
              <w:rPr>
                <w:sz w:val="18"/>
                <w:szCs w:val="18"/>
              </w:rPr>
            </w:pPr>
            <w:r w:rsidRPr="00AC19A3">
              <w:rPr>
                <w:rFonts w:cs="Calibri"/>
                <w:color w:val="000000"/>
                <w:sz w:val="18"/>
                <w:szCs w:val="18"/>
              </w:rPr>
              <w:t xml:space="preserve">Northern Tableland Wet Sclerophyll Forests </w:t>
            </w:r>
          </w:p>
        </w:tc>
        <w:tc>
          <w:tcPr>
            <w:tcW w:w="2835" w:type="dxa"/>
          </w:tcPr>
          <w:p w14:paraId="564138A2" w14:textId="7FC86FDE" w:rsidR="008908B3" w:rsidRPr="00AC19A3" w:rsidRDefault="008908B3" w:rsidP="008908B3">
            <w:pPr>
              <w:spacing w:after="0" w:line="240" w:lineRule="auto"/>
              <w:rPr>
                <w:sz w:val="18"/>
                <w:szCs w:val="18"/>
              </w:rPr>
            </w:pPr>
            <w:r w:rsidRPr="00AC19A3">
              <w:rPr>
                <w:sz w:val="18"/>
                <w:szCs w:val="18"/>
              </w:rPr>
              <w:t>1166</w:t>
            </w:r>
          </w:p>
        </w:tc>
      </w:tr>
    </w:tbl>
    <w:p w14:paraId="7FBA3F9C" w14:textId="57D99F09" w:rsidR="00152A74" w:rsidRPr="00F353C6" w:rsidRDefault="00F353C6" w:rsidP="00F353C6">
      <w:pPr>
        <w:spacing w:before="120" w:after="120" w:line="240" w:lineRule="auto"/>
        <w:rPr>
          <w:sz w:val="18"/>
          <w:szCs w:val="18"/>
        </w:rPr>
      </w:pPr>
      <w:r w:rsidRPr="00D90930">
        <w:rPr>
          <w:i/>
          <w:iCs/>
          <w:sz w:val="18"/>
          <w:szCs w:val="18"/>
        </w:rPr>
        <w:t>Source:</w:t>
      </w:r>
      <w:r>
        <w:rPr>
          <w:sz w:val="18"/>
          <w:szCs w:val="18"/>
        </w:rPr>
        <w:t xml:space="preserve"> NSW DPIE (2021) </w:t>
      </w:r>
      <w:proofErr w:type="spellStart"/>
      <w:r>
        <w:rPr>
          <w:sz w:val="18"/>
          <w:szCs w:val="18"/>
        </w:rPr>
        <w:t>Bionet</w:t>
      </w:r>
      <w:proofErr w:type="spellEnd"/>
      <w:r>
        <w:rPr>
          <w:sz w:val="18"/>
          <w:szCs w:val="18"/>
        </w:rPr>
        <w:t xml:space="preserve"> Vegetation Classification database accessed </w:t>
      </w:r>
      <w:r w:rsidR="00527758">
        <w:rPr>
          <w:sz w:val="18"/>
          <w:szCs w:val="18"/>
        </w:rPr>
        <w:t>24 Sept 2021.</w:t>
      </w:r>
    </w:p>
    <w:p w14:paraId="253C50EE" w14:textId="77777777" w:rsidR="00120B56" w:rsidRDefault="00120B56">
      <w:pPr>
        <w:spacing w:after="160" w:line="259" w:lineRule="auto"/>
      </w:pPr>
      <w:r>
        <w:br w:type="page"/>
      </w:r>
    </w:p>
    <w:p w14:paraId="15F99175" w14:textId="332F979D" w:rsidR="00120B56" w:rsidRPr="00F17767" w:rsidRDefault="00120B56" w:rsidP="00120B56">
      <w:pPr>
        <w:autoSpaceDE w:val="0"/>
        <w:autoSpaceDN w:val="0"/>
        <w:adjustRightInd w:val="0"/>
        <w:spacing w:after="120" w:line="240" w:lineRule="auto"/>
        <w:ind w:right="-1"/>
        <w:rPr>
          <w:rFonts w:cs="Times New Roman"/>
        </w:rPr>
      </w:pPr>
      <w:r w:rsidRPr="00F17767">
        <w:rPr>
          <w:rFonts w:cs="Times New Roman"/>
          <w:b/>
          <w:bCs/>
        </w:rPr>
        <w:lastRenderedPageBreak/>
        <w:t xml:space="preserve">Table </w:t>
      </w:r>
      <w:r>
        <w:rPr>
          <w:rFonts w:cs="Times New Roman"/>
          <w:b/>
          <w:bCs/>
        </w:rPr>
        <w:t>B</w:t>
      </w:r>
      <w:r w:rsidR="00E91870">
        <w:rPr>
          <w:rFonts w:cs="Times New Roman"/>
          <w:b/>
          <w:bCs/>
        </w:rPr>
        <w:t>3</w:t>
      </w:r>
      <w:r w:rsidRPr="00F17767">
        <w:rPr>
          <w:rFonts w:cs="Times New Roman"/>
          <w:b/>
          <w:bCs/>
        </w:rPr>
        <w:t xml:space="preserve">: </w:t>
      </w:r>
      <w:r>
        <w:rPr>
          <w:rFonts w:cs="Times New Roman"/>
        </w:rPr>
        <w:t>Recommended broad</w:t>
      </w:r>
      <w:r w:rsidRPr="00F17767">
        <w:rPr>
          <w:rFonts w:cs="Times New Roman"/>
        </w:rPr>
        <w:t xml:space="preserve"> fire regimes for each of the ten </w:t>
      </w:r>
      <w:r>
        <w:rPr>
          <w:rFonts w:cs="Times New Roman"/>
        </w:rPr>
        <w:t>plant</w:t>
      </w:r>
      <w:r w:rsidRPr="00F17767">
        <w:rPr>
          <w:rFonts w:cs="Times New Roman"/>
        </w:rPr>
        <w:t xml:space="preserve"> communities</w:t>
      </w:r>
      <w:r>
        <w:rPr>
          <w:rFonts w:cs="Times New Roman"/>
        </w:rPr>
        <w:t xml:space="preserve"> identified by Hunter and Alexander (2015)</w:t>
      </w:r>
      <w:r w:rsidRPr="00F17767">
        <w:rPr>
          <w:rFonts w:cs="Times New Roman"/>
        </w:rPr>
        <w:t>.</w:t>
      </w:r>
    </w:p>
    <w:tbl>
      <w:tblPr>
        <w:tblStyle w:val="TableGrid"/>
        <w:tblW w:w="9634" w:type="dxa"/>
        <w:tblLook w:val="04A0" w:firstRow="1" w:lastRow="0" w:firstColumn="1" w:lastColumn="0" w:noHBand="0" w:noVBand="1"/>
      </w:tblPr>
      <w:tblGrid>
        <w:gridCol w:w="4815"/>
        <w:gridCol w:w="4819"/>
      </w:tblGrid>
      <w:tr w:rsidR="00120B56" w:rsidRPr="004515D0" w14:paraId="1A0C6167" w14:textId="77777777" w:rsidTr="000C3065">
        <w:tc>
          <w:tcPr>
            <w:tcW w:w="4815" w:type="dxa"/>
          </w:tcPr>
          <w:p w14:paraId="224DE490"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b/>
                <w:bCs/>
                <w:sz w:val="18"/>
                <w:szCs w:val="18"/>
              </w:rPr>
              <w:t xml:space="preserve">Community </w:t>
            </w:r>
          </w:p>
        </w:tc>
        <w:tc>
          <w:tcPr>
            <w:tcW w:w="4819" w:type="dxa"/>
          </w:tcPr>
          <w:p w14:paraId="21461E7D"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b/>
                <w:bCs/>
                <w:sz w:val="18"/>
                <w:szCs w:val="18"/>
              </w:rPr>
              <w:t>Suggested Fire Regimes</w:t>
            </w:r>
          </w:p>
        </w:tc>
      </w:tr>
      <w:tr w:rsidR="00120B56" w:rsidRPr="004515D0" w14:paraId="191CE489" w14:textId="77777777" w:rsidTr="000C3065">
        <w:tc>
          <w:tcPr>
            <w:tcW w:w="4815" w:type="dxa"/>
          </w:tcPr>
          <w:p w14:paraId="6801648A" w14:textId="77777777" w:rsidR="00120B56" w:rsidRPr="009C6DB0" w:rsidRDefault="00120B56" w:rsidP="000C3065">
            <w:pPr>
              <w:autoSpaceDE w:val="0"/>
              <w:autoSpaceDN w:val="0"/>
              <w:adjustRightInd w:val="0"/>
              <w:spacing w:after="0" w:line="240" w:lineRule="auto"/>
              <w:rPr>
                <w:rFonts w:cs="Times New Roman"/>
                <w:b/>
                <w:bCs/>
                <w:sz w:val="18"/>
                <w:szCs w:val="18"/>
              </w:rPr>
            </w:pPr>
            <w:r w:rsidRPr="009C6DB0">
              <w:rPr>
                <w:rFonts w:cs="Times New Roman"/>
                <w:b/>
                <w:bCs/>
                <w:sz w:val="18"/>
                <w:szCs w:val="18"/>
              </w:rPr>
              <w:t>1 River Oak Riparian Forests &amp; ‘Dry Rainforest’</w:t>
            </w:r>
          </w:p>
          <w:p w14:paraId="187ADDD9" w14:textId="77777777" w:rsidR="00120B56" w:rsidRPr="000F7255" w:rsidRDefault="00120B56" w:rsidP="000C3065">
            <w:pPr>
              <w:autoSpaceDE w:val="0"/>
              <w:autoSpaceDN w:val="0"/>
              <w:adjustRightInd w:val="0"/>
              <w:spacing w:after="0" w:line="240" w:lineRule="auto"/>
              <w:rPr>
                <w:rFonts w:cs="Times New Roman"/>
                <w:sz w:val="18"/>
                <w:szCs w:val="18"/>
              </w:rPr>
            </w:pPr>
            <w:r w:rsidRPr="00471C45">
              <w:rPr>
                <w:rFonts w:cs="Times New Roman"/>
                <w:sz w:val="18"/>
                <w:szCs w:val="18"/>
              </w:rPr>
              <w:t>Found exclusively in protected open depressions at lower altitudes, often</w:t>
            </w:r>
            <w:r>
              <w:rPr>
                <w:rFonts w:cs="Times New Roman"/>
                <w:sz w:val="18"/>
                <w:szCs w:val="18"/>
              </w:rPr>
              <w:t xml:space="preserve"> </w:t>
            </w:r>
            <w:r w:rsidRPr="00471C45">
              <w:rPr>
                <w:rFonts w:cs="Times New Roman"/>
                <w:sz w:val="18"/>
                <w:szCs w:val="18"/>
              </w:rPr>
              <w:t>associated with deeply incised gorges.</w:t>
            </w:r>
            <w:r>
              <w:rPr>
                <w:rFonts w:cs="Times New Roman"/>
                <w:sz w:val="18"/>
                <w:szCs w:val="18"/>
              </w:rPr>
              <w:t xml:space="preserve"> </w:t>
            </w:r>
            <w:r w:rsidRPr="00471C45">
              <w:rPr>
                <w:rFonts w:cs="Times New Roman"/>
                <w:sz w:val="18"/>
                <w:szCs w:val="18"/>
              </w:rPr>
              <w:t>Generally</w:t>
            </w:r>
            <w:r>
              <w:rPr>
                <w:rFonts w:cs="Times New Roman"/>
                <w:sz w:val="18"/>
                <w:szCs w:val="18"/>
              </w:rPr>
              <w:t>,</w:t>
            </w:r>
            <w:r w:rsidRPr="00471C45">
              <w:rPr>
                <w:rFonts w:cs="Times New Roman"/>
                <w:sz w:val="18"/>
                <w:szCs w:val="18"/>
              </w:rPr>
              <w:t xml:space="preserve"> very good</w:t>
            </w:r>
            <w:r>
              <w:rPr>
                <w:rFonts w:cs="Times New Roman"/>
                <w:sz w:val="18"/>
                <w:szCs w:val="18"/>
              </w:rPr>
              <w:t xml:space="preserve"> condition though m</w:t>
            </w:r>
            <w:r w:rsidRPr="00471C45">
              <w:rPr>
                <w:rFonts w:cs="Times New Roman"/>
                <w:sz w:val="18"/>
                <w:szCs w:val="18"/>
              </w:rPr>
              <w:t>any sites do have significant</w:t>
            </w:r>
            <w:r>
              <w:rPr>
                <w:rFonts w:cs="Times New Roman"/>
                <w:sz w:val="18"/>
                <w:szCs w:val="18"/>
              </w:rPr>
              <w:t xml:space="preserve"> </w:t>
            </w:r>
            <w:r w:rsidRPr="00471C45">
              <w:rPr>
                <w:rFonts w:cs="Times New Roman"/>
                <w:sz w:val="18"/>
                <w:szCs w:val="18"/>
              </w:rPr>
              <w:t>weed infestations.</w:t>
            </w:r>
          </w:p>
        </w:tc>
        <w:tc>
          <w:tcPr>
            <w:tcW w:w="4819" w:type="dxa"/>
          </w:tcPr>
          <w:p w14:paraId="3C9D8DE5"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requirement for fire. </w:t>
            </w:r>
          </w:p>
          <w:p w14:paraId="03596FA6"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Fires will be detrimental to this community, as River Oak, River Red Gum and ‘Dry Rainforest’ taxa are all excluded by fire.</w:t>
            </w:r>
          </w:p>
        </w:tc>
      </w:tr>
      <w:tr w:rsidR="00120B56" w:rsidRPr="004515D0" w14:paraId="7E8CA4F7" w14:textId="77777777" w:rsidTr="000C3065">
        <w:tc>
          <w:tcPr>
            <w:tcW w:w="4815" w:type="dxa"/>
          </w:tcPr>
          <w:p w14:paraId="04781C36" w14:textId="77777777" w:rsidR="00120B56" w:rsidRPr="009C6DB0" w:rsidRDefault="00120B56" w:rsidP="000C3065">
            <w:pPr>
              <w:autoSpaceDE w:val="0"/>
              <w:autoSpaceDN w:val="0"/>
              <w:adjustRightInd w:val="0"/>
              <w:spacing w:after="0" w:line="240" w:lineRule="auto"/>
              <w:rPr>
                <w:rFonts w:cs="Times New Roman"/>
                <w:b/>
                <w:bCs/>
                <w:sz w:val="18"/>
                <w:szCs w:val="18"/>
              </w:rPr>
            </w:pPr>
            <w:r w:rsidRPr="009C6DB0">
              <w:rPr>
                <w:rFonts w:cs="Times New Roman"/>
                <w:b/>
                <w:bCs/>
                <w:sz w:val="18"/>
                <w:szCs w:val="18"/>
              </w:rPr>
              <w:t>2 White Box – Rough Barked Apple Woodlands</w:t>
            </w:r>
          </w:p>
          <w:p w14:paraId="0EDEFF30" w14:textId="77777777" w:rsidR="00120B56" w:rsidRPr="00C3015F" w:rsidRDefault="00120B56" w:rsidP="000C3065">
            <w:pPr>
              <w:autoSpaceDE w:val="0"/>
              <w:autoSpaceDN w:val="0"/>
              <w:adjustRightInd w:val="0"/>
              <w:spacing w:after="0" w:line="240" w:lineRule="auto"/>
              <w:rPr>
                <w:rFonts w:cs="Times New Roman"/>
                <w:sz w:val="18"/>
                <w:szCs w:val="18"/>
              </w:rPr>
            </w:pPr>
            <w:r w:rsidRPr="00C3015F">
              <w:rPr>
                <w:rFonts w:cs="Times New Roman"/>
                <w:sz w:val="18"/>
                <w:szCs w:val="18"/>
              </w:rPr>
              <w:t xml:space="preserve">Found along </w:t>
            </w:r>
            <w:r>
              <w:rPr>
                <w:rFonts w:cs="Times New Roman"/>
                <w:sz w:val="18"/>
                <w:szCs w:val="18"/>
              </w:rPr>
              <w:t xml:space="preserve">less protected </w:t>
            </w:r>
            <w:r w:rsidRPr="00C3015F">
              <w:rPr>
                <w:rFonts w:cs="Times New Roman"/>
                <w:sz w:val="18"/>
                <w:szCs w:val="18"/>
              </w:rPr>
              <w:t xml:space="preserve">creeks at lower altitudes but occasionally above creeks on flatter topography. </w:t>
            </w:r>
            <w:r>
              <w:rPr>
                <w:rFonts w:cs="Times New Roman"/>
                <w:sz w:val="18"/>
                <w:szCs w:val="18"/>
              </w:rPr>
              <w:t>Generally,</w:t>
            </w:r>
            <w:r w:rsidRPr="00C3015F">
              <w:rPr>
                <w:rFonts w:cs="Times New Roman"/>
                <w:sz w:val="18"/>
                <w:szCs w:val="18"/>
              </w:rPr>
              <w:t xml:space="preserve"> in relatively good condition</w:t>
            </w:r>
            <w:r>
              <w:rPr>
                <w:rFonts w:cs="Times New Roman"/>
                <w:sz w:val="18"/>
                <w:szCs w:val="18"/>
              </w:rPr>
              <w:t>, being</w:t>
            </w:r>
            <w:r w:rsidRPr="00C3015F">
              <w:rPr>
                <w:rFonts w:cs="Times New Roman"/>
                <w:sz w:val="18"/>
                <w:szCs w:val="18"/>
              </w:rPr>
              <w:t xml:space="preserve"> in inaccessible locations.</w:t>
            </w:r>
          </w:p>
        </w:tc>
        <w:tc>
          <w:tcPr>
            <w:tcW w:w="4819" w:type="dxa"/>
          </w:tcPr>
          <w:p w14:paraId="1BF0976D"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fires within a 10 yr. period. </w:t>
            </w:r>
          </w:p>
          <w:p w14:paraId="77EDF2E8"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 xml:space="preserve">Fires generally within a 10 to 30 yr. period and a maximum of 50 yrs. However, where </w:t>
            </w:r>
            <w:r w:rsidRPr="00A2592E">
              <w:rPr>
                <w:rFonts w:cs="Times New Roman"/>
                <w:i/>
                <w:iCs/>
                <w:sz w:val="18"/>
                <w:szCs w:val="18"/>
              </w:rPr>
              <w:t xml:space="preserve">Callitris </w:t>
            </w:r>
            <w:r w:rsidRPr="00A2592E">
              <w:rPr>
                <w:rFonts w:cs="Times New Roman"/>
                <w:sz w:val="18"/>
                <w:szCs w:val="18"/>
              </w:rPr>
              <w:t>is present generally a 30 to 100 yr. fire interval to maintain the mixed nature of the dominants.</w:t>
            </w:r>
          </w:p>
        </w:tc>
      </w:tr>
      <w:tr w:rsidR="00120B56" w:rsidRPr="004515D0" w14:paraId="70DEF6A5" w14:textId="77777777" w:rsidTr="000C3065">
        <w:tc>
          <w:tcPr>
            <w:tcW w:w="4815" w:type="dxa"/>
          </w:tcPr>
          <w:p w14:paraId="74A18D24" w14:textId="77777777" w:rsidR="00120B56" w:rsidRDefault="00120B56" w:rsidP="000C3065">
            <w:pPr>
              <w:autoSpaceDE w:val="0"/>
              <w:autoSpaceDN w:val="0"/>
              <w:adjustRightInd w:val="0"/>
              <w:spacing w:after="0" w:line="240" w:lineRule="auto"/>
              <w:rPr>
                <w:rFonts w:cs="Times New Roman"/>
                <w:sz w:val="18"/>
                <w:szCs w:val="18"/>
              </w:rPr>
            </w:pPr>
            <w:r w:rsidRPr="009C6DB0">
              <w:rPr>
                <w:rFonts w:cs="Times New Roman"/>
                <w:b/>
                <w:bCs/>
                <w:sz w:val="18"/>
                <w:szCs w:val="18"/>
              </w:rPr>
              <w:t>3 White Box – Cypress Pine Woodlands</w:t>
            </w:r>
          </w:p>
          <w:p w14:paraId="74B09031" w14:textId="77777777" w:rsidR="00120B56" w:rsidRPr="00E40966" w:rsidRDefault="00120B56" w:rsidP="000C3065">
            <w:pPr>
              <w:autoSpaceDE w:val="0"/>
              <w:autoSpaceDN w:val="0"/>
              <w:adjustRightInd w:val="0"/>
              <w:spacing w:after="0" w:line="240" w:lineRule="auto"/>
              <w:rPr>
                <w:rFonts w:cs="Times New Roman"/>
                <w:sz w:val="18"/>
                <w:szCs w:val="18"/>
              </w:rPr>
            </w:pPr>
            <w:r>
              <w:rPr>
                <w:rFonts w:cs="Times New Roman"/>
                <w:sz w:val="18"/>
                <w:szCs w:val="18"/>
              </w:rPr>
              <w:t>M</w:t>
            </w:r>
            <w:r w:rsidRPr="00E40966">
              <w:rPr>
                <w:rFonts w:cs="Times New Roman"/>
                <w:sz w:val="18"/>
                <w:szCs w:val="18"/>
              </w:rPr>
              <w:t>ore common on slopes throughout the reserve except at higher altitudes. Variable</w:t>
            </w:r>
            <w:r>
              <w:rPr>
                <w:rFonts w:cs="Times New Roman"/>
                <w:sz w:val="18"/>
                <w:szCs w:val="18"/>
              </w:rPr>
              <w:t xml:space="preserve"> condition - s</w:t>
            </w:r>
            <w:r w:rsidRPr="00E40966">
              <w:rPr>
                <w:rFonts w:cs="Times New Roman"/>
                <w:sz w:val="18"/>
                <w:szCs w:val="18"/>
              </w:rPr>
              <w:t xml:space="preserve">ome areas highly intact </w:t>
            </w:r>
            <w:r>
              <w:rPr>
                <w:rFonts w:cs="Times New Roman"/>
                <w:sz w:val="18"/>
                <w:szCs w:val="18"/>
              </w:rPr>
              <w:t>while</w:t>
            </w:r>
            <w:r w:rsidRPr="00E40966">
              <w:rPr>
                <w:rFonts w:cs="Times New Roman"/>
                <w:sz w:val="18"/>
                <w:szCs w:val="18"/>
              </w:rPr>
              <w:t xml:space="preserve"> other areas show significant previous impacts</w:t>
            </w:r>
            <w:r>
              <w:rPr>
                <w:rFonts w:cs="Times New Roman"/>
                <w:sz w:val="18"/>
                <w:szCs w:val="18"/>
              </w:rPr>
              <w:t>, especially</w:t>
            </w:r>
            <w:r w:rsidRPr="00E40966">
              <w:rPr>
                <w:rFonts w:cs="Times New Roman"/>
                <w:sz w:val="18"/>
                <w:szCs w:val="18"/>
              </w:rPr>
              <w:t xml:space="preserve"> secondary grasslands and shrublands</w:t>
            </w:r>
            <w:r>
              <w:rPr>
                <w:rFonts w:cs="Times New Roman"/>
                <w:sz w:val="18"/>
                <w:szCs w:val="18"/>
              </w:rPr>
              <w:t>.</w:t>
            </w:r>
          </w:p>
        </w:tc>
        <w:tc>
          <w:tcPr>
            <w:tcW w:w="4819" w:type="dxa"/>
            <w:vMerge w:val="restart"/>
            <w:vAlign w:val="center"/>
          </w:tcPr>
          <w:p w14:paraId="34989A38"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two fires within a 15 yr. period. </w:t>
            </w:r>
          </w:p>
          <w:p w14:paraId="5D6117E8"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 xml:space="preserve">Fires to be of greater intervals following high intensity fires </w:t>
            </w:r>
            <w:proofErr w:type="gramStart"/>
            <w:r w:rsidRPr="00A2592E">
              <w:rPr>
                <w:rFonts w:cs="Times New Roman"/>
                <w:sz w:val="18"/>
                <w:szCs w:val="18"/>
              </w:rPr>
              <w:t>i.e.</w:t>
            </w:r>
            <w:proofErr w:type="gramEnd"/>
            <w:r w:rsidRPr="00A2592E">
              <w:rPr>
                <w:rFonts w:cs="Times New Roman"/>
                <w:sz w:val="18"/>
                <w:szCs w:val="18"/>
              </w:rPr>
              <w:t xml:space="preserve"> not within a 25 yr. period after a high intensity fire. Small low intensity fires may occur of higher frequency but only in small patches and only followed by feral animal control. Generally</w:t>
            </w:r>
            <w:r>
              <w:rPr>
                <w:rFonts w:cs="Times New Roman"/>
                <w:sz w:val="18"/>
                <w:szCs w:val="18"/>
              </w:rPr>
              <w:t>,</w:t>
            </w:r>
            <w:r w:rsidRPr="00A2592E">
              <w:rPr>
                <w:rFonts w:cs="Times New Roman"/>
                <w:sz w:val="18"/>
                <w:szCs w:val="18"/>
              </w:rPr>
              <w:t xml:space="preserve"> a 30 to 100 yr. fire interval to maintain the mixed nature of the dominants.</w:t>
            </w:r>
          </w:p>
        </w:tc>
      </w:tr>
      <w:tr w:rsidR="00120B56" w:rsidRPr="004515D0" w14:paraId="2B83D0B9" w14:textId="77777777" w:rsidTr="000C3065">
        <w:tc>
          <w:tcPr>
            <w:tcW w:w="4815" w:type="dxa"/>
          </w:tcPr>
          <w:p w14:paraId="34A91034" w14:textId="77777777" w:rsidR="00120B56" w:rsidRPr="009C6DB0" w:rsidRDefault="00120B56" w:rsidP="000C3065">
            <w:pPr>
              <w:autoSpaceDE w:val="0"/>
              <w:autoSpaceDN w:val="0"/>
              <w:adjustRightInd w:val="0"/>
              <w:spacing w:after="0" w:line="240" w:lineRule="auto"/>
              <w:rPr>
                <w:rFonts w:cs="Times New Roman"/>
                <w:b/>
                <w:bCs/>
                <w:sz w:val="18"/>
                <w:szCs w:val="18"/>
              </w:rPr>
            </w:pPr>
            <w:r w:rsidRPr="009C6DB0">
              <w:rPr>
                <w:rFonts w:cs="Times New Roman"/>
                <w:b/>
                <w:bCs/>
                <w:sz w:val="18"/>
                <w:szCs w:val="18"/>
              </w:rPr>
              <w:t>4 Narrow-leaved Ironbark – Cypress Woodlands</w:t>
            </w:r>
          </w:p>
          <w:p w14:paraId="54DF62E5" w14:textId="77777777" w:rsidR="00120B56" w:rsidRPr="00DB3054" w:rsidRDefault="00120B56" w:rsidP="000C3065">
            <w:pPr>
              <w:autoSpaceDE w:val="0"/>
              <w:autoSpaceDN w:val="0"/>
              <w:adjustRightInd w:val="0"/>
              <w:spacing w:after="0" w:line="240" w:lineRule="auto"/>
              <w:rPr>
                <w:rFonts w:cs="Times New Roman"/>
                <w:sz w:val="18"/>
                <w:szCs w:val="18"/>
              </w:rPr>
            </w:pPr>
            <w:r w:rsidRPr="00DB3054">
              <w:rPr>
                <w:rFonts w:cs="Times New Roman"/>
                <w:sz w:val="18"/>
                <w:szCs w:val="18"/>
              </w:rPr>
              <w:t xml:space="preserve">Usually on slopes, upper or lower, rarely on crests or open depressions. </w:t>
            </w:r>
            <w:proofErr w:type="gramStart"/>
            <w:r w:rsidRPr="00DB3054">
              <w:rPr>
                <w:rFonts w:cs="Times New Roman"/>
                <w:sz w:val="18"/>
                <w:szCs w:val="18"/>
              </w:rPr>
              <w:t>Generally</w:t>
            </w:r>
            <w:proofErr w:type="gramEnd"/>
            <w:r w:rsidRPr="00DB3054">
              <w:rPr>
                <w:rFonts w:cs="Times New Roman"/>
                <w:sz w:val="18"/>
                <w:szCs w:val="18"/>
              </w:rPr>
              <w:t xml:space="preserve"> in very good condition</w:t>
            </w:r>
            <w:r>
              <w:rPr>
                <w:rFonts w:cs="Times New Roman"/>
                <w:sz w:val="18"/>
                <w:szCs w:val="18"/>
              </w:rPr>
              <w:t>.</w:t>
            </w:r>
          </w:p>
        </w:tc>
        <w:tc>
          <w:tcPr>
            <w:tcW w:w="4819" w:type="dxa"/>
            <w:vMerge/>
          </w:tcPr>
          <w:p w14:paraId="18E1DA63" w14:textId="77777777" w:rsidR="00120B56" w:rsidRPr="00A2592E" w:rsidRDefault="00120B56" w:rsidP="000C3065">
            <w:pPr>
              <w:autoSpaceDE w:val="0"/>
              <w:autoSpaceDN w:val="0"/>
              <w:adjustRightInd w:val="0"/>
              <w:spacing w:after="0" w:line="240" w:lineRule="auto"/>
              <w:rPr>
                <w:rFonts w:cs="Times New Roman"/>
                <w:b/>
                <w:bCs/>
                <w:sz w:val="18"/>
                <w:szCs w:val="18"/>
              </w:rPr>
            </w:pPr>
          </w:p>
        </w:tc>
      </w:tr>
      <w:tr w:rsidR="00120B56" w:rsidRPr="004515D0" w14:paraId="3B7E1BF0" w14:textId="77777777" w:rsidTr="000C3065">
        <w:tc>
          <w:tcPr>
            <w:tcW w:w="4815" w:type="dxa"/>
          </w:tcPr>
          <w:p w14:paraId="7AEB0AFE" w14:textId="77777777" w:rsidR="00120B56" w:rsidRDefault="00120B56" w:rsidP="000C3065">
            <w:pPr>
              <w:autoSpaceDE w:val="0"/>
              <w:autoSpaceDN w:val="0"/>
              <w:adjustRightInd w:val="0"/>
              <w:spacing w:after="0" w:line="240" w:lineRule="auto"/>
              <w:rPr>
                <w:rFonts w:cs="Times New Roman"/>
                <w:sz w:val="18"/>
                <w:szCs w:val="18"/>
              </w:rPr>
            </w:pPr>
            <w:r w:rsidRPr="009C6DB0">
              <w:rPr>
                <w:rFonts w:cs="Times New Roman"/>
                <w:b/>
                <w:bCs/>
                <w:sz w:val="18"/>
                <w:szCs w:val="18"/>
              </w:rPr>
              <w:t>5 New England Blackbutt – Stringybark Open Forests</w:t>
            </w:r>
          </w:p>
          <w:p w14:paraId="26119E8C" w14:textId="77777777" w:rsidR="00120B56" w:rsidRPr="00B83762" w:rsidRDefault="00120B56" w:rsidP="000C3065">
            <w:pPr>
              <w:autoSpaceDE w:val="0"/>
              <w:autoSpaceDN w:val="0"/>
              <w:adjustRightInd w:val="0"/>
              <w:spacing w:after="0" w:line="240" w:lineRule="auto"/>
              <w:rPr>
                <w:rFonts w:cs="Times New Roman"/>
                <w:sz w:val="18"/>
                <w:szCs w:val="18"/>
              </w:rPr>
            </w:pPr>
            <w:r w:rsidRPr="00B83762">
              <w:rPr>
                <w:rFonts w:cs="Times New Roman"/>
                <w:sz w:val="18"/>
                <w:szCs w:val="18"/>
              </w:rPr>
              <w:t xml:space="preserve">Found throughout the upper altitudes particularly in the central portion. Usually on crests, upper </w:t>
            </w:r>
            <w:proofErr w:type="gramStart"/>
            <w:r w:rsidRPr="00B83762">
              <w:rPr>
                <w:rFonts w:cs="Times New Roman"/>
                <w:sz w:val="18"/>
                <w:szCs w:val="18"/>
              </w:rPr>
              <w:t>slopes</w:t>
            </w:r>
            <w:proofErr w:type="gramEnd"/>
            <w:r w:rsidRPr="00B83762">
              <w:rPr>
                <w:rFonts w:cs="Times New Roman"/>
                <w:sz w:val="18"/>
                <w:szCs w:val="18"/>
              </w:rPr>
              <w:t xml:space="preserve"> or mid slopes but rare on lower slopes. Generally</w:t>
            </w:r>
            <w:r>
              <w:rPr>
                <w:rFonts w:cs="Times New Roman"/>
                <w:sz w:val="18"/>
                <w:szCs w:val="18"/>
              </w:rPr>
              <w:t>,</w:t>
            </w:r>
            <w:r w:rsidRPr="00B83762">
              <w:rPr>
                <w:rFonts w:cs="Times New Roman"/>
                <w:sz w:val="18"/>
                <w:szCs w:val="18"/>
              </w:rPr>
              <w:t xml:space="preserve"> in very good condition</w:t>
            </w:r>
            <w:r>
              <w:rPr>
                <w:rFonts w:cs="Times New Roman"/>
                <w:sz w:val="18"/>
                <w:szCs w:val="18"/>
              </w:rPr>
              <w:t>.</w:t>
            </w:r>
          </w:p>
        </w:tc>
        <w:tc>
          <w:tcPr>
            <w:tcW w:w="4819" w:type="dxa"/>
            <w:vMerge w:val="restart"/>
            <w:vAlign w:val="center"/>
          </w:tcPr>
          <w:p w14:paraId="0CFC2679"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two fires within a 30 yr. period. </w:t>
            </w:r>
          </w:p>
          <w:p w14:paraId="405C999E"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Fires to be within a 50 to 200 yr. cycle. Small low intensity fires may occur of higher frequency but only in small patches and only followed by feral animal control</w:t>
            </w:r>
            <w:r>
              <w:rPr>
                <w:rFonts w:cs="Times New Roman"/>
                <w:sz w:val="18"/>
                <w:szCs w:val="18"/>
              </w:rPr>
              <w:t>.</w:t>
            </w:r>
          </w:p>
        </w:tc>
      </w:tr>
      <w:tr w:rsidR="00120B56" w:rsidRPr="004515D0" w14:paraId="334569E5" w14:textId="77777777" w:rsidTr="000C3065">
        <w:tc>
          <w:tcPr>
            <w:tcW w:w="4815" w:type="dxa"/>
          </w:tcPr>
          <w:p w14:paraId="7002A259" w14:textId="77777777" w:rsidR="00120B56" w:rsidRPr="00947FA2" w:rsidRDefault="00120B56" w:rsidP="000C3065">
            <w:pPr>
              <w:autoSpaceDE w:val="0"/>
              <w:autoSpaceDN w:val="0"/>
              <w:adjustRightInd w:val="0"/>
              <w:spacing w:after="0" w:line="240" w:lineRule="auto"/>
              <w:rPr>
                <w:rFonts w:cs="Times New Roman"/>
                <w:b/>
                <w:bCs/>
                <w:sz w:val="18"/>
                <w:szCs w:val="18"/>
              </w:rPr>
            </w:pPr>
            <w:r w:rsidRPr="00947FA2">
              <w:rPr>
                <w:rFonts w:cs="Times New Roman"/>
                <w:b/>
                <w:bCs/>
                <w:sz w:val="18"/>
                <w:szCs w:val="18"/>
              </w:rPr>
              <w:t>6 Stringybark – New England Blackbutt Open Forests</w:t>
            </w:r>
          </w:p>
          <w:p w14:paraId="301B1A35" w14:textId="77777777" w:rsidR="00120B56" w:rsidRPr="00486920" w:rsidRDefault="00120B56" w:rsidP="000C3065">
            <w:pPr>
              <w:autoSpaceDE w:val="0"/>
              <w:autoSpaceDN w:val="0"/>
              <w:adjustRightInd w:val="0"/>
              <w:spacing w:after="0" w:line="240" w:lineRule="auto"/>
              <w:rPr>
                <w:rFonts w:cs="Times New Roman"/>
                <w:sz w:val="18"/>
                <w:szCs w:val="18"/>
              </w:rPr>
            </w:pPr>
            <w:r w:rsidRPr="00486920">
              <w:rPr>
                <w:rFonts w:cs="Times New Roman"/>
                <w:sz w:val="18"/>
                <w:szCs w:val="18"/>
              </w:rPr>
              <w:t>Found throughout the reserve at higher altitudes</w:t>
            </w:r>
            <w:r>
              <w:rPr>
                <w:rFonts w:cs="Times New Roman"/>
                <w:sz w:val="18"/>
                <w:szCs w:val="18"/>
              </w:rPr>
              <w:t>, m</w:t>
            </w:r>
            <w:r w:rsidRPr="00486920">
              <w:rPr>
                <w:rFonts w:cs="Times New Roman"/>
                <w:sz w:val="18"/>
                <w:szCs w:val="18"/>
              </w:rPr>
              <w:t>ainly upper slopes or mid slopes and rarely crests. Generally</w:t>
            </w:r>
            <w:r>
              <w:rPr>
                <w:rFonts w:cs="Times New Roman"/>
                <w:sz w:val="18"/>
                <w:szCs w:val="18"/>
              </w:rPr>
              <w:t>,</w:t>
            </w:r>
            <w:r w:rsidRPr="00486920">
              <w:rPr>
                <w:rFonts w:cs="Times New Roman"/>
                <w:sz w:val="18"/>
                <w:szCs w:val="18"/>
              </w:rPr>
              <w:t xml:space="preserve"> in good condition.</w:t>
            </w:r>
          </w:p>
        </w:tc>
        <w:tc>
          <w:tcPr>
            <w:tcW w:w="4819" w:type="dxa"/>
            <w:vMerge/>
          </w:tcPr>
          <w:p w14:paraId="1AC9300F" w14:textId="77777777" w:rsidR="00120B56" w:rsidRPr="00A2592E" w:rsidRDefault="00120B56" w:rsidP="000C3065">
            <w:pPr>
              <w:autoSpaceDE w:val="0"/>
              <w:autoSpaceDN w:val="0"/>
              <w:adjustRightInd w:val="0"/>
              <w:spacing w:after="0" w:line="240" w:lineRule="auto"/>
              <w:rPr>
                <w:rFonts w:cs="Times New Roman"/>
                <w:b/>
                <w:bCs/>
                <w:sz w:val="18"/>
                <w:szCs w:val="18"/>
              </w:rPr>
            </w:pPr>
          </w:p>
        </w:tc>
      </w:tr>
      <w:tr w:rsidR="00120B56" w:rsidRPr="004515D0" w14:paraId="007AE4B8" w14:textId="77777777" w:rsidTr="000C3065">
        <w:tc>
          <w:tcPr>
            <w:tcW w:w="4815" w:type="dxa"/>
          </w:tcPr>
          <w:p w14:paraId="08FC43BF" w14:textId="77777777" w:rsidR="00120B56" w:rsidRPr="00947FA2" w:rsidRDefault="00120B56" w:rsidP="000C3065">
            <w:pPr>
              <w:autoSpaceDE w:val="0"/>
              <w:autoSpaceDN w:val="0"/>
              <w:adjustRightInd w:val="0"/>
              <w:spacing w:after="0" w:line="240" w:lineRule="auto"/>
              <w:rPr>
                <w:rFonts w:cs="Times New Roman"/>
                <w:b/>
                <w:bCs/>
                <w:sz w:val="18"/>
                <w:szCs w:val="18"/>
              </w:rPr>
            </w:pPr>
            <w:r w:rsidRPr="00947FA2">
              <w:rPr>
                <w:rFonts w:cs="Times New Roman"/>
                <w:b/>
                <w:bCs/>
                <w:sz w:val="18"/>
                <w:szCs w:val="18"/>
              </w:rPr>
              <w:t>7 Mountain Gum – Ribbon Gum Open Forests</w:t>
            </w:r>
          </w:p>
          <w:p w14:paraId="50BFA9C9" w14:textId="77777777" w:rsidR="00120B56" w:rsidRPr="0008172F" w:rsidRDefault="00120B56" w:rsidP="000C3065">
            <w:pPr>
              <w:autoSpaceDE w:val="0"/>
              <w:autoSpaceDN w:val="0"/>
              <w:adjustRightInd w:val="0"/>
              <w:spacing w:after="0" w:line="240" w:lineRule="auto"/>
              <w:rPr>
                <w:rFonts w:cs="Times New Roman"/>
                <w:sz w:val="18"/>
                <w:szCs w:val="18"/>
              </w:rPr>
            </w:pPr>
            <w:r>
              <w:rPr>
                <w:rFonts w:cs="Times New Roman"/>
                <w:sz w:val="18"/>
                <w:szCs w:val="18"/>
              </w:rPr>
              <w:t>O</w:t>
            </w:r>
            <w:r w:rsidRPr="00C047E5">
              <w:rPr>
                <w:rFonts w:cs="Times New Roman"/>
                <w:sz w:val="18"/>
                <w:szCs w:val="18"/>
              </w:rPr>
              <w:t xml:space="preserve">nly in the </w:t>
            </w:r>
            <w:proofErr w:type="gramStart"/>
            <w:r w:rsidRPr="00C047E5">
              <w:rPr>
                <w:rFonts w:cs="Times New Roman"/>
                <w:sz w:val="18"/>
                <w:szCs w:val="18"/>
              </w:rPr>
              <w:t>south eastern</w:t>
            </w:r>
            <w:proofErr w:type="gramEnd"/>
            <w:r w:rsidRPr="00C047E5">
              <w:rPr>
                <w:rFonts w:cs="Times New Roman"/>
                <w:sz w:val="18"/>
                <w:szCs w:val="18"/>
              </w:rPr>
              <w:t xml:space="preserve"> portion of the study area</w:t>
            </w:r>
            <w:r>
              <w:rPr>
                <w:rFonts w:cs="Times New Roman"/>
                <w:sz w:val="18"/>
                <w:szCs w:val="18"/>
              </w:rPr>
              <w:t>, u</w:t>
            </w:r>
            <w:r w:rsidRPr="00C047E5">
              <w:rPr>
                <w:rFonts w:cs="Times New Roman"/>
                <w:sz w:val="18"/>
                <w:szCs w:val="18"/>
              </w:rPr>
              <w:t>sually on lower slopes or open depressions. In reasonable condition. Some areas have been previously cleared for</w:t>
            </w:r>
            <w:r>
              <w:rPr>
                <w:rFonts w:cs="Times New Roman"/>
                <w:sz w:val="18"/>
                <w:szCs w:val="18"/>
              </w:rPr>
              <w:t xml:space="preserve"> </w:t>
            </w:r>
            <w:r w:rsidRPr="00C047E5">
              <w:rPr>
                <w:rFonts w:cs="Times New Roman"/>
                <w:sz w:val="18"/>
                <w:szCs w:val="18"/>
              </w:rPr>
              <w:t>grazing. Pigs are rutting in some localities.</w:t>
            </w:r>
          </w:p>
        </w:tc>
        <w:tc>
          <w:tcPr>
            <w:tcW w:w="4819" w:type="dxa"/>
            <w:vMerge w:val="restart"/>
            <w:vAlign w:val="center"/>
          </w:tcPr>
          <w:p w14:paraId="63E17516"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two fires within a 50 yr. period. </w:t>
            </w:r>
          </w:p>
          <w:p w14:paraId="5B55AA80"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Fires to be within a 50 to 200 yr. cycle. Small low intensity fires may occur of higher frequency but only in small patches and only followed by feral animal control</w:t>
            </w:r>
            <w:r>
              <w:rPr>
                <w:rFonts w:cs="Times New Roman"/>
                <w:sz w:val="18"/>
                <w:szCs w:val="18"/>
              </w:rPr>
              <w:t>.</w:t>
            </w:r>
          </w:p>
        </w:tc>
      </w:tr>
      <w:tr w:rsidR="00120B56" w:rsidRPr="004515D0" w14:paraId="293DB0C2" w14:textId="77777777" w:rsidTr="000C3065">
        <w:tc>
          <w:tcPr>
            <w:tcW w:w="4815" w:type="dxa"/>
          </w:tcPr>
          <w:p w14:paraId="05A50FC2" w14:textId="77777777" w:rsidR="00120B56" w:rsidRPr="00947FA2" w:rsidRDefault="00120B56" w:rsidP="000C3065">
            <w:pPr>
              <w:autoSpaceDE w:val="0"/>
              <w:autoSpaceDN w:val="0"/>
              <w:adjustRightInd w:val="0"/>
              <w:spacing w:after="0" w:line="240" w:lineRule="auto"/>
              <w:rPr>
                <w:rFonts w:cs="Times New Roman"/>
                <w:b/>
                <w:bCs/>
                <w:sz w:val="18"/>
                <w:szCs w:val="18"/>
              </w:rPr>
            </w:pPr>
            <w:r w:rsidRPr="00947FA2">
              <w:rPr>
                <w:rFonts w:cs="Times New Roman"/>
                <w:b/>
                <w:bCs/>
                <w:sz w:val="18"/>
                <w:szCs w:val="18"/>
              </w:rPr>
              <w:t>8 Stringybark – Fern Open Forests</w:t>
            </w:r>
          </w:p>
          <w:p w14:paraId="285A3FB3" w14:textId="77777777" w:rsidR="00120B56" w:rsidRPr="00A81BE3" w:rsidRDefault="00120B56" w:rsidP="000C3065">
            <w:pPr>
              <w:autoSpaceDE w:val="0"/>
              <w:autoSpaceDN w:val="0"/>
              <w:adjustRightInd w:val="0"/>
              <w:spacing w:after="0" w:line="240" w:lineRule="auto"/>
              <w:rPr>
                <w:rFonts w:cs="Times New Roman"/>
                <w:b/>
                <w:bCs/>
                <w:sz w:val="18"/>
                <w:szCs w:val="18"/>
              </w:rPr>
            </w:pPr>
            <w:r w:rsidRPr="00A81BE3">
              <w:rPr>
                <w:rFonts w:cs="Times New Roman"/>
                <w:sz w:val="18"/>
                <w:szCs w:val="18"/>
              </w:rPr>
              <w:t>Restricted to the southern and central sections of the study area, mainly open depressions but also mid slopes. In good condition.</w:t>
            </w:r>
          </w:p>
        </w:tc>
        <w:tc>
          <w:tcPr>
            <w:tcW w:w="4819" w:type="dxa"/>
            <w:vMerge/>
          </w:tcPr>
          <w:p w14:paraId="294A7A2C" w14:textId="77777777" w:rsidR="00120B56" w:rsidRPr="00A2592E" w:rsidRDefault="00120B56" w:rsidP="000C3065">
            <w:pPr>
              <w:autoSpaceDE w:val="0"/>
              <w:autoSpaceDN w:val="0"/>
              <w:adjustRightInd w:val="0"/>
              <w:spacing w:after="0" w:line="240" w:lineRule="auto"/>
              <w:rPr>
                <w:rFonts w:cs="Times New Roman"/>
                <w:b/>
                <w:bCs/>
                <w:sz w:val="18"/>
                <w:szCs w:val="18"/>
              </w:rPr>
            </w:pPr>
          </w:p>
        </w:tc>
      </w:tr>
      <w:tr w:rsidR="00120B56" w:rsidRPr="004515D0" w14:paraId="513CE49A" w14:textId="77777777" w:rsidTr="000C3065">
        <w:tc>
          <w:tcPr>
            <w:tcW w:w="4815" w:type="dxa"/>
          </w:tcPr>
          <w:p w14:paraId="3EB2B83D" w14:textId="77777777" w:rsidR="00120B56" w:rsidRPr="00947FA2" w:rsidRDefault="00120B56" w:rsidP="000C3065">
            <w:pPr>
              <w:autoSpaceDE w:val="0"/>
              <w:autoSpaceDN w:val="0"/>
              <w:adjustRightInd w:val="0"/>
              <w:spacing w:after="0" w:line="240" w:lineRule="auto"/>
              <w:rPr>
                <w:rFonts w:cs="Times New Roman"/>
                <w:b/>
                <w:bCs/>
                <w:sz w:val="18"/>
                <w:szCs w:val="18"/>
              </w:rPr>
            </w:pPr>
            <w:r w:rsidRPr="00947FA2">
              <w:rPr>
                <w:rFonts w:cs="Times New Roman"/>
                <w:b/>
                <w:bCs/>
                <w:sz w:val="18"/>
                <w:szCs w:val="18"/>
              </w:rPr>
              <w:t>9 Lowland Outcrop Shrublands</w:t>
            </w:r>
          </w:p>
          <w:p w14:paraId="6952CF5E" w14:textId="77777777" w:rsidR="00120B56" w:rsidRPr="00A2592E" w:rsidRDefault="00120B56" w:rsidP="000C3065">
            <w:pPr>
              <w:autoSpaceDE w:val="0"/>
              <w:autoSpaceDN w:val="0"/>
              <w:adjustRightInd w:val="0"/>
              <w:spacing w:after="0" w:line="240" w:lineRule="auto"/>
              <w:rPr>
                <w:rFonts w:cs="Times New Roman"/>
                <w:sz w:val="18"/>
                <w:szCs w:val="18"/>
              </w:rPr>
            </w:pPr>
            <w:r w:rsidRPr="00D81B20">
              <w:rPr>
                <w:rFonts w:cs="Times New Roman"/>
                <w:sz w:val="18"/>
                <w:szCs w:val="18"/>
              </w:rPr>
              <w:t>Restricted to crests and upper slopes on rock outcrops. Very good</w:t>
            </w:r>
            <w:r>
              <w:rPr>
                <w:rFonts w:cs="Times New Roman"/>
                <w:sz w:val="18"/>
                <w:szCs w:val="18"/>
              </w:rPr>
              <w:t xml:space="preserve"> condition,</w:t>
            </w:r>
            <w:r w:rsidRPr="00D81B20">
              <w:rPr>
                <w:rFonts w:cs="Times New Roman"/>
                <w:sz w:val="18"/>
                <w:szCs w:val="18"/>
              </w:rPr>
              <w:t xml:space="preserve"> intact. Goats can pose a threat and were</w:t>
            </w:r>
            <w:r>
              <w:rPr>
                <w:rFonts w:cs="Times New Roman"/>
                <w:sz w:val="18"/>
                <w:szCs w:val="18"/>
              </w:rPr>
              <w:t xml:space="preserve"> </w:t>
            </w:r>
            <w:r w:rsidRPr="00D81B20">
              <w:rPr>
                <w:rFonts w:cs="Times New Roman"/>
                <w:sz w:val="18"/>
                <w:szCs w:val="18"/>
              </w:rPr>
              <w:t>noted in this community.</w:t>
            </w:r>
          </w:p>
        </w:tc>
        <w:tc>
          <w:tcPr>
            <w:tcW w:w="4819" w:type="dxa"/>
            <w:vMerge w:val="restart"/>
            <w:vAlign w:val="center"/>
          </w:tcPr>
          <w:p w14:paraId="28EA2B28" w14:textId="77777777" w:rsidR="00120B56" w:rsidRDefault="00120B56" w:rsidP="000C3065">
            <w:pPr>
              <w:autoSpaceDE w:val="0"/>
              <w:autoSpaceDN w:val="0"/>
              <w:adjustRightInd w:val="0"/>
              <w:spacing w:after="0" w:line="240" w:lineRule="auto"/>
              <w:rPr>
                <w:rFonts w:cs="Times New Roman"/>
                <w:sz w:val="18"/>
                <w:szCs w:val="18"/>
              </w:rPr>
            </w:pPr>
            <w:r w:rsidRPr="00A2592E">
              <w:rPr>
                <w:rFonts w:cs="Times New Roman"/>
                <w:sz w:val="18"/>
                <w:szCs w:val="18"/>
              </w:rPr>
              <w:t xml:space="preserve">No requirement for fire. </w:t>
            </w:r>
          </w:p>
          <w:p w14:paraId="3A86677C" w14:textId="77777777" w:rsidR="00120B56" w:rsidRPr="00A2592E" w:rsidRDefault="00120B56" w:rsidP="000C3065">
            <w:pPr>
              <w:autoSpaceDE w:val="0"/>
              <w:autoSpaceDN w:val="0"/>
              <w:adjustRightInd w:val="0"/>
              <w:spacing w:after="0" w:line="240" w:lineRule="auto"/>
              <w:rPr>
                <w:rFonts w:cs="Times New Roman"/>
                <w:b/>
                <w:bCs/>
                <w:sz w:val="18"/>
                <w:szCs w:val="18"/>
              </w:rPr>
            </w:pPr>
            <w:r w:rsidRPr="00A2592E">
              <w:rPr>
                <w:rFonts w:cs="Times New Roman"/>
                <w:sz w:val="18"/>
                <w:szCs w:val="18"/>
              </w:rPr>
              <w:t>Fire intervals of larger intervals probably preferred. No two fires within a 20 yr. period and fires generally 50 yrs.+ to indefinite</w:t>
            </w:r>
            <w:r>
              <w:rPr>
                <w:rFonts w:cs="Times New Roman"/>
                <w:sz w:val="18"/>
                <w:szCs w:val="18"/>
              </w:rPr>
              <w:t>.</w:t>
            </w:r>
          </w:p>
        </w:tc>
      </w:tr>
      <w:tr w:rsidR="00120B56" w:rsidRPr="004515D0" w14:paraId="1864D3CB" w14:textId="77777777" w:rsidTr="000C3065">
        <w:tc>
          <w:tcPr>
            <w:tcW w:w="4815" w:type="dxa"/>
          </w:tcPr>
          <w:p w14:paraId="281AB8A5" w14:textId="77777777" w:rsidR="00120B56" w:rsidRPr="00947FA2" w:rsidRDefault="00120B56" w:rsidP="000C3065">
            <w:pPr>
              <w:autoSpaceDE w:val="0"/>
              <w:autoSpaceDN w:val="0"/>
              <w:adjustRightInd w:val="0"/>
              <w:spacing w:after="0" w:line="240" w:lineRule="auto"/>
              <w:rPr>
                <w:rFonts w:cs="Times New Roman"/>
                <w:b/>
                <w:bCs/>
                <w:sz w:val="18"/>
                <w:szCs w:val="18"/>
              </w:rPr>
            </w:pPr>
            <w:r w:rsidRPr="00947FA2">
              <w:rPr>
                <w:rFonts w:cs="Times New Roman"/>
                <w:b/>
                <w:bCs/>
                <w:sz w:val="18"/>
                <w:szCs w:val="18"/>
              </w:rPr>
              <w:t>10 Highland Outcrop Shrublands</w:t>
            </w:r>
          </w:p>
          <w:p w14:paraId="242A5D79" w14:textId="77777777" w:rsidR="00120B56" w:rsidRPr="00A2592E" w:rsidRDefault="00120B56" w:rsidP="000C3065">
            <w:pPr>
              <w:autoSpaceDE w:val="0"/>
              <w:autoSpaceDN w:val="0"/>
              <w:adjustRightInd w:val="0"/>
              <w:spacing w:after="0" w:line="240" w:lineRule="auto"/>
              <w:rPr>
                <w:rFonts w:cs="Times New Roman"/>
                <w:sz w:val="18"/>
                <w:szCs w:val="18"/>
              </w:rPr>
            </w:pPr>
            <w:r>
              <w:rPr>
                <w:rFonts w:cs="Times New Roman"/>
                <w:sz w:val="18"/>
                <w:szCs w:val="18"/>
              </w:rPr>
              <w:t>R</w:t>
            </w:r>
            <w:r w:rsidRPr="00E23DCB">
              <w:rPr>
                <w:rFonts w:cs="Times New Roman"/>
                <w:sz w:val="18"/>
                <w:szCs w:val="18"/>
              </w:rPr>
              <w:t>estricted to the central and southern portions of the study</w:t>
            </w:r>
            <w:r>
              <w:rPr>
                <w:rFonts w:cs="Times New Roman"/>
                <w:sz w:val="18"/>
                <w:szCs w:val="18"/>
              </w:rPr>
              <w:t xml:space="preserve"> r</w:t>
            </w:r>
            <w:r w:rsidRPr="00E23DCB">
              <w:rPr>
                <w:rFonts w:cs="Times New Roman"/>
                <w:sz w:val="18"/>
                <w:szCs w:val="18"/>
              </w:rPr>
              <w:t>egion</w:t>
            </w:r>
            <w:r>
              <w:rPr>
                <w:rFonts w:cs="Times New Roman"/>
                <w:sz w:val="18"/>
                <w:szCs w:val="18"/>
              </w:rPr>
              <w:t>, on r</w:t>
            </w:r>
            <w:r w:rsidRPr="00E23DCB">
              <w:rPr>
                <w:rFonts w:cs="Times New Roman"/>
                <w:sz w:val="18"/>
                <w:szCs w:val="18"/>
              </w:rPr>
              <w:t>ock outcrops on mid or lower slopes. Very good</w:t>
            </w:r>
            <w:r>
              <w:rPr>
                <w:rFonts w:cs="Times New Roman"/>
                <w:sz w:val="18"/>
                <w:szCs w:val="18"/>
              </w:rPr>
              <w:t xml:space="preserve"> condition,</w:t>
            </w:r>
            <w:r w:rsidRPr="00E23DCB">
              <w:rPr>
                <w:rFonts w:cs="Times New Roman"/>
                <w:sz w:val="18"/>
                <w:szCs w:val="18"/>
              </w:rPr>
              <w:t xml:space="preserve"> very intact. Goats can pose a threat.</w:t>
            </w:r>
          </w:p>
        </w:tc>
        <w:tc>
          <w:tcPr>
            <w:tcW w:w="4819" w:type="dxa"/>
            <w:vMerge/>
          </w:tcPr>
          <w:p w14:paraId="0850A208" w14:textId="77777777" w:rsidR="00120B56" w:rsidRPr="00A2592E" w:rsidRDefault="00120B56" w:rsidP="000C3065">
            <w:pPr>
              <w:autoSpaceDE w:val="0"/>
              <w:autoSpaceDN w:val="0"/>
              <w:adjustRightInd w:val="0"/>
              <w:spacing w:after="0" w:line="240" w:lineRule="auto"/>
              <w:rPr>
                <w:rFonts w:cs="Times New Roman"/>
                <w:b/>
                <w:bCs/>
                <w:sz w:val="18"/>
                <w:szCs w:val="18"/>
              </w:rPr>
            </w:pPr>
          </w:p>
        </w:tc>
      </w:tr>
    </w:tbl>
    <w:p w14:paraId="6F1DBFC7" w14:textId="77777777" w:rsidR="00120B56" w:rsidRPr="00534C31" w:rsidRDefault="00120B56" w:rsidP="00120B56">
      <w:pPr>
        <w:autoSpaceDE w:val="0"/>
        <w:autoSpaceDN w:val="0"/>
        <w:adjustRightInd w:val="0"/>
        <w:spacing w:before="120" w:after="120" w:line="240" w:lineRule="auto"/>
        <w:rPr>
          <w:rFonts w:cs="Times New Roman"/>
          <w:sz w:val="18"/>
          <w:szCs w:val="18"/>
        </w:rPr>
      </w:pPr>
      <w:r w:rsidRPr="00112F1F">
        <w:rPr>
          <w:rFonts w:cs="Times New Roman"/>
          <w:i/>
          <w:iCs/>
          <w:sz w:val="18"/>
          <w:szCs w:val="18"/>
        </w:rPr>
        <w:t>Source:</w:t>
      </w:r>
      <w:r w:rsidRPr="004562E6">
        <w:rPr>
          <w:rFonts w:cs="Times New Roman"/>
          <w:sz w:val="18"/>
          <w:szCs w:val="18"/>
        </w:rPr>
        <w:t xml:space="preserve">  Hunter &amp; Alexander </w:t>
      </w:r>
      <w:r>
        <w:rPr>
          <w:rFonts w:cs="Times New Roman"/>
          <w:sz w:val="18"/>
          <w:szCs w:val="18"/>
        </w:rPr>
        <w:t>(</w:t>
      </w:r>
      <w:r w:rsidRPr="004562E6">
        <w:rPr>
          <w:rFonts w:cs="Times New Roman"/>
          <w:sz w:val="18"/>
          <w:szCs w:val="18"/>
        </w:rPr>
        <w:t>2015</w:t>
      </w:r>
      <w:r>
        <w:rPr>
          <w:rFonts w:cs="Times New Roman"/>
          <w:sz w:val="18"/>
          <w:szCs w:val="18"/>
        </w:rPr>
        <w:t>)</w:t>
      </w:r>
      <w:r w:rsidRPr="004562E6">
        <w:rPr>
          <w:rFonts w:cs="Times New Roman"/>
          <w:sz w:val="18"/>
          <w:szCs w:val="18"/>
        </w:rPr>
        <w:t xml:space="preserve"> Table 5 </w:t>
      </w:r>
      <w:r>
        <w:rPr>
          <w:rFonts w:cs="Times New Roman"/>
          <w:sz w:val="18"/>
          <w:szCs w:val="18"/>
        </w:rPr>
        <w:t>Suggested f</w:t>
      </w:r>
      <w:r w:rsidRPr="004562E6">
        <w:rPr>
          <w:rFonts w:cs="Times New Roman"/>
          <w:sz w:val="18"/>
          <w:szCs w:val="18"/>
        </w:rPr>
        <w:t xml:space="preserve">ire </w:t>
      </w:r>
      <w:r>
        <w:rPr>
          <w:rFonts w:cs="Times New Roman"/>
          <w:sz w:val="18"/>
          <w:szCs w:val="18"/>
        </w:rPr>
        <w:t>r</w:t>
      </w:r>
      <w:r w:rsidRPr="004562E6">
        <w:rPr>
          <w:rFonts w:cs="Times New Roman"/>
          <w:sz w:val="18"/>
          <w:szCs w:val="18"/>
        </w:rPr>
        <w:t>ecommendations for communities.</w:t>
      </w:r>
    </w:p>
    <w:p w14:paraId="025C6816" w14:textId="76EAB55B" w:rsidR="00EE6BEB" w:rsidRDefault="00EE6BEB">
      <w:pPr>
        <w:spacing w:after="160" w:line="259" w:lineRule="auto"/>
      </w:pPr>
      <w:r>
        <w:br w:type="page"/>
      </w:r>
    </w:p>
    <w:p w14:paraId="6C649D7D" w14:textId="7476E18F" w:rsidR="00C368F4" w:rsidRPr="00493AD5" w:rsidRDefault="007368DA" w:rsidP="00665438">
      <w:pPr>
        <w:spacing w:after="120" w:line="240" w:lineRule="auto"/>
        <w:ind w:right="-284"/>
        <w:rPr>
          <w:rFonts w:asciiTheme="minorHAnsi" w:hAnsiTheme="minorHAnsi"/>
          <w:b/>
          <w:bCs/>
          <w:sz w:val="28"/>
          <w:szCs w:val="28"/>
        </w:rPr>
      </w:pPr>
      <w:r w:rsidRPr="00C72EEE">
        <w:rPr>
          <w:rFonts w:asciiTheme="minorHAnsi" w:hAnsiTheme="minorHAnsi"/>
          <w:b/>
          <w:bCs/>
          <w:sz w:val="28"/>
          <w:szCs w:val="28"/>
        </w:rPr>
        <w:lastRenderedPageBreak/>
        <w:t>B2. W</w:t>
      </w:r>
      <w:r w:rsidR="00C72EEE" w:rsidRPr="00C72EEE">
        <w:rPr>
          <w:rFonts w:asciiTheme="minorHAnsi" w:hAnsiTheme="minorHAnsi"/>
          <w:b/>
          <w:bCs/>
          <w:sz w:val="28"/>
          <w:szCs w:val="28"/>
        </w:rPr>
        <w:t>e</w:t>
      </w:r>
      <w:r w:rsidRPr="00C72EEE">
        <w:rPr>
          <w:rFonts w:asciiTheme="minorHAnsi" w:hAnsiTheme="minorHAnsi"/>
          <w:b/>
          <w:bCs/>
          <w:sz w:val="28"/>
          <w:szCs w:val="28"/>
        </w:rPr>
        <w:t>ather record</w:t>
      </w:r>
      <w:r w:rsidR="005532A7">
        <w:rPr>
          <w:rFonts w:asciiTheme="minorHAnsi" w:hAnsiTheme="minorHAnsi"/>
          <w:b/>
          <w:bCs/>
          <w:sz w:val="28"/>
          <w:szCs w:val="28"/>
        </w:rPr>
        <w:t xml:space="preserve"> data downloaded and used in analyses</w:t>
      </w:r>
    </w:p>
    <w:p w14:paraId="3F01E208" w14:textId="557E8016" w:rsidR="00007F0B" w:rsidRPr="00C70661" w:rsidRDefault="00C70661" w:rsidP="00665438">
      <w:pPr>
        <w:spacing w:after="120" w:line="240" w:lineRule="auto"/>
        <w:ind w:right="-284"/>
        <w:rPr>
          <w:rFonts w:cs="Arial"/>
        </w:rPr>
      </w:pPr>
      <w:r>
        <w:rPr>
          <w:rFonts w:cs="Arial"/>
          <w:b/>
          <w:bCs/>
        </w:rPr>
        <w:t>Table B</w:t>
      </w:r>
      <w:r w:rsidR="00E91870">
        <w:rPr>
          <w:rFonts w:cs="Arial"/>
          <w:b/>
          <w:bCs/>
        </w:rPr>
        <w:t>4</w:t>
      </w:r>
      <w:r>
        <w:rPr>
          <w:rFonts w:cs="Arial"/>
          <w:b/>
          <w:bCs/>
        </w:rPr>
        <w:t xml:space="preserve">. </w:t>
      </w:r>
      <w:r>
        <w:rPr>
          <w:rFonts w:cs="Arial"/>
        </w:rPr>
        <w:t xml:space="preserve">Weather station data for which </w:t>
      </w:r>
      <w:r w:rsidR="00B92EA8">
        <w:rPr>
          <w:rFonts w:cs="Arial"/>
        </w:rPr>
        <w:t>weather records were downloaded for various analysis.</w:t>
      </w:r>
    </w:p>
    <w:tbl>
      <w:tblPr>
        <w:tblStyle w:val="TableGrid"/>
        <w:tblW w:w="9493" w:type="dxa"/>
        <w:tblLook w:val="04A0" w:firstRow="1" w:lastRow="0" w:firstColumn="1" w:lastColumn="0" w:noHBand="0" w:noVBand="1"/>
      </w:tblPr>
      <w:tblGrid>
        <w:gridCol w:w="1124"/>
        <w:gridCol w:w="2676"/>
        <w:gridCol w:w="1035"/>
        <w:gridCol w:w="1114"/>
        <w:gridCol w:w="3544"/>
      </w:tblGrid>
      <w:tr w:rsidR="007E04B7" w:rsidRPr="007E04B7" w14:paraId="29603BCB" w14:textId="77777777" w:rsidTr="00F4586D">
        <w:tc>
          <w:tcPr>
            <w:tcW w:w="1124" w:type="dxa"/>
          </w:tcPr>
          <w:p w14:paraId="4088765D" w14:textId="1FFAADCB" w:rsidR="007E04B7" w:rsidRPr="007E04B7" w:rsidRDefault="007E04B7" w:rsidP="00E2616A">
            <w:pPr>
              <w:spacing w:after="0" w:line="240" w:lineRule="auto"/>
              <w:rPr>
                <w:rFonts w:cs="Arial"/>
                <w:b/>
                <w:bCs/>
                <w:sz w:val="18"/>
                <w:szCs w:val="18"/>
              </w:rPr>
            </w:pPr>
            <w:r w:rsidRPr="007E04B7">
              <w:rPr>
                <w:rFonts w:cs="Arial"/>
                <w:b/>
                <w:bCs/>
                <w:sz w:val="18"/>
                <w:szCs w:val="18"/>
              </w:rPr>
              <w:t xml:space="preserve">Station no. </w:t>
            </w:r>
          </w:p>
        </w:tc>
        <w:tc>
          <w:tcPr>
            <w:tcW w:w="2676" w:type="dxa"/>
          </w:tcPr>
          <w:p w14:paraId="4E31B483" w14:textId="18D29830" w:rsidR="007E04B7" w:rsidRPr="007E04B7" w:rsidRDefault="007E04B7" w:rsidP="00E2616A">
            <w:pPr>
              <w:spacing w:after="0" w:line="240" w:lineRule="auto"/>
              <w:ind w:right="36"/>
              <w:rPr>
                <w:rFonts w:cs="Arial"/>
                <w:b/>
                <w:bCs/>
                <w:sz w:val="18"/>
                <w:szCs w:val="18"/>
              </w:rPr>
            </w:pPr>
            <w:r>
              <w:rPr>
                <w:rFonts w:cs="Arial"/>
                <w:b/>
                <w:bCs/>
                <w:sz w:val="18"/>
                <w:szCs w:val="18"/>
              </w:rPr>
              <w:t>Station name</w:t>
            </w:r>
          </w:p>
        </w:tc>
        <w:tc>
          <w:tcPr>
            <w:tcW w:w="1035" w:type="dxa"/>
          </w:tcPr>
          <w:p w14:paraId="63E6E08D" w14:textId="261474A2" w:rsidR="007E04B7" w:rsidRPr="007E04B7" w:rsidRDefault="00471E0D" w:rsidP="00E54BB9">
            <w:pPr>
              <w:spacing w:after="0" w:line="240" w:lineRule="auto"/>
              <w:ind w:right="38"/>
              <w:jc w:val="right"/>
              <w:rPr>
                <w:rFonts w:cs="Arial"/>
                <w:b/>
                <w:bCs/>
                <w:sz w:val="18"/>
                <w:szCs w:val="18"/>
              </w:rPr>
            </w:pPr>
            <w:r>
              <w:rPr>
                <w:rFonts w:cs="Arial"/>
                <w:b/>
                <w:bCs/>
                <w:sz w:val="18"/>
                <w:szCs w:val="18"/>
              </w:rPr>
              <w:t>Elevation (m ASL)</w:t>
            </w:r>
          </w:p>
        </w:tc>
        <w:tc>
          <w:tcPr>
            <w:tcW w:w="1114" w:type="dxa"/>
          </w:tcPr>
          <w:p w14:paraId="2B416EB2" w14:textId="770C5BE6" w:rsidR="007E04B7" w:rsidRPr="007E04B7" w:rsidRDefault="0020606B" w:rsidP="00E54BB9">
            <w:pPr>
              <w:spacing w:after="0" w:line="240" w:lineRule="auto"/>
              <w:jc w:val="center"/>
              <w:rPr>
                <w:rFonts w:cs="Arial"/>
                <w:b/>
                <w:bCs/>
                <w:sz w:val="18"/>
                <w:szCs w:val="18"/>
              </w:rPr>
            </w:pPr>
            <w:r>
              <w:rPr>
                <w:rFonts w:cs="Arial"/>
                <w:b/>
                <w:bCs/>
                <w:sz w:val="18"/>
                <w:szCs w:val="18"/>
              </w:rPr>
              <w:t>Year open</w:t>
            </w:r>
          </w:p>
        </w:tc>
        <w:tc>
          <w:tcPr>
            <w:tcW w:w="3544" w:type="dxa"/>
          </w:tcPr>
          <w:p w14:paraId="0840649B" w14:textId="012A490A" w:rsidR="007E04B7" w:rsidRPr="007E04B7" w:rsidRDefault="0020606B" w:rsidP="00255787">
            <w:pPr>
              <w:spacing w:after="0" w:line="240" w:lineRule="auto"/>
              <w:ind w:right="31"/>
              <w:rPr>
                <w:rFonts w:cs="Arial"/>
                <w:b/>
                <w:bCs/>
                <w:sz w:val="18"/>
                <w:szCs w:val="18"/>
              </w:rPr>
            </w:pPr>
            <w:r>
              <w:rPr>
                <w:rFonts w:cs="Arial"/>
                <w:b/>
                <w:bCs/>
                <w:sz w:val="18"/>
                <w:szCs w:val="18"/>
              </w:rPr>
              <w:t xml:space="preserve">Records </w:t>
            </w:r>
            <w:r w:rsidR="003F63AE">
              <w:rPr>
                <w:rFonts w:cs="Arial"/>
                <w:b/>
                <w:bCs/>
                <w:sz w:val="18"/>
                <w:szCs w:val="18"/>
              </w:rPr>
              <w:t>examined</w:t>
            </w:r>
          </w:p>
        </w:tc>
      </w:tr>
      <w:tr w:rsidR="007E04B7" w:rsidRPr="004E30C2" w14:paraId="4033527B" w14:textId="77777777" w:rsidTr="00F4586D">
        <w:tc>
          <w:tcPr>
            <w:tcW w:w="1124" w:type="dxa"/>
          </w:tcPr>
          <w:p w14:paraId="6BE29809" w14:textId="3C36E85D" w:rsidR="007E04B7" w:rsidRPr="004E30C2" w:rsidRDefault="004E30C2" w:rsidP="00E2616A">
            <w:pPr>
              <w:spacing w:after="0" w:line="240" w:lineRule="auto"/>
              <w:rPr>
                <w:rFonts w:cs="Arial"/>
                <w:sz w:val="18"/>
                <w:szCs w:val="18"/>
              </w:rPr>
            </w:pPr>
            <w:r w:rsidRPr="004E30C2">
              <w:rPr>
                <w:rFonts w:cs="Arial"/>
                <w:sz w:val="18"/>
                <w:szCs w:val="18"/>
              </w:rPr>
              <w:t>054151</w:t>
            </w:r>
          </w:p>
        </w:tc>
        <w:tc>
          <w:tcPr>
            <w:tcW w:w="2676" w:type="dxa"/>
          </w:tcPr>
          <w:p w14:paraId="6EEF816F" w14:textId="49D8BD94" w:rsidR="007E04B7" w:rsidRPr="004E30C2" w:rsidRDefault="003E4AED" w:rsidP="00E2616A">
            <w:pPr>
              <w:spacing w:after="0" w:line="240" w:lineRule="auto"/>
              <w:ind w:right="36"/>
              <w:rPr>
                <w:rFonts w:cs="Arial"/>
                <w:sz w:val="18"/>
                <w:szCs w:val="18"/>
              </w:rPr>
            </w:pPr>
            <w:r>
              <w:rPr>
                <w:rFonts w:cs="Arial"/>
                <w:sz w:val="18"/>
                <w:szCs w:val="18"/>
              </w:rPr>
              <w:t>Narrabri (Mt Kaputar NP)</w:t>
            </w:r>
          </w:p>
        </w:tc>
        <w:tc>
          <w:tcPr>
            <w:tcW w:w="1035" w:type="dxa"/>
          </w:tcPr>
          <w:p w14:paraId="75457C60" w14:textId="39138388" w:rsidR="007E04B7" w:rsidRPr="004E30C2" w:rsidRDefault="006005B7" w:rsidP="00E54BB9">
            <w:pPr>
              <w:spacing w:after="0" w:line="240" w:lineRule="auto"/>
              <w:ind w:right="38"/>
              <w:jc w:val="right"/>
              <w:rPr>
                <w:rFonts w:cs="Arial"/>
                <w:sz w:val="18"/>
                <w:szCs w:val="18"/>
              </w:rPr>
            </w:pPr>
            <w:r>
              <w:rPr>
                <w:rFonts w:cs="Arial"/>
                <w:sz w:val="18"/>
                <w:szCs w:val="18"/>
              </w:rPr>
              <w:t>1,450</w:t>
            </w:r>
          </w:p>
        </w:tc>
        <w:tc>
          <w:tcPr>
            <w:tcW w:w="1114" w:type="dxa"/>
          </w:tcPr>
          <w:p w14:paraId="05C1753A" w14:textId="28A00230" w:rsidR="007E04B7" w:rsidRPr="004E30C2" w:rsidRDefault="00F22952" w:rsidP="00E54BB9">
            <w:pPr>
              <w:spacing w:after="0" w:line="240" w:lineRule="auto"/>
              <w:jc w:val="center"/>
              <w:rPr>
                <w:rFonts w:cs="Arial"/>
                <w:sz w:val="18"/>
                <w:szCs w:val="18"/>
              </w:rPr>
            </w:pPr>
            <w:r>
              <w:rPr>
                <w:rFonts w:cs="Arial"/>
                <w:sz w:val="18"/>
                <w:szCs w:val="18"/>
              </w:rPr>
              <w:t>1981</w:t>
            </w:r>
          </w:p>
        </w:tc>
        <w:tc>
          <w:tcPr>
            <w:tcW w:w="3544" w:type="dxa"/>
          </w:tcPr>
          <w:p w14:paraId="3A313918" w14:textId="6FAD8F63" w:rsidR="007E04B7" w:rsidRDefault="004A4224" w:rsidP="00255787">
            <w:pPr>
              <w:spacing w:after="0" w:line="240" w:lineRule="auto"/>
              <w:ind w:right="31"/>
              <w:rPr>
                <w:rFonts w:cs="Arial"/>
                <w:sz w:val="18"/>
                <w:szCs w:val="18"/>
              </w:rPr>
            </w:pPr>
            <w:r w:rsidRPr="004A4224">
              <w:rPr>
                <w:rFonts w:cs="Arial"/>
                <w:sz w:val="18"/>
                <w:szCs w:val="18"/>
              </w:rPr>
              <w:t>Monthly Mean Daily Global Solar Exposure (MJ/m</w:t>
            </w:r>
            <w:r w:rsidRPr="003F63AE">
              <w:rPr>
                <w:rFonts w:cs="Arial"/>
                <w:sz w:val="18"/>
                <w:szCs w:val="18"/>
                <w:vertAlign w:val="superscript"/>
              </w:rPr>
              <w:t>2</w:t>
            </w:r>
            <w:r w:rsidRPr="004A4224">
              <w:rPr>
                <w:rFonts w:cs="Arial"/>
                <w:sz w:val="18"/>
                <w:szCs w:val="18"/>
              </w:rPr>
              <w:t>)</w:t>
            </w:r>
            <w:r>
              <w:rPr>
                <w:rFonts w:cs="Arial"/>
                <w:sz w:val="18"/>
                <w:szCs w:val="18"/>
              </w:rPr>
              <w:t xml:space="preserve"> </w:t>
            </w:r>
            <w:r w:rsidR="00322D9C">
              <w:rPr>
                <w:rFonts w:cs="Arial"/>
                <w:sz w:val="18"/>
                <w:szCs w:val="18"/>
              </w:rPr>
              <w:t>[since 1990]</w:t>
            </w:r>
          </w:p>
          <w:p w14:paraId="69BAD968" w14:textId="7A05BC79" w:rsidR="00D36395" w:rsidRPr="004A4224" w:rsidRDefault="001A0966" w:rsidP="00255787">
            <w:pPr>
              <w:spacing w:after="0" w:line="240" w:lineRule="auto"/>
              <w:ind w:right="31"/>
              <w:rPr>
                <w:rFonts w:cs="Arial"/>
                <w:sz w:val="18"/>
                <w:szCs w:val="18"/>
              </w:rPr>
            </w:pPr>
            <w:r>
              <w:rPr>
                <w:rFonts w:cs="Arial"/>
                <w:sz w:val="18"/>
                <w:szCs w:val="18"/>
              </w:rPr>
              <w:t xml:space="preserve">Monthly </w:t>
            </w:r>
            <w:r w:rsidR="005F2452">
              <w:rPr>
                <w:rFonts w:cs="Arial"/>
                <w:sz w:val="18"/>
                <w:szCs w:val="18"/>
              </w:rPr>
              <w:t>R</w:t>
            </w:r>
            <w:r>
              <w:rPr>
                <w:rFonts w:cs="Arial"/>
                <w:sz w:val="18"/>
                <w:szCs w:val="18"/>
              </w:rPr>
              <w:t>ainfall (mm)</w:t>
            </w:r>
            <w:r w:rsidR="005F2452">
              <w:rPr>
                <w:rFonts w:cs="Arial"/>
                <w:sz w:val="18"/>
                <w:szCs w:val="18"/>
              </w:rPr>
              <w:t xml:space="preserve"> </w:t>
            </w:r>
            <w:r w:rsidR="00322D9C">
              <w:rPr>
                <w:rFonts w:cs="Arial"/>
                <w:sz w:val="18"/>
                <w:szCs w:val="18"/>
              </w:rPr>
              <w:t>[since 2000]</w:t>
            </w:r>
          </w:p>
        </w:tc>
      </w:tr>
      <w:tr w:rsidR="007E04B7" w:rsidRPr="004E30C2" w14:paraId="652FC858" w14:textId="77777777" w:rsidTr="00F4586D">
        <w:tc>
          <w:tcPr>
            <w:tcW w:w="1124" w:type="dxa"/>
          </w:tcPr>
          <w:p w14:paraId="0BF02183" w14:textId="5DCBABF7" w:rsidR="007E04B7" w:rsidRPr="004E30C2" w:rsidRDefault="00594F22" w:rsidP="00E2616A">
            <w:pPr>
              <w:spacing w:after="0" w:line="240" w:lineRule="auto"/>
              <w:rPr>
                <w:rFonts w:cs="Arial"/>
                <w:sz w:val="18"/>
                <w:szCs w:val="18"/>
              </w:rPr>
            </w:pPr>
            <w:r>
              <w:rPr>
                <w:rFonts w:cs="Arial"/>
                <w:sz w:val="18"/>
                <w:szCs w:val="18"/>
              </w:rPr>
              <w:t>054105</w:t>
            </w:r>
          </w:p>
        </w:tc>
        <w:tc>
          <w:tcPr>
            <w:tcW w:w="2676" w:type="dxa"/>
          </w:tcPr>
          <w:p w14:paraId="1642567D" w14:textId="0124D063" w:rsidR="007E04B7" w:rsidRPr="004E30C2" w:rsidRDefault="00E54BB9" w:rsidP="00E2616A">
            <w:pPr>
              <w:spacing w:after="0" w:line="240" w:lineRule="auto"/>
              <w:ind w:right="36"/>
              <w:rPr>
                <w:rFonts w:cs="Arial"/>
                <w:sz w:val="18"/>
                <w:szCs w:val="18"/>
              </w:rPr>
            </w:pPr>
            <w:r>
              <w:rPr>
                <w:rFonts w:cs="Arial"/>
                <w:sz w:val="18"/>
                <w:szCs w:val="18"/>
              </w:rPr>
              <w:t>Bundarra (Granite Heights)</w:t>
            </w:r>
          </w:p>
        </w:tc>
        <w:tc>
          <w:tcPr>
            <w:tcW w:w="1035" w:type="dxa"/>
          </w:tcPr>
          <w:p w14:paraId="09FCC039" w14:textId="525C130F" w:rsidR="007E04B7" w:rsidRPr="004E30C2" w:rsidRDefault="00E54BB9" w:rsidP="00E54BB9">
            <w:pPr>
              <w:spacing w:after="0" w:line="240" w:lineRule="auto"/>
              <w:ind w:right="38"/>
              <w:jc w:val="right"/>
              <w:rPr>
                <w:rFonts w:cs="Arial"/>
                <w:sz w:val="18"/>
                <w:szCs w:val="18"/>
              </w:rPr>
            </w:pPr>
            <w:r>
              <w:rPr>
                <w:rFonts w:cs="Arial"/>
                <w:sz w:val="18"/>
                <w:szCs w:val="18"/>
              </w:rPr>
              <w:t>880</w:t>
            </w:r>
          </w:p>
        </w:tc>
        <w:tc>
          <w:tcPr>
            <w:tcW w:w="1114" w:type="dxa"/>
          </w:tcPr>
          <w:p w14:paraId="4066F0C5" w14:textId="2C579BDC" w:rsidR="007E04B7" w:rsidRPr="004E30C2" w:rsidRDefault="00DD61A7" w:rsidP="00E54BB9">
            <w:pPr>
              <w:spacing w:after="0" w:line="240" w:lineRule="auto"/>
              <w:jc w:val="center"/>
              <w:rPr>
                <w:rFonts w:cs="Arial"/>
                <w:sz w:val="18"/>
                <w:szCs w:val="18"/>
              </w:rPr>
            </w:pPr>
            <w:r>
              <w:rPr>
                <w:rFonts w:cs="Arial"/>
                <w:sz w:val="18"/>
                <w:szCs w:val="18"/>
              </w:rPr>
              <w:t>1965</w:t>
            </w:r>
          </w:p>
        </w:tc>
        <w:tc>
          <w:tcPr>
            <w:tcW w:w="3544" w:type="dxa"/>
          </w:tcPr>
          <w:p w14:paraId="482F99E5" w14:textId="5250C75F" w:rsidR="007E04B7" w:rsidRPr="004E30C2" w:rsidRDefault="00DD61A7" w:rsidP="00255787">
            <w:pPr>
              <w:spacing w:after="0" w:line="240" w:lineRule="auto"/>
              <w:ind w:right="31"/>
              <w:rPr>
                <w:rFonts w:cs="Arial"/>
                <w:sz w:val="18"/>
                <w:szCs w:val="18"/>
              </w:rPr>
            </w:pPr>
            <w:r>
              <w:rPr>
                <w:rFonts w:cs="Arial"/>
                <w:sz w:val="18"/>
                <w:szCs w:val="18"/>
              </w:rPr>
              <w:t xml:space="preserve">Monthly Rainfall (mm)  </w:t>
            </w:r>
          </w:p>
        </w:tc>
      </w:tr>
      <w:tr w:rsidR="007E04B7" w:rsidRPr="004E30C2" w14:paraId="5BAA9A2C" w14:textId="77777777" w:rsidTr="00F4586D">
        <w:tc>
          <w:tcPr>
            <w:tcW w:w="1124" w:type="dxa"/>
          </w:tcPr>
          <w:p w14:paraId="7525D638" w14:textId="1A602D33" w:rsidR="007E04B7" w:rsidRPr="004E30C2" w:rsidRDefault="00005E59" w:rsidP="00E2616A">
            <w:pPr>
              <w:spacing w:after="0" w:line="240" w:lineRule="auto"/>
              <w:rPr>
                <w:rFonts w:cs="Arial"/>
                <w:sz w:val="18"/>
                <w:szCs w:val="18"/>
              </w:rPr>
            </w:pPr>
            <w:r>
              <w:rPr>
                <w:rFonts w:cs="Arial"/>
                <w:sz w:val="18"/>
                <w:szCs w:val="18"/>
              </w:rPr>
              <w:t>054021</w:t>
            </w:r>
          </w:p>
        </w:tc>
        <w:tc>
          <w:tcPr>
            <w:tcW w:w="2676" w:type="dxa"/>
          </w:tcPr>
          <w:p w14:paraId="47982505" w14:textId="712C9C86" w:rsidR="007E04B7" w:rsidRPr="004E30C2" w:rsidRDefault="0006505B" w:rsidP="00E2616A">
            <w:pPr>
              <w:spacing w:after="0" w:line="240" w:lineRule="auto"/>
              <w:ind w:right="36"/>
              <w:rPr>
                <w:rFonts w:cs="Arial"/>
                <w:sz w:val="18"/>
                <w:szCs w:val="18"/>
              </w:rPr>
            </w:pPr>
            <w:r>
              <w:rPr>
                <w:rFonts w:cs="Arial"/>
                <w:sz w:val="18"/>
                <w:szCs w:val="18"/>
              </w:rPr>
              <w:t>Barraba (Mount Lindsay)</w:t>
            </w:r>
          </w:p>
        </w:tc>
        <w:tc>
          <w:tcPr>
            <w:tcW w:w="1035" w:type="dxa"/>
          </w:tcPr>
          <w:p w14:paraId="32D10244" w14:textId="578B7A23" w:rsidR="007E04B7" w:rsidRPr="004E30C2" w:rsidRDefault="0006505B" w:rsidP="00E54BB9">
            <w:pPr>
              <w:spacing w:after="0" w:line="240" w:lineRule="auto"/>
              <w:ind w:right="38"/>
              <w:jc w:val="right"/>
              <w:rPr>
                <w:rFonts w:cs="Arial"/>
                <w:sz w:val="18"/>
                <w:szCs w:val="18"/>
              </w:rPr>
            </w:pPr>
            <w:r>
              <w:rPr>
                <w:rFonts w:cs="Arial"/>
                <w:sz w:val="18"/>
                <w:szCs w:val="18"/>
              </w:rPr>
              <w:t>869</w:t>
            </w:r>
          </w:p>
        </w:tc>
        <w:tc>
          <w:tcPr>
            <w:tcW w:w="1114" w:type="dxa"/>
          </w:tcPr>
          <w:p w14:paraId="1750AF31" w14:textId="273A564D" w:rsidR="007E04B7" w:rsidRPr="004E30C2" w:rsidRDefault="00684EDE" w:rsidP="00E54BB9">
            <w:pPr>
              <w:spacing w:after="0" w:line="240" w:lineRule="auto"/>
              <w:jc w:val="center"/>
              <w:rPr>
                <w:rFonts w:cs="Arial"/>
                <w:sz w:val="18"/>
                <w:szCs w:val="18"/>
              </w:rPr>
            </w:pPr>
            <w:r>
              <w:rPr>
                <w:rFonts w:cs="Arial"/>
                <w:sz w:val="18"/>
                <w:szCs w:val="18"/>
              </w:rPr>
              <w:t>1886</w:t>
            </w:r>
          </w:p>
        </w:tc>
        <w:tc>
          <w:tcPr>
            <w:tcW w:w="3544" w:type="dxa"/>
          </w:tcPr>
          <w:p w14:paraId="04220B73" w14:textId="68FBCD6F" w:rsidR="00684EDE" w:rsidRDefault="00684EDE" w:rsidP="00684EDE">
            <w:pPr>
              <w:spacing w:after="0" w:line="240" w:lineRule="auto"/>
              <w:ind w:right="31"/>
              <w:rPr>
                <w:rFonts w:cs="Arial"/>
                <w:sz w:val="18"/>
                <w:szCs w:val="18"/>
              </w:rPr>
            </w:pPr>
            <w:r w:rsidRPr="004A4224">
              <w:rPr>
                <w:rFonts w:cs="Arial"/>
                <w:sz w:val="18"/>
                <w:szCs w:val="18"/>
              </w:rPr>
              <w:t>Monthly Mean Daily Global Solar Exposure (MJ/m</w:t>
            </w:r>
            <w:r w:rsidRPr="003F63AE">
              <w:rPr>
                <w:rFonts w:cs="Arial"/>
                <w:sz w:val="18"/>
                <w:szCs w:val="18"/>
                <w:vertAlign w:val="superscript"/>
              </w:rPr>
              <w:t>2</w:t>
            </w:r>
            <w:r w:rsidRPr="004A4224">
              <w:rPr>
                <w:rFonts w:cs="Arial"/>
                <w:sz w:val="18"/>
                <w:szCs w:val="18"/>
              </w:rPr>
              <w:t>)</w:t>
            </w:r>
            <w:r w:rsidR="00322D9C">
              <w:rPr>
                <w:rFonts w:cs="Arial"/>
                <w:sz w:val="18"/>
                <w:szCs w:val="18"/>
              </w:rPr>
              <w:t xml:space="preserve"> [since 1990]</w:t>
            </w:r>
          </w:p>
          <w:p w14:paraId="0D5D9F07" w14:textId="7D1EC7A1" w:rsidR="003B1647" w:rsidRPr="004E30C2" w:rsidRDefault="00684EDE" w:rsidP="00684EDE">
            <w:pPr>
              <w:spacing w:after="0" w:line="240" w:lineRule="auto"/>
              <w:ind w:right="31"/>
              <w:rPr>
                <w:rFonts w:cs="Arial"/>
                <w:sz w:val="18"/>
                <w:szCs w:val="18"/>
              </w:rPr>
            </w:pPr>
            <w:r>
              <w:rPr>
                <w:rFonts w:cs="Arial"/>
                <w:sz w:val="18"/>
                <w:szCs w:val="18"/>
              </w:rPr>
              <w:t>Monthly Rainfall (mm)</w:t>
            </w:r>
          </w:p>
        </w:tc>
      </w:tr>
      <w:tr w:rsidR="007E04B7" w:rsidRPr="004E30C2" w14:paraId="4792D389" w14:textId="77777777" w:rsidTr="00F4586D">
        <w:tc>
          <w:tcPr>
            <w:tcW w:w="1124" w:type="dxa"/>
          </w:tcPr>
          <w:p w14:paraId="3AE96087" w14:textId="6D710E38" w:rsidR="007E04B7" w:rsidRPr="004E30C2" w:rsidRDefault="004A0571" w:rsidP="00E2616A">
            <w:pPr>
              <w:spacing w:after="0" w:line="240" w:lineRule="auto"/>
              <w:rPr>
                <w:rFonts w:cs="Arial"/>
                <w:sz w:val="18"/>
                <w:szCs w:val="18"/>
              </w:rPr>
            </w:pPr>
            <w:r>
              <w:rPr>
                <w:rFonts w:cs="Arial"/>
                <w:sz w:val="18"/>
                <w:szCs w:val="18"/>
              </w:rPr>
              <w:t>055082</w:t>
            </w:r>
          </w:p>
        </w:tc>
        <w:tc>
          <w:tcPr>
            <w:tcW w:w="2676" w:type="dxa"/>
          </w:tcPr>
          <w:p w14:paraId="2628ED04" w14:textId="3D3DF4B5" w:rsidR="007E04B7" w:rsidRPr="004E30C2" w:rsidRDefault="004A0571" w:rsidP="00E2616A">
            <w:pPr>
              <w:spacing w:after="0" w:line="240" w:lineRule="auto"/>
              <w:ind w:right="36"/>
              <w:rPr>
                <w:rFonts w:cs="Arial"/>
                <w:sz w:val="18"/>
                <w:szCs w:val="18"/>
              </w:rPr>
            </w:pPr>
            <w:proofErr w:type="spellStart"/>
            <w:r>
              <w:rPr>
                <w:rFonts w:cs="Arial"/>
                <w:sz w:val="18"/>
                <w:szCs w:val="18"/>
              </w:rPr>
              <w:t>Orabah</w:t>
            </w:r>
            <w:proofErr w:type="spellEnd"/>
            <w:r>
              <w:rPr>
                <w:rFonts w:cs="Arial"/>
                <w:sz w:val="18"/>
                <w:szCs w:val="18"/>
              </w:rPr>
              <w:t xml:space="preserve"> (Manilla </w:t>
            </w:r>
            <w:r w:rsidR="00E2616A">
              <w:rPr>
                <w:rFonts w:cs="Arial"/>
                <w:sz w:val="18"/>
                <w:szCs w:val="18"/>
              </w:rPr>
              <w:t>(</w:t>
            </w:r>
            <w:proofErr w:type="spellStart"/>
            <w:r w:rsidR="00E2616A">
              <w:rPr>
                <w:rFonts w:cs="Arial"/>
                <w:sz w:val="18"/>
                <w:szCs w:val="18"/>
              </w:rPr>
              <w:t>Warrabah</w:t>
            </w:r>
            <w:proofErr w:type="spellEnd"/>
            <w:r w:rsidR="00E2616A">
              <w:rPr>
                <w:rFonts w:cs="Arial"/>
                <w:sz w:val="18"/>
                <w:szCs w:val="18"/>
              </w:rPr>
              <w:t>))</w:t>
            </w:r>
          </w:p>
        </w:tc>
        <w:tc>
          <w:tcPr>
            <w:tcW w:w="1035" w:type="dxa"/>
          </w:tcPr>
          <w:p w14:paraId="0B19815B" w14:textId="009A5FFE" w:rsidR="007E04B7" w:rsidRPr="004E30C2" w:rsidRDefault="00C60957" w:rsidP="00E54BB9">
            <w:pPr>
              <w:spacing w:after="0" w:line="240" w:lineRule="auto"/>
              <w:ind w:right="38"/>
              <w:jc w:val="right"/>
              <w:rPr>
                <w:rFonts w:cs="Arial"/>
                <w:sz w:val="18"/>
                <w:szCs w:val="18"/>
              </w:rPr>
            </w:pPr>
            <w:r>
              <w:rPr>
                <w:rFonts w:cs="Arial"/>
                <w:sz w:val="18"/>
                <w:szCs w:val="18"/>
              </w:rPr>
              <w:t>853</w:t>
            </w:r>
          </w:p>
        </w:tc>
        <w:tc>
          <w:tcPr>
            <w:tcW w:w="1114" w:type="dxa"/>
          </w:tcPr>
          <w:p w14:paraId="6C843DCC" w14:textId="3B6227EC" w:rsidR="007E04B7" w:rsidRPr="004E30C2" w:rsidRDefault="00C60957" w:rsidP="00E54BB9">
            <w:pPr>
              <w:spacing w:after="0" w:line="240" w:lineRule="auto"/>
              <w:jc w:val="center"/>
              <w:rPr>
                <w:rFonts w:cs="Arial"/>
                <w:sz w:val="18"/>
                <w:szCs w:val="18"/>
              </w:rPr>
            </w:pPr>
            <w:r>
              <w:rPr>
                <w:rFonts w:cs="Arial"/>
                <w:sz w:val="18"/>
                <w:szCs w:val="18"/>
              </w:rPr>
              <w:t>1959</w:t>
            </w:r>
          </w:p>
        </w:tc>
        <w:tc>
          <w:tcPr>
            <w:tcW w:w="3544" w:type="dxa"/>
          </w:tcPr>
          <w:p w14:paraId="2843AEBA" w14:textId="533F265A" w:rsidR="007E04B7" w:rsidRPr="004E30C2" w:rsidRDefault="00C60957" w:rsidP="00255787">
            <w:pPr>
              <w:spacing w:after="0" w:line="240" w:lineRule="auto"/>
              <w:ind w:right="31"/>
              <w:rPr>
                <w:rFonts w:cs="Arial"/>
                <w:sz w:val="18"/>
                <w:szCs w:val="18"/>
              </w:rPr>
            </w:pPr>
            <w:r>
              <w:rPr>
                <w:rFonts w:cs="Arial"/>
                <w:sz w:val="18"/>
                <w:szCs w:val="18"/>
              </w:rPr>
              <w:t>Monthly Rainfall (mm)</w:t>
            </w:r>
          </w:p>
        </w:tc>
      </w:tr>
      <w:tr w:rsidR="007E04B7" w:rsidRPr="004E30C2" w14:paraId="3F1A5FEA" w14:textId="77777777" w:rsidTr="00F4586D">
        <w:tc>
          <w:tcPr>
            <w:tcW w:w="1124" w:type="dxa"/>
          </w:tcPr>
          <w:p w14:paraId="66CA10EC" w14:textId="677FCC21" w:rsidR="007E04B7" w:rsidRPr="004E30C2" w:rsidRDefault="00C32384" w:rsidP="00E2616A">
            <w:pPr>
              <w:spacing w:after="0" w:line="240" w:lineRule="auto"/>
              <w:rPr>
                <w:rFonts w:cs="Arial"/>
                <w:sz w:val="18"/>
                <w:szCs w:val="18"/>
              </w:rPr>
            </w:pPr>
            <w:r>
              <w:rPr>
                <w:rFonts w:cs="Arial"/>
                <w:sz w:val="18"/>
                <w:szCs w:val="18"/>
              </w:rPr>
              <w:t>054000</w:t>
            </w:r>
          </w:p>
        </w:tc>
        <w:tc>
          <w:tcPr>
            <w:tcW w:w="2676" w:type="dxa"/>
          </w:tcPr>
          <w:p w14:paraId="70F82BFC" w14:textId="6EC85E63" w:rsidR="007E04B7" w:rsidRPr="004E30C2" w:rsidRDefault="00C32384" w:rsidP="00E2616A">
            <w:pPr>
              <w:spacing w:after="0" w:line="240" w:lineRule="auto"/>
              <w:ind w:right="36"/>
              <w:rPr>
                <w:rFonts w:cs="Arial"/>
                <w:sz w:val="18"/>
                <w:szCs w:val="18"/>
              </w:rPr>
            </w:pPr>
            <w:r>
              <w:rPr>
                <w:rFonts w:cs="Arial"/>
                <w:sz w:val="18"/>
                <w:szCs w:val="18"/>
              </w:rPr>
              <w:t>Bundarra (Araluen)</w:t>
            </w:r>
          </w:p>
        </w:tc>
        <w:tc>
          <w:tcPr>
            <w:tcW w:w="1035" w:type="dxa"/>
          </w:tcPr>
          <w:p w14:paraId="7BBC6538" w14:textId="6A15C83B" w:rsidR="007E04B7" w:rsidRPr="004E30C2" w:rsidRDefault="00842228" w:rsidP="00E54BB9">
            <w:pPr>
              <w:spacing w:after="0" w:line="240" w:lineRule="auto"/>
              <w:ind w:right="38"/>
              <w:jc w:val="right"/>
              <w:rPr>
                <w:rFonts w:cs="Arial"/>
                <w:sz w:val="18"/>
                <w:szCs w:val="18"/>
              </w:rPr>
            </w:pPr>
            <w:r>
              <w:rPr>
                <w:rFonts w:cs="Arial"/>
                <w:sz w:val="18"/>
                <w:szCs w:val="18"/>
              </w:rPr>
              <w:t>740</w:t>
            </w:r>
          </w:p>
        </w:tc>
        <w:tc>
          <w:tcPr>
            <w:tcW w:w="1114" w:type="dxa"/>
          </w:tcPr>
          <w:p w14:paraId="05840D28" w14:textId="057C195D" w:rsidR="007E04B7" w:rsidRPr="004E30C2" w:rsidRDefault="00842228" w:rsidP="00E54BB9">
            <w:pPr>
              <w:spacing w:after="0" w:line="240" w:lineRule="auto"/>
              <w:jc w:val="center"/>
              <w:rPr>
                <w:rFonts w:cs="Arial"/>
                <w:sz w:val="18"/>
                <w:szCs w:val="18"/>
              </w:rPr>
            </w:pPr>
            <w:r>
              <w:rPr>
                <w:rFonts w:cs="Arial"/>
                <w:sz w:val="18"/>
                <w:szCs w:val="18"/>
              </w:rPr>
              <w:t>1926</w:t>
            </w:r>
          </w:p>
        </w:tc>
        <w:tc>
          <w:tcPr>
            <w:tcW w:w="3544" w:type="dxa"/>
          </w:tcPr>
          <w:p w14:paraId="35F97C17" w14:textId="4B9B0E1B" w:rsidR="007E04B7" w:rsidRPr="004E30C2" w:rsidRDefault="00842228" w:rsidP="00255787">
            <w:pPr>
              <w:spacing w:after="0" w:line="240" w:lineRule="auto"/>
              <w:ind w:right="31"/>
              <w:rPr>
                <w:rFonts w:cs="Arial"/>
                <w:sz w:val="18"/>
                <w:szCs w:val="18"/>
              </w:rPr>
            </w:pPr>
            <w:r>
              <w:rPr>
                <w:rFonts w:cs="Arial"/>
                <w:sz w:val="18"/>
                <w:szCs w:val="18"/>
              </w:rPr>
              <w:t>Monthly Rainfall (mm</w:t>
            </w:r>
            <w:r w:rsidR="00E256B6">
              <w:rPr>
                <w:rFonts w:cs="Arial"/>
                <w:sz w:val="18"/>
                <w:szCs w:val="18"/>
              </w:rPr>
              <w:t>)</w:t>
            </w:r>
          </w:p>
        </w:tc>
      </w:tr>
      <w:tr w:rsidR="007E04B7" w:rsidRPr="004E30C2" w14:paraId="5AA7FEED" w14:textId="77777777" w:rsidTr="00F4586D">
        <w:tc>
          <w:tcPr>
            <w:tcW w:w="1124" w:type="dxa"/>
          </w:tcPr>
          <w:p w14:paraId="71DE5A83" w14:textId="3C95EEAD" w:rsidR="007E04B7" w:rsidRPr="004E30C2" w:rsidRDefault="00EC1393" w:rsidP="00E2616A">
            <w:pPr>
              <w:spacing w:after="0" w:line="240" w:lineRule="auto"/>
              <w:rPr>
                <w:rFonts w:cs="Arial"/>
                <w:sz w:val="18"/>
                <w:szCs w:val="18"/>
              </w:rPr>
            </w:pPr>
            <w:r>
              <w:rPr>
                <w:rFonts w:cs="Arial"/>
                <w:sz w:val="18"/>
                <w:szCs w:val="18"/>
              </w:rPr>
              <w:t>056180</w:t>
            </w:r>
          </w:p>
        </w:tc>
        <w:tc>
          <w:tcPr>
            <w:tcW w:w="2676" w:type="dxa"/>
          </w:tcPr>
          <w:p w14:paraId="7A4350DE" w14:textId="622319A7" w:rsidR="007E04B7" w:rsidRPr="004E30C2" w:rsidRDefault="00EC1393" w:rsidP="00E2616A">
            <w:pPr>
              <w:spacing w:after="0" w:line="240" w:lineRule="auto"/>
              <w:ind w:right="36"/>
              <w:rPr>
                <w:rFonts w:cs="Arial"/>
                <w:sz w:val="18"/>
                <w:szCs w:val="18"/>
              </w:rPr>
            </w:pPr>
            <w:r>
              <w:rPr>
                <w:rFonts w:cs="Arial"/>
                <w:sz w:val="18"/>
                <w:szCs w:val="18"/>
              </w:rPr>
              <w:t>Bundarra (South Winscombe)</w:t>
            </w:r>
          </w:p>
        </w:tc>
        <w:tc>
          <w:tcPr>
            <w:tcW w:w="1035" w:type="dxa"/>
          </w:tcPr>
          <w:p w14:paraId="03824977" w14:textId="7EF9C798" w:rsidR="007E04B7" w:rsidRPr="004E30C2" w:rsidRDefault="0039609D" w:rsidP="00E54BB9">
            <w:pPr>
              <w:spacing w:after="0" w:line="240" w:lineRule="auto"/>
              <w:ind w:right="38"/>
              <w:jc w:val="right"/>
              <w:rPr>
                <w:rFonts w:cs="Arial"/>
                <w:sz w:val="18"/>
                <w:szCs w:val="18"/>
              </w:rPr>
            </w:pPr>
            <w:r>
              <w:rPr>
                <w:rFonts w:cs="Arial"/>
                <w:sz w:val="18"/>
                <w:szCs w:val="18"/>
              </w:rPr>
              <w:t>715</w:t>
            </w:r>
          </w:p>
        </w:tc>
        <w:tc>
          <w:tcPr>
            <w:tcW w:w="1114" w:type="dxa"/>
          </w:tcPr>
          <w:p w14:paraId="3849149A" w14:textId="447F7E75" w:rsidR="007E04B7" w:rsidRPr="004E30C2" w:rsidRDefault="0039609D" w:rsidP="00E54BB9">
            <w:pPr>
              <w:spacing w:after="0" w:line="240" w:lineRule="auto"/>
              <w:jc w:val="center"/>
              <w:rPr>
                <w:rFonts w:cs="Arial"/>
                <w:sz w:val="18"/>
                <w:szCs w:val="18"/>
              </w:rPr>
            </w:pPr>
            <w:r>
              <w:rPr>
                <w:rFonts w:cs="Arial"/>
                <w:sz w:val="18"/>
                <w:szCs w:val="18"/>
              </w:rPr>
              <w:t>1965</w:t>
            </w:r>
          </w:p>
        </w:tc>
        <w:tc>
          <w:tcPr>
            <w:tcW w:w="3544" w:type="dxa"/>
          </w:tcPr>
          <w:p w14:paraId="66A81E87" w14:textId="4E990C94" w:rsidR="007E04B7" w:rsidRPr="004E30C2" w:rsidRDefault="0039609D" w:rsidP="00255787">
            <w:pPr>
              <w:spacing w:after="0" w:line="240" w:lineRule="auto"/>
              <w:ind w:right="31"/>
              <w:rPr>
                <w:rFonts w:cs="Arial"/>
                <w:sz w:val="18"/>
                <w:szCs w:val="18"/>
              </w:rPr>
            </w:pPr>
            <w:r>
              <w:rPr>
                <w:rFonts w:cs="Arial"/>
                <w:sz w:val="18"/>
                <w:szCs w:val="18"/>
              </w:rPr>
              <w:t>Monthly Rainfall (mm)</w:t>
            </w:r>
          </w:p>
        </w:tc>
      </w:tr>
      <w:tr w:rsidR="009C17C5" w:rsidRPr="004E30C2" w14:paraId="5D623352" w14:textId="77777777" w:rsidTr="00F4586D">
        <w:tc>
          <w:tcPr>
            <w:tcW w:w="1124" w:type="dxa"/>
          </w:tcPr>
          <w:p w14:paraId="7EC90FE4" w14:textId="74E082F1" w:rsidR="009C17C5" w:rsidRPr="004E30C2" w:rsidRDefault="00C25175" w:rsidP="00E2616A">
            <w:pPr>
              <w:spacing w:after="0" w:line="240" w:lineRule="auto"/>
              <w:rPr>
                <w:rFonts w:cs="Arial"/>
                <w:sz w:val="18"/>
                <w:szCs w:val="18"/>
              </w:rPr>
            </w:pPr>
            <w:r>
              <w:rPr>
                <w:rFonts w:cs="Arial"/>
                <w:sz w:val="18"/>
                <w:szCs w:val="18"/>
              </w:rPr>
              <w:t>056006</w:t>
            </w:r>
          </w:p>
        </w:tc>
        <w:tc>
          <w:tcPr>
            <w:tcW w:w="2676" w:type="dxa"/>
          </w:tcPr>
          <w:p w14:paraId="02739FFC" w14:textId="534D4035" w:rsidR="009C17C5" w:rsidRPr="004E30C2" w:rsidRDefault="00290449" w:rsidP="00E2616A">
            <w:pPr>
              <w:spacing w:after="0" w:line="240" w:lineRule="auto"/>
              <w:ind w:right="36"/>
              <w:rPr>
                <w:rFonts w:cs="Arial"/>
                <w:sz w:val="18"/>
                <w:szCs w:val="18"/>
              </w:rPr>
            </w:pPr>
            <w:r>
              <w:rPr>
                <w:rFonts w:cs="Arial"/>
                <w:sz w:val="18"/>
                <w:szCs w:val="18"/>
              </w:rPr>
              <w:t>Bundarra Post Office</w:t>
            </w:r>
          </w:p>
        </w:tc>
        <w:tc>
          <w:tcPr>
            <w:tcW w:w="1035" w:type="dxa"/>
          </w:tcPr>
          <w:p w14:paraId="28CD274B" w14:textId="6546088E" w:rsidR="009C17C5" w:rsidRPr="004E30C2" w:rsidRDefault="004E5E0E" w:rsidP="00E54BB9">
            <w:pPr>
              <w:spacing w:after="0" w:line="240" w:lineRule="auto"/>
              <w:ind w:right="38"/>
              <w:jc w:val="right"/>
              <w:rPr>
                <w:rFonts w:cs="Arial"/>
                <w:sz w:val="18"/>
                <w:szCs w:val="18"/>
              </w:rPr>
            </w:pPr>
            <w:r>
              <w:rPr>
                <w:rFonts w:cs="Arial"/>
                <w:sz w:val="18"/>
                <w:szCs w:val="18"/>
              </w:rPr>
              <w:t>654</w:t>
            </w:r>
          </w:p>
        </w:tc>
        <w:tc>
          <w:tcPr>
            <w:tcW w:w="1114" w:type="dxa"/>
          </w:tcPr>
          <w:p w14:paraId="61692A2F" w14:textId="19D6D2CA" w:rsidR="009C17C5" w:rsidRPr="004E30C2" w:rsidRDefault="004E5E0E" w:rsidP="00E54BB9">
            <w:pPr>
              <w:spacing w:after="0" w:line="240" w:lineRule="auto"/>
              <w:jc w:val="center"/>
              <w:rPr>
                <w:rFonts w:cs="Arial"/>
                <w:sz w:val="18"/>
                <w:szCs w:val="18"/>
              </w:rPr>
            </w:pPr>
            <w:r>
              <w:rPr>
                <w:rFonts w:cs="Arial"/>
                <w:sz w:val="18"/>
                <w:szCs w:val="18"/>
              </w:rPr>
              <w:t>1883</w:t>
            </w:r>
          </w:p>
        </w:tc>
        <w:tc>
          <w:tcPr>
            <w:tcW w:w="3544" w:type="dxa"/>
          </w:tcPr>
          <w:p w14:paraId="1A8437ED" w14:textId="0BA4D80D" w:rsidR="009C17C5" w:rsidRPr="004E30C2" w:rsidRDefault="004E5E0E" w:rsidP="00255787">
            <w:pPr>
              <w:spacing w:after="0" w:line="240" w:lineRule="auto"/>
              <w:ind w:right="31"/>
              <w:rPr>
                <w:rFonts w:cs="Arial"/>
                <w:sz w:val="18"/>
                <w:szCs w:val="18"/>
              </w:rPr>
            </w:pPr>
            <w:r>
              <w:rPr>
                <w:rFonts w:cs="Arial"/>
                <w:sz w:val="18"/>
                <w:szCs w:val="18"/>
              </w:rPr>
              <w:t>Monthly Rainfall (mm)</w:t>
            </w:r>
          </w:p>
        </w:tc>
      </w:tr>
      <w:tr w:rsidR="009C17C5" w:rsidRPr="004E30C2" w14:paraId="4CAFEA25" w14:textId="77777777" w:rsidTr="00F4586D">
        <w:tc>
          <w:tcPr>
            <w:tcW w:w="1124" w:type="dxa"/>
          </w:tcPr>
          <w:p w14:paraId="1B57C1C9" w14:textId="33607C2C" w:rsidR="009C17C5" w:rsidRPr="004E30C2" w:rsidRDefault="001F42D8" w:rsidP="00E2616A">
            <w:pPr>
              <w:spacing w:after="0" w:line="240" w:lineRule="auto"/>
              <w:rPr>
                <w:rFonts w:cs="Arial"/>
                <w:sz w:val="18"/>
                <w:szCs w:val="18"/>
              </w:rPr>
            </w:pPr>
            <w:r>
              <w:rPr>
                <w:rFonts w:cs="Arial"/>
                <w:sz w:val="18"/>
                <w:szCs w:val="18"/>
              </w:rPr>
              <w:t>054117</w:t>
            </w:r>
          </w:p>
        </w:tc>
        <w:tc>
          <w:tcPr>
            <w:tcW w:w="2676" w:type="dxa"/>
          </w:tcPr>
          <w:p w14:paraId="10B1EC34" w14:textId="6FD17AF6" w:rsidR="009C17C5" w:rsidRPr="004E30C2" w:rsidRDefault="009A214A" w:rsidP="00E2616A">
            <w:pPr>
              <w:spacing w:after="0" w:line="240" w:lineRule="auto"/>
              <w:ind w:right="36"/>
              <w:rPr>
                <w:rFonts w:cs="Arial"/>
                <w:sz w:val="18"/>
                <w:szCs w:val="18"/>
              </w:rPr>
            </w:pPr>
            <w:r>
              <w:rPr>
                <w:rFonts w:cs="Arial"/>
                <w:sz w:val="18"/>
                <w:szCs w:val="18"/>
              </w:rPr>
              <w:t>Cobbadah (Rocky Glen)</w:t>
            </w:r>
          </w:p>
        </w:tc>
        <w:tc>
          <w:tcPr>
            <w:tcW w:w="1035" w:type="dxa"/>
          </w:tcPr>
          <w:p w14:paraId="14BF3280" w14:textId="2236071F" w:rsidR="009C17C5" w:rsidRPr="004E30C2" w:rsidRDefault="009679FE" w:rsidP="00E54BB9">
            <w:pPr>
              <w:spacing w:after="0" w:line="240" w:lineRule="auto"/>
              <w:ind w:right="38"/>
              <w:jc w:val="right"/>
              <w:rPr>
                <w:rFonts w:cs="Arial"/>
                <w:sz w:val="18"/>
                <w:szCs w:val="18"/>
              </w:rPr>
            </w:pPr>
            <w:r>
              <w:rPr>
                <w:rFonts w:cs="Arial"/>
                <w:sz w:val="18"/>
                <w:szCs w:val="18"/>
              </w:rPr>
              <w:t>646</w:t>
            </w:r>
          </w:p>
        </w:tc>
        <w:tc>
          <w:tcPr>
            <w:tcW w:w="1114" w:type="dxa"/>
          </w:tcPr>
          <w:p w14:paraId="06012767" w14:textId="014A01D7" w:rsidR="009C17C5" w:rsidRPr="004E30C2" w:rsidRDefault="009679FE" w:rsidP="00E54BB9">
            <w:pPr>
              <w:spacing w:after="0" w:line="240" w:lineRule="auto"/>
              <w:jc w:val="center"/>
              <w:rPr>
                <w:rFonts w:cs="Arial"/>
                <w:sz w:val="18"/>
                <w:szCs w:val="18"/>
              </w:rPr>
            </w:pPr>
            <w:r>
              <w:rPr>
                <w:rFonts w:cs="Arial"/>
                <w:sz w:val="18"/>
                <w:szCs w:val="18"/>
              </w:rPr>
              <w:t>1965</w:t>
            </w:r>
          </w:p>
        </w:tc>
        <w:tc>
          <w:tcPr>
            <w:tcW w:w="3544" w:type="dxa"/>
          </w:tcPr>
          <w:p w14:paraId="75515828" w14:textId="78EC9E20" w:rsidR="009C17C5" w:rsidRPr="004E30C2" w:rsidRDefault="009679FE" w:rsidP="00255787">
            <w:pPr>
              <w:spacing w:after="0" w:line="240" w:lineRule="auto"/>
              <w:ind w:right="31"/>
              <w:rPr>
                <w:rFonts w:cs="Arial"/>
                <w:sz w:val="18"/>
                <w:szCs w:val="18"/>
              </w:rPr>
            </w:pPr>
            <w:r>
              <w:rPr>
                <w:rFonts w:cs="Arial"/>
                <w:sz w:val="18"/>
                <w:szCs w:val="18"/>
              </w:rPr>
              <w:t>Monthly Rainfall (mm)</w:t>
            </w:r>
          </w:p>
        </w:tc>
      </w:tr>
      <w:tr w:rsidR="009C17C5" w:rsidRPr="004E30C2" w14:paraId="51548C19" w14:textId="77777777" w:rsidTr="00F4586D">
        <w:tc>
          <w:tcPr>
            <w:tcW w:w="1124" w:type="dxa"/>
          </w:tcPr>
          <w:p w14:paraId="23EF0991" w14:textId="4B522175" w:rsidR="009C17C5" w:rsidRPr="004E30C2" w:rsidRDefault="00D7159A" w:rsidP="00E2616A">
            <w:pPr>
              <w:spacing w:after="0" w:line="240" w:lineRule="auto"/>
              <w:rPr>
                <w:rFonts w:cs="Arial"/>
                <w:sz w:val="18"/>
                <w:szCs w:val="18"/>
              </w:rPr>
            </w:pPr>
            <w:r>
              <w:rPr>
                <w:rFonts w:cs="Arial"/>
                <w:sz w:val="18"/>
                <w:szCs w:val="18"/>
              </w:rPr>
              <w:t>054102</w:t>
            </w:r>
          </w:p>
        </w:tc>
        <w:tc>
          <w:tcPr>
            <w:tcW w:w="2676" w:type="dxa"/>
          </w:tcPr>
          <w:p w14:paraId="244EB3E7" w14:textId="743DE77D" w:rsidR="009C17C5" w:rsidRPr="004E30C2" w:rsidRDefault="00D7159A" w:rsidP="00E2616A">
            <w:pPr>
              <w:spacing w:after="0" w:line="240" w:lineRule="auto"/>
              <w:ind w:right="36"/>
              <w:rPr>
                <w:rFonts w:cs="Arial"/>
                <w:sz w:val="18"/>
                <w:szCs w:val="18"/>
              </w:rPr>
            </w:pPr>
            <w:r>
              <w:rPr>
                <w:rFonts w:cs="Arial"/>
                <w:sz w:val="18"/>
                <w:szCs w:val="18"/>
              </w:rPr>
              <w:t>Barraba (Rosevale)</w:t>
            </w:r>
          </w:p>
        </w:tc>
        <w:tc>
          <w:tcPr>
            <w:tcW w:w="1035" w:type="dxa"/>
          </w:tcPr>
          <w:p w14:paraId="7A586F8B" w14:textId="7BE71AF4" w:rsidR="009C17C5" w:rsidRPr="004E30C2" w:rsidRDefault="0026495E" w:rsidP="00E54BB9">
            <w:pPr>
              <w:spacing w:after="0" w:line="240" w:lineRule="auto"/>
              <w:ind w:right="38"/>
              <w:jc w:val="right"/>
              <w:rPr>
                <w:rFonts w:cs="Arial"/>
                <w:sz w:val="18"/>
                <w:szCs w:val="18"/>
              </w:rPr>
            </w:pPr>
            <w:r>
              <w:rPr>
                <w:rFonts w:cs="Arial"/>
                <w:sz w:val="18"/>
                <w:szCs w:val="18"/>
              </w:rPr>
              <w:t>620</w:t>
            </w:r>
          </w:p>
        </w:tc>
        <w:tc>
          <w:tcPr>
            <w:tcW w:w="1114" w:type="dxa"/>
          </w:tcPr>
          <w:p w14:paraId="2DBC2467" w14:textId="1AEDE465" w:rsidR="009C17C5" w:rsidRPr="004E30C2" w:rsidRDefault="0026495E" w:rsidP="00E54BB9">
            <w:pPr>
              <w:spacing w:after="0" w:line="240" w:lineRule="auto"/>
              <w:jc w:val="center"/>
              <w:rPr>
                <w:rFonts w:cs="Arial"/>
                <w:sz w:val="18"/>
                <w:szCs w:val="18"/>
              </w:rPr>
            </w:pPr>
            <w:r>
              <w:rPr>
                <w:rFonts w:cs="Arial"/>
                <w:sz w:val="18"/>
                <w:szCs w:val="18"/>
              </w:rPr>
              <w:t>1964</w:t>
            </w:r>
          </w:p>
        </w:tc>
        <w:tc>
          <w:tcPr>
            <w:tcW w:w="3544" w:type="dxa"/>
          </w:tcPr>
          <w:p w14:paraId="25CD5577" w14:textId="167C18F3" w:rsidR="009C17C5" w:rsidRPr="004E30C2" w:rsidRDefault="0026495E" w:rsidP="00255787">
            <w:pPr>
              <w:spacing w:after="0" w:line="240" w:lineRule="auto"/>
              <w:ind w:right="31"/>
              <w:rPr>
                <w:rFonts w:cs="Arial"/>
                <w:sz w:val="18"/>
                <w:szCs w:val="18"/>
              </w:rPr>
            </w:pPr>
            <w:r>
              <w:rPr>
                <w:rFonts w:cs="Arial"/>
                <w:sz w:val="18"/>
                <w:szCs w:val="18"/>
              </w:rPr>
              <w:t>Monthly Rainfall (mm)</w:t>
            </w:r>
          </w:p>
        </w:tc>
      </w:tr>
      <w:tr w:rsidR="009C17C5" w:rsidRPr="004E30C2" w14:paraId="0831F1D2" w14:textId="77777777" w:rsidTr="00F4586D">
        <w:tc>
          <w:tcPr>
            <w:tcW w:w="1124" w:type="dxa"/>
          </w:tcPr>
          <w:p w14:paraId="338F7B11" w14:textId="288137F0" w:rsidR="009C17C5" w:rsidRPr="004E30C2" w:rsidRDefault="001C2892" w:rsidP="00E2616A">
            <w:pPr>
              <w:spacing w:after="0" w:line="240" w:lineRule="auto"/>
              <w:rPr>
                <w:rFonts w:cs="Arial"/>
                <w:sz w:val="18"/>
                <w:szCs w:val="18"/>
              </w:rPr>
            </w:pPr>
            <w:r>
              <w:rPr>
                <w:rFonts w:cs="Arial"/>
                <w:sz w:val="18"/>
                <w:szCs w:val="18"/>
              </w:rPr>
              <w:t>054023</w:t>
            </w:r>
          </w:p>
        </w:tc>
        <w:tc>
          <w:tcPr>
            <w:tcW w:w="2676" w:type="dxa"/>
          </w:tcPr>
          <w:p w14:paraId="227108CE" w14:textId="02465094" w:rsidR="009C17C5" w:rsidRPr="004E30C2" w:rsidRDefault="001C2892" w:rsidP="00E2616A">
            <w:pPr>
              <w:spacing w:after="0" w:line="240" w:lineRule="auto"/>
              <w:ind w:right="36"/>
              <w:rPr>
                <w:rFonts w:cs="Arial"/>
                <w:sz w:val="18"/>
                <w:szCs w:val="18"/>
              </w:rPr>
            </w:pPr>
            <w:r>
              <w:rPr>
                <w:rFonts w:cs="Arial"/>
                <w:sz w:val="18"/>
                <w:szCs w:val="18"/>
              </w:rPr>
              <w:t>Barraba (</w:t>
            </w:r>
            <w:proofErr w:type="spellStart"/>
            <w:r>
              <w:rPr>
                <w:rFonts w:cs="Arial"/>
                <w:sz w:val="18"/>
                <w:szCs w:val="18"/>
              </w:rPr>
              <w:t>Neranghi</w:t>
            </w:r>
            <w:proofErr w:type="spellEnd"/>
            <w:r>
              <w:rPr>
                <w:rFonts w:cs="Arial"/>
                <w:sz w:val="18"/>
                <w:szCs w:val="18"/>
              </w:rPr>
              <w:t>)</w:t>
            </w:r>
          </w:p>
        </w:tc>
        <w:tc>
          <w:tcPr>
            <w:tcW w:w="1035" w:type="dxa"/>
          </w:tcPr>
          <w:p w14:paraId="656B8134" w14:textId="3899CA10" w:rsidR="009C17C5" w:rsidRPr="004E30C2" w:rsidRDefault="00B93D00" w:rsidP="00E54BB9">
            <w:pPr>
              <w:spacing w:after="0" w:line="240" w:lineRule="auto"/>
              <w:ind w:right="38"/>
              <w:jc w:val="right"/>
              <w:rPr>
                <w:rFonts w:cs="Arial"/>
                <w:sz w:val="18"/>
                <w:szCs w:val="18"/>
              </w:rPr>
            </w:pPr>
            <w:r>
              <w:rPr>
                <w:rFonts w:cs="Arial"/>
                <w:sz w:val="18"/>
                <w:szCs w:val="18"/>
              </w:rPr>
              <w:t>563</w:t>
            </w:r>
          </w:p>
        </w:tc>
        <w:tc>
          <w:tcPr>
            <w:tcW w:w="1114" w:type="dxa"/>
          </w:tcPr>
          <w:p w14:paraId="684894D6" w14:textId="01720573" w:rsidR="009C17C5" w:rsidRPr="004E30C2" w:rsidRDefault="00B93D00" w:rsidP="00E54BB9">
            <w:pPr>
              <w:spacing w:after="0" w:line="240" w:lineRule="auto"/>
              <w:jc w:val="center"/>
              <w:rPr>
                <w:rFonts w:cs="Arial"/>
                <w:sz w:val="18"/>
                <w:szCs w:val="18"/>
              </w:rPr>
            </w:pPr>
            <w:r>
              <w:rPr>
                <w:rFonts w:cs="Arial"/>
                <w:sz w:val="18"/>
                <w:szCs w:val="18"/>
              </w:rPr>
              <w:t>1908</w:t>
            </w:r>
          </w:p>
        </w:tc>
        <w:tc>
          <w:tcPr>
            <w:tcW w:w="3544" w:type="dxa"/>
          </w:tcPr>
          <w:p w14:paraId="4382B3A1" w14:textId="10A241AB" w:rsidR="009C17C5" w:rsidRPr="004E30C2" w:rsidRDefault="00B93D00" w:rsidP="00255787">
            <w:pPr>
              <w:spacing w:after="0" w:line="240" w:lineRule="auto"/>
              <w:ind w:right="31"/>
              <w:rPr>
                <w:rFonts w:cs="Arial"/>
                <w:sz w:val="18"/>
                <w:szCs w:val="18"/>
              </w:rPr>
            </w:pPr>
            <w:r>
              <w:rPr>
                <w:rFonts w:cs="Arial"/>
                <w:sz w:val="18"/>
                <w:szCs w:val="18"/>
              </w:rPr>
              <w:t>Monthly Rainfall (mm)</w:t>
            </w:r>
          </w:p>
        </w:tc>
      </w:tr>
      <w:tr w:rsidR="009C17C5" w:rsidRPr="004E30C2" w14:paraId="38DBCBB9" w14:textId="77777777" w:rsidTr="00F4586D">
        <w:tc>
          <w:tcPr>
            <w:tcW w:w="1124" w:type="dxa"/>
          </w:tcPr>
          <w:p w14:paraId="3B4469A0" w14:textId="4C646C43" w:rsidR="009C17C5" w:rsidRPr="004E30C2" w:rsidRDefault="00625CF2" w:rsidP="00E2616A">
            <w:pPr>
              <w:spacing w:after="0" w:line="240" w:lineRule="auto"/>
              <w:rPr>
                <w:rFonts w:cs="Arial"/>
                <w:sz w:val="18"/>
                <w:szCs w:val="18"/>
              </w:rPr>
            </w:pPr>
            <w:r>
              <w:rPr>
                <w:rFonts w:cs="Arial"/>
                <w:sz w:val="18"/>
                <w:szCs w:val="18"/>
              </w:rPr>
              <w:t>05400</w:t>
            </w:r>
            <w:r w:rsidR="00C42160">
              <w:rPr>
                <w:rFonts w:cs="Arial"/>
                <w:sz w:val="18"/>
                <w:szCs w:val="18"/>
              </w:rPr>
              <w:t>3</w:t>
            </w:r>
          </w:p>
        </w:tc>
        <w:tc>
          <w:tcPr>
            <w:tcW w:w="2676" w:type="dxa"/>
          </w:tcPr>
          <w:p w14:paraId="4A94E4BC" w14:textId="1A8A259E" w:rsidR="009C17C5" w:rsidRPr="004E30C2" w:rsidRDefault="00783204" w:rsidP="00E2616A">
            <w:pPr>
              <w:spacing w:after="0" w:line="240" w:lineRule="auto"/>
              <w:ind w:right="36"/>
              <w:rPr>
                <w:rFonts w:cs="Arial"/>
                <w:sz w:val="18"/>
                <w:szCs w:val="18"/>
              </w:rPr>
            </w:pPr>
            <w:r>
              <w:rPr>
                <w:rFonts w:cs="Arial"/>
                <w:sz w:val="18"/>
                <w:szCs w:val="18"/>
              </w:rPr>
              <w:t>Barraba (Clifton Lan</w:t>
            </w:r>
            <w:r w:rsidR="00A26729">
              <w:rPr>
                <w:rFonts w:cs="Arial"/>
                <w:sz w:val="18"/>
                <w:szCs w:val="18"/>
              </w:rPr>
              <w:t>e)</w:t>
            </w:r>
          </w:p>
        </w:tc>
        <w:tc>
          <w:tcPr>
            <w:tcW w:w="1035" w:type="dxa"/>
          </w:tcPr>
          <w:p w14:paraId="4D17D052" w14:textId="5D0AA987" w:rsidR="009C17C5" w:rsidRPr="004E30C2" w:rsidRDefault="00A26729" w:rsidP="00E54BB9">
            <w:pPr>
              <w:spacing w:after="0" w:line="240" w:lineRule="auto"/>
              <w:ind w:right="38"/>
              <w:jc w:val="right"/>
              <w:rPr>
                <w:rFonts w:cs="Arial"/>
                <w:sz w:val="18"/>
                <w:szCs w:val="18"/>
              </w:rPr>
            </w:pPr>
            <w:r>
              <w:rPr>
                <w:rFonts w:cs="Arial"/>
                <w:sz w:val="18"/>
                <w:szCs w:val="18"/>
              </w:rPr>
              <w:t>499</w:t>
            </w:r>
          </w:p>
        </w:tc>
        <w:tc>
          <w:tcPr>
            <w:tcW w:w="1114" w:type="dxa"/>
          </w:tcPr>
          <w:p w14:paraId="259FB355" w14:textId="7832B4AE" w:rsidR="009C17C5" w:rsidRPr="004E30C2" w:rsidRDefault="00A26729" w:rsidP="00E54BB9">
            <w:pPr>
              <w:spacing w:after="0" w:line="240" w:lineRule="auto"/>
              <w:jc w:val="center"/>
              <w:rPr>
                <w:rFonts w:cs="Arial"/>
                <w:sz w:val="18"/>
                <w:szCs w:val="18"/>
              </w:rPr>
            </w:pPr>
            <w:r>
              <w:rPr>
                <w:rFonts w:cs="Arial"/>
                <w:sz w:val="18"/>
                <w:szCs w:val="18"/>
              </w:rPr>
              <w:t>1900</w:t>
            </w:r>
          </w:p>
        </w:tc>
        <w:tc>
          <w:tcPr>
            <w:tcW w:w="3544" w:type="dxa"/>
          </w:tcPr>
          <w:p w14:paraId="7AAF79AD" w14:textId="2188D36A" w:rsidR="009C17C5" w:rsidRPr="004E30C2" w:rsidRDefault="00A26729" w:rsidP="00255787">
            <w:pPr>
              <w:spacing w:after="0" w:line="240" w:lineRule="auto"/>
              <w:ind w:right="31"/>
              <w:rPr>
                <w:rFonts w:cs="Arial"/>
                <w:sz w:val="18"/>
                <w:szCs w:val="18"/>
              </w:rPr>
            </w:pPr>
            <w:r>
              <w:rPr>
                <w:rFonts w:cs="Arial"/>
                <w:sz w:val="18"/>
                <w:szCs w:val="18"/>
              </w:rPr>
              <w:t>Monthly Rainfall (mm)</w:t>
            </w:r>
          </w:p>
        </w:tc>
      </w:tr>
      <w:tr w:rsidR="00ED6284" w:rsidRPr="004E30C2" w14:paraId="2FF64065" w14:textId="77777777" w:rsidTr="00F4586D">
        <w:tc>
          <w:tcPr>
            <w:tcW w:w="1124" w:type="dxa"/>
          </w:tcPr>
          <w:p w14:paraId="63234502" w14:textId="2C56A71E" w:rsidR="00ED6284" w:rsidRPr="004E30C2" w:rsidRDefault="00ED6284" w:rsidP="00ED6284">
            <w:pPr>
              <w:spacing w:after="0" w:line="240" w:lineRule="auto"/>
              <w:rPr>
                <w:rFonts w:cs="Arial"/>
                <w:sz w:val="18"/>
                <w:szCs w:val="18"/>
              </w:rPr>
            </w:pPr>
            <w:r>
              <w:rPr>
                <w:rFonts w:cs="Arial"/>
                <w:sz w:val="18"/>
                <w:szCs w:val="18"/>
              </w:rPr>
              <w:t>054153</w:t>
            </w:r>
          </w:p>
        </w:tc>
        <w:tc>
          <w:tcPr>
            <w:tcW w:w="2676" w:type="dxa"/>
          </w:tcPr>
          <w:p w14:paraId="5B1B3E88" w14:textId="7DC392B2" w:rsidR="00ED6284" w:rsidRPr="004E30C2" w:rsidRDefault="00ED6284" w:rsidP="00ED6284">
            <w:pPr>
              <w:spacing w:after="0" w:line="240" w:lineRule="auto"/>
              <w:ind w:right="36"/>
              <w:rPr>
                <w:rFonts w:cs="Arial"/>
                <w:sz w:val="18"/>
                <w:szCs w:val="18"/>
              </w:rPr>
            </w:pPr>
            <w:proofErr w:type="spellStart"/>
            <w:r>
              <w:rPr>
                <w:rFonts w:cs="Arial"/>
                <w:sz w:val="18"/>
                <w:szCs w:val="18"/>
              </w:rPr>
              <w:t>Caroda</w:t>
            </w:r>
            <w:proofErr w:type="spellEnd"/>
            <w:r>
              <w:rPr>
                <w:rFonts w:cs="Arial"/>
                <w:sz w:val="18"/>
                <w:szCs w:val="18"/>
              </w:rPr>
              <w:t xml:space="preserve"> (</w:t>
            </w:r>
            <w:proofErr w:type="spellStart"/>
            <w:r>
              <w:rPr>
                <w:rFonts w:cs="Arial"/>
                <w:sz w:val="18"/>
                <w:szCs w:val="18"/>
              </w:rPr>
              <w:t>Paleroo</w:t>
            </w:r>
            <w:proofErr w:type="spellEnd"/>
            <w:r>
              <w:rPr>
                <w:rFonts w:cs="Arial"/>
                <w:sz w:val="18"/>
                <w:szCs w:val="18"/>
              </w:rPr>
              <w:t>)</w:t>
            </w:r>
          </w:p>
        </w:tc>
        <w:tc>
          <w:tcPr>
            <w:tcW w:w="1035" w:type="dxa"/>
          </w:tcPr>
          <w:p w14:paraId="3F3ADB52" w14:textId="0FC67AFD" w:rsidR="00ED6284" w:rsidRPr="004E30C2" w:rsidRDefault="00ED6284" w:rsidP="00ED6284">
            <w:pPr>
              <w:spacing w:after="0" w:line="240" w:lineRule="auto"/>
              <w:ind w:right="38"/>
              <w:jc w:val="right"/>
              <w:rPr>
                <w:rFonts w:cs="Arial"/>
                <w:sz w:val="18"/>
                <w:szCs w:val="18"/>
              </w:rPr>
            </w:pPr>
            <w:r>
              <w:rPr>
                <w:rFonts w:cs="Arial"/>
                <w:sz w:val="18"/>
                <w:szCs w:val="18"/>
              </w:rPr>
              <w:t>488</w:t>
            </w:r>
          </w:p>
        </w:tc>
        <w:tc>
          <w:tcPr>
            <w:tcW w:w="1114" w:type="dxa"/>
          </w:tcPr>
          <w:p w14:paraId="4FFCB28D" w14:textId="3D4B80AA" w:rsidR="00ED6284" w:rsidRPr="004E30C2" w:rsidRDefault="00ED6284" w:rsidP="00ED6284">
            <w:pPr>
              <w:spacing w:after="0" w:line="240" w:lineRule="auto"/>
              <w:jc w:val="center"/>
              <w:rPr>
                <w:rFonts w:cs="Arial"/>
                <w:sz w:val="18"/>
                <w:szCs w:val="18"/>
              </w:rPr>
            </w:pPr>
            <w:r>
              <w:rPr>
                <w:rFonts w:cs="Arial"/>
                <w:sz w:val="18"/>
                <w:szCs w:val="18"/>
              </w:rPr>
              <w:t>1954</w:t>
            </w:r>
          </w:p>
        </w:tc>
        <w:tc>
          <w:tcPr>
            <w:tcW w:w="3544" w:type="dxa"/>
          </w:tcPr>
          <w:p w14:paraId="2C5ABC4A" w14:textId="48917578" w:rsidR="00ED6284" w:rsidRPr="004E30C2" w:rsidRDefault="00ED6284" w:rsidP="00ED6284">
            <w:pPr>
              <w:spacing w:after="0" w:line="240" w:lineRule="auto"/>
              <w:ind w:right="31"/>
              <w:rPr>
                <w:rFonts w:cs="Arial"/>
                <w:sz w:val="18"/>
                <w:szCs w:val="18"/>
              </w:rPr>
            </w:pPr>
            <w:r>
              <w:rPr>
                <w:rFonts w:cs="Arial"/>
                <w:sz w:val="18"/>
                <w:szCs w:val="18"/>
              </w:rPr>
              <w:t>Monthly Rainfall (mm)</w:t>
            </w:r>
          </w:p>
        </w:tc>
      </w:tr>
      <w:tr w:rsidR="00ED0087" w:rsidRPr="004E30C2" w14:paraId="1EB24940" w14:textId="77777777" w:rsidTr="00F4586D">
        <w:tc>
          <w:tcPr>
            <w:tcW w:w="1124" w:type="dxa"/>
          </w:tcPr>
          <w:p w14:paraId="7C6356C5" w14:textId="3FA30D70" w:rsidR="00ED0087" w:rsidRPr="004E30C2" w:rsidRDefault="00ED0087" w:rsidP="00ED0087">
            <w:pPr>
              <w:spacing w:after="0" w:line="240" w:lineRule="auto"/>
              <w:rPr>
                <w:rFonts w:cs="Arial"/>
                <w:sz w:val="18"/>
                <w:szCs w:val="18"/>
              </w:rPr>
            </w:pPr>
            <w:r>
              <w:rPr>
                <w:rFonts w:cs="Arial"/>
                <w:sz w:val="18"/>
                <w:szCs w:val="18"/>
              </w:rPr>
              <w:t>054125</w:t>
            </w:r>
          </w:p>
        </w:tc>
        <w:tc>
          <w:tcPr>
            <w:tcW w:w="2676" w:type="dxa"/>
          </w:tcPr>
          <w:p w14:paraId="0A04B6F6" w14:textId="195B9498" w:rsidR="00ED0087" w:rsidRPr="004E30C2" w:rsidRDefault="00ED0087" w:rsidP="00ED0087">
            <w:pPr>
              <w:spacing w:after="0" w:line="240" w:lineRule="auto"/>
              <w:ind w:right="36"/>
              <w:rPr>
                <w:rFonts w:cs="Arial"/>
                <w:sz w:val="18"/>
                <w:szCs w:val="18"/>
              </w:rPr>
            </w:pPr>
            <w:proofErr w:type="spellStart"/>
            <w:r>
              <w:rPr>
                <w:rFonts w:cs="Arial"/>
                <w:sz w:val="18"/>
                <w:szCs w:val="18"/>
              </w:rPr>
              <w:t>Caroda</w:t>
            </w:r>
            <w:proofErr w:type="spellEnd"/>
            <w:r>
              <w:rPr>
                <w:rFonts w:cs="Arial"/>
                <w:sz w:val="18"/>
                <w:szCs w:val="18"/>
              </w:rPr>
              <w:t xml:space="preserve"> (Roseberry Park)</w:t>
            </w:r>
          </w:p>
        </w:tc>
        <w:tc>
          <w:tcPr>
            <w:tcW w:w="1035" w:type="dxa"/>
          </w:tcPr>
          <w:p w14:paraId="71EBA45A" w14:textId="0BE5F8ED" w:rsidR="00ED0087" w:rsidRPr="004E30C2" w:rsidRDefault="00ED0087" w:rsidP="00ED0087">
            <w:pPr>
              <w:spacing w:after="0" w:line="240" w:lineRule="auto"/>
              <w:ind w:right="38"/>
              <w:jc w:val="right"/>
              <w:rPr>
                <w:rFonts w:cs="Arial"/>
                <w:sz w:val="18"/>
                <w:szCs w:val="18"/>
              </w:rPr>
            </w:pPr>
            <w:r>
              <w:rPr>
                <w:rFonts w:cs="Arial"/>
                <w:sz w:val="18"/>
                <w:szCs w:val="18"/>
              </w:rPr>
              <w:t>462</w:t>
            </w:r>
          </w:p>
        </w:tc>
        <w:tc>
          <w:tcPr>
            <w:tcW w:w="1114" w:type="dxa"/>
          </w:tcPr>
          <w:p w14:paraId="780CF83E" w14:textId="2BF2C454" w:rsidR="00ED0087" w:rsidRPr="004E30C2" w:rsidRDefault="00ED0087" w:rsidP="00ED0087">
            <w:pPr>
              <w:spacing w:after="0" w:line="240" w:lineRule="auto"/>
              <w:jc w:val="center"/>
              <w:rPr>
                <w:rFonts w:cs="Arial"/>
                <w:sz w:val="18"/>
                <w:szCs w:val="18"/>
              </w:rPr>
            </w:pPr>
            <w:r>
              <w:rPr>
                <w:rFonts w:cs="Arial"/>
                <w:sz w:val="18"/>
                <w:szCs w:val="18"/>
              </w:rPr>
              <w:t>1967</w:t>
            </w:r>
          </w:p>
        </w:tc>
        <w:tc>
          <w:tcPr>
            <w:tcW w:w="3544" w:type="dxa"/>
          </w:tcPr>
          <w:p w14:paraId="249C63ED" w14:textId="38472A71" w:rsidR="00ED0087" w:rsidRPr="004E30C2" w:rsidRDefault="00ED0087" w:rsidP="00ED0087">
            <w:pPr>
              <w:spacing w:after="0" w:line="240" w:lineRule="auto"/>
              <w:ind w:right="31"/>
              <w:rPr>
                <w:rFonts w:cs="Arial"/>
                <w:sz w:val="18"/>
                <w:szCs w:val="18"/>
              </w:rPr>
            </w:pPr>
            <w:r>
              <w:rPr>
                <w:rFonts w:cs="Arial"/>
                <w:sz w:val="18"/>
                <w:szCs w:val="18"/>
              </w:rPr>
              <w:t>Monthly Rainfall (mm)</w:t>
            </w:r>
          </w:p>
        </w:tc>
      </w:tr>
      <w:tr w:rsidR="006D3907" w:rsidRPr="004E30C2" w14:paraId="5BE97FAD" w14:textId="77777777" w:rsidTr="00F4586D">
        <w:tc>
          <w:tcPr>
            <w:tcW w:w="1124" w:type="dxa"/>
          </w:tcPr>
          <w:p w14:paraId="7AD9F455" w14:textId="426BD6F3" w:rsidR="006D3907" w:rsidRDefault="00596826" w:rsidP="00ED0087">
            <w:pPr>
              <w:spacing w:after="0" w:line="240" w:lineRule="auto"/>
              <w:rPr>
                <w:rFonts w:cs="Arial"/>
                <w:sz w:val="18"/>
                <w:szCs w:val="18"/>
              </w:rPr>
            </w:pPr>
            <w:r>
              <w:rPr>
                <w:rFonts w:cs="Arial"/>
                <w:sz w:val="18"/>
                <w:szCs w:val="18"/>
              </w:rPr>
              <w:t>054138</w:t>
            </w:r>
          </w:p>
        </w:tc>
        <w:tc>
          <w:tcPr>
            <w:tcW w:w="2676" w:type="dxa"/>
          </w:tcPr>
          <w:p w14:paraId="167F4CB4" w14:textId="3E56A26B" w:rsidR="006D3907" w:rsidRDefault="006D3907" w:rsidP="00ED0087">
            <w:pPr>
              <w:spacing w:after="0" w:line="240" w:lineRule="auto"/>
              <w:ind w:right="36"/>
              <w:rPr>
                <w:rFonts w:cs="Arial"/>
                <w:sz w:val="18"/>
                <w:szCs w:val="18"/>
              </w:rPr>
            </w:pPr>
            <w:r>
              <w:rPr>
                <w:rFonts w:cs="Minion-Regular"/>
                <w:sz w:val="18"/>
                <w:szCs w:val="18"/>
              </w:rPr>
              <w:t>Upper Horton (</w:t>
            </w:r>
            <w:proofErr w:type="spellStart"/>
            <w:r>
              <w:rPr>
                <w:rFonts w:cs="Minion-Regular"/>
                <w:sz w:val="18"/>
                <w:szCs w:val="18"/>
              </w:rPr>
              <w:t>Dunbeacon</w:t>
            </w:r>
            <w:proofErr w:type="spellEnd"/>
            <w:r w:rsidR="00596826">
              <w:rPr>
                <w:rFonts w:cs="Minion-Regular"/>
                <w:sz w:val="18"/>
                <w:szCs w:val="18"/>
              </w:rPr>
              <w:t>)</w:t>
            </w:r>
          </w:p>
        </w:tc>
        <w:tc>
          <w:tcPr>
            <w:tcW w:w="1035" w:type="dxa"/>
          </w:tcPr>
          <w:p w14:paraId="2CAE578E" w14:textId="045DFABD" w:rsidR="006D3907" w:rsidRDefault="00596826" w:rsidP="00ED0087">
            <w:pPr>
              <w:spacing w:after="0" w:line="240" w:lineRule="auto"/>
              <w:ind w:right="38"/>
              <w:jc w:val="right"/>
              <w:rPr>
                <w:rFonts w:cs="Arial"/>
                <w:sz w:val="18"/>
                <w:szCs w:val="18"/>
              </w:rPr>
            </w:pPr>
            <w:r>
              <w:rPr>
                <w:rFonts w:cs="Arial"/>
                <w:sz w:val="18"/>
                <w:szCs w:val="18"/>
              </w:rPr>
              <w:t>392</w:t>
            </w:r>
          </w:p>
        </w:tc>
        <w:tc>
          <w:tcPr>
            <w:tcW w:w="1114" w:type="dxa"/>
          </w:tcPr>
          <w:p w14:paraId="3761A4F9" w14:textId="3FB41C69" w:rsidR="006D3907" w:rsidRDefault="00C70661" w:rsidP="00ED0087">
            <w:pPr>
              <w:spacing w:after="0" w:line="240" w:lineRule="auto"/>
              <w:jc w:val="center"/>
              <w:rPr>
                <w:rFonts w:cs="Arial"/>
                <w:sz w:val="18"/>
                <w:szCs w:val="18"/>
              </w:rPr>
            </w:pPr>
            <w:r>
              <w:rPr>
                <w:rFonts w:cs="Arial"/>
                <w:sz w:val="18"/>
                <w:szCs w:val="18"/>
              </w:rPr>
              <w:t>1974</w:t>
            </w:r>
          </w:p>
        </w:tc>
        <w:tc>
          <w:tcPr>
            <w:tcW w:w="3544" w:type="dxa"/>
          </w:tcPr>
          <w:p w14:paraId="3802BBC0" w14:textId="1FF57CA7" w:rsidR="006D3907" w:rsidRDefault="002B6CE1" w:rsidP="00ED0087">
            <w:pPr>
              <w:spacing w:after="0" w:line="240" w:lineRule="auto"/>
              <w:ind w:right="31"/>
              <w:rPr>
                <w:rFonts w:cs="Arial"/>
                <w:sz w:val="18"/>
                <w:szCs w:val="18"/>
              </w:rPr>
            </w:pPr>
            <w:r>
              <w:rPr>
                <w:rFonts w:cs="Arial"/>
                <w:sz w:val="18"/>
                <w:szCs w:val="18"/>
              </w:rPr>
              <w:t>Monthly Rainfall (mm)</w:t>
            </w:r>
          </w:p>
        </w:tc>
      </w:tr>
      <w:tr w:rsidR="006D3907" w:rsidRPr="004E30C2" w14:paraId="30EBECC7" w14:textId="77777777" w:rsidTr="00F4586D">
        <w:tc>
          <w:tcPr>
            <w:tcW w:w="1124" w:type="dxa"/>
          </w:tcPr>
          <w:p w14:paraId="24CE4642" w14:textId="279E4A89" w:rsidR="006D3907" w:rsidRDefault="00596826" w:rsidP="00ED0087">
            <w:pPr>
              <w:spacing w:after="0" w:line="240" w:lineRule="auto"/>
              <w:rPr>
                <w:rFonts w:cs="Arial"/>
                <w:sz w:val="18"/>
                <w:szCs w:val="18"/>
              </w:rPr>
            </w:pPr>
            <w:r>
              <w:rPr>
                <w:rFonts w:cs="Arial"/>
                <w:sz w:val="18"/>
                <w:szCs w:val="18"/>
              </w:rPr>
              <w:t>055076</w:t>
            </w:r>
          </w:p>
        </w:tc>
        <w:tc>
          <w:tcPr>
            <w:tcW w:w="2676" w:type="dxa"/>
          </w:tcPr>
          <w:p w14:paraId="186A0D3F" w14:textId="309CAB71" w:rsidR="006D3907" w:rsidRDefault="00596826" w:rsidP="00ED0087">
            <w:pPr>
              <w:spacing w:after="0" w:line="240" w:lineRule="auto"/>
              <w:ind w:right="36"/>
              <w:rPr>
                <w:rFonts w:cs="Arial"/>
                <w:sz w:val="18"/>
                <w:szCs w:val="18"/>
              </w:rPr>
            </w:pPr>
            <w:r>
              <w:rPr>
                <w:rFonts w:cs="Arial"/>
                <w:sz w:val="18"/>
                <w:szCs w:val="18"/>
              </w:rPr>
              <w:t>Boggabri (</w:t>
            </w:r>
            <w:proofErr w:type="spellStart"/>
            <w:r>
              <w:rPr>
                <w:rFonts w:cs="Arial"/>
                <w:sz w:val="18"/>
                <w:szCs w:val="18"/>
              </w:rPr>
              <w:t>Kanownda</w:t>
            </w:r>
            <w:proofErr w:type="spellEnd"/>
            <w:r>
              <w:rPr>
                <w:rFonts w:cs="Arial"/>
                <w:sz w:val="18"/>
                <w:szCs w:val="18"/>
              </w:rPr>
              <w:t>)</w:t>
            </w:r>
          </w:p>
        </w:tc>
        <w:tc>
          <w:tcPr>
            <w:tcW w:w="1035" w:type="dxa"/>
          </w:tcPr>
          <w:p w14:paraId="378AF75D" w14:textId="52D26B43" w:rsidR="006D3907" w:rsidRDefault="00D22A8A" w:rsidP="00ED0087">
            <w:pPr>
              <w:spacing w:after="0" w:line="240" w:lineRule="auto"/>
              <w:ind w:right="38"/>
              <w:jc w:val="right"/>
              <w:rPr>
                <w:rFonts w:cs="Arial"/>
                <w:sz w:val="18"/>
                <w:szCs w:val="18"/>
              </w:rPr>
            </w:pPr>
            <w:r>
              <w:rPr>
                <w:rFonts w:cs="Arial"/>
                <w:sz w:val="18"/>
                <w:szCs w:val="18"/>
              </w:rPr>
              <w:t>320</w:t>
            </w:r>
          </w:p>
        </w:tc>
        <w:tc>
          <w:tcPr>
            <w:tcW w:w="1114" w:type="dxa"/>
          </w:tcPr>
          <w:p w14:paraId="69407D94" w14:textId="3286C802" w:rsidR="006D3907" w:rsidRDefault="002B6CE1" w:rsidP="00ED0087">
            <w:pPr>
              <w:spacing w:after="0" w:line="240" w:lineRule="auto"/>
              <w:jc w:val="center"/>
              <w:rPr>
                <w:rFonts w:cs="Arial"/>
                <w:sz w:val="18"/>
                <w:szCs w:val="18"/>
              </w:rPr>
            </w:pPr>
            <w:r>
              <w:rPr>
                <w:rFonts w:cs="Arial"/>
                <w:sz w:val="18"/>
                <w:szCs w:val="18"/>
              </w:rPr>
              <w:t>1899</w:t>
            </w:r>
          </w:p>
        </w:tc>
        <w:tc>
          <w:tcPr>
            <w:tcW w:w="3544" w:type="dxa"/>
          </w:tcPr>
          <w:p w14:paraId="6A1E8BF4" w14:textId="27BBE338" w:rsidR="006D3907" w:rsidRDefault="002B6CE1" w:rsidP="00ED0087">
            <w:pPr>
              <w:spacing w:after="0" w:line="240" w:lineRule="auto"/>
              <w:ind w:right="31"/>
              <w:rPr>
                <w:rFonts w:cs="Arial"/>
                <w:sz w:val="18"/>
                <w:szCs w:val="18"/>
              </w:rPr>
            </w:pPr>
            <w:r>
              <w:rPr>
                <w:rFonts w:cs="Arial"/>
                <w:sz w:val="18"/>
                <w:szCs w:val="18"/>
              </w:rPr>
              <w:t>Monthly Rainfall (mm)</w:t>
            </w:r>
          </w:p>
        </w:tc>
      </w:tr>
    </w:tbl>
    <w:p w14:paraId="5A2CBFCE" w14:textId="77777777" w:rsidR="000C6DBD" w:rsidRDefault="00856F23" w:rsidP="00845104">
      <w:pPr>
        <w:spacing w:before="120" w:after="120" w:line="240" w:lineRule="auto"/>
        <w:ind w:right="-284"/>
        <w:rPr>
          <w:rFonts w:cs="Arial"/>
          <w:sz w:val="18"/>
          <w:szCs w:val="18"/>
        </w:rPr>
      </w:pPr>
      <w:r w:rsidRPr="000C6DBD">
        <w:rPr>
          <w:rFonts w:cs="Arial"/>
          <w:i/>
          <w:iCs/>
          <w:sz w:val="18"/>
          <w:szCs w:val="18"/>
        </w:rPr>
        <w:t>Source:</w:t>
      </w:r>
      <w:r w:rsidRPr="00845104">
        <w:rPr>
          <w:rFonts w:cs="Arial"/>
          <w:sz w:val="18"/>
          <w:szCs w:val="18"/>
        </w:rPr>
        <w:t xml:space="preserve"> Bureau of Meteorolo</w:t>
      </w:r>
      <w:r w:rsidR="00845104">
        <w:rPr>
          <w:rFonts w:cs="Arial"/>
          <w:sz w:val="18"/>
          <w:szCs w:val="18"/>
        </w:rPr>
        <w:t>gy (2021)</w:t>
      </w:r>
      <w:r w:rsidR="00976C20">
        <w:rPr>
          <w:rFonts w:cs="Arial"/>
          <w:sz w:val="18"/>
          <w:szCs w:val="18"/>
        </w:rPr>
        <w:t>. Data downloaded during October 2021</w:t>
      </w:r>
      <w:r w:rsidR="003B1647">
        <w:rPr>
          <w:rFonts w:cs="Arial"/>
          <w:sz w:val="18"/>
          <w:szCs w:val="18"/>
        </w:rPr>
        <w:t xml:space="preserve">. </w:t>
      </w:r>
    </w:p>
    <w:p w14:paraId="2F4A6452" w14:textId="408FAC18" w:rsidR="00C368F4" w:rsidRDefault="00FC3D03" w:rsidP="00845104">
      <w:pPr>
        <w:spacing w:before="120" w:after="120" w:line="240" w:lineRule="auto"/>
        <w:ind w:right="-284"/>
        <w:rPr>
          <w:rFonts w:cs="Arial"/>
          <w:sz w:val="18"/>
          <w:szCs w:val="18"/>
        </w:rPr>
      </w:pPr>
      <w:r>
        <w:rPr>
          <w:rFonts w:cs="Arial"/>
          <w:sz w:val="18"/>
          <w:szCs w:val="18"/>
        </w:rPr>
        <w:t xml:space="preserve">Note that </w:t>
      </w:r>
      <w:r w:rsidRPr="00FC3D03">
        <w:rPr>
          <w:rFonts w:cs="Arial"/>
          <w:sz w:val="18"/>
          <w:szCs w:val="18"/>
        </w:rPr>
        <w:t xml:space="preserve">rainfall records from several </w:t>
      </w:r>
      <w:r w:rsidRPr="00E43957">
        <w:rPr>
          <w:rFonts w:cs="Arial"/>
          <w:sz w:val="18"/>
          <w:szCs w:val="18"/>
        </w:rPr>
        <w:t xml:space="preserve">weather stations around Kaputar contain gaps, particularly </w:t>
      </w:r>
      <w:r w:rsidR="00C874BD" w:rsidRPr="00E43957">
        <w:rPr>
          <w:rFonts w:cs="Arial"/>
          <w:sz w:val="18"/>
          <w:szCs w:val="18"/>
        </w:rPr>
        <w:t xml:space="preserve">so </w:t>
      </w:r>
      <w:r w:rsidRPr="00E43957">
        <w:rPr>
          <w:rFonts w:cs="Arial"/>
          <w:sz w:val="18"/>
          <w:szCs w:val="18"/>
        </w:rPr>
        <w:t>for the years since 2000</w:t>
      </w:r>
      <w:r w:rsidR="00E43957" w:rsidRPr="00E43957">
        <w:rPr>
          <w:rFonts w:cs="Arial"/>
          <w:sz w:val="18"/>
          <w:szCs w:val="18"/>
        </w:rPr>
        <w:t xml:space="preserve"> to 2020. Similarly, </w:t>
      </w:r>
      <w:proofErr w:type="gramStart"/>
      <w:r w:rsidR="00E43957" w:rsidRPr="00E43957">
        <w:rPr>
          <w:rFonts w:cs="Arial"/>
          <w:sz w:val="18"/>
          <w:szCs w:val="18"/>
        </w:rPr>
        <w:t>with regard to</w:t>
      </w:r>
      <w:proofErr w:type="gramEnd"/>
      <w:r w:rsidR="00E43957" w:rsidRPr="00E43957">
        <w:rPr>
          <w:rFonts w:cs="Arial"/>
          <w:sz w:val="18"/>
          <w:szCs w:val="18"/>
        </w:rPr>
        <w:t xml:space="preserve"> maximum temperature records</w:t>
      </w:r>
      <w:r w:rsidR="00E43957">
        <w:rPr>
          <w:rFonts w:cs="Arial"/>
          <w:sz w:val="18"/>
          <w:szCs w:val="18"/>
        </w:rPr>
        <w:t xml:space="preserve">, </w:t>
      </w:r>
      <w:r w:rsidR="00E43957" w:rsidRPr="00E43957">
        <w:rPr>
          <w:rFonts w:cs="Arial"/>
          <w:sz w:val="18"/>
          <w:szCs w:val="18"/>
        </w:rPr>
        <w:t xml:space="preserve">there are </w:t>
      </w:r>
      <w:r w:rsidR="005B445B" w:rsidRPr="00E43957">
        <w:rPr>
          <w:rFonts w:cs="Arial"/>
          <w:sz w:val="18"/>
          <w:szCs w:val="18"/>
        </w:rPr>
        <w:t>surprisingly</w:t>
      </w:r>
      <w:r w:rsidR="00E43957" w:rsidRPr="00E43957">
        <w:rPr>
          <w:rFonts w:cs="Arial"/>
          <w:sz w:val="18"/>
          <w:szCs w:val="18"/>
        </w:rPr>
        <w:t xml:space="preserve"> few stations in the vicinity </w:t>
      </w:r>
      <w:r w:rsidR="00E43957">
        <w:rPr>
          <w:rFonts w:cs="Arial"/>
          <w:sz w:val="18"/>
          <w:szCs w:val="18"/>
        </w:rPr>
        <w:t xml:space="preserve">of Mt </w:t>
      </w:r>
      <w:r w:rsidR="00065A54">
        <w:rPr>
          <w:rFonts w:cs="Arial"/>
          <w:sz w:val="18"/>
          <w:szCs w:val="18"/>
        </w:rPr>
        <w:t>K</w:t>
      </w:r>
      <w:r w:rsidR="00E43957">
        <w:rPr>
          <w:rFonts w:cs="Arial"/>
          <w:sz w:val="18"/>
          <w:szCs w:val="18"/>
        </w:rPr>
        <w:t xml:space="preserve">aputar </w:t>
      </w:r>
      <w:r w:rsidR="00E43957" w:rsidRPr="00E43957">
        <w:rPr>
          <w:rFonts w:cs="Arial"/>
          <w:sz w:val="18"/>
          <w:szCs w:val="18"/>
        </w:rPr>
        <w:t>that are at altitude and have collected long-term (&gt;50 years) datasets</w:t>
      </w:r>
      <w:r w:rsidR="00065A54">
        <w:rPr>
          <w:rFonts w:cs="Arial"/>
          <w:sz w:val="18"/>
          <w:szCs w:val="18"/>
        </w:rPr>
        <w:t xml:space="preserve">. </w:t>
      </w:r>
    </w:p>
    <w:p w14:paraId="52F20388" w14:textId="3D46BD07" w:rsidR="002279EC" w:rsidRPr="00E43957" w:rsidRDefault="001A31D6" w:rsidP="00845104">
      <w:pPr>
        <w:spacing w:before="120" w:after="120" w:line="240" w:lineRule="auto"/>
        <w:ind w:right="-284"/>
        <w:rPr>
          <w:rFonts w:cs="Arial"/>
          <w:sz w:val="18"/>
          <w:szCs w:val="18"/>
        </w:rPr>
      </w:pPr>
      <w:r>
        <w:rPr>
          <w:rFonts w:cs="Arial"/>
          <w:sz w:val="18"/>
          <w:szCs w:val="18"/>
        </w:rPr>
        <w:t>Patterns of a</w:t>
      </w:r>
      <w:r w:rsidR="002279EC">
        <w:rPr>
          <w:rFonts w:cs="Arial"/>
          <w:sz w:val="18"/>
          <w:szCs w:val="18"/>
        </w:rPr>
        <w:t xml:space="preserve">nnual rainfall </w:t>
      </w:r>
      <w:r>
        <w:rPr>
          <w:rFonts w:cs="Arial"/>
          <w:sz w:val="18"/>
          <w:szCs w:val="18"/>
        </w:rPr>
        <w:t>focussed on data</w:t>
      </w:r>
      <w:r w:rsidR="002279EC">
        <w:rPr>
          <w:rFonts w:cs="Arial"/>
          <w:sz w:val="18"/>
          <w:szCs w:val="18"/>
        </w:rPr>
        <w:t xml:space="preserve"> </w:t>
      </w:r>
      <w:r>
        <w:rPr>
          <w:rFonts w:cs="Arial"/>
          <w:sz w:val="18"/>
          <w:szCs w:val="18"/>
        </w:rPr>
        <w:t>from 1960 to 2020</w:t>
      </w:r>
      <w:r w:rsidR="00671A42">
        <w:rPr>
          <w:rFonts w:cs="Arial"/>
          <w:sz w:val="18"/>
          <w:szCs w:val="18"/>
        </w:rPr>
        <w:t xml:space="preserve"> </w:t>
      </w:r>
      <w:r w:rsidR="00F65B51">
        <w:rPr>
          <w:rFonts w:cs="Arial"/>
          <w:sz w:val="18"/>
          <w:szCs w:val="18"/>
        </w:rPr>
        <w:t xml:space="preserve">from </w:t>
      </w:r>
      <w:r w:rsidR="006A51CC">
        <w:rPr>
          <w:rFonts w:cs="Arial"/>
          <w:sz w:val="18"/>
          <w:szCs w:val="18"/>
        </w:rPr>
        <w:t xml:space="preserve">ten </w:t>
      </w:r>
      <w:r w:rsidR="00F65B51">
        <w:rPr>
          <w:rFonts w:cs="Arial"/>
          <w:sz w:val="18"/>
          <w:szCs w:val="18"/>
        </w:rPr>
        <w:t xml:space="preserve">stations at elevations of 499 to </w:t>
      </w:r>
      <w:r w:rsidR="00345FF0">
        <w:rPr>
          <w:rFonts w:cs="Arial"/>
          <w:sz w:val="18"/>
          <w:szCs w:val="18"/>
        </w:rPr>
        <w:t>880m ASL</w:t>
      </w:r>
      <w:r w:rsidR="006A51CC">
        <w:rPr>
          <w:rFonts w:cs="Arial"/>
          <w:sz w:val="18"/>
          <w:szCs w:val="18"/>
        </w:rPr>
        <w:t>, an</w:t>
      </w:r>
      <w:r w:rsidR="00487D28">
        <w:rPr>
          <w:rFonts w:cs="Arial"/>
          <w:sz w:val="18"/>
          <w:szCs w:val="18"/>
        </w:rPr>
        <w:t>d</w:t>
      </w:r>
      <w:r w:rsidR="006A51CC">
        <w:rPr>
          <w:rFonts w:cs="Arial"/>
          <w:sz w:val="18"/>
          <w:szCs w:val="18"/>
        </w:rPr>
        <w:t xml:space="preserve"> collated data for years in which at </w:t>
      </w:r>
      <w:r w:rsidR="00487D28">
        <w:rPr>
          <w:rFonts w:cs="Arial"/>
          <w:sz w:val="18"/>
          <w:szCs w:val="18"/>
        </w:rPr>
        <w:t xml:space="preserve">least </w:t>
      </w:r>
      <w:r w:rsidR="006A51CC">
        <w:rPr>
          <w:rFonts w:cs="Arial"/>
          <w:sz w:val="18"/>
          <w:szCs w:val="18"/>
        </w:rPr>
        <w:t xml:space="preserve">three </w:t>
      </w:r>
      <w:r w:rsidR="00487D28">
        <w:rPr>
          <w:rFonts w:cs="Arial"/>
          <w:sz w:val="18"/>
          <w:szCs w:val="18"/>
        </w:rPr>
        <w:t>w</w:t>
      </w:r>
      <w:r w:rsidR="006A51CC">
        <w:rPr>
          <w:rFonts w:cs="Arial"/>
          <w:sz w:val="18"/>
          <w:szCs w:val="18"/>
        </w:rPr>
        <w:t xml:space="preserve">eather stations had records. </w:t>
      </w:r>
      <w:r w:rsidR="00345FF0">
        <w:rPr>
          <w:rFonts w:cs="Arial"/>
          <w:sz w:val="18"/>
          <w:szCs w:val="18"/>
        </w:rPr>
        <w:t xml:space="preserve"> </w:t>
      </w:r>
    </w:p>
    <w:p w14:paraId="5D2D9385" w14:textId="76D19304" w:rsidR="00BE1620" w:rsidRPr="00D670DD" w:rsidRDefault="008C4985" w:rsidP="00D670DD">
      <w:pPr>
        <w:spacing w:after="120" w:line="240" w:lineRule="auto"/>
        <w:ind w:right="-284"/>
        <w:rPr>
          <w:rFonts w:eastAsiaTheme="majorEastAsia" w:cstheme="majorBidi"/>
          <w:b/>
        </w:rPr>
      </w:pPr>
      <w:r w:rsidRPr="00D670DD">
        <w:br w:type="page"/>
      </w:r>
    </w:p>
    <w:p w14:paraId="5AC08208" w14:textId="60BA9E6C" w:rsidR="00F96AA8" w:rsidRDefault="00F96AA8" w:rsidP="00C940BD">
      <w:pPr>
        <w:pStyle w:val="AppendixHeading1"/>
        <w:spacing w:after="120" w:line="240" w:lineRule="auto"/>
        <w:ind w:right="-1"/>
      </w:pPr>
      <w:bookmarkStart w:id="65" w:name="_Toc86821557"/>
      <w:r>
        <w:lastRenderedPageBreak/>
        <w:t>References</w:t>
      </w:r>
      <w:bookmarkEnd w:id="65"/>
    </w:p>
    <w:p w14:paraId="5BC15CEA" w14:textId="519A1B30" w:rsidR="00B91E73" w:rsidRDefault="00C07749" w:rsidP="0028531E">
      <w:pPr>
        <w:spacing w:after="0" w:line="240" w:lineRule="auto"/>
        <w:ind w:left="567" w:right="-1" w:hanging="567"/>
        <w:rPr>
          <w:rFonts w:cs="Segoe UI"/>
          <w:color w:val="000000"/>
        </w:rPr>
      </w:pPr>
      <w:r w:rsidRPr="00B91E73">
        <w:rPr>
          <w:rFonts w:cs="Arial"/>
          <w:color w:val="000000"/>
        </w:rPr>
        <w:t>ABC</w:t>
      </w:r>
      <w:r w:rsidRPr="008F1245">
        <w:t xml:space="preserve"> News (2020).</w:t>
      </w:r>
      <w:r w:rsidRPr="008F1245">
        <w:rPr>
          <w:rFonts w:cs="Segoe UI"/>
          <w:color w:val="000000"/>
        </w:rPr>
        <w:t xml:space="preserve"> Park rangers feared the iconic neon pink Mount Kaputar slugs were wiped out by bushfires — then it rained</w:t>
      </w:r>
      <w:r>
        <w:rPr>
          <w:rFonts w:cs="Segoe UI"/>
          <w:color w:val="000000"/>
        </w:rPr>
        <w:t xml:space="preserve">. Online news article posted 29 Jan. 2020. </w:t>
      </w:r>
      <w:r w:rsidR="0028531E">
        <w:rPr>
          <w:rFonts w:cs="Segoe UI"/>
          <w:color w:val="000000"/>
        </w:rPr>
        <w:t>Available at:</w:t>
      </w:r>
      <w:r>
        <w:rPr>
          <w:rFonts w:cs="Segoe UI"/>
          <w:color w:val="000000"/>
        </w:rPr>
        <w:t xml:space="preserve">  </w:t>
      </w:r>
    </w:p>
    <w:p w14:paraId="368CFC4B" w14:textId="4DD40980" w:rsidR="00C07749" w:rsidRPr="00AF35D3" w:rsidRDefault="00E423AD" w:rsidP="00B91E73">
      <w:pPr>
        <w:spacing w:after="120" w:line="240" w:lineRule="auto"/>
        <w:ind w:left="567" w:right="-1"/>
        <w:rPr>
          <w:rFonts w:cs="Segoe UI"/>
          <w:color w:val="000000"/>
        </w:rPr>
      </w:pPr>
      <w:hyperlink r:id="rId32" w:history="1">
        <w:r w:rsidR="00654F1D" w:rsidRPr="00B60E22">
          <w:rPr>
            <w:rStyle w:val="Hyperlink"/>
            <w:rFonts w:cs="Arial"/>
            <w:sz w:val="22"/>
            <w:bdr w:val="none" w:sz="0" w:space="0" w:color="auto" w:frame="1"/>
          </w:rPr>
          <w:t>https</w:t>
        </w:r>
        <w:r w:rsidR="00654F1D" w:rsidRPr="00B60E22">
          <w:rPr>
            <w:rStyle w:val="Hyperlink"/>
            <w:sz w:val="22"/>
          </w:rPr>
          <w:t>://www.abc.net.au/news/2020-01-29/giant-pink-slug-mount-kaputar-national-park-survived-bushfire/11911308?utm_campaign=abc_news_web&amp;utm_content=link&amp;utm_medium=content_shared&amp;utm_source=abc_news_web</w:t>
        </w:r>
      </w:hyperlink>
    </w:p>
    <w:p w14:paraId="4BE8D26A" w14:textId="67AAAA91" w:rsidR="00297E81" w:rsidRPr="00297E81" w:rsidRDefault="00297E81" w:rsidP="00C940BD">
      <w:pPr>
        <w:spacing w:after="120" w:line="240" w:lineRule="auto"/>
        <w:ind w:left="567" w:right="-1" w:hanging="567"/>
      </w:pPr>
      <w:r w:rsidRPr="00297E81">
        <w:rPr>
          <w:rFonts w:cs="Arial"/>
          <w:color w:val="000000"/>
        </w:rPr>
        <w:t>ABRS [Australian Biological Resources Study] (2021). </w:t>
      </w:r>
      <w:r w:rsidRPr="00297E81">
        <w:rPr>
          <w:rStyle w:val="Emphasis"/>
          <w:rFonts w:cs="Arial"/>
          <w:color w:val="000000"/>
          <w:bdr w:val="none" w:sz="0" w:space="0" w:color="auto" w:frame="1"/>
        </w:rPr>
        <w:t>Australian Faunal Directory.</w:t>
      </w:r>
      <w:r w:rsidRPr="00297E81">
        <w:rPr>
          <w:rFonts w:cs="Arial"/>
          <w:color w:val="000000"/>
        </w:rPr>
        <w:t xml:space="preserve"> Australian Biological Resources Study, Canberra. Accessed </w:t>
      </w:r>
      <w:r w:rsidR="0041610A">
        <w:rPr>
          <w:rFonts w:cs="Arial"/>
          <w:color w:val="000000"/>
        </w:rPr>
        <w:t>October</w:t>
      </w:r>
      <w:r w:rsidRPr="00297E81">
        <w:rPr>
          <w:rFonts w:cs="Arial"/>
          <w:color w:val="000000"/>
        </w:rPr>
        <w:t xml:space="preserve"> 2021. </w:t>
      </w:r>
      <w:r w:rsidR="0028531E">
        <w:rPr>
          <w:rFonts w:cs="Arial"/>
          <w:color w:val="000000"/>
        </w:rPr>
        <w:t>Available at:</w:t>
      </w:r>
      <w:r w:rsidRPr="00297E81">
        <w:rPr>
          <w:rFonts w:cs="Arial"/>
          <w:color w:val="000000"/>
        </w:rPr>
        <w:t xml:space="preserve"> </w:t>
      </w:r>
      <w:hyperlink r:id="rId33" w:history="1">
        <w:r w:rsidRPr="00297E81">
          <w:rPr>
            <w:rStyle w:val="Hyperlink"/>
            <w:rFonts w:cs="Arial"/>
            <w:sz w:val="22"/>
            <w:bdr w:val="none" w:sz="0" w:space="0" w:color="auto" w:frame="1"/>
          </w:rPr>
          <w:t>https://biodiversity.org.au/afd/home</w:t>
        </w:r>
      </w:hyperlink>
    </w:p>
    <w:p w14:paraId="55671C84" w14:textId="41A0ABBA" w:rsidR="00266C29" w:rsidRPr="00266C29" w:rsidRDefault="00266C29" w:rsidP="00C940BD">
      <w:pPr>
        <w:spacing w:after="120" w:line="240" w:lineRule="auto"/>
        <w:ind w:left="567" w:right="-1" w:hanging="567"/>
      </w:pPr>
      <w:r w:rsidRPr="00266C29">
        <w:t xml:space="preserve">Atlas of Living Australia </w:t>
      </w:r>
      <w:r w:rsidR="00D04539">
        <w:t>(2021). O</w:t>
      </w:r>
      <w:r w:rsidRPr="00266C29">
        <w:t>ccurrence download at </w:t>
      </w:r>
      <w:hyperlink r:id="rId34" w:history="1">
        <w:r w:rsidR="003D0F8D" w:rsidRPr="00390C86">
          <w:rPr>
            <w:rStyle w:val="Hyperlink"/>
            <w:sz w:val="22"/>
          </w:rPr>
          <w:t>https://doi.org/10.26197/ala.68db07f9-0e54-4433-b33d-34499f004a9e. Accessed 1 October 2021</w:t>
        </w:r>
      </w:hyperlink>
      <w:r w:rsidR="003D0F8D">
        <w:t xml:space="preserve">. </w:t>
      </w:r>
      <w:r w:rsidR="00245CAA">
        <w:t>[</w:t>
      </w:r>
      <w:r w:rsidR="003D0F8D">
        <w:t>Occurrence</w:t>
      </w:r>
      <w:r w:rsidR="00245CAA">
        <w:t xml:space="preserve"> record</w:t>
      </w:r>
      <w:r w:rsidR="003D0F8D">
        <w:t xml:space="preserve">s for </w:t>
      </w:r>
      <w:proofErr w:type="spellStart"/>
      <w:r w:rsidR="00245CAA">
        <w:t>G</w:t>
      </w:r>
      <w:r w:rsidR="003D0F8D">
        <w:t>astropod</w:t>
      </w:r>
      <w:r w:rsidR="00245CAA">
        <w:t>a</w:t>
      </w:r>
      <w:proofErr w:type="spellEnd"/>
      <w:r w:rsidR="003D0F8D">
        <w:t xml:space="preserve"> </w:t>
      </w:r>
      <w:r w:rsidR="00CE5101">
        <w:t xml:space="preserve">in </w:t>
      </w:r>
      <w:r w:rsidR="00245CAA">
        <w:t>t</w:t>
      </w:r>
      <w:r w:rsidR="00CE5101">
        <w:t xml:space="preserve">he </w:t>
      </w:r>
      <w:r w:rsidR="00245CAA">
        <w:t>K</w:t>
      </w:r>
      <w:r w:rsidR="00CE5101">
        <w:t>aputar and surrounding subregions 1960-2021</w:t>
      </w:r>
      <w:r w:rsidR="00245CAA">
        <w:t xml:space="preserve"> with ALA general filters applied.]</w:t>
      </w:r>
    </w:p>
    <w:p w14:paraId="6C08462F" w14:textId="13CF23B0" w:rsidR="00C07749" w:rsidRPr="00A60652" w:rsidRDefault="00C07749" w:rsidP="00C940BD">
      <w:pPr>
        <w:spacing w:after="120" w:line="240" w:lineRule="auto"/>
        <w:ind w:left="567" w:right="-1" w:hanging="567"/>
        <w:rPr>
          <w:lang w:eastAsia="en-AU"/>
        </w:rPr>
      </w:pPr>
      <w:r w:rsidRPr="00A60652">
        <w:rPr>
          <w:lang w:eastAsia="en-AU"/>
        </w:rPr>
        <w:t xml:space="preserve">Bland L, Keith D, Miller R, Murray N and Rodriguez J (eds) (2017). </w:t>
      </w:r>
      <w:r w:rsidRPr="00A60652">
        <w:rPr>
          <w:i/>
          <w:lang w:eastAsia="en-AU"/>
        </w:rPr>
        <w:t xml:space="preserve">Guidelines for the application of IUCN Red List of Ecosystem Categories and Criteria, Version 1.1. </w:t>
      </w:r>
      <w:r w:rsidRPr="00A60652">
        <w:rPr>
          <w:lang w:eastAsia="en-AU"/>
        </w:rPr>
        <w:t xml:space="preserve">IUCN, Switzerland. Available at </w:t>
      </w:r>
      <w:hyperlink r:id="rId35" w:history="1">
        <w:r w:rsidRPr="00A60652">
          <w:rPr>
            <w:rStyle w:val="Hyperlink"/>
            <w:sz w:val="22"/>
            <w:lang w:eastAsia="en-AU"/>
          </w:rPr>
          <w:t>https://www.iucn.org/es/content/guidelines-application-iucn-red-list-ecosystems-categories-and-criteria</w:t>
        </w:r>
      </w:hyperlink>
      <w:r w:rsidRPr="00A60652">
        <w:rPr>
          <w:lang w:eastAsia="en-AU"/>
        </w:rPr>
        <w:t xml:space="preserve"> </w:t>
      </w:r>
    </w:p>
    <w:p w14:paraId="16816BAF" w14:textId="566B721F" w:rsidR="00C07749" w:rsidRDefault="00C07749" w:rsidP="00C940BD">
      <w:pPr>
        <w:spacing w:after="120" w:line="240" w:lineRule="auto"/>
        <w:ind w:left="567" w:right="-1" w:hanging="567"/>
        <w:rPr>
          <w:rFonts w:cs="Minion-Regular"/>
        </w:rPr>
      </w:pPr>
      <w:r w:rsidRPr="00697AB8">
        <w:rPr>
          <w:rFonts w:cs="Minion-Regular"/>
        </w:rPr>
        <w:t xml:space="preserve">Bureau of Meteorology </w:t>
      </w:r>
      <w:r w:rsidR="00BC05A5">
        <w:rPr>
          <w:rFonts w:cs="Minion-Regular"/>
        </w:rPr>
        <w:t>(</w:t>
      </w:r>
      <w:r w:rsidRPr="00697AB8">
        <w:rPr>
          <w:rFonts w:cs="Minion-Regular"/>
        </w:rPr>
        <w:t>2021</w:t>
      </w:r>
      <w:r w:rsidR="00BC05A5">
        <w:rPr>
          <w:rFonts w:cs="Minion-Regular"/>
        </w:rPr>
        <w:t>)</w:t>
      </w:r>
      <w:r w:rsidR="008D3F2F">
        <w:rPr>
          <w:rFonts w:cs="Minion-Regular"/>
        </w:rPr>
        <w:t>.</w:t>
      </w:r>
      <w:r w:rsidR="00BC05A5">
        <w:rPr>
          <w:rFonts w:cs="Minion-Regular"/>
        </w:rPr>
        <w:t xml:space="preserve"> </w:t>
      </w:r>
      <w:r w:rsidR="005B3512">
        <w:rPr>
          <w:rFonts w:cs="Minion-Regular"/>
        </w:rPr>
        <w:t>Climate data online</w:t>
      </w:r>
      <w:r w:rsidR="00F157AD">
        <w:rPr>
          <w:rFonts w:cs="Minion-Regular"/>
        </w:rPr>
        <w:t xml:space="preserve">. Weather stations and data downloaded as noted in Appendix B. </w:t>
      </w:r>
      <w:r w:rsidR="009F584F">
        <w:rPr>
          <w:rFonts w:cs="Minion-Regular"/>
        </w:rPr>
        <w:t xml:space="preserve">Bureau of Meteorology </w:t>
      </w:r>
      <w:r w:rsidR="009F6654">
        <w:rPr>
          <w:rFonts w:cs="Minion-Regular"/>
        </w:rPr>
        <w:t xml:space="preserve">Website. </w:t>
      </w:r>
      <w:r w:rsidR="0028531E">
        <w:rPr>
          <w:rFonts w:cs="Minion-Regular"/>
        </w:rPr>
        <w:t>Available at:</w:t>
      </w:r>
      <w:r w:rsidR="009F6654">
        <w:rPr>
          <w:rFonts w:cs="Minion-Regular"/>
        </w:rPr>
        <w:t xml:space="preserve"> </w:t>
      </w:r>
      <w:hyperlink r:id="rId36" w:history="1">
        <w:r w:rsidR="009F6654" w:rsidRPr="002A3D23">
          <w:rPr>
            <w:rStyle w:val="Hyperlink"/>
            <w:rFonts w:cs="Minion-Regular"/>
            <w:sz w:val="22"/>
          </w:rPr>
          <w:t>http://www.bom.gov.au/climate/data/</w:t>
        </w:r>
      </w:hyperlink>
    </w:p>
    <w:p w14:paraId="5B9D60CD" w14:textId="6A1976F3" w:rsidR="00820A11" w:rsidRPr="00781370" w:rsidRDefault="00C07749" w:rsidP="00C940BD">
      <w:pPr>
        <w:spacing w:after="120" w:line="240" w:lineRule="auto"/>
        <w:ind w:left="567" w:right="-1" w:hanging="567"/>
        <w:rPr>
          <w:rStyle w:val="Hyperlink"/>
          <w:color w:val="auto"/>
          <w:sz w:val="22"/>
          <w:u w:val="none"/>
        </w:rPr>
      </w:pPr>
      <w:r w:rsidRPr="00697AB8">
        <w:t>DAWE</w:t>
      </w:r>
      <w:r w:rsidR="00430455">
        <w:t xml:space="preserve"> [Federal Department of Agriculture, Water and Environment]</w:t>
      </w:r>
      <w:r w:rsidR="00FB2509">
        <w:t xml:space="preserve"> [</w:t>
      </w:r>
      <w:r w:rsidRPr="00697AB8">
        <w:t xml:space="preserve"> 2021</w:t>
      </w:r>
      <w:r w:rsidR="00DA50CF">
        <w:t>a</w:t>
      </w:r>
      <w:r w:rsidR="00820A11">
        <w:t>).</w:t>
      </w:r>
      <w:r w:rsidRPr="00697AB8">
        <w:t xml:space="preserve"> Species Profile and Threats database</w:t>
      </w:r>
      <w:r w:rsidR="00820A11">
        <w:t xml:space="preserve">. Online database, Department of Agriculture, Water and the Environment, Canberra. </w:t>
      </w:r>
      <w:r w:rsidR="0028531E">
        <w:t>Available at:</w:t>
      </w:r>
      <w:r w:rsidR="00781370">
        <w:t xml:space="preserve"> </w:t>
      </w:r>
      <w:hyperlink r:id="rId37" w:history="1">
        <w:r w:rsidR="00781370" w:rsidRPr="002A3D23">
          <w:rPr>
            <w:rStyle w:val="Hyperlink"/>
            <w:sz w:val="22"/>
          </w:rPr>
          <w:t>http://www.environment.gov.au/cgi-bin/sprat/public/sprat.pl</w:t>
        </w:r>
      </w:hyperlink>
    </w:p>
    <w:p w14:paraId="058C9942" w14:textId="0469F96C" w:rsidR="00DA50CF" w:rsidRDefault="00DA50CF" w:rsidP="00C940BD">
      <w:pPr>
        <w:spacing w:after="120" w:line="240" w:lineRule="auto"/>
        <w:ind w:left="567" w:right="-1" w:hanging="567"/>
      </w:pPr>
      <w:r w:rsidRPr="00697AB8">
        <w:t xml:space="preserve">DAWE </w:t>
      </w:r>
      <w:r>
        <w:t>(</w:t>
      </w:r>
      <w:r w:rsidRPr="00697AB8">
        <w:t>2021</w:t>
      </w:r>
      <w:r>
        <w:t>b).</w:t>
      </w:r>
      <w:r w:rsidRPr="00697AB8">
        <w:t xml:space="preserve"> </w:t>
      </w:r>
      <w:r>
        <w:t>Vegetation</w:t>
      </w:r>
      <w:r w:rsidR="008D3F2F">
        <w:t xml:space="preserve"> [NVIS v</w:t>
      </w:r>
      <w:r w:rsidR="00FA1516">
        <w:t>6]</w:t>
      </w:r>
      <w:r>
        <w:t xml:space="preserve">, fire </w:t>
      </w:r>
      <w:r w:rsidR="00FA1516">
        <w:t xml:space="preserve">[GEEBAM for 2019-20 fire season] </w:t>
      </w:r>
      <w:r>
        <w:t>and landscape</w:t>
      </w:r>
      <w:r w:rsidR="00FA1516">
        <w:t xml:space="preserve"> [IBRA bioregions v7</w:t>
      </w:r>
      <w:r w:rsidR="00BE2567">
        <w:t>; Elevation</w:t>
      </w:r>
      <w:r w:rsidR="00FA1516">
        <w:t>)</w:t>
      </w:r>
      <w:r>
        <w:t xml:space="preserve"> datasets available to the Department. </w:t>
      </w:r>
    </w:p>
    <w:p w14:paraId="70925037" w14:textId="2255BC56" w:rsidR="00430455" w:rsidRPr="00430455" w:rsidRDefault="00430455" w:rsidP="00C940BD">
      <w:pPr>
        <w:spacing w:after="120" w:line="240" w:lineRule="auto"/>
        <w:ind w:left="567" w:right="-1" w:hanging="567"/>
      </w:pPr>
      <w:r w:rsidRPr="00430455">
        <w:t>DAWE (2021c). Fire regimes that cause biodiversity decline: amendments to the list of Key Threatening Processes</w:t>
      </w:r>
      <w:r>
        <w:t>.</w:t>
      </w:r>
      <w:r w:rsidRPr="00430455">
        <w:t xml:space="preserve"> Department of Agriculture, Water and the Environment, Canberra, February. CC BY 4.0.</w:t>
      </w:r>
    </w:p>
    <w:p w14:paraId="42E721BF" w14:textId="76D087D0" w:rsidR="00C07749" w:rsidRDefault="00C07749" w:rsidP="00C940BD">
      <w:pPr>
        <w:spacing w:after="120" w:line="240" w:lineRule="auto"/>
        <w:ind w:left="567" w:right="-1" w:hanging="567"/>
      </w:pPr>
      <w:r w:rsidRPr="00697AB8">
        <w:t>D</w:t>
      </w:r>
      <w:r w:rsidR="008141ED">
        <w:t xml:space="preserve">epartment of the </w:t>
      </w:r>
      <w:r w:rsidRPr="00697AB8">
        <w:t>E</w:t>
      </w:r>
      <w:r w:rsidR="008141ED">
        <w:t>nvironment</w:t>
      </w:r>
      <w:r w:rsidRPr="00697AB8">
        <w:t xml:space="preserve"> </w:t>
      </w:r>
      <w:r w:rsidR="008141ED">
        <w:t>(</w:t>
      </w:r>
      <w:r w:rsidRPr="00697AB8">
        <w:t>2013</w:t>
      </w:r>
      <w:r w:rsidR="008141ED">
        <w:t>).</w:t>
      </w:r>
      <w:r w:rsidRPr="00697AB8">
        <w:t xml:space="preserve"> </w:t>
      </w:r>
      <w:r w:rsidR="008141ED">
        <w:t>Australia’s bioregions (</w:t>
      </w:r>
      <w:r w:rsidRPr="00697AB8">
        <w:t>IBRA</w:t>
      </w:r>
      <w:r w:rsidR="008141ED">
        <w:t>).</w:t>
      </w:r>
      <w:r w:rsidR="008D6E51">
        <w:t xml:space="preserve"> Website, Department of the Environment, Canberra</w:t>
      </w:r>
      <w:r w:rsidR="00D74418">
        <w:t xml:space="preserve">. </w:t>
      </w:r>
      <w:r w:rsidR="0028531E">
        <w:t>Available at:</w:t>
      </w:r>
      <w:r w:rsidR="00D74418">
        <w:t xml:space="preserve"> </w:t>
      </w:r>
      <w:hyperlink r:id="rId38" w:history="1">
        <w:r w:rsidR="00D74418" w:rsidRPr="001C7459">
          <w:rPr>
            <w:rStyle w:val="Hyperlink"/>
            <w:sz w:val="22"/>
          </w:rPr>
          <w:t>https://www.awe.gov.au/agriculture-land/land/nrs/science/ibra</w:t>
        </w:r>
      </w:hyperlink>
    </w:p>
    <w:p w14:paraId="08EF9F98" w14:textId="7FBA8669" w:rsidR="00E40794" w:rsidRPr="0025291C" w:rsidRDefault="00FA7CA7" w:rsidP="00C940BD">
      <w:pPr>
        <w:autoSpaceDE w:val="0"/>
        <w:autoSpaceDN w:val="0"/>
        <w:adjustRightInd w:val="0"/>
        <w:spacing w:after="120" w:line="240" w:lineRule="auto"/>
        <w:ind w:left="567" w:right="-1" w:hanging="567"/>
      </w:pPr>
      <w:proofErr w:type="spellStart"/>
      <w:r>
        <w:t>Ekström</w:t>
      </w:r>
      <w:proofErr w:type="spellEnd"/>
      <w:r>
        <w:t xml:space="preserve"> M</w:t>
      </w:r>
      <w:r w:rsidR="0071299F">
        <w:t xml:space="preserve">, </w:t>
      </w:r>
      <w:r w:rsidR="002F6FB1">
        <w:t>Abbs</w:t>
      </w:r>
      <w:r w:rsidR="0071299F">
        <w:t xml:space="preserve"> D,</w:t>
      </w:r>
      <w:r w:rsidR="002F6FB1">
        <w:t xml:space="preserve"> </w:t>
      </w:r>
      <w:proofErr w:type="spellStart"/>
      <w:r w:rsidR="002F6FB1">
        <w:t>Bhend</w:t>
      </w:r>
      <w:proofErr w:type="spellEnd"/>
      <w:r w:rsidR="0071299F">
        <w:t xml:space="preserve"> J</w:t>
      </w:r>
      <w:r w:rsidR="002F6FB1">
        <w:t xml:space="preserve">, </w:t>
      </w:r>
      <w:proofErr w:type="spellStart"/>
      <w:r w:rsidR="002F6FB1">
        <w:t>Chiew</w:t>
      </w:r>
      <w:proofErr w:type="spellEnd"/>
      <w:r w:rsidR="0071299F">
        <w:t xml:space="preserve"> F</w:t>
      </w:r>
      <w:r w:rsidR="002F6FB1">
        <w:t xml:space="preserve">, </w:t>
      </w:r>
      <w:proofErr w:type="spellStart"/>
      <w:r w:rsidR="002F6FB1">
        <w:t>Kirono</w:t>
      </w:r>
      <w:proofErr w:type="spellEnd"/>
      <w:r w:rsidR="0071299F">
        <w:t xml:space="preserve"> D</w:t>
      </w:r>
      <w:r w:rsidR="002F6FB1">
        <w:t>, Lucas</w:t>
      </w:r>
      <w:r w:rsidR="0071299F">
        <w:t xml:space="preserve"> C</w:t>
      </w:r>
      <w:r w:rsidR="002F6FB1">
        <w:t>, McInnes</w:t>
      </w:r>
      <w:r w:rsidR="0071299F">
        <w:t xml:space="preserve"> K</w:t>
      </w:r>
      <w:r w:rsidR="002F6FB1">
        <w:t>, Moise</w:t>
      </w:r>
      <w:r w:rsidR="0071299F">
        <w:t xml:space="preserve"> A</w:t>
      </w:r>
      <w:r w:rsidR="002F6FB1">
        <w:t xml:space="preserve">, </w:t>
      </w:r>
      <w:proofErr w:type="spellStart"/>
      <w:r w:rsidR="002F6FB1">
        <w:t>Mpelasoka</w:t>
      </w:r>
      <w:proofErr w:type="spellEnd"/>
      <w:r w:rsidR="0071299F">
        <w:t xml:space="preserve"> F</w:t>
      </w:r>
      <w:r w:rsidR="002F6FB1">
        <w:t>, Webb</w:t>
      </w:r>
      <w:r w:rsidR="0071299F">
        <w:t xml:space="preserve"> L</w:t>
      </w:r>
      <w:r w:rsidR="002F6FB1">
        <w:t xml:space="preserve"> and </w:t>
      </w:r>
      <w:proofErr w:type="spellStart"/>
      <w:r w:rsidR="002F6FB1">
        <w:t>Whetton</w:t>
      </w:r>
      <w:proofErr w:type="spellEnd"/>
      <w:r w:rsidR="0071299F">
        <w:t xml:space="preserve"> P</w:t>
      </w:r>
      <w:r w:rsidR="002F6FB1">
        <w:t xml:space="preserve"> </w:t>
      </w:r>
      <w:r>
        <w:t>(2015)</w:t>
      </w:r>
      <w:r w:rsidR="0071299F">
        <w:t>.</w:t>
      </w:r>
      <w:r>
        <w:t xml:space="preserve"> Central Slopes Cluster Report</w:t>
      </w:r>
      <w:r w:rsidR="004C1A1F">
        <w:t>,</w:t>
      </w:r>
      <w:r>
        <w:t xml:space="preserve"> Climate Change in Australia</w:t>
      </w:r>
      <w:r w:rsidR="004C1A1F">
        <w:t>.</w:t>
      </w:r>
      <w:r>
        <w:t xml:space="preserve"> Projections for Australia’s Natural Resource Management Regions: Cluster Reports</w:t>
      </w:r>
      <w:r w:rsidR="00AF26F5">
        <w:t>.</w:t>
      </w:r>
      <w:r>
        <w:t xml:space="preserve"> </w:t>
      </w:r>
      <w:r w:rsidR="00733F0E">
        <w:t>E</w:t>
      </w:r>
      <w:r>
        <w:t xml:space="preserve">ds. </w:t>
      </w:r>
      <w:proofErr w:type="spellStart"/>
      <w:r>
        <w:t>Ekström</w:t>
      </w:r>
      <w:proofErr w:type="spellEnd"/>
      <w:r>
        <w:t xml:space="preserve"> M</w:t>
      </w:r>
      <w:r w:rsidR="00166615">
        <w:t xml:space="preserve">, </w:t>
      </w:r>
      <w:proofErr w:type="spellStart"/>
      <w:r w:rsidR="00166615">
        <w:t>Whetton</w:t>
      </w:r>
      <w:proofErr w:type="spellEnd"/>
      <w:r w:rsidR="00AF26F5">
        <w:t xml:space="preserve"> P</w:t>
      </w:r>
      <w:r w:rsidR="00166615">
        <w:t xml:space="preserve">, </w:t>
      </w:r>
      <w:proofErr w:type="spellStart"/>
      <w:r w:rsidR="00166615">
        <w:t>Gerbing</w:t>
      </w:r>
      <w:proofErr w:type="spellEnd"/>
      <w:r w:rsidR="00AF26F5">
        <w:t xml:space="preserve"> C</w:t>
      </w:r>
      <w:r w:rsidR="00166615">
        <w:t>, Grose</w:t>
      </w:r>
      <w:r w:rsidR="00AF26F5">
        <w:t xml:space="preserve"> M</w:t>
      </w:r>
      <w:r w:rsidR="00166615">
        <w:t>, Webb</w:t>
      </w:r>
      <w:r w:rsidR="00AF26F5">
        <w:t xml:space="preserve"> L</w:t>
      </w:r>
      <w:r w:rsidR="00166615">
        <w:t xml:space="preserve"> and </w:t>
      </w:r>
      <w:proofErr w:type="spellStart"/>
      <w:r w:rsidR="00166615">
        <w:t>Risbey</w:t>
      </w:r>
      <w:proofErr w:type="spellEnd"/>
      <w:r w:rsidR="00AF26F5">
        <w:t xml:space="preserve"> J</w:t>
      </w:r>
      <w:r w:rsidR="00733F0E">
        <w:t>,</w:t>
      </w:r>
      <w:r>
        <w:t xml:space="preserve"> CSIRO and Bureau of Meteorology, Australia</w:t>
      </w:r>
      <w:r w:rsidR="00733F0E">
        <w:t xml:space="preserve">. </w:t>
      </w:r>
      <w:r w:rsidR="0028531E">
        <w:t>Available at:</w:t>
      </w:r>
      <w:r w:rsidR="00E279F4">
        <w:t xml:space="preserve"> </w:t>
      </w:r>
      <w:hyperlink r:id="rId39" w:history="1">
        <w:r w:rsidR="00E279F4" w:rsidRPr="002A3D23">
          <w:rPr>
            <w:rStyle w:val="Hyperlink"/>
            <w:rFonts w:cs="URWPalladioL-Roma"/>
            <w:sz w:val="22"/>
          </w:rPr>
          <w:t>https://www.climatechangeinaustralia.gov.au/media/ccia/2.2/cms_page_media/168/CENTRAL_SLOPES_CLUSTER_REPORT_1.pdf</w:t>
        </w:r>
      </w:hyperlink>
    </w:p>
    <w:p w14:paraId="52CFCEE1" w14:textId="63FE3C0E" w:rsidR="00973D57" w:rsidRDefault="00B30CD0" w:rsidP="00C940BD">
      <w:pPr>
        <w:autoSpaceDE w:val="0"/>
        <w:autoSpaceDN w:val="0"/>
        <w:adjustRightInd w:val="0"/>
        <w:spacing w:after="120" w:line="240" w:lineRule="auto"/>
        <w:ind w:left="567" w:right="-1" w:hanging="567"/>
        <w:rPr>
          <w:rFonts w:cs="URWPalladioL-Roma"/>
        </w:rPr>
      </w:pPr>
      <w:r w:rsidRPr="00B30CD0">
        <w:rPr>
          <w:rFonts w:cs="URWPalladioL-Roma"/>
        </w:rPr>
        <w:t>Fletcher M-S</w:t>
      </w:r>
      <w:r w:rsidR="001A6977">
        <w:rPr>
          <w:rFonts w:cs="URWPalladioL-Roma"/>
        </w:rPr>
        <w:t>,</w:t>
      </w:r>
      <w:r w:rsidRPr="00B30CD0">
        <w:rPr>
          <w:rFonts w:cs="URWPalladioL-Roma"/>
        </w:rPr>
        <w:t xml:space="preserve"> Romano A</w:t>
      </w:r>
      <w:r w:rsidR="001A6977">
        <w:rPr>
          <w:rFonts w:cs="URWPalladioL-Roma"/>
        </w:rPr>
        <w:t xml:space="preserve">, </w:t>
      </w:r>
      <w:r w:rsidRPr="00B30CD0">
        <w:rPr>
          <w:rFonts w:cs="URWPalladioL-Roma"/>
        </w:rPr>
        <w:t>Connor S</w:t>
      </w:r>
      <w:r w:rsidR="001A6977">
        <w:rPr>
          <w:rFonts w:cs="URWPalladioL-Roma"/>
        </w:rPr>
        <w:t>,</w:t>
      </w:r>
      <w:r w:rsidRPr="00B30CD0">
        <w:rPr>
          <w:rFonts w:cs="URWPalladioL-Roma"/>
        </w:rPr>
        <w:t xml:space="preserve"> </w:t>
      </w:r>
      <w:proofErr w:type="spellStart"/>
      <w:r w:rsidRPr="00B30CD0">
        <w:rPr>
          <w:rFonts w:cs="URWPalladioL-Roma"/>
        </w:rPr>
        <w:t>Mariani</w:t>
      </w:r>
      <w:proofErr w:type="spellEnd"/>
      <w:r w:rsidRPr="00B30CD0">
        <w:rPr>
          <w:rFonts w:cs="URWPalladioL-Roma"/>
        </w:rPr>
        <w:t xml:space="preserve"> M</w:t>
      </w:r>
      <w:r w:rsidR="00E421CB">
        <w:rPr>
          <w:rFonts w:cs="URWPalladioL-Roma"/>
        </w:rPr>
        <w:t>,</w:t>
      </w:r>
      <w:r w:rsidRPr="00B30CD0">
        <w:rPr>
          <w:rFonts w:cs="URWPalladioL-Roma"/>
        </w:rPr>
        <w:t xml:space="preserve"> </w:t>
      </w:r>
      <w:proofErr w:type="spellStart"/>
      <w:r w:rsidRPr="00B30CD0">
        <w:rPr>
          <w:rFonts w:cs="URWPalladioL-Roma"/>
        </w:rPr>
        <w:t>Maezumi</w:t>
      </w:r>
      <w:proofErr w:type="spellEnd"/>
      <w:r w:rsidR="00E421CB">
        <w:rPr>
          <w:rFonts w:cs="URWPalladioL-Roma"/>
        </w:rPr>
        <w:t xml:space="preserve"> </w:t>
      </w:r>
      <w:r w:rsidRPr="00B30CD0">
        <w:rPr>
          <w:rFonts w:cs="URWPalladioL-Roma"/>
        </w:rPr>
        <w:t>SY</w:t>
      </w:r>
      <w:r w:rsidR="00E421CB">
        <w:rPr>
          <w:rFonts w:cs="URWPalladioL-Roma"/>
        </w:rPr>
        <w:t>. (2021).</w:t>
      </w:r>
      <w:r w:rsidRPr="00B30CD0">
        <w:rPr>
          <w:rFonts w:cs="URWPalladioL-Roma"/>
        </w:rPr>
        <w:t xml:space="preserve"> Catastrophic </w:t>
      </w:r>
      <w:r w:rsidR="00E421CB">
        <w:rPr>
          <w:rFonts w:cs="URWPalladioL-Roma"/>
        </w:rPr>
        <w:t>b</w:t>
      </w:r>
      <w:r w:rsidRPr="00B30CD0">
        <w:rPr>
          <w:rFonts w:cs="URWPalladioL-Roma"/>
        </w:rPr>
        <w:t>ushfires,</w:t>
      </w:r>
      <w:r w:rsidR="00E421CB">
        <w:rPr>
          <w:rFonts w:cs="URWPalladioL-Roma"/>
        </w:rPr>
        <w:t xml:space="preserve"> </w:t>
      </w:r>
      <w:r w:rsidRPr="00B30CD0">
        <w:rPr>
          <w:rFonts w:cs="URWPalladioL-Roma"/>
        </w:rPr>
        <w:t xml:space="preserve">Indigenous </w:t>
      </w:r>
      <w:r w:rsidR="00935C22">
        <w:rPr>
          <w:rFonts w:cs="URWPalladioL-Roma"/>
        </w:rPr>
        <w:t>f</w:t>
      </w:r>
      <w:r w:rsidRPr="00B30CD0">
        <w:rPr>
          <w:rFonts w:cs="URWPalladioL-Roma"/>
        </w:rPr>
        <w:t xml:space="preserve">ire </w:t>
      </w:r>
      <w:r w:rsidR="00935C22">
        <w:rPr>
          <w:rFonts w:cs="URWPalladioL-Roma"/>
        </w:rPr>
        <w:t>k</w:t>
      </w:r>
      <w:r w:rsidRPr="00B30CD0">
        <w:rPr>
          <w:rFonts w:cs="URWPalladioL-Roma"/>
        </w:rPr>
        <w:t>nowledge and</w:t>
      </w:r>
      <w:r w:rsidR="00935C22">
        <w:rPr>
          <w:rFonts w:cs="URWPalladioL-Roma"/>
        </w:rPr>
        <w:t xml:space="preserve"> r</w:t>
      </w:r>
      <w:r w:rsidRPr="00B30CD0">
        <w:rPr>
          <w:rFonts w:cs="URWPalladioL-Roma"/>
        </w:rPr>
        <w:t xml:space="preserve">eframing </w:t>
      </w:r>
      <w:r w:rsidR="00935C22">
        <w:rPr>
          <w:rFonts w:cs="URWPalladioL-Roma"/>
        </w:rPr>
        <w:t>s</w:t>
      </w:r>
      <w:r w:rsidRPr="00B30CD0">
        <w:rPr>
          <w:rFonts w:cs="URWPalladioL-Roma"/>
        </w:rPr>
        <w:t xml:space="preserve">cience in </w:t>
      </w:r>
      <w:r w:rsidR="00935C22">
        <w:rPr>
          <w:rFonts w:cs="URWPalladioL-Roma"/>
        </w:rPr>
        <w:t>s</w:t>
      </w:r>
      <w:r w:rsidRPr="00B30CD0">
        <w:rPr>
          <w:rFonts w:cs="URWPalladioL-Roma"/>
        </w:rPr>
        <w:t>outheast</w:t>
      </w:r>
      <w:r w:rsidR="00935C22">
        <w:rPr>
          <w:rFonts w:cs="URWPalladioL-Roma"/>
        </w:rPr>
        <w:t xml:space="preserve"> </w:t>
      </w:r>
      <w:r w:rsidRPr="00B30CD0">
        <w:rPr>
          <w:rFonts w:cs="URWPalladioL-Roma"/>
        </w:rPr>
        <w:t xml:space="preserve">Australia. </w:t>
      </w:r>
      <w:r w:rsidRPr="00B30CD0">
        <w:rPr>
          <w:rFonts w:cs="URWPalladioL-Ital"/>
        </w:rPr>
        <w:t>Fire</w:t>
      </w:r>
      <w:r w:rsidR="00935C22">
        <w:rPr>
          <w:rFonts w:cs="URWPalladioL-Roma"/>
        </w:rPr>
        <w:t>, 4</w:t>
      </w:r>
      <w:r w:rsidR="00F34920">
        <w:rPr>
          <w:rFonts w:cs="URWPalladioL-Roma"/>
        </w:rPr>
        <w:t>,</w:t>
      </w:r>
      <w:r w:rsidRPr="00B30CD0">
        <w:rPr>
          <w:rFonts w:cs="URWPalladioL-Roma"/>
        </w:rPr>
        <w:t xml:space="preserve"> 61.</w:t>
      </w:r>
      <w:r w:rsidR="00973D57">
        <w:rPr>
          <w:rFonts w:cs="URWPalladioL-Roma"/>
        </w:rPr>
        <w:t xml:space="preserve"> </w:t>
      </w:r>
      <w:hyperlink r:id="rId40" w:history="1">
        <w:r w:rsidR="00F2092F" w:rsidRPr="001C7459">
          <w:rPr>
            <w:rStyle w:val="Hyperlink"/>
            <w:rFonts w:cs="URWPalladioL-Roma"/>
            <w:sz w:val="22"/>
          </w:rPr>
          <w:t>https://www.mdpi.com/2571-6255/4/3/61</w:t>
        </w:r>
      </w:hyperlink>
    </w:p>
    <w:p w14:paraId="69F84BFE" w14:textId="3C2160B1" w:rsidR="00C07749" w:rsidRDefault="00C07749" w:rsidP="00C940BD">
      <w:pPr>
        <w:spacing w:after="120" w:line="240" w:lineRule="auto"/>
        <w:ind w:left="567" w:right="-1" w:hanging="567"/>
        <w:rPr>
          <w:rFonts w:cs="TimesNewRomanPSMT"/>
        </w:rPr>
      </w:pPr>
      <w:r w:rsidRPr="00B30CD0">
        <w:rPr>
          <w:rFonts w:cs="TimesNewRomanPSMT"/>
        </w:rPr>
        <w:t xml:space="preserve">Fuller </w:t>
      </w:r>
      <w:r w:rsidR="007A1394">
        <w:rPr>
          <w:rFonts w:cs="TimesNewRomanPSMT"/>
        </w:rPr>
        <w:t xml:space="preserve">RS, </w:t>
      </w:r>
      <w:r w:rsidR="00760420">
        <w:rPr>
          <w:rFonts w:cs="TimesNewRomanPSMT"/>
        </w:rPr>
        <w:t xml:space="preserve">Norris </w:t>
      </w:r>
      <w:proofErr w:type="gramStart"/>
      <w:r w:rsidR="00760420">
        <w:rPr>
          <w:rFonts w:cs="TimesNewRomanPSMT"/>
        </w:rPr>
        <w:t>RP</w:t>
      </w:r>
      <w:proofErr w:type="gramEnd"/>
      <w:r w:rsidR="00760420">
        <w:rPr>
          <w:rFonts w:cs="TimesNewRomanPSMT"/>
        </w:rPr>
        <w:t xml:space="preserve"> and </w:t>
      </w:r>
      <w:proofErr w:type="spellStart"/>
      <w:r w:rsidR="00760420">
        <w:rPr>
          <w:rFonts w:cs="TimesNewRomanPSMT"/>
        </w:rPr>
        <w:t>Trudgett</w:t>
      </w:r>
      <w:proofErr w:type="spellEnd"/>
      <w:r w:rsidR="00760420">
        <w:rPr>
          <w:rFonts w:cs="TimesNewRomanPSMT"/>
        </w:rPr>
        <w:t xml:space="preserve"> M </w:t>
      </w:r>
      <w:r w:rsidR="00D9560E">
        <w:rPr>
          <w:rFonts w:cs="TimesNewRomanPSMT"/>
        </w:rPr>
        <w:t>(</w:t>
      </w:r>
      <w:r w:rsidRPr="00B30CD0">
        <w:rPr>
          <w:rFonts w:cs="TimesNewRomanPSMT"/>
        </w:rPr>
        <w:t>201</w:t>
      </w:r>
      <w:r w:rsidR="005F5709">
        <w:rPr>
          <w:rFonts w:cs="TimesNewRomanPSMT"/>
        </w:rPr>
        <w:t>4</w:t>
      </w:r>
      <w:r w:rsidR="00D9560E">
        <w:rPr>
          <w:rFonts w:cs="TimesNewRomanPSMT"/>
        </w:rPr>
        <w:t xml:space="preserve">). </w:t>
      </w:r>
      <w:r w:rsidR="005F5709">
        <w:rPr>
          <w:rFonts w:cs="TimesNewRomanPSMT"/>
        </w:rPr>
        <w:t xml:space="preserve">The astronomy of the </w:t>
      </w:r>
      <w:r w:rsidR="009544DF">
        <w:rPr>
          <w:rFonts w:cs="TimesNewRomanPSMT"/>
        </w:rPr>
        <w:t xml:space="preserve">Kamilaroi and Euahlayi peoples and their neighbours. </w:t>
      </w:r>
      <w:r w:rsidR="003B4E31">
        <w:rPr>
          <w:rFonts w:cs="TimesNewRomanPSMT"/>
        </w:rPr>
        <w:t>Australian Aboriginal Stud</w:t>
      </w:r>
      <w:r w:rsidR="00E41587">
        <w:rPr>
          <w:rFonts w:cs="TimesNewRomanPSMT"/>
        </w:rPr>
        <w:t>i</w:t>
      </w:r>
      <w:r w:rsidR="003B4E31">
        <w:rPr>
          <w:rFonts w:cs="TimesNewRomanPSMT"/>
        </w:rPr>
        <w:t>es 2014/2.</w:t>
      </w:r>
      <w:r w:rsidR="00037567">
        <w:rPr>
          <w:rFonts w:cs="TimesNewRomanPSMT"/>
        </w:rPr>
        <w:t xml:space="preserve"> </w:t>
      </w:r>
      <w:r w:rsidR="0028531E">
        <w:rPr>
          <w:rFonts w:cs="TimesNewRomanPSMT"/>
        </w:rPr>
        <w:t>Available at:</w:t>
      </w:r>
      <w:r w:rsidR="00037567">
        <w:rPr>
          <w:rFonts w:cs="TimesNewRomanPSMT"/>
        </w:rPr>
        <w:t xml:space="preserve"> </w:t>
      </w:r>
      <w:hyperlink r:id="rId41" w:history="1">
        <w:r w:rsidR="00037567" w:rsidRPr="00F177D4">
          <w:rPr>
            <w:rStyle w:val="Hyperlink"/>
            <w:rFonts w:cs="TimesNewRomanPSMT"/>
            <w:sz w:val="22"/>
          </w:rPr>
          <w:t>https://search.informit.org/doi/pdf/10.3316/ielapa.794463811676077</w:t>
        </w:r>
      </w:hyperlink>
    </w:p>
    <w:p w14:paraId="05899919" w14:textId="13C29881" w:rsidR="00C07749" w:rsidRPr="00250943" w:rsidRDefault="00C07749" w:rsidP="00C940BD">
      <w:pPr>
        <w:autoSpaceDE w:val="0"/>
        <w:autoSpaceDN w:val="0"/>
        <w:adjustRightInd w:val="0"/>
        <w:spacing w:after="120" w:line="240" w:lineRule="auto"/>
        <w:ind w:left="567" w:right="-1" w:hanging="567"/>
        <w:rPr>
          <w:rFonts w:cs="AdvTimes"/>
        </w:rPr>
      </w:pPr>
      <w:r w:rsidRPr="00697AB8">
        <w:rPr>
          <w:rFonts w:cs="Arial"/>
          <w:bCs/>
          <w:lang w:eastAsia="en-AU"/>
        </w:rPr>
        <w:t>Hone</w:t>
      </w:r>
      <w:r w:rsidR="002E0933">
        <w:rPr>
          <w:rFonts w:cs="Arial"/>
          <w:bCs/>
          <w:lang w:eastAsia="en-AU"/>
        </w:rPr>
        <w:t xml:space="preserve"> J</w:t>
      </w:r>
      <w:r w:rsidRPr="00697AB8">
        <w:rPr>
          <w:rFonts w:cs="Arial"/>
          <w:bCs/>
          <w:lang w:eastAsia="en-AU"/>
        </w:rPr>
        <w:t xml:space="preserve"> </w:t>
      </w:r>
      <w:r w:rsidR="002E0933">
        <w:rPr>
          <w:rFonts w:cs="Arial"/>
          <w:bCs/>
          <w:lang w:eastAsia="en-AU"/>
        </w:rPr>
        <w:t>(</w:t>
      </w:r>
      <w:r w:rsidRPr="00697AB8">
        <w:rPr>
          <w:rFonts w:cs="Arial"/>
          <w:bCs/>
          <w:lang w:eastAsia="en-AU"/>
        </w:rPr>
        <w:t>2001</w:t>
      </w:r>
      <w:r w:rsidR="002E0933">
        <w:rPr>
          <w:rFonts w:cs="Arial"/>
          <w:bCs/>
          <w:lang w:eastAsia="en-AU"/>
        </w:rPr>
        <w:t xml:space="preserve">). </w:t>
      </w:r>
      <w:r w:rsidR="00250943" w:rsidRPr="00250943">
        <w:rPr>
          <w:rFonts w:cs="AdvTimes"/>
        </w:rPr>
        <w:t xml:space="preserve">Feral pigs in </w:t>
      </w:r>
      <w:proofErr w:type="spellStart"/>
      <w:r w:rsidR="00250943" w:rsidRPr="00250943">
        <w:rPr>
          <w:rFonts w:cs="AdvTimes"/>
        </w:rPr>
        <w:t>Namadgi</w:t>
      </w:r>
      <w:proofErr w:type="spellEnd"/>
      <w:r w:rsidR="00250943" w:rsidRPr="00250943">
        <w:rPr>
          <w:rFonts w:cs="AdvTimes"/>
        </w:rPr>
        <w:t xml:space="preserve"> National Park, Australia: dynamics, impacts</w:t>
      </w:r>
      <w:r w:rsidR="00250943">
        <w:rPr>
          <w:rFonts w:cs="AdvTimes"/>
        </w:rPr>
        <w:t xml:space="preserve"> </w:t>
      </w:r>
      <w:r w:rsidR="00250943" w:rsidRPr="00250943">
        <w:rPr>
          <w:rFonts w:cs="AdvTimes"/>
        </w:rPr>
        <w:t>and management</w:t>
      </w:r>
      <w:r w:rsidR="00250943">
        <w:rPr>
          <w:rFonts w:cs="AdvTimes"/>
        </w:rPr>
        <w:t xml:space="preserve">. Biological Conservation </w:t>
      </w:r>
      <w:r w:rsidR="00AB39D4">
        <w:rPr>
          <w:rFonts w:cs="AdvTimes"/>
        </w:rPr>
        <w:t>105: 231-242.</w:t>
      </w:r>
    </w:p>
    <w:p w14:paraId="4172BB04" w14:textId="54A7AFA7" w:rsidR="008242E1" w:rsidRPr="008242E1" w:rsidRDefault="00B04A43" w:rsidP="00C940BD">
      <w:pPr>
        <w:autoSpaceDE w:val="0"/>
        <w:autoSpaceDN w:val="0"/>
        <w:adjustRightInd w:val="0"/>
        <w:spacing w:after="120" w:line="240" w:lineRule="auto"/>
        <w:ind w:left="567" w:right="-1" w:hanging="567"/>
        <w:rPr>
          <w:rFonts w:ascii="Times New Roman" w:hAnsi="Times New Roman" w:cs="Times New Roman"/>
          <w:sz w:val="24"/>
          <w:szCs w:val="24"/>
        </w:rPr>
      </w:pPr>
      <w:r>
        <w:rPr>
          <w:rFonts w:ascii="Times New Roman" w:hAnsi="Times New Roman" w:cs="Times New Roman"/>
          <w:sz w:val="24"/>
          <w:szCs w:val="24"/>
        </w:rPr>
        <w:t xml:space="preserve">Hunter JT </w:t>
      </w:r>
      <w:r w:rsidR="007728E4">
        <w:rPr>
          <w:rFonts w:ascii="Times New Roman" w:hAnsi="Times New Roman" w:cs="Times New Roman"/>
          <w:sz w:val="24"/>
          <w:szCs w:val="24"/>
        </w:rPr>
        <w:t>and</w:t>
      </w:r>
      <w:r>
        <w:rPr>
          <w:rFonts w:ascii="Times New Roman" w:hAnsi="Times New Roman" w:cs="Times New Roman"/>
          <w:sz w:val="24"/>
          <w:szCs w:val="24"/>
        </w:rPr>
        <w:t xml:space="preserve"> Alexander J (20</w:t>
      </w:r>
      <w:r w:rsidR="00B51BF7">
        <w:rPr>
          <w:rFonts w:ascii="Times New Roman" w:hAnsi="Times New Roman" w:cs="Times New Roman"/>
          <w:sz w:val="24"/>
          <w:szCs w:val="24"/>
        </w:rPr>
        <w:t>15</w:t>
      </w:r>
      <w:r>
        <w:rPr>
          <w:rFonts w:ascii="Times New Roman" w:hAnsi="Times New Roman" w:cs="Times New Roman"/>
          <w:sz w:val="24"/>
          <w:szCs w:val="24"/>
        </w:rPr>
        <w:t>)</w:t>
      </w:r>
      <w:r w:rsidR="007728E4">
        <w:rPr>
          <w:rFonts w:ascii="Times New Roman" w:hAnsi="Times New Roman" w:cs="Times New Roman"/>
          <w:sz w:val="24"/>
          <w:szCs w:val="24"/>
        </w:rPr>
        <w:t>.</w:t>
      </w:r>
      <w:r>
        <w:rPr>
          <w:rFonts w:ascii="Times New Roman" w:hAnsi="Times New Roman" w:cs="Times New Roman"/>
          <w:sz w:val="24"/>
          <w:szCs w:val="24"/>
        </w:rPr>
        <w:t xml:space="preserve"> Vegetation and </w:t>
      </w:r>
      <w:r w:rsidR="00724AAC">
        <w:rPr>
          <w:rFonts w:ascii="Times New Roman" w:hAnsi="Times New Roman" w:cs="Times New Roman"/>
          <w:sz w:val="24"/>
          <w:szCs w:val="24"/>
        </w:rPr>
        <w:t>flora</w:t>
      </w:r>
      <w:r>
        <w:rPr>
          <w:rFonts w:ascii="Times New Roman" w:hAnsi="Times New Roman" w:cs="Times New Roman"/>
          <w:sz w:val="24"/>
          <w:szCs w:val="24"/>
        </w:rPr>
        <w:t xml:space="preserve"> of Mt Kaputar National Park.</w:t>
      </w:r>
      <w:r w:rsidR="008242E1">
        <w:rPr>
          <w:rFonts w:ascii="Times New Roman" w:hAnsi="Times New Roman" w:cs="Times New Roman"/>
          <w:sz w:val="24"/>
          <w:szCs w:val="24"/>
        </w:rPr>
        <w:t xml:space="preserve"> </w:t>
      </w:r>
      <w:r>
        <w:rPr>
          <w:rFonts w:ascii="Times New Roman" w:hAnsi="Times New Roman" w:cs="Times New Roman"/>
          <w:sz w:val="24"/>
          <w:szCs w:val="24"/>
        </w:rPr>
        <w:t>Unpublished Report to the</w:t>
      </w:r>
      <w:r w:rsidR="008242E1">
        <w:rPr>
          <w:rFonts w:ascii="Times New Roman" w:hAnsi="Times New Roman" w:cs="Times New Roman"/>
          <w:sz w:val="24"/>
          <w:szCs w:val="24"/>
        </w:rPr>
        <w:t xml:space="preserve"> </w:t>
      </w:r>
      <w:r>
        <w:rPr>
          <w:rFonts w:ascii="Times New Roman" w:hAnsi="Times New Roman" w:cs="Times New Roman"/>
          <w:sz w:val="24"/>
          <w:szCs w:val="24"/>
        </w:rPr>
        <w:t>New South Wales National Parks and Wildlife Service.</w:t>
      </w:r>
      <w:r w:rsidR="00781CC4">
        <w:rPr>
          <w:rFonts w:ascii="Times New Roman" w:hAnsi="Times New Roman" w:cs="Times New Roman"/>
          <w:sz w:val="24"/>
          <w:szCs w:val="24"/>
        </w:rPr>
        <w:t xml:space="preserve"> </w:t>
      </w:r>
      <w:r w:rsidR="0028531E">
        <w:rPr>
          <w:rFonts w:ascii="Times New Roman" w:hAnsi="Times New Roman" w:cs="Times New Roman"/>
          <w:sz w:val="24"/>
          <w:szCs w:val="24"/>
        </w:rPr>
        <w:lastRenderedPageBreak/>
        <w:t>Available at:</w:t>
      </w:r>
      <w:r w:rsidR="008242E1">
        <w:rPr>
          <w:rFonts w:ascii="Times New Roman" w:hAnsi="Times New Roman" w:cs="Times New Roman"/>
          <w:sz w:val="24"/>
          <w:szCs w:val="24"/>
        </w:rPr>
        <w:t xml:space="preserve"> </w:t>
      </w:r>
      <w:hyperlink r:id="rId42" w:history="1">
        <w:r w:rsidR="008242E1" w:rsidRPr="00F177D4">
          <w:rPr>
            <w:rStyle w:val="Hyperlink"/>
            <w:rFonts w:ascii="Times New Roman" w:hAnsi="Times New Roman" w:cs="Times New Roman"/>
            <w:sz w:val="24"/>
            <w:szCs w:val="24"/>
          </w:rPr>
          <w:t>https://www.researchgate.net/publication/279986466_Vegetation_and_flora_of_Mt_Kaputar_National_Park</w:t>
        </w:r>
      </w:hyperlink>
    </w:p>
    <w:p w14:paraId="22DED05D" w14:textId="6B405C6E" w:rsidR="00C07749" w:rsidRDefault="000849BE" w:rsidP="00C940BD">
      <w:pPr>
        <w:autoSpaceDE w:val="0"/>
        <w:autoSpaceDN w:val="0"/>
        <w:adjustRightInd w:val="0"/>
        <w:spacing w:after="120" w:line="240" w:lineRule="auto"/>
        <w:ind w:left="567" w:right="-1" w:hanging="567"/>
        <w:rPr>
          <w:rFonts w:cs="MuseoSans-100"/>
        </w:rPr>
      </w:pPr>
      <w:r w:rsidRPr="000849BE">
        <w:rPr>
          <w:rFonts w:cs="MuseoSans-100"/>
        </w:rPr>
        <w:t xml:space="preserve">Marsh J, Bal P, Fraser H, Umbers K, Greenville A, </w:t>
      </w:r>
      <w:proofErr w:type="spellStart"/>
      <w:r w:rsidRPr="000849BE">
        <w:rPr>
          <w:rFonts w:cs="MuseoSans-100"/>
        </w:rPr>
        <w:t>Rumpff</w:t>
      </w:r>
      <w:proofErr w:type="spellEnd"/>
      <w:r w:rsidRPr="000849BE">
        <w:rPr>
          <w:rFonts w:cs="MuseoSans-100"/>
        </w:rPr>
        <w:t xml:space="preserve"> L, </w:t>
      </w:r>
      <w:proofErr w:type="spellStart"/>
      <w:r w:rsidRPr="000849BE">
        <w:rPr>
          <w:rFonts w:cs="MuseoSans-100"/>
        </w:rPr>
        <w:t>Woinarski</w:t>
      </w:r>
      <w:proofErr w:type="spellEnd"/>
      <w:r w:rsidRPr="000849BE">
        <w:rPr>
          <w:rFonts w:cs="MuseoSans-100"/>
        </w:rPr>
        <w:t xml:space="preserve"> J </w:t>
      </w:r>
      <w:r w:rsidR="009A7642">
        <w:rPr>
          <w:rFonts w:cs="MuseoSans-100"/>
        </w:rPr>
        <w:t>(</w:t>
      </w:r>
      <w:r w:rsidRPr="000849BE">
        <w:rPr>
          <w:rFonts w:cs="MuseoSans-100"/>
        </w:rPr>
        <w:t>2021</w:t>
      </w:r>
      <w:r w:rsidR="009A7642">
        <w:rPr>
          <w:rFonts w:cs="MuseoSans-100"/>
        </w:rPr>
        <w:t>)</w:t>
      </w:r>
      <w:r w:rsidRPr="000849BE">
        <w:rPr>
          <w:rFonts w:cs="MuseoSans-100"/>
        </w:rPr>
        <w:t>. Assessment of the impacts</w:t>
      </w:r>
      <w:r w:rsidR="009A7642">
        <w:rPr>
          <w:rFonts w:cs="MuseoSans-100"/>
        </w:rPr>
        <w:t xml:space="preserve"> </w:t>
      </w:r>
      <w:r w:rsidRPr="000849BE">
        <w:rPr>
          <w:rFonts w:cs="MuseoSans-100"/>
        </w:rPr>
        <w:t>of the 2019-20 wildfires of southern and eastern Australia on invertebrate species. NESP Threatened Species Recovery Hub Project 8.3.1</w:t>
      </w:r>
      <w:r w:rsidR="009A7642">
        <w:rPr>
          <w:rFonts w:cs="MuseoSans-100"/>
        </w:rPr>
        <w:t xml:space="preserve">.  </w:t>
      </w:r>
      <w:r w:rsidRPr="000849BE">
        <w:rPr>
          <w:rFonts w:cs="MuseoSans-100"/>
        </w:rPr>
        <w:t>Final report, Brisbane.</w:t>
      </w:r>
      <w:r w:rsidR="009A7642">
        <w:rPr>
          <w:rFonts w:cs="MuseoSans-100"/>
        </w:rPr>
        <w:t xml:space="preserve"> </w:t>
      </w:r>
      <w:r w:rsidR="0028531E">
        <w:rPr>
          <w:rFonts w:cs="MuseoSans-100"/>
        </w:rPr>
        <w:t>Available at:</w:t>
      </w:r>
      <w:r w:rsidR="002F717D">
        <w:rPr>
          <w:rFonts w:cs="MuseoSans-100"/>
        </w:rPr>
        <w:t xml:space="preserve"> </w:t>
      </w:r>
      <w:hyperlink r:id="rId43" w:history="1">
        <w:r w:rsidR="002F717D" w:rsidRPr="00F177D4">
          <w:rPr>
            <w:rStyle w:val="Hyperlink"/>
            <w:rFonts w:cs="MuseoSans-100"/>
            <w:sz w:val="22"/>
          </w:rPr>
          <w:t>https://www.nespthreatenedspecies.edu.au/media/b2oi2hyc/8-3-1-assessment-of-the-impacts-of-the-2019-20-wildfires-of-southern-and-eastern-australia-on-invertebrate-species-final-report_v3.pdf</w:t>
        </w:r>
      </w:hyperlink>
    </w:p>
    <w:p w14:paraId="58EC5221" w14:textId="1DBD4B2F" w:rsidR="00C07749" w:rsidRPr="00DC6DF5" w:rsidRDefault="00D16F76" w:rsidP="00C940BD">
      <w:pPr>
        <w:autoSpaceDE w:val="0"/>
        <w:autoSpaceDN w:val="0"/>
        <w:adjustRightInd w:val="0"/>
        <w:spacing w:after="120" w:line="240" w:lineRule="auto"/>
        <w:ind w:left="567" w:right="-1" w:hanging="567"/>
        <w:rPr>
          <w:rFonts w:cs="Bodoni-BookItalic"/>
          <w:i/>
          <w:iCs/>
        </w:rPr>
      </w:pPr>
      <w:proofErr w:type="spellStart"/>
      <w:r w:rsidRPr="00D16F76">
        <w:rPr>
          <w:rFonts w:cs="Bodoni-Book"/>
        </w:rPr>
        <w:t>McKemey</w:t>
      </w:r>
      <w:proofErr w:type="spellEnd"/>
      <w:r w:rsidRPr="00D16F76">
        <w:rPr>
          <w:rFonts w:cs="Bodoni-Book"/>
        </w:rPr>
        <w:t xml:space="preserve"> M and White H </w:t>
      </w:r>
      <w:r w:rsidR="00DC6DF5">
        <w:rPr>
          <w:rFonts w:cs="Bodoni-Book"/>
        </w:rPr>
        <w:t>(</w:t>
      </w:r>
      <w:r w:rsidRPr="00D16F76">
        <w:rPr>
          <w:rFonts w:cs="Bodoni-Book"/>
        </w:rPr>
        <w:t>2011</w:t>
      </w:r>
      <w:r w:rsidR="00DC6DF5">
        <w:rPr>
          <w:rFonts w:cs="Bodoni-Book"/>
        </w:rPr>
        <w:t>)</w:t>
      </w:r>
      <w:r w:rsidRPr="00D16F76">
        <w:rPr>
          <w:rFonts w:cs="Bodoni-Book"/>
        </w:rPr>
        <w:t xml:space="preserve"> </w:t>
      </w:r>
      <w:r w:rsidRPr="00DC6DF5">
        <w:rPr>
          <w:rFonts w:cs="Bodoni-BookItalic"/>
        </w:rPr>
        <w:t>Bush Tucker,</w:t>
      </w:r>
      <w:r w:rsidR="00DC6DF5" w:rsidRPr="00DC6DF5">
        <w:rPr>
          <w:rFonts w:cs="Bodoni-BookItalic"/>
        </w:rPr>
        <w:t xml:space="preserve"> </w:t>
      </w:r>
      <w:r w:rsidRPr="00DC6DF5">
        <w:rPr>
          <w:rFonts w:cs="Bodoni-BookItalic"/>
        </w:rPr>
        <w:t>Boomerangs and Bandages: Traditional Aboriginal Plant Use in the Border Rivers and Gwydir Catchments</w:t>
      </w:r>
      <w:r w:rsidR="00DC6DF5">
        <w:rPr>
          <w:rFonts w:cs="Bodoni-Book"/>
        </w:rPr>
        <w:t xml:space="preserve">. </w:t>
      </w:r>
      <w:r w:rsidRPr="00D16F76">
        <w:rPr>
          <w:rFonts w:cs="Bodoni-Book"/>
        </w:rPr>
        <w:t>Border Rivers-Gwydir Catchment Management Authority, New South Wales.</w:t>
      </w:r>
    </w:p>
    <w:p w14:paraId="7D17ADBA" w14:textId="610977E1" w:rsidR="00C07749" w:rsidRPr="001C5BA5" w:rsidRDefault="00C07749" w:rsidP="00C940BD">
      <w:pPr>
        <w:autoSpaceDE w:val="0"/>
        <w:autoSpaceDN w:val="0"/>
        <w:adjustRightInd w:val="0"/>
        <w:spacing w:after="120" w:line="240" w:lineRule="auto"/>
        <w:ind w:left="567" w:right="-1" w:hanging="567"/>
        <w:rPr>
          <w:rFonts w:cs="Optima-Bold"/>
        </w:rPr>
      </w:pPr>
      <w:r w:rsidRPr="00697AB8">
        <w:rPr>
          <w:rFonts w:cs="Arial"/>
          <w:bCs/>
          <w:lang w:eastAsia="en-AU"/>
        </w:rPr>
        <w:t xml:space="preserve">Mitchell </w:t>
      </w:r>
      <w:r w:rsidR="005B6E95">
        <w:rPr>
          <w:rFonts w:cs="Arial"/>
          <w:bCs/>
          <w:lang w:eastAsia="en-AU"/>
        </w:rPr>
        <w:t xml:space="preserve">J, Dorney W, </w:t>
      </w:r>
      <w:r w:rsidR="00E47DDE">
        <w:rPr>
          <w:rFonts w:cs="Arial"/>
          <w:bCs/>
          <w:lang w:eastAsia="en-AU"/>
        </w:rPr>
        <w:t>Mayer R and McIlroy J</w:t>
      </w:r>
      <w:r w:rsidRPr="00697AB8">
        <w:rPr>
          <w:rFonts w:cs="Arial"/>
          <w:bCs/>
          <w:lang w:eastAsia="en-AU"/>
        </w:rPr>
        <w:t xml:space="preserve"> </w:t>
      </w:r>
      <w:r w:rsidR="001C5BA5">
        <w:rPr>
          <w:rFonts w:cs="Arial"/>
          <w:bCs/>
          <w:lang w:eastAsia="en-AU"/>
        </w:rPr>
        <w:t>(</w:t>
      </w:r>
      <w:r w:rsidRPr="00697AB8">
        <w:rPr>
          <w:rFonts w:cs="Arial"/>
          <w:bCs/>
          <w:lang w:eastAsia="en-AU"/>
        </w:rPr>
        <w:t>2007</w:t>
      </w:r>
      <w:r w:rsidR="001C5BA5">
        <w:rPr>
          <w:rFonts w:cs="Arial"/>
          <w:bCs/>
          <w:lang w:eastAsia="en-AU"/>
        </w:rPr>
        <w:t xml:space="preserve">). </w:t>
      </w:r>
      <w:r w:rsidR="001C5BA5" w:rsidRPr="001C5BA5">
        <w:rPr>
          <w:rFonts w:cs="Optima-Bold"/>
        </w:rPr>
        <w:t>Ecological impacts of feral pig diggings in north Queensland rainforests</w:t>
      </w:r>
      <w:r w:rsidR="001C5BA5">
        <w:rPr>
          <w:rFonts w:cs="Optima-Bold"/>
        </w:rPr>
        <w:t xml:space="preserve">. </w:t>
      </w:r>
      <w:r w:rsidR="00D33CBF" w:rsidRPr="00D33CBF">
        <w:rPr>
          <w:rFonts w:cs="TimesNewRomanPS-Italic"/>
        </w:rPr>
        <w:t>Wildlife Research</w:t>
      </w:r>
      <w:r w:rsidR="00D33CBF" w:rsidRPr="00D33CBF">
        <w:rPr>
          <w:rFonts w:cs="TimesNewRomanPS"/>
        </w:rPr>
        <w:t xml:space="preserve"> </w:t>
      </w:r>
      <w:r w:rsidR="00D33CBF" w:rsidRPr="00D33CBF">
        <w:rPr>
          <w:rFonts w:cs="TimesNewRomanPS-Bold"/>
        </w:rPr>
        <w:t>34</w:t>
      </w:r>
      <w:r w:rsidR="00D33CBF">
        <w:rPr>
          <w:rFonts w:cs="TimesNewRomanPS"/>
        </w:rPr>
        <w:t>:</w:t>
      </w:r>
      <w:r w:rsidR="00D33CBF" w:rsidRPr="00D33CBF">
        <w:rPr>
          <w:rFonts w:cs="TimesNewRomanPS"/>
        </w:rPr>
        <w:t xml:space="preserve"> 603–608</w:t>
      </w:r>
      <w:r w:rsidR="00D33CBF">
        <w:rPr>
          <w:rFonts w:cs="TimesNewRomanPS"/>
        </w:rPr>
        <w:t>.</w:t>
      </w:r>
    </w:p>
    <w:p w14:paraId="1070AE70" w14:textId="1AA11974" w:rsidR="00C07749" w:rsidRPr="002A7FB4" w:rsidRDefault="00EA484E" w:rsidP="00C940BD">
      <w:pPr>
        <w:autoSpaceDE w:val="0"/>
        <w:autoSpaceDN w:val="0"/>
        <w:adjustRightInd w:val="0"/>
        <w:spacing w:after="120" w:line="240" w:lineRule="auto"/>
        <w:ind w:left="567" w:right="-1" w:hanging="567"/>
        <w:rPr>
          <w:rFonts w:cs="ArialUnicodeMS"/>
        </w:rPr>
      </w:pPr>
      <w:r w:rsidRPr="00EA484E">
        <w:rPr>
          <w:rFonts w:cs="ArialUnicodeMS"/>
        </w:rPr>
        <w:t xml:space="preserve">Murphy </w:t>
      </w:r>
      <w:r w:rsidR="002A7FB4">
        <w:rPr>
          <w:rFonts w:cs="ArialUnicodeMS"/>
        </w:rPr>
        <w:t>MJ and</w:t>
      </w:r>
      <w:r w:rsidRPr="00EA484E">
        <w:rPr>
          <w:rFonts w:cs="ArialUnicodeMS"/>
        </w:rPr>
        <w:t xml:space="preserve"> Shea</w:t>
      </w:r>
      <w:r w:rsidR="002A7FB4">
        <w:rPr>
          <w:rFonts w:cs="ArialUnicodeMS"/>
        </w:rPr>
        <w:t xml:space="preserve"> M</w:t>
      </w:r>
      <w:r w:rsidRPr="00EA484E">
        <w:rPr>
          <w:rFonts w:cs="ArialUnicodeMS"/>
        </w:rPr>
        <w:t xml:space="preserve"> (2015)</w:t>
      </w:r>
      <w:r w:rsidR="002A7FB4">
        <w:rPr>
          <w:rFonts w:cs="ArialUnicodeMS"/>
        </w:rPr>
        <w:t>.</w:t>
      </w:r>
      <w:r w:rsidRPr="00EA484E">
        <w:rPr>
          <w:rFonts w:cs="ArialUnicodeMS"/>
        </w:rPr>
        <w:t xml:space="preserve"> Survey of the land snail fauna</w:t>
      </w:r>
      <w:r w:rsidR="002A7FB4">
        <w:rPr>
          <w:rFonts w:cs="ArialUnicodeMS"/>
        </w:rPr>
        <w:t xml:space="preserve"> </w:t>
      </w:r>
      <w:r w:rsidRPr="00EA484E">
        <w:rPr>
          <w:rFonts w:cs="ArialUnicodeMS"/>
        </w:rPr>
        <w:t>(</w:t>
      </w:r>
      <w:proofErr w:type="spellStart"/>
      <w:r w:rsidRPr="00EA484E">
        <w:rPr>
          <w:rFonts w:cs="ArialUnicodeMS"/>
        </w:rPr>
        <w:t>Gastropoda</w:t>
      </w:r>
      <w:proofErr w:type="spellEnd"/>
      <w:r w:rsidRPr="00EA484E">
        <w:rPr>
          <w:rFonts w:cs="ArialUnicodeMS"/>
        </w:rPr>
        <w:t xml:space="preserve">: </w:t>
      </w:r>
      <w:proofErr w:type="spellStart"/>
      <w:r w:rsidRPr="00EA484E">
        <w:rPr>
          <w:rFonts w:cs="ArialUnicodeMS"/>
        </w:rPr>
        <w:t>Pulmonata</w:t>
      </w:r>
      <w:proofErr w:type="spellEnd"/>
      <w:r w:rsidRPr="00EA484E">
        <w:rPr>
          <w:rFonts w:cs="ArialUnicodeMS"/>
        </w:rPr>
        <w:t>) of Mount Kaputar National Park in northern inland New South Wales,</w:t>
      </w:r>
      <w:r w:rsidR="002A7FB4">
        <w:rPr>
          <w:rFonts w:cs="ArialUnicodeMS"/>
        </w:rPr>
        <w:t xml:space="preserve"> </w:t>
      </w:r>
      <w:r w:rsidRPr="00EA484E">
        <w:rPr>
          <w:rFonts w:cs="ArialUnicodeMS"/>
        </w:rPr>
        <w:t>Australia, including a description of the listing of Australia's first legally recognised endangered land</w:t>
      </w:r>
      <w:r w:rsidR="002A7FB4">
        <w:rPr>
          <w:rFonts w:cs="ArialUnicodeMS"/>
        </w:rPr>
        <w:t xml:space="preserve"> </w:t>
      </w:r>
      <w:r w:rsidRPr="00EA484E">
        <w:rPr>
          <w:rFonts w:cs="ArialUnicodeMS"/>
        </w:rPr>
        <w:t>snail community</w:t>
      </w:r>
      <w:r w:rsidR="002A7FB4">
        <w:rPr>
          <w:rFonts w:cs="ArialUnicodeMS"/>
        </w:rPr>
        <w:t xml:space="preserve">. </w:t>
      </w:r>
      <w:r w:rsidRPr="00EA484E">
        <w:rPr>
          <w:rFonts w:cs="ArialUnicodeMS"/>
        </w:rPr>
        <w:t>Molluscan Research 35</w:t>
      </w:r>
      <w:r w:rsidR="005415D1">
        <w:rPr>
          <w:rFonts w:cs="ArialUnicodeMS"/>
        </w:rPr>
        <w:t>:</w:t>
      </w:r>
      <w:r w:rsidRPr="00EA484E">
        <w:rPr>
          <w:rFonts w:cs="ArialUnicodeMS"/>
        </w:rPr>
        <w:t xml:space="preserve"> 51-64</w:t>
      </w:r>
      <w:r w:rsidR="005415D1">
        <w:rPr>
          <w:rFonts w:cs="ArialUnicodeMS"/>
        </w:rPr>
        <w:t>.</w:t>
      </w:r>
    </w:p>
    <w:p w14:paraId="4DE0A786" w14:textId="77777777" w:rsidR="00C07749" w:rsidRPr="00B804F3" w:rsidRDefault="00C07749" w:rsidP="00C940BD">
      <w:pPr>
        <w:autoSpaceDE w:val="0"/>
        <w:autoSpaceDN w:val="0"/>
        <w:adjustRightInd w:val="0"/>
        <w:spacing w:after="120" w:line="240" w:lineRule="auto"/>
        <w:ind w:left="567" w:right="-1" w:hanging="567"/>
        <w:rPr>
          <w:rFonts w:cs="TimesNewRomanPSMT"/>
        </w:rPr>
      </w:pPr>
      <w:r w:rsidRPr="00B804F3">
        <w:t xml:space="preserve">Murphy MJ, Murphy JK, Faris CJ, Mulholland MJ (2019). </w:t>
      </w:r>
      <w:r w:rsidRPr="00B804F3">
        <w:rPr>
          <w:rFonts w:cs="TimesNewRomanPSMT"/>
        </w:rPr>
        <w:t>Marooned on an extinct volcano: the conservation status of four endemic land snails (</w:t>
      </w:r>
      <w:proofErr w:type="spellStart"/>
      <w:r w:rsidRPr="00B804F3">
        <w:rPr>
          <w:rFonts w:cs="TimesNewRomanPSMT"/>
        </w:rPr>
        <w:t>Gastropoda</w:t>
      </w:r>
      <w:proofErr w:type="spellEnd"/>
      <w:r w:rsidRPr="00B804F3">
        <w:rPr>
          <w:rFonts w:cs="TimesNewRomanPSMT"/>
        </w:rPr>
        <w:t xml:space="preserve">: </w:t>
      </w:r>
      <w:proofErr w:type="spellStart"/>
      <w:r w:rsidRPr="00B804F3">
        <w:rPr>
          <w:rFonts w:cs="TimesNewRomanPSMT"/>
        </w:rPr>
        <w:t>Pulmonata</w:t>
      </w:r>
      <w:proofErr w:type="spellEnd"/>
      <w:r w:rsidRPr="00B804F3">
        <w:rPr>
          <w:rFonts w:cs="TimesNewRomanPSMT"/>
        </w:rPr>
        <w:t xml:space="preserve">) at Mount Kaputar, New South Wales. </w:t>
      </w:r>
      <w:r w:rsidRPr="00B804F3">
        <w:rPr>
          <w:rFonts w:cs="TimesNewRomanPS-ItalicMT"/>
        </w:rPr>
        <w:t>Proceedings of the Linnean Society of New South Wales</w:t>
      </w:r>
      <w:r w:rsidRPr="00B804F3">
        <w:rPr>
          <w:rFonts w:cs="TimesNewRomanPS-ItalicMT"/>
          <w:i/>
          <w:iCs/>
        </w:rPr>
        <w:t xml:space="preserve"> </w:t>
      </w:r>
      <w:r w:rsidRPr="00B804F3">
        <w:rPr>
          <w:rFonts w:cs="TimesNewRomanPS-BoldMT"/>
        </w:rPr>
        <w:t>141</w:t>
      </w:r>
      <w:r w:rsidRPr="00B804F3">
        <w:rPr>
          <w:rFonts w:cs="TimesNewRomanPSMT"/>
        </w:rPr>
        <w:t>: S33-S44.</w:t>
      </w:r>
    </w:p>
    <w:p w14:paraId="262B0496" w14:textId="33185FD5" w:rsidR="005327E5" w:rsidRDefault="005327E5" w:rsidP="00C940BD">
      <w:pPr>
        <w:spacing w:after="120" w:line="240" w:lineRule="auto"/>
        <w:ind w:left="567" w:right="-1" w:hanging="567"/>
      </w:pPr>
      <w:r w:rsidRPr="00763710">
        <w:t>Narrabri</w:t>
      </w:r>
      <w:r>
        <w:t xml:space="preserve">weather.net (2006). </w:t>
      </w:r>
      <w:proofErr w:type="spellStart"/>
      <w:r>
        <w:t>Paleroo</w:t>
      </w:r>
      <w:proofErr w:type="spellEnd"/>
      <w:r>
        <w:t xml:space="preserve"> Creek fire 2006. Mt Kaputar fires in November/December 2006. Website. </w:t>
      </w:r>
      <w:r w:rsidR="0028531E">
        <w:t>Available at:</w:t>
      </w:r>
      <w:r>
        <w:t xml:space="preserve">  </w:t>
      </w:r>
      <w:hyperlink r:id="rId44" w:history="1">
        <w:r w:rsidRPr="002B7E7D">
          <w:rPr>
            <w:rStyle w:val="Hyperlink"/>
            <w:sz w:val="22"/>
          </w:rPr>
          <w:t>https://narrabriweather.net/events/KaputarNov06.html</w:t>
        </w:r>
      </w:hyperlink>
      <w:r>
        <w:t xml:space="preserve"> - </w:t>
      </w:r>
    </w:p>
    <w:p w14:paraId="7310B560" w14:textId="1C21866D" w:rsidR="00C07749" w:rsidRDefault="00C07749" w:rsidP="00C940BD">
      <w:pPr>
        <w:spacing w:after="120" w:line="240" w:lineRule="auto"/>
        <w:ind w:left="567" w:right="-1" w:hanging="567"/>
        <w:rPr>
          <w:rFonts w:cs="Times New Roman"/>
          <w:color w:val="000000"/>
        </w:rPr>
      </w:pPr>
      <w:r w:rsidRPr="00697AB8">
        <w:rPr>
          <w:rFonts w:cs="Times New Roman"/>
          <w:color w:val="000000"/>
        </w:rPr>
        <w:t xml:space="preserve">NSW </w:t>
      </w:r>
      <w:r w:rsidR="004625D5">
        <w:rPr>
          <w:rFonts w:cs="Times New Roman"/>
          <w:color w:val="000000"/>
        </w:rPr>
        <w:t>DPIE</w:t>
      </w:r>
      <w:r w:rsidR="00F353C6">
        <w:rPr>
          <w:rFonts w:cs="Times New Roman"/>
          <w:color w:val="000000"/>
        </w:rPr>
        <w:t xml:space="preserve"> [</w:t>
      </w:r>
      <w:r w:rsidRPr="00697AB8">
        <w:rPr>
          <w:rFonts w:cs="Times New Roman"/>
          <w:color w:val="000000"/>
        </w:rPr>
        <w:t>Department of Planning, Industry and Environment</w:t>
      </w:r>
      <w:r w:rsidR="00F353C6">
        <w:rPr>
          <w:rFonts w:cs="Times New Roman"/>
          <w:color w:val="000000"/>
        </w:rPr>
        <w:t>]</w:t>
      </w:r>
      <w:r w:rsidRPr="00697AB8">
        <w:rPr>
          <w:rFonts w:cs="Times New Roman"/>
          <w:color w:val="000000"/>
        </w:rPr>
        <w:t xml:space="preserve"> </w:t>
      </w:r>
      <w:r w:rsidR="000D5568">
        <w:rPr>
          <w:rFonts w:cs="Times New Roman"/>
          <w:color w:val="000000"/>
        </w:rPr>
        <w:t>(</w:t>
      </w:r>
      <w:r w:rsidRPr="00697AB8">
        <w:rPr>
          <w:rFonts w:cs="Times New Roman"/>
          <w:color w:val="000000"/>
        </w:rPr>
        <w:t>2021</w:t>
      </w:r>
      <w:r w:rsidR="000D5568">
        <w:rPr>
          <w:rFonts w:cs="Times New Roman"/>
          <w:color w:val="000000"/>
        </w:rPr>
        <w:t>).</w:t>
      </w:r>
      <w:r w:rsidRPr="00697AB8">
        <w:rPr>
          <w:rFonts w:cs="Times New Roman"/>
          <w:color w:val="000000"/>
        </w:rPr>
        <w:t xml:space="preserve"> </w:t>
      </w:r>
      <w:proofErr w:type="spellStart"/>
      <w:r w:rsidRPr="00697AB8">
        <w:rPr>
          <w:rFonts w:cs="Times New Roman"/>
          <w:color w:val="000000"/>
        </w:rPr>
        <w:t>Bionet</w:t>
      </w:r>
      <w:proofErr w:type="spellEnd"/>
      <w:r w:rsidR="00F129AA">
        <w:rPr>
          <w:rFonts w:cs="Times New Roman"/>
          <w:color w:val="000000"/>
        </w:rPr>
        <w:t xml:space="preserve"> Vegetation Classification </w:t>
      </w:r>
      <w:r w:rsidR="00374005">
        <w:rPr>
          <w:rFonts w:cs="Times New Roman"/>
          <w:color w:val="000000"/>
        </w:rPr>
        <w:t xml:space="preserve">Database. </w:t>
      </w:r>
      <w:r w:rsidR="0028531E">
        <w:rPr>
          <w:rFonts w:cs="Times New Roman"/>
          <w:color w:val="000000"/>
        </w:rPr>
        <w:t>Available at:</w:t>
      </w:r>
      <w:r w:rsidR="001C5922">
        <w:rPr>
          <w:rFonts w:cs="Times New Roman"/>
          <w:color w:val="000000"/>
        </w:rPr>
        <w:t xml:space="preserve"> </w:t>
      </w:r>
      <w:hyperlink r:id="rId45" w:history="1">
        <w:r w:rsidR="001C5922" w:rsidRPr="002A3D23">
          <w:rPr>
            <w:rStyle w:val="Hyperlink"/>
            <w:rFonts w:cs="Times New Roman"/>
            <w:sz w:val="22"/>
          </w:rPr>
          <w:t>https://www.environment.nsw.gov.au/topics/animals-and-plants/biodiversity/nsw-bionet/about-bionet-vegetation-classification</w:t>
        </w:r>
      </w:hyperlink>
    </w:p>
    <w:p w14:paraId="630B09A0" w14:textId="14070784" w:rsidR="00C07749" w:rsidRDefault="008854B8" w:rsidP="00C940BD">
      <w:pPr>
        <w:spacing w:after="120" w:line="240" w:lineRule="auto"/>
        <w:ind w:left="567" w:right="-1" w:hanging="567"/>
      </w:pPr>
      <w:r>
        <w:t xml:space="preserve">NSW National Parks and Wildlife Service (2003). The Bioregions of New South Wales: their biodiversity, </w:t>
      </w:r>
      <w:proofErr w:type="gramStart"/>
      <w:r>
        <w:t>conservation</w:t>
      </w:r>
      <w:proofErr w:type="gramEnd"/>
      <w:r>
        <w:t xml:space="preserve"> and history. NSW National Parks and Wildlife Service. Hurstville. </w:t>
      </w:r>
      <w:r w:rsidR="0028531E">
        <w:t>Available at:</w:t>
      </w:r>
      <w:r>
        <w:t xml:space="preserve"> </w:t>
      </w:r>
      <w:hyperlink r:id="rId46" w:history="1">
        <w:r w:rsidR="005A7A52" w:rsidRPr="00F177D4">
          <w:rPr>
            <w:rStyle w:val="Hyperlink"/>
            <w:sz w:val="22"/>
          </w:rPr>
          <w:t>https://www.environment.nsw.gov.au/-/media/OEH/Corporate-Site/Documents/Animals-and-plants/Bioregions/bioregions-of-new-south-wales.pdf</w:t>
        </w:r>
      </w:hyperlink>
    </w:p>
    <w:p w14:paraId="131060EB" w14:textId="6E4DF3ED" w:rsidR="00C07749" w:rsidRDefault="00C07749" w:rsidP="00C940BD">
      <w:pPr>
        <w:spacing w:after="120" w:line="240" w:lineRule="auto"/>
        <w:ind w:left="567" w:right="-1" w:hanging="567"/>
      </w:pPr>
      <w:r w:rsidRPr="00697AB8">
        <w:rPr>
          <w:rFonts w:eastAsia="Times New Roman" w:cs="Arial"/>
          <w:lang w:eastAsia="en-AU"/>
        </w:rPr>
        <w:t>NSW OEH</w:t>
      </w:r>
      <w:r w:rsidR="007F19AC">
        <w:rPr>
          <w:rFonts w:eastAsia="Times New Roman" w:cs="Arial"/>
          <w:lang w:eastAsia="en-AU"/>
        </w:rPr>
        <w:t xml:space="preserve"> [</w:t>
      </w:r>
      <w:r w:rsidR="007F19AC" w:rsidRPr="00B804F3">
        <w:t>Office of Environment and Heritage</w:t>
      </w:r>
      <w:r w:rsidR="007F19AC">
        <w:rPr>
          <w:rFonts w:eastAsia="Times New Roman" w:cs="Arial"/>
          <w:lang w:eastAsia="en-AU"/>
        </w:rPr>
        <w:t>]</w:t>
      </w:r>
      <w:r w:rsidRPr="00697AB8">
        <w:rPr>
          <w:rFonts w:eastAsia="Times New Roman" w:cs="Arial"/>
          <w:lang w:eastAsia="en-AU"/>
        </w:rPr>
        <w:t xml:space="preserve"> </w:t>
      </w:r>
      <w:r w:rsidR="00714CFA">
        <w:rPr>
          <w:rFonts w:eastAsia="Times New Roman" w:cs="Arial"/>
          <w:lang w:eastAsia="en-AU"/>
        </w:rPr>
        <w:t>(</w:t>
      </w:r>
      <w:r w:rsidRPr="00697AB8">
        <w:rPr>
          <w:rFonts w:eastAsia="Times New Roman" w:cs="Arial"/>
          <w:lang w:eastAsia="en-AU"/>
        </w:rPr>
        <w:t>2014</w:t>
      </w:r>
      <w:r w:rsidR="00714CFA">
        <w:rPr>
          <w:rFonts w:eastAsia="Times New Roman" w:cs="Arial"/>
          <w:lang w:eastAsia="en-AU"/>
        </w:rPr>
        <w:t xml:space="preserve">). </w:t>
      </w:r>
      <w:r w:rsidR="004F1CA6">
        <w:rPr>
          <w:rFonts w:eastAsia="Times New Roman" w:cs="Arial"/>
          <w:lang w:eastAsia="en-AU"/>
        </w:rPr>
        <w:t xml:space="preserve">New England </w:t>
      </w:r>
      <w:proofErr w:type="gramStart"/>
      <w:r w:rsidR="004F1CA6">
        <w:rPr>
          <w:rFonts w:eastAsia="Times New Roman" w:cs="Arial"/>
          <w:lang w:eastAsia="en-AU"/>
        </w:rPr>
        <w:t>North West</w:t>
      </w:r>
      <w:proofErr w:type="gramEnd"/>
      <w:r w:rsidR="004F1CA6">
        <w:rPr>
          <w:rFonts w:eastAsia="Times New Roman" w:cs="Arial"/>
          <w:lang w:eastAsia="en-AU"/>
        </w:rPr>
        <w:t xml:space="preserve"> </w:t>
      </w:r>
      <w:r w:rsidR="002C22F8">
        <w:rPr>
          <w:rFonts w:eastAsia="Times New Roman" w:cs="Arial"/>
          <w:lang w:eastAsia="en-AU"/>
        </w:rPr>
        <w:t xml:space="preserve">Climate change snapshot. </w:t>
      </w:r>
      <w:r w:rsidR="00244E00" w:rsidRPr="00697AB8">
        <w:rPr>
          <w:rFonts w:eastAsia="Times New Roman" w:cs="Arial"/>
          <w:lang w:eastAsia="en-AU"/>
        </w:rPr>
        <w:t xml:space="preserve">NSW </w:t>
      </w:r>
      <w:r w:rsidR="00244E00" w:rsidRPr="00B804F3">
        <w:t>Office of Environment and Heritage</w:t>
      </w:r>
      <w:r w:rsidR="00244E00">
        <w:t xml:space="preserve">, Sydney. </w:t>
      </w:r>
      <w:r w:rsidR="0028531E">
        <w:t>Available at:</w:t>
      </w:r>
      <w:r w:rsidR="008A63AE">
        <w:t xml:space="preserve"> </w:t>
      </w:r>
      <w:hyperlink r:id="rId47" w:history="1">
        <w:r w:rsidR="008A63AE" w:rsidRPr="002A3D23">
          <w:rPr>
            <w:rStyle w:val="Hyperlink"/>
            <w:sz w:val="22"/>
          </w:rPr>
          <w:t>https://climatechange.environment.nsw.gov.au/Climate-projections-for-NSW/Climate-projections-for-your-region/New-England-North-West-Climate-Change-Downloads</w:t>
        </w:r>
      </w:hyperlink>
    </w:p>
    <w:p w14:paraId="7662CC31" w14:textId="23FC59F2" w:rsidR="00C07749" w:rsidRPr="00B804F3" w:rsidRDefault="00C07749" w:rsidP="00285A69">
      <w:pPr>
        <w:spacing w:after="120" w:line="240" w:lineRule="auto"/>
        <w:ind w:left="567" w:right="-1" w:hanging="567"/>
        <w:rPr>
          <w:color w:val="000000"/>
        </w:rPr>
      </w:pPr>
      <w:r w:rsidRPr="00285A69">
        <w:rPr>
          <w:rFonts w:eastAsia="Times New Roman" w:cs="Arial"/>
          <w:lang w:eastAsia="en-AU"/>
        </w:rPr>
        <w:t>NSW</w:t>
      </w:r>
      <w:r w:rsidRPr="00B804F3">
        <w:t xml:space="preserve"> </w:t>
      </w:r>
      <w:r w:rsidR="007F19AC">
        <w:t xml:space="preserve">OEH </w:t>
      </w:r>
      <w:r w:rsidRPr="00B804F3">
        <w:t>(2021) M</w:t>
      </w:r>
      <w:r w:rsidRPr="00B804F3">
        <w:rPr>
          <w:color w:val="000000"/>
        </w:rPr>
        <w:t xml:space="preserve">ount Kaputar high elevation and dry rainforest land snail and slug community in the Nandewar and Brigalow Belt South Bioregions – profile. Website. </w:t>
      </w:r>
      <w:r w:rsidR="0028531E">
        <w:rPr>
          <w:color w:val="000000"/>
        </w:rPr>
        <w:t>Available at:</w:t>
      </w:r>
      <w:r w:rsidRPr="00B804F3">
        <w:rPr>
          <w:color w:val="000000"/>
        </w:rPr>
        <w:t xml:space="preserve"> </w:t>
      </w:r>
      <w:hyperlink r:id="rId48" w:history="1">
        <w:r w:rsidRPr="00B804F3">
          <w:rPr>
            <w:rStyle w:val="Hyperlink"/>
            <w:sz w:val="22"/>
          </w:rPr>
          <w:t>https://www.environment.nsw.gov.au/threatenedspeciesapp/profile.aspx?id=20275</w:t>
        </w:r>
      </w:hyperlink>
    </w:p>
    <w:p w14:paraId="6CCD5D7C" w14:textId="396BA736" w:rsidR="00C07749" w:rsidRDefault="00C07749" w:rsidP="00C940BD">
      <w:pPr>
        <w:spacing w:after="120" w:line="240" w:lineRule="auto"/>
        <w:ind w:left="567" w:right="-1" w:hanging="567"/>
        <w:rPr>
          <w:rFonts w:cs="Arial"/>
          <w:color w:val="000000"/>
        </w:rPr>
      </w:pPr>
      <w:r w:rsidRPr="00697AB8">
        <w:t xml:space="preserve">NSW Scientific Committee </w:t>
      </w:r>
      <w:r w:rsidR="00F35CA2">
        <w:t>(</w:t>
      </w:r>
      <w:r w:rsidRPr="00697AB8">
        <w:t>201</w:t>
      </w:r>
      <w:r w:rsidR="007D1FE5">
        <w:t>3</w:t>
      </w:r>
      <w:r w:rsidR="00F35CA2">
        <w:t xml:space="preserve">). </w:t>
      </w:r>
      <w:r w:rsidR="00FD6AD0" w:rsidRPr="00FD6AD0">
        <w:rPr>
          <w:rFonts w:cs="Arial"/>
          <w:color w:val="000000"/>
        </w:rPr>
        <w:t>Mount Kaputar high elevation and dry rainforest land snail and slug community in the Nandewar and Brigalow Belt South Bioregions</w:t>
      </w:r>
      <w:r w:rsidR="00053DBA">
        <w:rPr>
          <w:rFonts w:cs="Arial"/>
          <w:color w:val="000000"/>
        </w:rPr>
        <w:t xml:space="preserve"> – endangered ecological community listing</w:t>
      </w:r>
      <w:r w:rsidR="00FD6AD0" w:rsidRPr="0027319D">
        <w:rPr>
          <w:rFonts w:cs="Arial"/>
          <w:i/>
          <w:iCs/>
          <w:color w:val="000000"/>
        </w:rPr>
        <w:t>.</w:t>
      </w:r>
      <w:r w:rsidR="00E82AA9">
        <w:rPr>
          <w:rFonts w:cs="Arial"/>
          <w:color w:val="000000"/>
        </w:rPr>
        <w:t xml:space="preserve"> Final Determination. </w:t>
      </w:r>
      <w:r w:rsidR="0028531E">
        <w:rPr>
          <w:rFonts w:cs="Arial"/>
          <w:color w:val="000000"/>
        </w:rPr>
        <w:t>Available at:</w:t>
      </w:r>
      <w:r w:rsidR="007D1FE5">
        <w:rPr>
          <w:rFonts w:cs="Arial"/>
          <w:color w:val="000000"/>
        </w:rPr>
        <w:t xml:space="preserve"> </w:t>
      </w:r>
      <w:hyperlink r:id="rId49" w:history="1">
        <w:r w:rsidR="007D1FE5" w:rsidRPr="00F177D4">
          <w:rPr>
            <w:rStyle w:val="Hyperlink"/>
            <w:rFonts w:cs="Arial"/>
            <w:sz w:val="22"/>
          </w:rPr>
          <w:t>https://www.environment.nsw.gov.au/topics/animals-and-plants/threatened-species/nsw-threatened-species-scientific-committee/determinations/final-determinations/2013-2015/mount-kaputar-land-snail-and-slug-endangered-ecological-community-listing</w:t>
        </w:r>
      </w:hyperlink>
    </w:p>
    <w:p w14:paraId="1D885D81" w14:textId="58CE33EC" w:rsidR="00C07749" w:rsidRPr="00211BBF" w:rsidRDefault="0033207F" w:rsidP="00C940BD">
      <w:pPr>
        <w:autoSpaceDE w:val="0"/>
        <w:autoSpaceDN w:val="0"/>
        <w:adjustRightInd w:val="0"/>
        <w:spacing w:after="120" w:line="240" w:lineRule="auto"/>
        <w:ind w:left="567" w:right="-1" w:hanging="567"/>
        <w:rPr>
          <w:rFonts w:cs="Lato-Bold"/>
        </w:rPr>
      </w:pPr>
      <w:r w:rsidRPr="00244486">
        <w:rPr>
          <w:rFonts w:cs="Lato-Bold"/>
        </w:rPr>
        <w:t>O’Bryan</w:t>
      </w:r>
      <w:r w:rsidR="00244486">
        <w:rPr>
          <w:rFonts w:cs="Lato-Bold"/>
        </w:rPr>
        <w:t xml:space="preserve"> CJ,</w:t>
      </w:r>
      <w:r w:rsidRPr="00244486">
        <w:rPr>
          <w:rFonts w:cs="Lato-Regular"/>
        </w:rPr>
        <w:t xml:space="preserve"> </w:t>
      </w:r>
      <w:r w:rsidRPr="00244486">
        <w:rPr>
          <w:rFonts w:cs="Lato-Bold"/>
        </w:rPr>
        <w:t>Patton</w:t>
      </w:r>
      <w:r w:rsidR="00244486">
        <w:rPr>
          <w:rFonts w:cs="Lato-Bold"/>
        </w:rPr>
        <w:t xml:space="preserve"> NR,</w:t>
      </w:r>
      <w:r w:rsidRPr="00244486">
        <w:rPr>
          <w:rFonts w:cs="Lato-Regular"/>
        </w:rPr>
        <w:t xml:space="preserve"> </w:t>
      </w:r>
      <w:r w:rsidRPr="00244486">
        <w:rPr>
          <w:rFonts w:cs="Lato-Bold"/>
        </w:rPr>
        <w:t>Hone</w:t>
      </w:r>
      <w:r w:rsidR="00244486">
        <w:rPr>
          <w:rFonts w:cs="Lato-Bold"/>
        </w:rPr>
        <w:t xml:space="preserve"> J,</w:t>
      </w:r>
      <w:r w:rsidRPr="00244486">
        <w:rPr>
          <w:rFonts w:cs="Lato-Regular"/>
        </w:rPr>
        <w:t xml:space="preserve"> </w:t>
      </w:r>
      <w:r w:rsidRPr="00244486">
        <w:rPr>
          <w:rFonts w:cs="Lato-Bold"/>
        </w:rPr>
        <w:t>Lewi</w:t>
      </w:r>
      <w:r w:rsidR="00244486">
        <w:rPr>
          <w:rFonts w:cs="Lato-Bold"/>
        </w:rPr>
        <w:t xml:space="preserve">s JS, </w:t>
      </w:r>
      <w:proofErr w:type="spellStart"/>
      <w:r w:rsidRPr="00244486">
        <w:rPr>
          <w:rFonts w:cs="Lato-Bold"/>
        </w:rPr>
        <w:t>Berdejo-Espinol</w:t>
      </w:r>
      <w:r w:rsidR="00244486">
        <w:rPr>
          <w:rFonts w:cs="Lato-Bold"/>
        </w:rPr>
        <w:t>a</w:t>
      </w:r>
      <w:proofErr w:type="spellEnd"/>
      <w:r w:rsidR="00244486">
        <w:rPr>
          <w:rFonts w:cs="Lato-Bold"/>
        </w:rPr>
        <w:t xml:space="preserve"> </w:t>
      </w:r>
      <w:r w:rsidR="00032BBE">
        <w:rPr>
          <w:rFonts w:cs="Lato-Bold"/>
        </w:rPr>
        <w:t xml:space="preserve">V, </w:t>
      </w:r>
      <w:proofErr w:type="spellStart"/>
      <w:r w:rsidRPr="00244486">
        <w:rPr>
          <w:rFonts w:cs="Lato-Bold"/>
        </w:rPr>
        <w:t>Risch</w:t>
      </w:r>
      <w:proofErr w:type="spellEnd"/>
      <w:r w:rsidR="00032BBE">
        <w:rPr>
          <w:rFonts w:cs="Lato-Bold"/>
        </w:rPr>
        <w:t xml:space="preserve"> DR,</w:t>
      </w:r>
      <w:r w:rsidRPr="00244486">
        <w:rPr>
          <w:rFonts w:cs="Lato-Regular"/>
        </w:rPr>
        <w:t xml:space="preserve"> </w:t>
      </w:r>
      <w:r w:rsidRPr="00244486">
        <w:rPr>
          <w:rFonts w:cs="Lato-Bold"/>
        </w:rPr>
        <w:t>Holden</w:t>
      </w:r>
      <w:r w:rsidR="00032BBE">
        <w:rPr>
          <w:rFonts w:cs="Lato-Bold"/>
        </w:rPr>
        <w:t xml:space="preserve"> MH and</w:t>
      </w:r>
      <w:r w:rsidR="00244486">
        <w:rPr>
          <w:rFonts w:cs="Lato-Regular"/>
        </w:rPr>
        <w:t xml:space="preserve"> </w:t>
      </w:r>
      <w:r w:rsidRPr="00244486">
        <w:rPr>
          <w:rFonts w:cs="Lato-Bold"/>
        </w:rPr>
        <w:t>McDonald-Madden</w:t>
      </w:r>
      <w:r w:rsidR="00CB27C0">
        <w:rPr>
          <w:rFonts w:cs="Lato-Bold"/>
        </w:rPr>
        <w:t xml:space="preserve"> E. (2021). </w:t>
      </w:r>
      <w:r w:rsidR="00211BBF" w:rsidRPr="00211BBF">
        <w:rPr>
          <w:rFonts w:cs="Lato-Bold"/>
        </w:rPr>
        <w:t>Unrecognized threat to global soil carbon by a widespread</w:t>
      </w:r>
      <w:r w:rsidR="00211BBF">
        <w:rPr>
          <w:rFonts w:cs="Lato-Bold"/>
        </w:rPr>
        <w:t xml:space="preserve"> </w:t>
      </w:r>
      <w:r w:rsidR="00211BBF" w:rsidRPr="00211BBF">
        <w:rPr>
          <w:rFonts w:cs="Lato-Bold"/>
        </w:rPr>
        <w:t>invasive species</w:t>
      </w:r>
      <w:r w:rsidR="00211BBF">
        <w:rPr>
          <w:rFonts w:cs="Lato-Bold"/>
        </w:rPr>
        <w:t xml:space="preserve">. </w:t>
      </w:r>
      <w:r w:rsidR="006749AB">
        <w:rPr>
          <w:rFonts w:cs="Lato-Bold"/>
        </w:rPr>
        <w:t>Glob</w:t>
      </w:r>
      <w:r w:rsidR="00545FA8">
        <w:rPr>
          <w:rFonts w:cs="Lato-Bold"/>
        </w:rPr>
        <w:t>a</w:t>
      </w:r>
      <w:r w:rsidR="006749AB">
        <w:rPr>
          <w:rFonts w:cs="Lato-Bold"/>
        </w:rPr>
        <w:t xml:space="preserve">l </w:t>
      </w:r>
      <w:r w:rsidR="00545FA8">
        <w:rPr>
          <w:rFonts w:cs="Lato-Bold"/>
        </w:rPr>
        <w:t>C</w:t>
      </w:r>
      <w:r w:rsidR="006749AB">
        <w:rPr>
          <w:rFonts w:cs="Lato-Bold"/>
        </w:rPr>
        <w:t xml:space="preserve">hange Biology </w:t>
      </w:r>
      <w:r w:rsidR="00545FA8">
        <w:rPr>
          <w:rFonts w:cs="Lato-Bold"/>
        </w:rPr>
        <w:t>00:1-6.</w:t>
      </w:r>
    </w:p>
    <w:p w14:paraId="767E8A16" w14:textId="3339C6D9" w:rsidR="00C07749" w:rsidRPr="009846AE" w:rsidRDefault="00C07749" w:rsidP="00C940BD">
      <w:pPr>
        <w:autoSpaceDE w:val="0"/>
        <w:autoSpaceDN w:val="0"/>
        <w:adjustRightInd w:val="0"/>
        <w:spacing w:after="120" w:line="240" w:lineRule="auto"/>
        <w:ind w:left="567" w:right="-1" w:hanging="567"/>
        <w:rPr>
          <w:rFonts w:cs="Martel-Regular"/>
        </w:rPr>
      </w:pPr>
      <w:r w:rsidRPr="00697AB8">
        <w:rPr>
          <w:rFonts w:eastAsia="Times New Roman" w:cs="Arial"/>
          <w:lang w:eastAsia="en-AU"/>
        </w:rPr>
        <w:t xml:space="preserve">Parkyn </w:t>
      </w:r>
      <w:r w:rsidR="00FE4A32">
        <w:rPr>
          <w:rFonts w:eastAsia="Times New Roman" w:cs="Arial"/>
          <w:lang w:eastAsia="en-AU"/>
        </w:rPr>
        <w:t xml:space="preserve">J </w:t>
      </w:r>
      <w:r w:rsidRPr="00697AB8">
        <w:rPr>
          <w:rFonts w:eastAsia="Times New Roman" w:cs="Arial"/>
          <w:lang w:eastAsia="en-AU"/>
        </w:rPr>
        <w:t xml:space="preserve">and Newell </w:t>
      </w:r>
      <w:r w:rsidR="00FE4A32">
        <w:rPr>
          <w:rFonts w:eastAsia="Times New Roman" w:cs="Arial"/>
          <w:lang w:eastAsia="en-AU"/>
        </w:rPr>
        <w:t>D (</w:t>
      </w:r>
      <w:r w:rsidRPr="00697AB8">
        <w:rPr>
          <w:rFonts w:eastAsia="Times New Roman" w:cs="Arial"/>
          <w:lang w:eastAsia="en-AU"/>
        </w:rPr>
        <w:t>2014</w:t>
      </w:r>
      <w:r w:rsidR="00FE4A32">
        <w:rPr>
          <w:rFonts w:eastAsia="Times New Roman" w:cs="Arial"/>
          <w:lang w:eastAsia="en-AU"/>
        </w:rPr>
        <w:t xml:space="preserve">). </w:t>
      </w:r>
      <w:r w:rsidR="00513089" w:rsidRPr="00513089">
        <w:rPr>
          <w:rFonts w:cs="Martel-Regular"/>
        </w:rPr>
        <w:t>Australian land snails: a review of ecological research and</w:t>
      </w:r>
      <w:r w:rsidR="00513089">
        <w:rPr>
          <w:rFonts w:cs="Martel-Regular"/>
        </w:rPr>
        <w:t xml:space="preserve"> </w:t>
      </w:r>
      <w:r w:rsidR="00513089" w:rsidRPr="00513089">
        <w:rPr>
          <w:rFonts w:cs="Martel-Regular"/>
        </w:rPr>
        <w:t>conservation</w:t>
      </w:r>
      <w:r w:rsidR="00513089">
        <w:rPr>
          <w:rFonts w:cs="Martel-Regular"/>
        </w:rPr>
        <w:t xml:space="preserve"> </w:t>
      </w:r>
      <w:r w:rsidR="00513089" w:rsidRPr="00C93341">
        <w:rPr>
          <w:rFonts w:cs="Martel-Regular"/>
        </w:rPr>
        <w:t xml:space="preserve">approaches. </w:t>
      </w:r>
      <w:r w:rsidR="00C93341" w:rsidRPr="00C93341">
        <w:rPr>
          <w:rFonts w:cs="Trebuchet MS"/>
        </w:rPr>
        <w:t>Molluscan Research</w:t>
      </w:r>
      <w:r w:rsidR="0028531E">
        <w:rPr>
          <w:rFonts w:cs="Trebuchet MS"/>
        </w:rPr>
        <w:t xml:space="preserve"> May 2013 </w:t>
      </w:r>
      <w:r w:rsidR="00F068AC" w:rsidRPr="009846AE">
        <w:rPr>
          <w:rFonts w:cs="Trebuchet MS"/>
          <w:color w:val="0000FF"/>
        </w:rPr>
        <w:t>http://dx.doi.org/10.1080/13235818.2013.782793</w:t>
      </w:r>
    </w:p>
    <w:p w14:paraId="6F845AB6" w14:textId="155643F4" w:rsidR="00C07749" w:rsidRPr="008D6A4A" w:rsidRDefault="00C07749" w:rsidP="00C940BD">
      <w:pPr>
        <w:shd w:val="clear" w:color="auto" w:fill="FFFFFF"/>
        <w:spacing w:after="120" w:line="240" w:lineRule="auto"/>
        <w:ind w:left="567" w:right="-1" w:hanging="567"/>
        <w:rPr>
          <w:rFonts w:cs="Courier"/>
        </w:rPr>
      </w:pPr>
      <w:r w:rsidRPr="00697AB8">
        <w:lastRenderedPageBreak/>
        <w:t xml:space="preserve">Ponder </w:t>
      </w:r>
      <w:r w:rsidR="000470BC">
        <w:t>WF (</w:t>
      </w:r>
      <w:r w:rsidRPr="00697AB8">
        <w:t>1997</w:t>
      </w:r>
      <w:r w:rsidR="000470BC">
        <w:t xml:space="preserve">). </w:t>
      </w:r>
      <w:r w:rsidR="001A105B" w:rsidRPr="001A105B">
        <w:rPr>
          <w:rFonts w:cs="Courier"/>
        </w:rPr>
        <w:t xml:space="preserve">Conservation status, threats and habitat requirements of </w:t>
      </w:r>
      <w:r w:rsidR="001A105B">
        <w:rPr>
          <w:rFonts w:cs="Courier"/>
        </w:rPr>
        <w:t>A</w:t>
      </w:r>
      <w:r w:rsidR="001A105B" w:rsidRPr="001A105B">
        <w:rPr>
          <w:rFonts w:cs="Courier"/>
        </w:rPr>
        <w:t xml:space="preserve">ustralian terrestrial and freshwater </w:t>
      </w:r>
      <w:r w:rsidR="001A105B" w:rsidRPr="00C37673">
        <w:rPr>
          <w:rFonts w:cs="Courier"/>
        </w:rPr>
        <w:t xml:space="preserve">Mollusca. </w:t>
      </w:r>
      <w:r w:rsidR="00B06363" w:rsidRPr="00C37673">
        <w:rPr>
          <w:rFonts w:cs="Courier"/>
        </w:rPr>
        <w:t>Memoirs of the Museum of Victoria 56:</w:t>
      </w:r>
      <w:r w:rsidR="00C45258">
        <w:rPr>
          <w:rFonts w:cs="Courier"/>
        </w:rPr>
        <w:t xml:space="preserve"> 42</w:t>
      </w:r>
      <w:r w:rsidR="00B06363" w:rsidRPr="00C37673">
        <w:rPr>
          <w:rFonts w:cs="Courier"/>
        </w:rPr>
        <w:t>1-430</w:t>
      </w:r>
      <w:r w:rsidR="00C45258">
        <w:rPr>
          <w:rFonts w:cs="Courier"/>
        </w:rPr>
        <w:t>.</w:t>
      </w:r>
      <w:r w:rsidR="00C37673" w:rsidRPr="00C37673">
        <w:rPr>
          <w:rFonts w:cs="Courier"/>
        </w:rPr>
        <w:t xml:space="preserve"> </w:t>
      </w:r>
      <w:r w:rsidR="00C37673" w:rsidRPr="00C37673">
        <w:rPr>
          <w:rFonts w:cs="Arial"/>
          <w:color w:val="2A2E3A"/>
        </w:rPr>
        <w:t>DOI</w:t>
      </w:r>
      <w:r w:rsidR="00C37673">
        <w:rPr>
          <w:rFonts w:cs="Arial"/>
          <w:color w:val="2A2E3A"/>
        </w:rPr>
        <w:t xml:space="preserve"> </w:t>
      </w:r>
      <w:hyperlink r:id="rId50" w:history="1">
        <w:r w:rsidR="00C37673" w:rsidRPr="00F177D4">
          <w:rPr>
            <w:rStyle w:val="Hyperlink"/>
            <w:sz w:val="22"/>
          </w:rPr>
          <w:t>https://doi.org/10.24199/j.mmv.1997.56.33</w:t>
        </w:r>
      </w:hyperlink>
    </w:p>
    <w:p w14:paraId="2310AF45" w14:textId="77777777" w:rsidR="00B96032" w:rsidRDefault="00B96032" w:rsidP="00B96032">
      <w:pPr>
        <w:spacing w:after="120" w:line="240" w:lineRule="auto"/>
        <w:ind w:left="567" w:right="-1" w:hanging="567"/>
      </w:pPr>
      <w:r>
        <w:t>Selin H and Sun X (2000). Astronomy across cultures: the history of non-Western astronomy, Kluwer Academic Publishers, Boston, MA</w:t>
      </w:r>
    </w:p>
    <w:p w14:paraId="68862EED" w14:textId="4F079D97" w:rsidR="00402E20" w:rsidRPr="00E91870" w:rsidRDefault="000B6B03" w:rsidP="009F79D0">
      <w:pPr>
        <w:pStyle w:val="Default"/>
        <w:spacing w:after="120"/>
        <w:ind w:left="567" w:hanging="567"/>
        <w:rPr>
          <w:rFonts w:ascii="Arial" w:hAnsi="Arial" w:cs="Arial"/>
          <w:color w:val="auto"/>
        </w:rPr>
      </w:pPr>
      <w:r w:rsidRPr="00E91870">
        <w:rPr>
          <w:rFonts w:ascii="Cambria" w:hAnsi="Cambria"/>
          <w:color w:val="auto"/>
          <w:sz w:val="22"/>
          <w:szCs w:val="22"/>
        </w:rPr>
        <w:t xml:space="preserve">Shea </w:t>
      </w:r>
      <w:r w:rsidR="00A7257B" w:rsidRPr="00E91870">
        <w:rPr>
          <w:rFonts w:ascii="Cambria" w:hAnsi="Cambria"/>
          <w:color w:val="auto"/>
          <w:sz w:val="22"/>
          <w:szCs w:val="22"/>
        </w:rPr>
        <w:t>M and K</w:t>
      </w:r>
      <w:r w:rsidR="00BD5883" w:rsidRPr="00E91870">
        <w:rPr>
          <w:rFonts w:ascii="Cambria" w:hAnsi="Cambria" w:cs="Cambria"/>
          <w:color w:val="auto"/>
          <w:sz w:val="22"/>
          <w:szCs w:val="22"/>
        </w:rPr>
        <w:t>ö</w:t>
      </w:r>
      <w:r w:rsidR="00A7257B" w:rsidRPr="00E91870">
        <w:rPr>
          <w:rFonts w:ascii="Cambria" w:hAnsi="Cambria"/>
          <w:color w:val="auto"/>
          <w:sz w:val="22"/>
          <w:szCs w:val="22"/>
        </w:rPr>
        <w:t>hler F (2020)</w:t>
      </w:r>
      <w:r w:rsidR="00FE7027" w:rsidRPr="00E91870">
        <w:rPr>
          <w:rFonts w:ascii="Cambria" w:hAnsi="Cambria"/>
          <w:color w:val="auto"/>
          <w:sz w:val="22"/>
          <w:szCs w:val="22"/>
        </w:rPr>
        <w:t xml:space="preserve">. Eastern Australian </w:t>
      </w:r>
      <w:r w:rsidR="00ED4F97" w:rsidRPr="00E91870">
        <w:rPr>
          <w:rFonts w:ascii="Cambria" w:hAnsi="Cambria"/>
          <w:color w:val="auto"/>
          <w:sz w:val="22"/>
          <w:szCs w:val="22"/>
        </w:rPr>
        <w:t>land</w:t>
      </w:r>
      <w:r w:rsidR="00FE7027" w:rsidRPr="00E91870">
        <w:rPr>
          <w:rFonts w:ascii="Cambria" w:hAnsi="Cambria"/>
          <w:color w:val="auto"/>
          <w:sz w:val="22"/>
          <w:szCs w:val="22"/>
        </w:rPr>
        <w:t xml:space="preserve"> </w:t>
      </w:r>
      <w:r w:rsidR="00ED4F97" w:rsidRPr="00E91870">
        <w:rPr>
          <w:rFonts w:ascii="Cambria" w:hAnsi="Cambria"/>
          <w:color w:val="auto"/>
          <w:sz w:val="22"/>
          <w:szCs w:val="22"/>
        </w:rPr>
        <w:t>s</w:t>
      </w:r>
      <w:r w:rsidR="00FE7027" w:rsidRPr="00E91870">
        <w:rPr>
          <w:rFonts w:ascii="Cambria" w:hAnsi="Cambria"/>
          <w:color w:val="auto"/>
          <w:sz w:val="22"/>
          <w:szCs w:val="22"/>
        </w:rPr>
        <w:t xml:space="preserve">nail </w:t>
      </w:r>
      <w:r w:rsidR="00ED4F97" w:rsidRPr="00E91870">
        <w:rPr>
          <w:rFonts w:ascii="Cambria" w:hAnsi="Cambria"/>
          <w:color w:val="auto"/>
          <w:sz w:val="22"/>
          <w:szCs w:val="22"/>
        </w:rPr>
        <w:t>s</w:t>
      </w:r>
      <w:r w:rsidR="00FE7027" w:rsidRPr="00E91870">
        <w:rPr>
          <w:rFonts w:ascii="Cambria" w:hAnsi="Cambria"/>
          <w:color w:val="auto"/>
          <w:sz w:val="22"/>
          <w:szCs w:val="22"/>
        </w:rPr>
        <w:t xml:space="preserve">pecies </w:t>
      </w:r>
      <w:r w:rsidR="00ED4F97" w:rsidRPr="00E91870">
        <w:rPr>
          <w:rFonts w:ascii="Cambria" w:hAnsi="Cambria"/>
          <w:color w:val="auto"/>
          <w:sz w:val="22"/>
          <w:szCs w:val="22"/>
        </w:rPr>
        <w:t>c</w:t>
      </w:r>
      <w:r w:rsidR="00FE7027" w:rsidRPr="00E91870">
        <w:rPr>
          <w:rFonts w:ascii="Cambria" w:hAnsi="Cambria"/>
          <w:color w:val="auto"/>
          <w:sz w:val="22"/>
          <w:szCs w:val="22"/>
        </w:rPr>
        <w:t xml:space="preserve">losely </w:t>
      </w:r>
      <w:r w:rsidR="00ED4F97" w:rsidRPr="00E91870">
        <w:rPr>
          <w:rFonts w:ascii="Cambria" w:hAnsi="Cambria"/>
          <w:color w:val="auto"/>
          <w:sz w:val="22"/>
          <w:szCs w:val="22"/>
        </w:rPr>
        <w:t>r</w:t>
      </w:r>
      <w:r w:rsidR="00FE7027" w:rsidRPr="00E91870">
        <w:rPr>
          <w:rFonts w:ascii="Cambria" w:hAnsi="Cambria"/>
          <w:color w:val="auto"/>
          <w:sz w:val="22"/>
          <w:szCs w:val="22"/>
        </w:rPr>
        <w:t xml:space="preserve">elated to </w:t>
      </w:r>
      <w:proofErr w:type="spellStart"/>
      <w:r w:rsidR="00FE7027" w:rsidRPr="00E91870">
        <w:rPr>
          <w:rFonts w:ascii="Cambria" w:hAnsi="Cambria"/>
          <w:i/>
          <w:iCs/>
          <w:color w:val="auto"/>
          <w:sz w:val="22"/>
          <w:szCs w:val="22"/>
        </w:rPr>
        <w:t>Austrochloritis</w:t>
      </w:r>
      <w:proofErr w:type="spellEnd"/>
      <w:r w:rsidR="00FE7027" w:rsidRPr="00E91870">
        <w:rPr>
          <w:rFonts w:ascii="Cambria" w:hAnsi="Cambria"/>
          <w:i/>
          <w:iCs/>
          <w:color w:val="auto"/>
          <w:sz w:val="22"/>
          <w:szCs w:val="22"/>
        </w:rPr>
        <w:t xml:space="preserve"> </w:t>
      </w:r>
      <w:proofErr w:type="spellStart"/>
      <w:r w:rsidR="00FE7027" w:rsidRPr="00E91870">
        <w:rPr>
          <w:rFonts w:ascii="Cambria" w:hAnsi="Cambria"/>
          <w:i/>
          <w:iCs/>
          <w:color w:val="auto"/>
          <w:sz w:val="22"/>
          <w:szCs w:val="22"/>
        </w:rPr>
        <w:t>porteri</w:t>
      </w:r>
      <w:proofErr w:type="spellEnd"/>
      <w:r w:rsidR="00FE7027" w:rsidRPr="00E91870">
        <w:rPr>
          <w:rFonts w:ascii="Cambria" w:hAnsi="Cambria"/>
          <w:i/>
          <w:iCs/>
          <w:color w:val="auto"/>
          <w:sz w:val="22"/>
          <w:szCs w:val="22"/>
        </w:rPr>
        <w:t xml:space="preserve"> </w:t>
      </w:r>
      <w:r w:rsidR="00FE7027" w:rsidRPr="00E91870">
        <w:rPr>
          <w:rFonts w:ascii="Cambria" w:hAnsi="Cambria"/>
          <w:color w:val="auto"/>
          <w:sz w:val="22"/>
          <w:szCs w:val="22"/>
        </w:rPr>
        <w:t xml:space="preserve">(Cox, 1868), with </w:t>
      </w:r>
      <w:r w:rsidR="00ED4F97" w:rsidRPr="00E91870">
        <w:rPr>
          <w:rFonts w:ascii="Cambria" w:hAnsi="Cambria"/>
          <w:color w:val="auto"/>
          <w:sz w:val="22"/>
          <w:szCs w:val="22"/>
        </w:rPr>
        <w:t>d</w:t>
      </w:r>
      <w:r w:rsidR="00FE7027" w:rsidRPr="00E91870">
        <w:rPr>
          <w:rFonts w:ascii="Cambria" w:hAnsi="Cambria"/>
          <w:color w:val="auto"/>
          <w:sz w:val="22"/>
          <w:szCs w:val="22"/>
        </w:rPr>
        <w:t xml:space="preserve">escription of a </w:t>
      </w:r>
      <w:r w:rsidR="00ED4F97" w:rsidRPr="00E91870">
        <w:rPr>
          <w:rFonts w:ascii="Cambria" w:hAnsi="Cambria"/>
          <w:color w:val="auto"/>
          <w:sz w:val="22"/>
          <w:szCs w:val="22"/>
        </w:rPr>
        <w:t>n</w:t>
      </w:r>
      <w:r w:rsidR="00FE7027" w:rsidRPr="00E91870">
        <w:rPr>
          <w:rFonts w:ascii="Cambria" w:hAnsi="Cambria"/>
          <w:color w:val="auto"/>
          <w:sz w:val="22"/>
          <w:szCs w:val="22"/>
        </w:rPr>
        <w:t xml:space="preserve">ew </w:t>
      </w:r>
      <w:r w:rsidR="00ED4F97" w:rsidRPr="00E91870">
        <w:rPr>
          <w:rFonts w:ascii="Cambria" w:hAnsi="Cambria"/>
          <w:color w:val="auto"/>
          <w:sz w:val="22"/>
          <w:szCs w:val="22"/>
        </w:rPr>
        <w:t>sp</w:t>
      </w:r>
      <w:r w:rsidR="00FE7027" w:rsidRPr="00E91870">
        <w:rPr>
          <w:rFonts w:ascii="Cambria" w:hAnsi="Cambria"/>
          <w:color w:val="auto"/>
          <w:sz w:val="22"/>
          <w:szCs w:val="22"/>
        </w:rPr>
        <w:t xml:space="preserve">ecies (Mollusca, </w:t>
      </w:r>
      <w:proofErr w:type="spellStart"/>
      <w:r w:rsidR="00FE7027" w:rsidRPr="00E91870">
        <w:rPr>
          <w:rFonts w:ascii="Cambria" w:hAnsi="Cambria"/>
          <w:color w:val="auto"/>
          <w:sz w:val="22"/>
          <w:szCs w:val="22"/>
        </w:rPr>
        <w:t>Eupulmonata</w:t>
      </w:r>
      <w:proofErr w:type="spellEnd"/>
      <w:r w:rsidR="00FE7027" w:rsidRPr="00E91870">
        <w:rPr>
          <w:rFonts w:ascii="Cambria" w:hAnsi="Cambria"/>
          <w:color w:val="auto"/>
          <w:sz w:val="22"/>
          <w:szCs w:val="22"/>
        </w:rPr>
        <w:t xml:space="preserve">, </w:t>
      </w:r>
      <w:proofErr w:type="spellStart"/>
      <w:r w:rsidR="00FE7027" w:rsidRPr="00E91870">
        <w:rPr>
          <w:rFonts w:ascii="Cambria" w:hAnsi="Cambria"/>
          <w:color w:val="auto"/>
          <w:sz w:val="22"/>
          <w:szCs w:val="22"/>
        </w:rPr>
        <w:t>Camaenidae</w:t>
      </w:r>
      <w:proofErr w:type="spellEnd"/>
      <w:r w:rsidR="00ED4F97" w:rsidRPr="00E91870">
        <w:rPr>
          <w:rFonts w:ascii="Cambria" w:hAnsi="Cambria"/>
          <w:color w:val="auto"/>
          <w:sz w:val="22"/>
          <w:szCs w:val="22"/>
        </w:rPr>
        <w:t>)</w:t>
      </w:r>
      <w:r w:rsidR="00A35641" w:rsidRPr="00E91870">
        <w:rPr>
          <w:rFonts w:ascii="Cambria" w:hAnsi="Cambria"/>
          <w:color w:val="auto"/>
          <w:sz w:val="22"/>
          <w:szCs w:val="22"/>
        </w:rPr>
        <w:t>.</w:t>
      </w:r>
      <w:r w:rsidR="005F7BAF" w:rsidRPr="00E91870">
        <w:rPr>
          <w:rFonts w:ascii="Cambria" w:hAnsi="Cambria" w:cs="Arial"/>
          <w:color w:val="auto"/>
          <w:sz w:val="22"/>
          <w:szCs w:val="22"/>
        </w:rPr>
        <w:t xml:space="preserve"> </w:t>
      </w:r>
      <w:r w:rsidR="009D190F" w:rsidRPr="00E91870">
        <w:rPr>
          <w:rFonts w:ascii="Cambria" w:hAnsi="Cambria" w:cs="Arial"/>
          <w:i/>
          <w:iCs/>
          <w:color w:val="auto"/>
          <w:sz w:val="22"/>
          <w:szCs w:val="22"/>
        </w:rPr>
        <w:t xml:space="preserve">Records of the Australian Museum </w:t>
      </w:r>
      <w:r w:rsidR="009D190F" w:rsidRPr="00E91870">
        <w:rPr>
          <w:rFonts w:ascii="Cambria" w:hAnsi="Cambria" w:cs="Arial"/>
          <w:color w:val="auto"/>
          <w:sz w:val="22"/>
          <w:szCs w:val="22"/>
        </w:rPr>
        <w:t>72</w:t>
      </w:r>
      <w:r w:rsidR="005F7BAF" w:rsidRPr="00E91870">
        <w:rPr>
          <w:rFonts w:ascii="Cambria" w:hAnsi="Cambria" w:cs="Arial"/>
          <w:color w:val="auto"/>
          <w:sz w:val="22"/>
          <w:szCs w:val="22"/>
        </w:rPr>
        <w:t xml:space="preserve"> (</w:t>
      </w:r>
      <w:r w:rsidR="009D190F" w:rsidRPr="00E91870">
        <w:rPr>
          <w:rFonts w:ascii="Cambria" w:hAnsi="Cambria" w:cs="Arial"/>
          <w:color w:val="auto"/>
          <w:sz w:val="22"/>
          <w:szCs w:val="22"/>
        </w:rPr>
        <w:t>3</w:t>
      </w:r>
      <w:r w:rsidR="005F7BAF" w:rsidRPr="00E91870">
        <w:rPr>
          <w:rFonts w:ascii="Cambria" w:hAnsi="Cambria" w:cs="Arial"/>
          <w:color w:val="auto"/>
          <w:sz w:val="22"/>
          <w:szCs w:val="22"/>
        </w:rPr>
        <w:t>)</w:t>
      </w:r>
      <w:r w:rsidR="009D190F" w:rsidRPr="00E91870">
        <w:rPr>
          <w:rFonts w:ascii="Cambria" w:hAnsi="Cambria" w:cs="Arial"/>
          <w:color w:val="auto"/>
          <w:sz w:val="22"/>
          <w:szCs w:val="22"/>
        </w:rPr>
        <w:t xml:space="preserve"> 63–76</w:t>
      </w:r>
      <w:r w:rsidR="005F7BAF" w:rsidRPr="00E91870">
        <w:rPr>
          <w:rFonts w:ascii="Cambria" w:hAnsi="Cambria" w:cs="Arial"/>
          <w:color w:val="auto"/>
          <w:sz w:val="22"/>
          <w:szCs w:val="22"/>
        </w:rPr>
        <w:t>. Availa</w:t>
      </w:r>
      <w:r w:rsidR="00AD74A7" w:rsidRPr="00E91870">
        <w:rPr>
          <w:rFonts w:ascii="Cambria" w:hAnsi="Cambria" w:cs="Arial"/>
          <w:color w:val="auto"/>
          <w:sz w:val="22"/>
          <w:szCs w:val="22"/>
        </w:rPr>
        <w:t xml:space="preserve">ble at: </w:t>
      </w:r>
      <w:r w:rsidR="009D190F" w:rsidRPr="00E91870">
        <w:rPr>
          <w:rFonts w:ascii="Cambria" w:hAnsi="Cambria" w:cs="Arial"/>
          <w:color w:val="auto"/>
          <w:sz w:val="22"/>
          <w:szCs w:val="22"/>
        </w:rPr>
        <w:t xml:space="preserve"> </w:t>
      </w:r>
      <w:hyperlink r:id="rId51" w:history="1">
        <w:r w:rsidR="009F79D0" w:rsidRPr="00E91870">
          <w:rPr>
            <w:rStyle w:val="Hyperlink"/>
            <w:rFonts w:cs="Arial"/>
            <w:color w:val="auto"/>
            <w:sz w:val="22"/>
            <w:szCs w:val="22"/>
          </w:rPr>
          <w:t>https://doi.org/10.3853/j.2201-4349.72.2020.1759</w:t>
        </w:r>
      </w:hyperlink>
    </w:p>
    <w:p w14:paraId="7B404764" w14:textId="030EC41D" w:rsidR="00C07749" w:rsidRPr="00A60652" w:rsidRDefault="00C07749" w:rsidP="009F79D0">
      <w:pPr>
        <w:spacing w:after="120" w:line="240" w:lineRule="auto"/>
        <w:ind w:left="567" w:right="-1" w:hanging="567"/>
      </w:pPr>
      <w:r w:rsidRPr="00A60652">
        <w:t xml:space="preserve">Standards Reference Group SERA (2021). </w:t>
      </w:r>
      <w:r w:rsidRPr="00A60652">
        <w:rPr>
          <w:i/>
        </w:rPr>
        <w:t>National Standards for the Practice of Ecological Restoration in Australia.</w:t>
      </w:r>
      <w:r w:rsidRPr="00A60652">
        <w:t xml:space="preserve"> Edition 2.2. Society for Ecological Restoration Australasia. Available from </w:t>
      </w:r>
      <w:hyperlink r:id="rId52" w:history="1">
        <w:r w:rsidRPr="00A60652">
          <w:rPr>
            <w:rStyle w:val="Hyperlink"/>
            <w:sz w:val="22"/>
          </w:rPr>
          <w:t>http://www.seraustralasia.com/pages/standards.html</w:t>
        </w:r>
      </w:hyperlink>
      <w:r w:rsidRPr="00A60652">
        <w:t xml:space="preserve"> </w:t>
      </w:r>
    </w:p>
    <w:p w14:paraId="5BF75081" w14:textId="6A34D983" w:rsidR="00C07749" w:rsidRPr="00EA2EC2" w:rsidRDefault="00C07749" w:rsidP="00C940BD">
      <w:pPr>
        <w:autoSpaceDE w:val="0"/>
        <w:autoSpaceDN w:val="0"/>
        <w:adjustRightInd w:val="0"/>
        <w:spacing w:after="120" w:line="240" w:lineRule="auto"/>
        <w:ind w:left="567" w:right="-1" w:hanging="567"/>
        <w:rPr>
          <w:rFonts w:cs="GillSans-Bold"/>
        </w:rPr>
      </w:pPr>
      <w:proofErr w:type="spellStart"/>
      <w:r w:rsidRPr="00697AB8">
        <w:t>Stanisic</w:t>
      </w:r>
      <w:proofErr w:type="spellEnd"/>
      <w:r w:rsidRPr="00697AB8">
        <w:t xml:space="preserve"> </w:t>
      </w:r>
      <w:r w:rsidR="005E5A99">
        <w:t xml:space="preserve">J </w:t>
      </w:r>
      <w:r w:rsidRPr="00697AB8">
        <w:t xml:space="preserve">and Ponder </w:t>
      </w:r>
      <w:r w:rsidR="005E5A99">
        <w:t>WF (</w:t>
      </w:r>
      <w:r w:rsidRPr="00697AB8">
        <w:t>2004</w:t>
      </w:r>
      <w:r w:rsidR="005E5A99">
        <w:t xml:space="preserve">). </w:t>
      </w:r>
      <w:r w:rsidR="00F76FEF" w:rsidRPr="00F76FEF">
        <w:rPr>
          <w:rFonts w:cs="GillSans-Bold"/>
        </w:rPr>
        <w:t>Forest snails in eastern Australia - one aspect</w:t>
      </w:r>
      <w:r w:rsidR="00EA2EC2">
        <w:rPr>
          <w:rFonts w:cs="GillSans-Bold"/>
        </w:rPr>
        <w:t xml:space="preserve"> </w:t>
      </w:r>
      <w:r w:rsidR="00F76FEF" w:rsidRPr="00F76FEF">
        <w:rPr>
          <w:rFonts w:cs="GillSans-Bold"/>
        </w:rPr>
        <w:t>of the other 99%</w:t>
      </w:r>
      <w:r w:rsidR="00F76FEF">
        <w:rPr>
          <w:rFonts w:cs="GillSans-Bold"/>
        </w:rPr>
        <w:t xml:space="preserve">. </w:t>
      </w:r>
      <w:r w:rsidR="00FA3662">
        <w:rPr>
          <w:rFonts w:cs="GillSans-Bold"/>
        </w:rPr>
        <w:t xml:space="preserve">In: </w:t>
      </w:r>
      <w:proofErr w:type="spellStart"/>
      <w:r w:rsidR="00FA3662">
        <w:rPr>
          <w:rFonts w:cs="GillSans-Bold"/>
        </w:rPr>
        <w:t>Lunney</w:t>
      </w:r>
      <w:proofErr w:type="spellEnd"/>
      <w:r w:rsidR="00FA3662">
        <w:rPr>
          <w:rFonts w:cs="GillSans-Bold"/>
        </w:rPr>
        <w:t xml:space="preserve"> D (ed.) </w:t>
      </w:r>
      <w:r w:rsidR="003B403D" w:rsidRPr="003B403D">
        <w:rPr>
          <w:rFonts w:cs="GillSans"/>
        </w:rPr>
        <w:t>T</w:t>
      </w:r>
      <w:r w:rsidR="00FA3662" w:rsidRPr="003B403D">
        <w:rPr>
          <w:rFonts w:cs="GillSans"/>
        </w:rPr>
        <w:t xml:space="preserve">he </w:t>
      </w:r>
      <w:r w:rsidR="00FA3662" w:rsidRPr="003B403D">
        <w:rPr>
          <w:rFonts w:cs="GillSans-Italic"/>
        </w:rPr>
        <w:t>Conservation of Australia’s Forest Fauna</w:t>
      </w:r>
      <w:r w:rsidR="00FA3662" w:rsidRPr="003B403D">
        <w:rPr>
          <w:rFonts w:cs="GillSans-Italic"/>
          <w:i/>
          <w:iCs/>
        </w:rPr>
        <w:t xml:space="preserve"> </w:t>
      </w:r>
      <w:r w:rsidR="00FA3662" w:rsidRPr="003B403D">
        <w:rPr>
          <w:rFonts w:cs="GillSans"/>
        </w:rPr>
        <w:t xml:space="preserve">(second edition) </w:t>
      </w:r>
      <w:r w:rsidR="00EA2EC2">
        <w:rPr>
          <w:rFonts w:ascii="GillSans" w:hAnsi="GillSans" w:cs="GillSans"/>
          <w:sz w:val="20"/>
          <w:szCs w:val="20"/>
        </w:rPr>
        <w:t>p</w:t>
      </w:r>
      <w:r w:rsidR="003B403D">
        <w:rPr>
          <w:rFonts w:ascii="GillSans" w:hAnsi="GillSans" w:cs="GillSans"/>
          <w:sz w:val="20"/>
          <w:szCs w:val="20"/>
        </w:rPr>
        <w:t xml:space="preserve">p 127 </w:t>
      </w:r>
      <w:r w:rsidR="00EA2EC2">
        <w:rPr>
          <w:rFonts w:ascii="GillSans" w:hAnsi="GillSans" w:cs="GillSans"/>
          <w:sz w:val="20"/>
          <w:szCs w:val="20"/>
        </w:rPr>
        <w:t>–</w:t>
      </w:r>
      <w:r w:rsidR="003B403D">
        <w:rPr>
          <w:rFonts w:ascii="GillSans" w:hAnsi="GillSans" w:cs="GillSans"/>
          <w:sz w:val="20"/>
          <w:szCs w:val="20"/>
        </w:rPr>
        <w:t xml:space="preserve"> 149</w:t>
      </w:r>
      <w:r w:rsidR="00EA2EC2">
        <w:rPr>
          <w:rFonts w:cs="GillSans"/>
        </w:rPr>
        <w:t xml:space="preserve">, </w:t>
      </w:r>
      <w:r w:rsidR="00FA3662" w:rsidRPr="00EA2EC2">
        <w:rPr>
          <w:rFonts w:cs="GillSans"/>
        </w:rPr>
        <w:t>Royal Zoological Society of New South Wales, Mosman, NSW</w:t>
      </w:r>
      <w:r w:rsidR="00EA2EC2">
        <w:rPr>
          <w:rFonts w:cs="GillSans"/>
        </w:rPr>
        <w:t>.</w:t>
      </w:r>
    </w:p>
    <w:p w14:paraId="39D8479F" w14:textId="36D82019" w:rsidR="00C07749" w:rsidRPr="00B804F3" w:rsidRDefault="00C07749" w:rsidP="00C940BD">
      <w:pPr>
        <w:spacing w:after="120" w:line="240" w:lineRule="auto"/>
        <w:ind w:left="567" w:right="-1" w:hanging="567"/>
      </w:pPr>
      <w:r w:rsidRPr="00B804F3">
        <w:t xml:space="preserve">State of NSW and NSW DPIE [Department of Planning, Industry and Environment] (2021a) Mount Kaputar National Park. Plan of Management. </w:t>
      </w:r>
      <w:r w:rsidR="0028531E">
        <w:t>Available at:</w:t>
      </w:r>
      <w:r w:rsidRPr="00B804F3">
        <w:t xml:space="preserve"> </w:t>
      </w:r>
      <w:hyperlink r:id="rId53" w:history="1">
        <w:r w:rsidRPr="00B804F3">
          <w:rPr>
            <w:rStyle w:val="Hyperlink"/>
            <w:sz w:val="22"/>
          </w:rPr>
          <w:t>https://www.environment.nsw.gov.au/research-and-publications/publications-search/mount-kaputar-national-park-plan-of-management</w:t>
        </w:r>
      </w:hyperlink>
    </w:p>
    <w:p w14:paraId="394061AC" w14:textId="65C24B49" w:rsidR="00C07749" w:rsidRPr="00B804F3" w:rsidRDefault="00C07749" w:rsidP="00C940BD">
      <w:pPr>
        <w:spacing w:after="120" w:line="240" w:lineRule="auto"/>
        <w:ind w:left="567" w:right="-1" w:hanging="567"/>
      </w:pPr>
      <w:r w:rsidRPr="00B804F3">
        <w:t xml:space="preserve">State of NSW and NSW DPIE (2021b) Terry Hie </w:t>
      </w:r>
      <w:proofErr w:type="spellStart"/>
      <w:r w:rsidRPr="00B804F3">
        <w:t>Hie</w:t>
      </w:r>
      <w:proofErr w:type="spellEnd"/>
      <w:r w:rsidRPr="00B804F3">
        <w:t xml:space="preserve"> Aboriginal Area. Plan of Management. </w:t>
      </w:r>
      <w:r w:rsidR="0028531E">
        <w:t>Available at:</w:t>
      </w:r>
      <w:r w:rsidRPr="00B804F3">
        <w:t xml:space="preserve"> </w:t>
      </w:r>
      <w:hyperlink r:id="rId54" w:history="1">
        <w:r w:rsidRPr="00B804F3">
          <w:rPr>
            <w:rStyle w:val="Hyperlink"/>
            <w:sz w:val="22"/>
          </w:rPr>
          <w:t>https://www.environment.nsw.gov.au/research-and-publications/publications-search/terry-hie-hie-aboriginal-area-plan-of-management</w:t>
        </w:r>
      </w:hyperlink>
    </w:p>
    <w:p w14:paraId="7D616EE3" w14:textId="3F843099" w:rsidR="007F5FC5" w:rsidRPr="007F5FC5" w:rsidRDefault="007F5FC5" w:rsidP="00C940BD">
      <w:pPr>
        <w:autoSpaceDE w:val="0"/>
        <w:autoSpaceDN w:val="0"/>
        <w:adjustRightInd w:val="0"/>
        <w:spacing w:after="120" w:line="240" w:lineRule="auto"/>
        <w:ind w:left="567" w:right="-1" w:hanging="567"/>
        <w:rPr>
          <w:rFonts w:cs="Arial"/>
        </w:rPr>
      </w:pPr>
      <w:r w:rsidRPr="007F5FC5">
        <w:t>Su</w:t>
      </w:r>
      <w:r w:rsidRPr="007F5FC5">
        <w:rPr>
          <w:rFonts w:cs="Arial"/>
        </w:rPr>
        <w:t>á</w:t>
      </w:r>
      <w:r w:rsidRPr="007F5FC5">
        <w:t xml:space="preserve">rez-Castro A, Mayfield MM, Mitchell MGE, </w:t>
      </w:r>
      <w:proofErr w:type="spellStart"/>
      <w:r w:rsidRPr="007F5FC5">
        <w:t>Cattarino</w:t>
      </w:r>
      <w:proofErr w:type="spellEnd"/>
      <w:r w:rsidRPr="007F5FC5">
        <w:t xml:space="preserve"> L,</w:t>
      </w:r>
      <w:r w:rsidR="00C421CC">
        <w:t xml:space="preserve"> </w:t>
      </w:r>
      <w:r w:rsidRPr="007F5FC5">
        <w:t xml:space="preserve">Maron M and </w:t>
      </w:r>
      <w:proofErr w:type="spellStart"/>
      <w:r w:rsidRPr="007F5FC5">
        <w:t>Rhides</w:t>
      </w:r>
      <w:proofErr w:type="spellEnd"/>
      <w:r w:rsidRPr="007F5FC5">
        <w:t xml:space="preserve"> JR (2020). </w:t>
      </w:r>
      <w:r w:rsidRPr="007F5FC5">
        <w:rPr>
          <w:rFonts w:cs="Arial"/>
        </w:rPr>
        <w:t>Correlations and variance among species traits explain contrasting impacts of fragmentation and habitat loss on functional diversity.</w:t>
      </w:r>
      <w:r w:rsidR="00C421CC">
        <w:rPr>
          <w:rFonts w:cs="Arial"/>
        </w:rPr>
        <w:t xml:space="preserve"> </w:t>
      </w:r>
      <w:r w:rsidRPr="007F5FC5">
        <w:rPr>
          <w:rFonts w:cs="Arial"/>
        </w:rPr>
        <w:t>Landsc</w:t>
      </w:r>
      <w:r w:rsidR="00C421CC">
        <w:rPr>
          <w:rFonts w:cs="Arial"/>
        </w:rPr>
        <w:t>a</w:t>
      </w:r>
      <w:r w:rsidRPr="007F5FC5">
        <w:rPr>
          <w:rFonts w:cs="Arial"/>
        </w:rPr>
        <w:t>pe Ecology 35: 2239-2253.</w:t>
      </w:r>
    </w:p>
    <w:p w14:paraId="0F385D40" w14:textId="32D1D3DF" w:rsidR="00C07749" w:rsidRPr="000C69E7" w:rsidRDefault="00C07749" w:rsidP="00C940BD">
      <w:pPr>
        <w:autoSpaceDE w:val="0"/>
        <w:autoSpaceDN w:val="0"/>
        <w:adjustRightInd w:val="0"/>
        <w:spacing w:after="120" w:line="240" w:lineRule="auto"/>
        <w:ind w:left="567" w:right="-1" w:hanging="567"/>
        <w:rPr>
          <w:rFonts w:cs="OptimaBold"/>
          <w:bCs/>
        </w:rPr>
      </w:pPr>
      <w:r w:rsidRPr="00697AB8">
        <w:rPr>
          <w:rFonts w:cs="Arial"/>
          <w:bCs/>
          <w:lang w:eastAsia="en-AU"/>
        </w:rPr>
        <w:t xml:space="preserve">Taylor </w:t>
      </w:r>
      <w:r w:rsidR="00A616FC">
        <w:rPr>
          <w:rFonts w:cs="Arial"/>
          <w:bCs/>
          <w:lang w:eastAsia="en-AU"/>
        </w:rPr>
        <w:t xml:space="preserve">DL, Leung L K-P and </w:t>
      </w:r>
      <w:r w:rsidR="003A362E">
        <w:rPr>
          <w:rFonts w:cs="Arial"/>
          <w:bCs/>
          <w:lang w:eastAsia="en-AU"/>
        </w:rPr>
        <w:t>Gordon IJ</w:t>
      </w:r>
      <w:r w:rsidRPr="00697AB8">
        <w:rPr>
          <w:rFonts w:cs="Arial"/>
          <w:bCs/>
          <w:lang w:eastAsia="en-AU"/>
        </w:rPr>
        <w:t xml:space="preserve"> </w:t>
      </w:r>
      <w:r w:rsidR="003A362E">
        <w:rPr>
          <w:rFonts w:cs="Arial"/>
          <w:bCs/>
          <w:lang w:eastAsia="en-AU"/>
        </w:rPr>
        <w:t>(</w:t>
      </w:r>
      <w:r w:rsidRPr="000C69E7">
        <w:rPr>
          <w:rFonts w:cs="Arial"/>
          <w:bCs/>
          <w:lang w:eastAsia="en-AU"/>
        </w:rPr>
        <w:t>2001</w:t>
      </w:r>
      <w:r w:rsidR="003A362E" w:rsidRPr="000C69E7">
        <w:rPr>
          <w:rFonts w:cs="Arial"/>
          <w:bCs/>
          <w:lang w:eastAsia="en-AU"/>
        </w:rPr>
        <w:t xml:space="preserve">). </w:t>
      </w:r>
      <w:r w:rsidR="003A362E" w:rsidRPr="000C69E7">
        <w:rPr>
          <w:rFonts w:cs="OptimaBold"/>
          <w:bCs/>
        </w:rPr>
        <w:t>The impact of feral pigs (</w:t>
      </w:r>
      <w:r w:rsidR="003A362E" w:rsidRPr="000C69E7">
        <w:rPr>
          <w:rFonts w:cs="OptimaBoldItalic"/>
          <w:bCs/>
          <w:i/>
          <w:iCs/>
        </w:rPr>
        <w:t>Sus scrofa</w:t>
      </w:r>
      <w:r w:rsidR="003A362E" w:rsidRPr="000C69E7">
        <w:rPr>
          <w:rFonts w:cs="OptimaBold"/>
          <w:bCs/>
        </w:rPr>
        <w:t>) on an Australian</w:t>
      </w:r>
      <w:r w:rsidR="000C69E7" w:rsidRPr="000C69E7">
        <w:rPr>
          <w:rFonts w:cs="OptimaBold"/>
          <w:bCs/>
        </w:rPr>
        <w:t xml:space="preserve"> </w:t>
      </w:r>
      <w:r w:rsidR="003A362E" w:rsidRPr="000C69E7">
        <w:rPr>
          <w:rFonts w:cs="OptimaBold"/>
          <w:bCs/>
        </w:rPr>
        <w:t>lowland tropical rainforest</w:t>
      </w:r>
      <w:r w:rsidR="000C69E7">
        <w:rPr>
          <w:rFonts w:cs="OptimaBold"/>
          <w:bCs/>
        </w:rPr>
        <w:t>.</w:t>
      </w:r>
      <w:r w:rsidR="003A362E" w:rsidRPr="000C69E7">
        <w:rPr>
          <w:rFonts w:cs="OptimaBold"/>
          <w:bCs/>
        </w:rPr>
        <w:t xml:space="preserve"> </w:t>
      </w:r>
      <w:r w:rsidR="000C69E7" w:rsidRPr="000C69E7">
        <w:rPr>
          <w:rFonts w:cs="TimesNewRomanPS-Italic"/>
          <w:bCs/>
        </w:rPr>
        <w:t>Wildlife Research</w:t>
      </w:r>
      <w:r w:rsidR="000C69E7" w:rsidRPr="000C69E7">
        <w:rPr>
          <w:rFonts w:cs="TimesNewRomanPS"/>
          <w:bCs/>
        </w:rPr>
        <w:t xml:space="preserve"> </w:t>
      </w:r>
      <w:r w:rsidR="000C69E7" w:rsidRPr="000C69E7">
        <w:rPr>
          <w:rFonts w:cs="TimesNewRomanPS-Bold"/>
          <w:bCs/>
        </w:rPr>
        <w:t>38</w:t>
      </w:r>
      <w:r w:rsidR="000C69E7">
        <w:rPr>
          <w:rFonts w:cs="TimesNewRomanPS"/>
          <w:bCs/>
        </w:rPr>
        <w:t>:</w:t>
      </w:r>
      <w:r w:rsidR="000C69E7" w:rsidRPr="000C69E7">
        <w:rPr>
          <w:rFonts w:cs="TimesNewRomanPS"/>
          <w:bCs/>
        </w:rPr>
        <w:t xml:space="preserve"> 437</w:t>
      </w:r>
      <w:r w:rsidR="000C69E7" w:rsidRPr="000C69E7">
        <w:rPr>
          <w:rFonts w:cs="TimesNewRomanPS+20"/>
          <w:bCs/>
        </w:rPr>
        <w:t>–</w:t>
      </w:r>
      <w:r w:rsidR="000C69E7" w:rsidRPr="000C69E7">
        <w:rPr>
          <w:rFonts w:cs="TimesNewRomanPS"/>
          <w:bCs/>
        </w:rPr>
        <w:t>445</w:t>
      </w:r>
      <w:r w:rsidR="000C69E7">
        <w:rPr>
          <w:rFonts w:cs="TimesNewRomanPS"/>
          <w:bCs/>
        </w:rPr>
        <w:t>.</w:t>
      </w:r>
    </w:p>
    <w:p w14:paraId="5E4F45E5" w14:textId="768BD7D5" w:rsidR="001C53CD" w:rsidRDefault="00C07749" w:rsidP="00C940BD">
      <w:pPr>
        <w:spacing w:after="120" w:line="240" w:lineRule="auto"/>
        <w:ind w:left="567" w:right="-1" w:hanging="567"/>
      </w:pPr>
      <w:r w:rsidRPr="00697AB8">
        <w:t>TSSC</w:t>
      </w:r>
      <w:r w:rsidR="001B199F">
        <w:t xml:space="preserve"> [</w:t>
      </w:r>
      <w:r w:rsidR="00E41587">
        <w:t>Threatened</w:t>
      </w:r>
      <w:r w:rsidR="001B199F">
        <w:t xml:space="preserve"> Species Scientific Committee</w:t>
      </w:r>
      <w:r w:rsidR="00015F93">
        <w:t>]</w:t>
      </w:r>
      <w:r w:rsidRPr="00697AB8">
        <w:t xml:space="preserve"> </w:t>
      </w:r>
      <w:r w:rsidR="00015F93">
        <w:t>(</w:t>
      </w:r>
      <w:r w:rsidRPr="00697AB8">
        <w:t>2017</w:t>
      </w:r>
      <w:r w:rsidR="00015F93">
        <w:t>).</w:t>
      </w:r>
      <w:r w:rsidRPr="00697AB8">
        <w:t xml:space="preserve"> </w:t>
      </w:r>
      <w:r w:rsidR="0094778C">
        <w:t xml:space="preserve">Guidelines for nominating and assessing the eligibility for listing of ecological communities as threatened according to the </w:t>
      </w:r>
      <w:r w:rsidR="0094778C" w:rsidRPr="00C65613">
        <w:rPr>
          <w:i/>
          <w:iCs/>
        </w:rPr>
        <w:t>Environment Protection and Biodiversity Conservation Act 1999</w:t>
      </w:r>
      <w:r w:rsidR="0094778C">
        <w:t xml:space="preserve"> and the </w:t>
      </w:r>
      <w:r w:rsidR="0094778C" w:rsidRPr="00671952">
        <w:rPr>
          <w:i/>
          <w:iCs/>
        </w:rPr>
        <w:t>EPBC Regulations 2000</w:t>
      </w:r>
      <w:r w:rsidR="00C65613">
        <w:t xml:space="preserve">. Department of Agriculture, Water and </w:t>
      </w:r>
      <w:r w:rsidR="001C53CD">
        <w:t>the Environment</w:t>
      </w:r>
      <w:r w:rsidR="00671952">
        <w:t>, Canberra</w:t>
      </w:r>
      <w:r w:rsidR="001C53CD">
        <w:t xml:space="preserve">. </w:t>
      </w:r>
      <w:r w:rsidR="0028531E">
        <w:t>Available at:</w:t>
      </w:r>
      <w:r w:rsidR="001C53CD">
        <w:t xml:space="preserve"> </w:t>
      </w:r>
      <w:hyperlink r:id="rId55" w:anchor="threatened-ecological-communities" w:history="1">
        <w:r w:rsidR="006617B2" w:rsidRPr="00390C86">
          <w:rPr>
            <w:rStyle w:val="Hyperlink"/>
            <w:sz w:val="22"/>
          </w:rPr>
          <w:t>https://www.awe.gov.au/environment/biodiversity/threatened/nominations/forms-and-guidelines#threatened-ecological-communities</w:t>
        </w:r>
      </w:hyperlink>
    </w:p>
    <w:p w14:paraId="3EF6BED1" w14:textId="2BF84223" w:rsidR="00880D40" w:rsidRDefault="00880D40" w:rsidP="00C940BD">
      <w:pPr>
        <w:spacing w:after="120" w:line="240" w:lineRule="auto"/>
        <w:ind w:right="-1"/>
      </w:pPr>
    </w:p>
    <w:p w14:paraId="6E0E0238" w14:textId="77777777" w:rsidR="005F2046" w:rsidRDefault="005F2046" w:rsidP="00C940BD">
      <w:pPr>
        <w:spacing w:after="120" w:line="240" w:lineRule="auto"/>
        <w:ind w:right="-1"/>
      </w:pPr>
    </w:p>
    <w:p w14:paraId="2342EA85" w14:textId="77777777" w:rsidR="00543815" w:rsidRPr="00EE29F4" w:rsidRDefault="00543815" w:rsidP="00C940BD">
      <w:pPr>
        <w:spacing w:after="120" w:line="240" w:lineRule="auto"/>
        <w:ind w:right="-1"/>
        <w:rPr>
          <w:highlight w:val="yellow"/>
        </w:rPr>
      </w:pPr>
    </w:p>
    <w:p w14:paraId="3DF63AAC" w14:textId="533698C2" w:rsidR="003D1FB1" w:rsidRPr="004A269D" w:rsidRDefault="003D1FB1" w:rsidP="00C940BD">
      <w:pPr>
        <w:pStyle w:val="Normalsmall"/>
        <w:pageBreakBefore/>
        <w:widowControl w:val="0"/>
        <w:ind w:right="-1"/>
      </w:pPr>
      <w:r>
        <w:lastRenderedPageBreak/>
        <w:t xml:space="preserve">© </w:t>
      </w:r>
      <w:r w:rsidRPr="004A269D">
        <w:t xml:space="preserve">Commonwealth of Australia </w:t>
      </w:r>
      <w:r w:rsidRPr="00E91870">
        <w:t>20</w:t>
      </w:r>
      <w:r w:rsidR="000E14EB" w:rsidRPr="00E91870">
        <w:t xml:space="preserve">22  </w:t>
      </w:r>
      <w:r w:rsidRPr="00E91870">
        <w:t xml:space="preserve"> </w:t>
      </w:r>
      <w:r w:rsidRPr="004A269D">
        <w:rPr>
          <w:noProof/>
          <w:lang w:eastAsia="en-AU"/>
        </w:rPr>
        <w:drawing>
          <wp:inline distT="0" distB="0" distL="0" distR="0" wp14:anchorId="00B0D899" wp14:editId="1B720EDF">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25166" cy="218731"/>
                    </a:xfrm>
                    <a:prstGeom prst="rect">
                      <a:avLst/>
                    </a:prstGeom>
                  </pic:spPr>
                </pic:pic>
              </a:graphicData>
            </a:graphic>
          </wp:inline>
        </w:drawing>
      </w:r>
    </w:p>
    <w:p w14:paraId="2A35A0DE" w14:textId="77777777" w:rsidR="003D1FB1" w:rsidRPr="004A269D" w:rsidRDefault="003D1FB1" w:rsidP="00C940BD">
      <w:pPr>
        <w:pStyle w:val="Normalsmall"/>
        <w:ind w:right="-1"/>
        <w:rPr>
          <w:rStyle w:val="Strong"/>
        </w:rPr>
      </w:pPr>
      <w:r w:rsidRPr="004A269D">
        <w:rPr>
          <w:rStyle w:val="Strong"/>
        </w:rPr>
        <w:t>Ownership of intellectual property rights</w:t>
      </w:r>
    </w:p>
    <w:p w14:paraId="666929F5" w14:textId="77777777" w:rsidR="003D1FB1" w:rsidRPr="004A269D" w:rsidRDefault="003D1FB1" w:rsidP="00C940BD">
      <w:pPr>
        <w:pStyle w:val="Normalsmall"/>
        <w:ind w:right="-1"/>
      </w:pPr>
      <w:r w:rsidRPr="004A269D">
        <w:t>Unless otherwise noted, copyright (and any other intellectual property rights) in this publication is owned by the Commonwealth of Australia (referred to as the Commonwealth).</w:t>
      </w:r>
    </w:p>
    <w:p w14:paraId="6B7B7684" w14:textId="77777777" w:rsidR="003D1FB1" w:rsidRPr="004A269D" w:rsidRDefault="003D1FB1" w:rsidP="00C940BD">
      <w:pPr>
        <w:pStyle w:val="Normalsmall"/>
        <w:ind w:right="-1"/>
        <w:rPr>
          <w:rStyle w:val="Strong"/>
        </w:rPr>
      </w:pPr>
      <w:r w:rsidRPr="004A269D">
        <w:rPr>
          <w:rStyle w:val="Strong"/>
        </w:rPr>
        <w:t>Creative Commons licence</w:t>
      </w:r>
    </w:p>
    <w:p w14:paraId="7A7E8FF9" w14:textId="7DA57240" w:rsidR="003D1FB1" w:rsidRPr="004A269D" w:rsidRDefault="003D1FB1" w:rsidP="00C940BD">
      <w:pPr>
        <w:pStyle w:val="Normalsmall"/>
        <w:ind w:right="-1"/>
      </w:pPr>
      <w:r w:rsidRPr="004A269D">
        <w:t xml:space="preserve">All material in this publication is licensed under a </w:t>
      </w:r>
      <w:hyperlink r:id="rId57" w:history="1">
        <w:r w:rsidRPr="004A269D">
          <w:rPr>
            <w:rStyle w:val="Hyperlink"/>
            <w:sz w:val="18"/>
          </w:rPr>
          <w:t>Creative Commons Attribution 4.0 International Licence</w:t>
        </w:r>
      </w:hyperlink>
      <w:r w:rsidRPr="004A269D">
        <w:t xml:space="preserve"> except content supplied by third parties, </w:t>
      </w:r>
      <w:proofErr w:type="gramStart"/>
      <w:r w:rsidRPr="004A269D">
        <w:t>logos</w:t>
      </w:r>
      <w:proofErr w:type="gramEnd"/>
      <w:r w:rsidRPr="004A269D">
        <w:t xml:space="preserve"> and the Commonwealth Coat of Arms.</w:t>
      </w:r>
    </w:p>
    <w:p w14:paraId="6466448E" w14:textId="4F1CECEC" w:rsidR="003D1FB1" w:rsidRPr="004A269D" w:rsidRDefault="003D1FB1" w:rsidP="00C940BD">
      <w:pPr>
        <w:pStyle w:val="Normalsmall"/>
        <w:ind w:right="-1"/>
      </w:pPr>
      <w:r w:rsidRPr="004A269D">
        <w:t xml:space="preserve">Inquiries about the licence and any use of this document should be emailed to </w:t>
      </w:r>
      <w:hyperlink r:id="rId58" w:history="1">
        <w:r w:rsidRPr="004A269D">
          <w:rPr>
            <w:rStyle w:val="Hyperlink"/>
            <w:sz w:val="18"/>
          </w:rPr>
          <w:t>copyright@awe.gov.au</w:t>
        </w:r>
      </w:hyperlink>
      <w:r w:rsidRPr="004A269D">
        <w:t>.</w:t>
      </w:r>
    </w:p>
    <w:p w14:paraId="4260FA97" w14:textId="77777777" w:rsidR="003D1FB1" w:rsidRPr="004A269D" w:rsidRDefault="003D1FB1" w:rsidP="00C940BD">
      <w:pPr>
        <w:pStyle w:val="Normalsmall"/>
        <w:ind w:right="-1"/>
        <w:rPr>
          <w:rStyle w:val="Strong"/>
        </w:rPr>
      </w:pPr>
      <w:r w:rsidRPr="004A269D">
        <w:rPr>
          <w:rStyle w:val="Strong"/>
        </w:rPr>
        <w:t>Cataloguing data</w:t>
      </w:r>
    </w:p>
    <w:p w14:paraId="1D7A4820" w14:textId="30A65FF0" w:rsidR="003D1FB1" w:rsidRPr="00E0607D" w:rsidRDefault="003D1FB1" w:rsidP="00C940BD">
      <w:pPr>
        <w:pStyle w:val="Normalsmall"/>
        <w:ind w:right="-1"/>
      </w:pPr>
      <w:r w:rsidRPr="004A269D">
        <w:t xml:space="preserve">This publication (and any material sourced from it) should be attributed as: Department of Agriculture, Water and the Environment </w:t>
      </w:r>
      <w:r w:rsidRPr="00E91870">
        <w:t>20</w:t>
      </w:r>
      <w:r w:rsidR="00E0607D" w:rsidRPr="00E91870">
        <w:t>22</w:t>
      </w:r>
      <w:r w:rsidRPr="004A269D">
        <w:t xml:space="preserve">, </w:t>
      </w:r>
      <w:r w:rsidRPr="004A269D">
        <w:rPr>
          <w:i/>
        </w:rPr>
        <w:t xml:space="preserve">Conservation advice </w:t>
      </w:r>
      <w:r w:rsidRPr="00A61F75">
        <w:rPr>
          <w:i/>
        </w:rPr>
        <w:t xml:space="preserve">for </w:t>
      </w:r>
      <w:r w:rsidR="00A61F75" w:rsidRPr="00E0607D">
        <w:rPr>
          <w:i/>
        </w:rPr>
        <w:t>the Mount Kaputar Highland and Rainforest Snail and Slug Community</w:t>
      </w:r>
      <w:r w:rsidRPr="00E0607D">
        <w:t xml:space="preserve">, Canberra. </w:t>
      </w:r>
    </w:p>
    <w:p w14:paraId="3180F34D" w14:textId="6BAF7A57" w:rsidR="003D1FB1" w:rsidRPr="00251CB0" w:rsidRDefault="003D1FB1" w:rsidP="00C940BD">
      <w:pPr>
        <w:pStyle w:val="Normalsmall"/>
        <w:ind w:right="-1"/>
        <w:rPr>
          <w:iCs/>
          <w:color w:val="808080" w:themeColor="background1" w:themeShade="80"/>
        </w:rPr>
      </w:pPr>
      <w:r w:rsidRPr="004A269D">
        <w:t xml:space="preserve">This publication is available at the </w:t>
      </w:r>
      <w:r w:rsidRPr="00E0607D">
        <w:t xml:space="preserve">SPRAT profile for </w:t>
      </w:r>
      <w:r w:rsidR="00E0607D">
        <w:t xml:space="preserve">the </w:t>
      </w:r>
      <w:r w:rsidR="00E0607D" w:rsidRPr="00E0607D">
        <w:rPr>
          <w:i/>
        </w:rPr>
        <w:t>Mount Kaputar Highland and Rainforest Snail and Slug Community</w:t>
      </w:r>
      <w:r w:rsidRPr="004A269D">
        <w:rPr>
          <w:rStyle w:val="Hyperlink"/>
          <w:i/>
          <w:sz w:val="18"/>
        </w:rPr>
        <w:t>.</w:t>
      </w:r>
      <w:r w:rsidR="00251CB0">
        <w:rPr>
          <w:rStyle w:val="Hyperlink"/>
          <w:i/>
          <w:sz w:val="18"/>
        </w:rPr>
        <w:t xml:space="preserve"> </w:t>
      </w:r>
      <w:r w:rsidR="00251CB0">
        <w:rPr>
          <w:rStyle w:val="Hyperlink"/>
          <w:iCs/>
          <w:color w:val="808080" w:themeColor="background1" w:themeShade="80"/>
          <w:sz w:val="18"/>
          <w:u w:val="none"/>
        </w:rPr>
        <w:t>[edit the URL to point to the actual SPRAT profile for this TEC]</w:t>
      </w:r>
    </w:p>
    <w:p w14:paraId="3B02AEB5" w14:textId="77777777" w:rsidR="003D1FB1" w:rsidRPr="004A269D" w:rsidRDefault="003D1FB1" w:rsidP="00C940BD">
      <w:pPr>
        <w:pStyle w:val="Normalsmall"/>
        <w:spacing w:after="0"/>
        <w:ind w:right="-1"/>
      </w:pPr>
      <w:r w:rsidRPr="004A269D">
        <w:t xml:space="preserve">Department of Agriculture, </w:t>
      </w:r>
      <w:proofErr w:type="gramStart"/>
      <w:r w:rsidRPr="004A269D">
        <w:t>Water</w:t>
      </w:r>
      <w:proofErr w:type="gramEnd"/>
      <w:r w:rsidRPr="004A269D">
        <w:t xml:space="preserve"> and the Environment</w:t>
      </w:r>
    </w:p>
    <w:p w14:paraId="70F53882" w14:textId="77777777" w:rsidR="003D1FB1" w:rsidRDefault="003D1FB1" w:rsidP="00C940BD">
      <w:pPr>
        <w:pStyle w:val="Normalsmall"/>
        <w:spacing w:after="0"/>
        <w:ind w:right="-1"/>
      </w:pPr>
      <w:r w:rsidRPr="004A269D">
        <w:t>GPO Box 858, Canberra ACT 2601</w:t>
      </w:r>
    </w:p>
    <w:p w14:paraId="0A85BC81" w14:textId="77777777" w:rsidR="003D1FB1" w:rsidRDefault="003D1FB1" w:rsidP="00C940BD">
      <w:pPr>
        <w:pStyle w:val="Normalsmall"/>
        <w:spacing w:after="0"/>
        <w:ind w:right="-1"/>
      </w:pPr>
      <w:r>
        <w:t xml:space="preserve">Telephone </w:t>
      </w:r>
      <w:r w:rsidRPr="00773056">
        <w:t>1800 900 090</w:t>
      </w:r>
    </w:p>
    <w:p w14:paraId="479D5C48" w14:textId="2FDEDEC8" w:rsidR="003D1FB1" w:rsidRDefault="003D1FB1" w:rsidP="00C940BD">
      <w:pPr>
        <w:pStyle w:val="Normalsmall"/>
        <w:ind w:right="-1"/>
      </w:pPr>
      <w:r w:rsidRPr="00E20810">
        <w:t xml:space="preserve">Web </w:t>
      </w:r>
      <w:hyperlink r:id="rId59" w:history="1">
        <w:r w:rsidRPr="00E20810">
          <w:rPr>
            <w:rStyle w:val="Hyperlink"/>
          </w:rPr>
          <w:t>awe.gov.au</w:t>
        </w:r>
      </w:hyperlink>
    </w:p>
    <w:p w14:paraId="7AEA1191" w14:textId="38F05399" w:rsidR="003D1FB1" w:rsidRDefault="003D1FB1" w:rsidP="00C940BD">
      <w:pPr>
        <w:pStyle w:val="Normalsmall"/>
        <w:ind w:right="-1"/>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DAF9F77" w14:textId="77777777" w:rsidR="00251CB0" w:rsidRDefault="00251CB0" w:rsidP="00C940BD">
      <w:pPr>
        <w:pStyle w:val="Caption"/>
        <w:ind w:right="-1"/>
      </w:pPr>
      <w:r>
        <w:t>Version history table</w:t>
      </w:r>
    </w:p>
    <w:p w14:paraId="55859CED" w14:textId="41AD95CC" w:rsidR="00251CB0" w:rsidRPr="00251CB0" w:rsidRDefault="00251CB0" w:rsidP="00C940BD">
      <w:pPr>
        <w:ind w:right="-1"/>
        <w:rPr>
          <w:color w:val="808080" w:themeColor="background1" w:themeShade="80"/>
          <w:szCs w:val="24"/>
          <w:lang w:eastAsia="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51CB0" w14:paraId="71194BA9" w14:textId="77777777" w:rsidTr="0077190E">
        <w:trPr>
          <w:cantSplit/>
          <w:tblHeader/>
        </w:trPr>
        <w:tc>
          <w:tcPr>
            <w:tcW w:w="3020" w:type="dxa"/>
            <w:tcBorders>
              <w:top w:val="single" w:sz="4" w:space="0" w:color="auto"/>
              <w:bottom w:val="single" w:sz="4" w:space="0" w:color="auto"/>
            </w:tcBorders>
          </w:tcPr>
          <w:p w14:paraId="01E22451" w14:textId="77777777" w:rsidR="00251CB0" w:rsidRDefault="00251CB0" w:rsidP="00C940BD">
            <w:pPr>
              <w:pStyle w:val="TableHeading"/>
              <w:ind w:right="-1"/>
            </w:pPr>
            <w:r>
              <w:t>Document type</w:t>
            </w:r>
          </w:p>
        </w:tc>
        <w:tc>
          <w:tcPr>
            <w:tcW w:w="3020" w:type="dxa"/>
            <w:tcBorders>
              <w:top w:val="single" w:sz="4" w:space="0" w:color="auto"/>
              <w:bottom w:val="single" w:sz="4" w:space="0" w:color="auto"/>
            </w:tcBorders>
          </w:tcPr>
          <w:p w14:paraId="5B97E056" w14:textId="77777777" w:rsidR="00251CB0" w:rsidRDefault="00251CB0" w:rsidP="00C940BD">
            <w:pPr>
              <w:pStyle w:val="TableHeading"/>
              <w:ind w:right="-1"/>
            </w:pPr>
            <w:r>
              <w:t>Title</w:t>
            </w:r>
          </w:p>
        </w:tc>
        <w:tc>
          <w:tcPr>
            <w:tcW w:w="3020" w:type="dxa"/>
            <w:tcBorders>
              <w:top w:val="single" w:sz="4" w:space="0" w:color="auto"/>
              <w:bottom w:val="single" w:sz="4" w:space="0" w:color="auto"/>
            </w:tcBorders>
          </w:tcPr>
          <w:p w14:paraId="6C8623D3" w14:textId="77777777" w:rsidR="00251CB0" w:rsidRDefault="00251CB0" w:rsidP="00C940BD">
            <w:pPr>
              <w:pStyle w:val="TableHeading"/>
              <w:ind w:right="-1"/>
            </w:pPr>
            <w:r>
              <w:t xml:space="preserve">Date [dd mm </w:t>
            </w:r>
            <w:proofErr w:type="spellStart"/>
            <w:r>
              <w:t>yyyy</w:t>
            </w:r>
            <w:proofErr w:type="spellEnd"/>
            <w:r>
              <w:t>]</w:t>
            </w:r>
          </w:p>
        </w:tc>
      </w:tr>
      <w:tr w:rsidR="00251CB0" w14:paraId="4491B346" w14:textId="77777777" w:rsidTr="0077190E">
        <w:tc>
          <w:tcPr>
            <w:tcW w:w="3020" w:type="dxa"/>
            <w:tcBorders>
              <w:top w:val="single" w:sz="4" w:space="0" w:color="auto"/>
            </w:tcBorders>
          </w:tcPr>
          <w:p w14:paraId="727895E4" w14:textId="59E1ACC3" w:rsidR="00251CB0" w:rsidRDefault="00B915E0" w:rsidP="00C940BD">
            <w:pPr>
              <w:pStyle w:val="TableText0"/>
              <w:ind w:right="-1"/>
            </w:pPr>
            <w:r>
              <w:t>Consultation draft</w:t>
            </w:r>
          </w:p>
        </w:tc>
        <w:tc>
          <w:tcPr>
            <w:tcW w:w="3020" w:type="dxa"/>
            <w:tcBorders>
              <w:top w:val="single" w:sz="4" w:space="0" w:color="auto"/>
            </w:tcBorders>
          </w:tcPr>
          <w:p w14:paraId="171B43A4" w14:textId="2832BAEB" w:rsidR="00251CB0" w:rsidRPr="00B915E0" w:rsidRDefault="00B915E0" w:rsidP="00C940BD">
            <w:pPr>
              <w:pStyle w:val="TableText0"/>
              <w:ind w:right="-1"/>
            </w:pPr>
            <w:r>
              <w:rPr>
                <w:szCs w:val="18"/>
              </w:rPr>
              <w:t>Dra</w:t>
            </w:r>
            <w:r w:rsidRPr="00B915E0">
              <w:rPr>
                <w:szCs w:val="18"/>
              </w:rPr>
              <w:t xml:space="preserve">ft Conservation Advice for the </w:t>
            </w:r>
            <w:r w:rsidRPr="00B915E0">
              <w:rPr>
                <w:rFonts w:cs="Calibri"/>
                <w:szCs w:val="18"/>
              </w:rPr>
              <w:t>Mount Kaputar Highland and Rainforest Snail and Slug Community</w:t>
            </w:r>
          </w:p>
        </w:tc>
        <w:tc>
          <w:tcPr>
            <w:tcW w:w="3020" w:type="dxa"/>
            <w:tcBorders>
              <w:top w:val="single" w:sz="4" w:space="0" w:color="auto"/>
            </w:tcBorders>
          </w:tcPr>
          <w:p w14:paraId="0BFEAF24" w14:textId="43834257" w:rsidR="00251CB0" w:rsidRDefault="00B915E0" w:rsidP="00C940BD">
            <w:pPr>
              <w:pStyle w:val="TableText0"/>
              <w:ind w:right="-1"/>
            </w:pPr>
            <w:r>
              <w:t>13 Dec 2021</w:t>
            </w:r>
          </w:p>
        </w:tc>
      </w:tr>
      <w:tr w:rsidR="00251CB0" w14:paraId="6ABE26A2" w14:textId="77777777" w:rsidTr="0077190E">
        <w:tc>
          <w:tcPr>
            <w:tcW w:w="3020" w:type="dxa"/>
          </w:tcPr>
          <w:p w14:paraId="24974AF0" w14:textId="77777777" w:rsidR="00251CB0" w:rsidRDefault="00251CB0" w:rsidP="00C940BD">
            <w:pPr>
              <w:pStyle w:val="TableText0"/>
              <w:ind w:right="-1"/>
            </w:pPr>
            <w:r>
              <w:t>–</w:t>
            </w:r>
          </w:p>
        </w:tc>
        <w:tc>
          <w:tcPr>
            <w:tcW w:w="3020" w:type="dxa"/>
          </w:tcPr>
          <w:p w14:paraId="5B22B01A" w14:textId="77777777" w:rsidR="00251CB0" w:rsidRDefault="00251CB0" w:rsidP="00C940BD">
            <w:pPr>
              <w:pStyle w:val="TableText0"/>
              <w:ind w:right="-1"/>
            </w:pPr>
            <w:r>
              <w:t>–</w:t>
            </w:r>
          </w:p>
        </w:tc>
        <w:tc>
          <w:tcPr>
            <w:tcW w:w="3020" w:type="dxa"/>
          </w:tcPr>
          <w:p w14:paraId="5CCACA42" w14:textId="77777777" w:rsidR="00251CB0" w:rsidRDefault="00251CB0" w:rsidP="00C940BD">
            <w:pPr>
              <w:pStyle w:val="TableText0"/>
              <w:ind w:right="-1"/>
            </w:pPr>
            <w:r>
              <w:t>–</w:t>
            </w:r>
          </w:p>
        </w:tc>
      </w:tr>
    </w:tbl>
    <w:p w14:paraId="38D8F029" w14:textId="26569339" w:rsidR="00B915E0" w:rsidRPr="00B915E0" w:rsidRDefault="00B915E0" w:rsidP="00B915E0">
      <w:pPr>
        <w:pStyle w:val="Title"/>
        <w:spacing w:before="0" w:after="120" w:line="240" w:lineRule="auto"/>
        <w:ind w:right="-284"/>
        <w:contextualSpacing w:val="0"/>
        <w:jc w:val="left"/>
        <w:rPr>
          <w:rFonts w:ascii="Cambria" w:hAnsi="Cambria" w:cs="Calibri"/>
          <w:b w:val="0"/>
          <w:bCs/>
          <w:color w:val="4472C4" w:themeColor="accent5"/>
          <w:sz w:val="18"/>
          <w:szCs w:val="18"/>
        </w:rPr>
      </w:pPr>
    </w:p>
    <w:p w14:paraId="18A624A8" w14:textId="77777777" w:rsidR="00B915E0" w:rsidRPr="009E30E5" w:rsidRDefault="00B915E0" w:rsidP="00C940BD">
      <w:pPr>
        <w:ind w:right="-1"/>
      </w:pPr>
    </w:p>
    <w:p w14:paraId="76C3DB29" w14:textId="77777777" w:rsidR="00251CB0" w:rsidRPr="0062456E" w:rsidRDefault="00251CB0" w:rsidP="00C940BD">
      <w:pPr>
        <w:pStyle w:val="Normalsmall"/>
        <w:ind w:right="-1"/>
        <w:rPr>
          <w:lang w:val="en-US"/>
        </w:rPr>
      </w:pPr>
    </w:p>
    <w:sectPr w:rsidR="00251CB0" w:rsidRPr="0062456E" w:rsidSect="005327E5">
      <w:pgSz w:w="11906" w:h="16838"/>
      <w:pgMar w:top="1134" w:right="1133"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269" w14:textId="77777777" w:rsidR="00A723F0" w:rsidRDefault="00A723F0" w:rsidP="00DE4E39">
      <w:pPr>
        <w:spacing w:after="0"/>
      </w:pPr>
      <w:r>
        <w:separator/>
      </w:r>
    </w:p>
    <w:p w14:paraId="40953D2C" w14:textId="77777777" w:rsidR="00A723F0" w:rsidRDefault="00A723F0"/>
  </w:endnote>
  <w:endnote w:type="continuationSeparator" w:id="0">
    <w:p w14:paraId="38D1127E" w14:textId="77777777" w:rsidR="00A723F0" w:rsidRDefault="00A723F0" w:rsidP="00DE4E39">
      <w:pPr>
        <w:spacing w:after="0"/>
      </w:pPr>
      <w:r>
        <w:continuationSeparator/>
      </w:r>
    </w:p>
    <w:p w14:paraId="47BF2F35" w14:textId="77777777" w:rsidR="00A723F0" w:rsidRDefault="00A723F0"/>
  </w:endnote>
  <w:endnote w:type="continuationNotice" w:id="1">
    <w:p w14:paraId="164C70D7" w14:textId="77777777" w:rsidR="00A723F0" w:rsidRDefault="00A723F0">
      <w:pPr>
        <w:spacing w:after="0"/>
      </w:pPr>
    </w:p>
    <w:p w14:paraId="0D91930B" w14:textId="77777777" w:rsidR="00A723F0" w:rsidRDefault="00A7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heSansLight-Plain">
    <w:altName w:val="Calibri"/>
    <w:panose1 w:val="00000000000000000000"/>
    <w:charset w:val="00"/>
    <w:family w:val="auto"/>
    <w:notTrueType/>
    <w:pitch w:val="default"/>
    <w:sig w:usb0="00000003" w:usb1="00000000" w:usb2="00000000" w:usb3="00000000" w:csb0="00000001"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Minion-Regular">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Bodoni-Book">
    <w:altName w:val="Cambria"/>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Sans-100">
    <w:altName w:val="Calibri"/>
    <w:panose1 w:val="00000000000000000000"/>
    <w:charset w:val="00"/>
    <w:family w:val="auto"/>
    <w:notTrueType/>
    <w:pitch w:val="default"/>
    <w:sig w:usb0="00000003" w:usb1="00000000" w:usb2="00000000" w:usb3="00000000" w:csb0="00000001" w:csb1="00000000"/>
  </w:font>
  <w:font w:name="MuseoSans-500">
    <w:altName w:val="Calibri"/>
    <w:panose1 w:val="00000000000000000000"/>
    <w:charset w:val="00"/>
    <w:family w:val="swiss"/>
    <w:notTrueType/>
    <w:pitch w:val="default"/>
    <w:sig w:usb0="00000003" w:usb1="00000000" w:usb2="00000000" w:usb3="00000000" w:csb0="00000001" w:csb1="00000000"/>
  </w:font>
  <w:font w:name="MuseoSans-100Italic">
    <w:altName w:val="Calibri"/>
    <w:panose1 w:val="00000000000000000000"/>
    <w:charset w:val="00"/>
    <w:family w:val="swiss"/>
    <w:notTrueType/>
    <w:pitch w:val="default"/>
    <w:sig w:usb0="00000003" w:usb1="00000000" w:usb2="00000000" w:usb3="00000000" w:csb0="00000001" w:csb1="00000000"/>
  </w:font>
  <w:font w:name="MuseoSlab-700">
    <w:altName w:val="Calibri"/>
    <w:panose1 w:val="00000000000000000000"/>
    <w:charset w:val="00"/>
    <w:family w:val="auto"/>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Bodoni-BookItalic">
    <w:altName w:val="Cambria"/>
    <w:panose1 w:val="00000000000000000000"/>
    <w:charset w:val="00"/>
    <w:family w:val="roman"/>
    <w:notTrueType/>
    <w:pitch w:val="default"/>
    <w:sig w:usb0="00000003" w:usb1="00000000" w:usb2="00000000" w:usb3="00000000" w:csb0="00000001" w:csb1="00000000"/>
  </w:font>
  <w:font w:name="Optima-Bold">
    <w:altName w:val="Calibri"/>
    <w:panose1 w:val="00000000000000000000"/>
    <w:charset w:val="00"/>
    <w:family w:val="swiss"/>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Lato-Bold">
    <w:altName w:val="Lato"/>
    <w:panose1 w:val="00000000000000000000"/>
    <w:charset w:val="00"/>
    <w:family w:val="swiss"/>
    <w:notTrueType/>
    <w:pitch w:val="default"/>
    <w:sig w:usb0="00000003" w:usb1="00000000" w:usb2="00000000" w:usb3="00000000" w:csb0="00000001" w:csb1="00000000"/>
  </w:font>
  <w:font w:name="Lato-Regular">
    <w:altName w:val="Lato"/>
    <w:panose1 w:val="00000000000000000000"/>
    <w:charset w:val="00"/>
    <w:family w:val="swiss"/>
    <w:notTrueType/>
    <w:pitch w:val="default"/>
    <w:sig w:usb0="00000003" w:usb1="00000000" w:usb2="00000000" w:usb3="00000000" w:csb0="00000001" w:csb1="00000000"/>
  </w:font>
  <w:font w:name="Martel-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illSans-Bold">
    <w:altName w:val="Calibri"/>
    <w:panose1 w:val="00000000000000000000"/>
    <w:charset w:val="00"/>
    <w:family w:val="auto"/>
    <w:notTrueType/>
    <w:pitch w:val="default"/>
    <w:sig w:usb0="00000003" w:usb1="00000000" w:usb2="00000000" w:usb3="00000000" w:csb0="00000001" w:csb1="00000000"/>
  </w:font>
  <w:font w:name="GillSans">
    <w:altName w:val="Calibri"/>
    <w:panose1 w:val="00000000000000000000"/>
    <w:charset w:val="00"/>
    <w:family w:val="auto"/>
    <w:notTrueType/>
    <w:pitch w:val="default"/>
    <w:sig w:usb0="00000003" w:usb1="00000000" w:usb2="00000000" w:usb3="00000000" w:csb0="00000001" w:csb1="00000000"/>
  </w:font>
  <w:font w:name="GillSans-Italic">
    <w:altName w:val="Calibri"/>
    <w:panose1 w:val="00000000000000000000"/>
    <w:charset w:val="00"/>
    <w:family w:val="auto"/>
    <w:notTrueType/>
    <w:pitch w:val="default"/>
    <w:sig w:usb0="00000003" w:usb1="00000000" w:usb2="00000000" w:usb3="00000000" w:csb0="00000001" w:csb1="00000000"/>
  </w:font>
  <w:font w:name="OptimaBold">
    <w:altName w:val="Cambria"/>
    <w:panose1 w:val="00000000000000000000"/>
    <w:charset w:val="00"/>
    <w:family w:val="roman"/>
    <w:notTrueType/>
    <w:pitch w:val="default"/>
    <w:sig w:usb0="00000003" w:usb1="00000000" w:usb2="00000000" w:usb3="00000000" w:csb0="00000001" w:csb1="00000000"/>
  </w:font>
  <w:font w:name="OptimaBoldItalic">
    <w:panose1 w:val="00000000000000000000"/>
    <w:charset w:val="00"/>
    <w:family w:val="swiss"/>
    <w:notTrueType/>
    <w:pitch w:val="default"/>
    <w:sig w:usb0="00000003" w:usb1="00000000" w:usb2="00000000" w:usb3="00000000" w:csb0="00000001" w:csb1="00000000"/>
  </w:font>
  <w:font w:name="TimesNewRomanPS+20">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4B32" w14:textId="3AFB929C" w:rsidR="006021C3" w:rsidRPr="006A65AB" w:rsidRDefault="006021C3" w:rsidP="006A65AB">
    <w:pPr>
      <w:pStyle w:val="Footer"/>
      <w:jc w:val="center"/>
      <w:rPr>
        <w:sz w:val="18"/>
        <w:szCs w:val="18"/>
        <w:lang w:val="en-US"/>
      </w:rPr>
    </w:pPr>
    <w:r>
      <w:rPr>
        <w:sz w:val="18"/>
        <w:szCs w:val="18"/>
        <w:lang w:val="en-US"/>
      </w:rPr>
      <w:t xml:space="preserve">Department of Agriculture, </w:t>
    </w:r>
    <w:proofErr w:type="gramStart"/>
    <w:r>
      <w:rPr>
        <w:sz w:val="18"/>
        <w:szCs w:val="18"/>
        <w:lang w:val="en-US"/>
      </w:rPr>
      <w:t>Water</w:t>
    </w:r>
    <w:proofErr w:type="gramEnd"/>
    <w:r>
      <w:rPr>
        <w:sz w:val="18"/>
        <w:szCs w:val="18"/>
        <w:lang w:val="en-US"/>
      </w:rPr>
      <w:t xml:space="preserve"> and the Environment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6CA" w14:textId="77777777" w:rsidR="006021C3" w:rsidRDefault="006021C3" w:rsidP="006A65AB">
    <w:pPr>
      <w:pStyle w:val="Footer"/>
      <w:jc w:val="center"/>
      <w:rPr>
        <w:sz w:val="18"/>
        <w:szCs w:val="18"/>
      </w:rPr>
    </w:pPr>
    <w:r>
      <w:rPr>
        <w:sz w:val="18"/>
        <w:szCs w:val="18"/>
      </w:rPr>
      <w:t>Threatened Species Scientific Committee</w:t>
    </w:r>
  </w:p>
  <w:p w14:paraId="2D0BA1D1" w14:textId="7F95AA49" w:rsidR="006021C3" w:rsidRPr="006A65AB" w:rsidRDefault="006021C3" w:rsidP="006A65AB">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92E" w14:textId="77777777" w:rsidR="006021C3" w:rsidRDefault="006021C3" w:rsidP="00086F2C">
    <w:pPr>
      <w:pStyle w:val="Footer"/>
      <w:jc w:val="center"/>
      <w:rPr>
        <w:sz w:val="18"/>
        <w:szCs w:val="18"/>
      </w:rPr>
    </w:pPr>
    <w:r>
      <w:rPr>
        <w:sz w:val="18"/>
        <w:szCs w:val="18"/>
      </w:rPr>
      <w:t>Threatened Species Scientific Committee</w:t>
    </w:r>
  </w:p>
  <w:p w14:paraId="05A8F65D" w14:textId="605C7A28" w:rsidR="006021C3" w:rsidRPr="00086F2C" w:rsidRDefault="006021C3" w:rsidP="00086F2C">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sidR="00100741">
      <w:rPr>
        <w:noProof/>
        <w:sz w:val="18"/>
        <w:szCs w:val="18"/>
      </w:rPr>
      <w:t>21</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sidR="00100741">
      <w:rPr>
        <w:noProof/>
        <w:sz w:val="18"/>
        <w:szCs w:val="18"/>
      </w:rPr>
      <w:t>59</w:t>
    </w:r>
    <w:r w:rsidRPr="004C5527">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B6B" w14:textId="77777777" w:rsidR="006021C3" w:rsidRDefault="006021C3" w:rsidP="006A65AB">
    <w:pPr>
      <w:pStyle w:val="Footer"/>
      <w:jc w:val="center"/>
      <w:rPr>
        <w:sz w:val="18"/>
        <w:szCs w:val="18"/>
      </w:rPr>
    </w:pPr>
    <w:r>
      <w:rPr>
        <w:sz w:val="18"/>
        <w:szCs w:val="18"/>
      </w:rPr>
      <w:t>Threatened Species Scientific Committee</w:t>
    </w:r>
  </w:p>
  <w:p w14:paraId="651BE3D9" w14:textId="77777777" w:rsidR="006021C3" w:rsidRPr="006A65AB" w:rsidRDefault="006021C3" w:rsidP="006A65AB">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8814" w14:textId="77777777" w:rsidR="00A723F0" w:rsidRDefault="00A723F0" w:rsidP="00DE4E39">
      <w:pPr>
        <w:spacing w:after="0"/>
      </w:pPr>
      <w:r>
        <w:separator/>
      </w:r>
    </w:p>
    <w:p w14:paraId="470C47C6" w14:textId="77777777" w:rsidR="00A723F0" w:rsidRDefault="00A723F0"/>
  </w:footnote>
  <w:footnote w:type="continuationSeparator" w:id="0">
    <w:p w14:paraId="1B246A58" w14:textId="77777777" w:rsidR="00A723F0" w:rsidRDefault="00A723F0" w:rsidP="00DE4E39">
      <w:pPr>
        <w:spacing w:after="0"/>
      </w:pPr>
      <w:r>
        <w:continuationSeparator/>
      </w:r>
    </w:p>
    <w:p w14:paraId="5F107B2C" w14:textId="77777777" w:rsidR="00A723F0" w:rsidRDefault="00A723F0"/>
  </w:footnote>
  <w:footnote w:type="continuationNotice" w:id="1">
    <w:p w14:paraId="6A6B51AC" w14:textId="77777777" w:rsidR="00A723F0" w:rsidRDefault="00A723F0">
      <w:pPr>
        <w:spacing w:after="0"/>
      </w:pPr>
    </w:p>
    <w:p w14:paraId="322921A1" w14:textId="77777777" w:rsidR="00A723F0" w:rsidRDefault="00A723F0"/>
  </w:footnote>
  <w:footnote w:id="2">
    <w:p w14:paraId="09D6D11B" w14:textId="77777777" w:rsidR="006021C3" w:rsidRPr="00C33CD8" w:rsidRDefault="006021C3" w:rsidP="0063299C">
      <w:pPr>
        <w:pStyle w:val="FootnoteText"/>
        <w:rPr>
          <w:sz w:val="18"/>
          <w:szCs w:val="18"/>
        </w:rPr>
      </w:pPr>
      <w:r w:rsidRPr="00C33CD8">
        <w:rPr>
          <w:rStyle w:val="FootnoteReference"/>
          <w:sz w:val="18"/>
          <w:szCs w:val="18"/>
        </w:rPr>
        <w:footnoteRef/>
      </w:r>
      <w:r w:rsidRPr="00C33CD8">
        <w:rPr>
          <w:sz w:val="18"/>
          <w:szCs w:val="18"/>
        </w:rPr>
        <w:t xml:space="preserve"> </w:t>
      </w:r>
      <w:r w:rsidRPr="00C33CD8">
        <w:rPr>
          <w:rFonts w:cstheme="minorHAnsi"/>
          <w:sz w:val="18"/>
          <w:szCs w:val="18"/>
        </w:rPr>
        <w:t>IBRA refers to the Interim Biogeographical Regionalisation of Australia. IBRA regions are large geographically distinct areas of similar climate, geology and landform with corresponding similarities in their vegetation and animal communities. The version current at the time of this advice is IBRA v7 (DoE, 2013), which divides Australia into 89 bioregions and 419 subregions, including offshore islands.</w:t>
      </w:r>
    </w:p>
    <w:p w14:paraId="1120BFC5" w14:textId="77777777" w:rsidR="006021C3" w:rsidRPr="00C33CD8" w:rsidRDefault="006021C3" w:rsidP="0063299C">
      <w:pPr>
        <w:pStyle w:val="FootnoteText"/>
        <w:rPr>
          <w:lang w:val="en-US"/>
        </w:rPr>
      </w:pPr>
    </w:p>
  </w:footnote>
  <w:footnote w:id="3">
    <w:p w14:paraId="18FD4DA2" w14:textId="040CBBC7" w:rsidR="006021C3" w:rsidRPr="00AB20A1" w:rsidRDefault="006021C3" w:rsidP="003125F2">
      <w:pPr>
        <w:pStyle w:val="FootnoteText"/>
        <w:spacing w:line="240" w:lineRule="auto"/>
        <w:ind w:right="-284"/>
        <w:rPr>
          <w:lang w:val="en-US"/>
        </w:rPr>
      </w:pPr>
      <w:r>
        <w:rPr>
          <w:rStyle w:val="FootnoteReference"/>
        </w:rPr>
        <w:footnoteRef/>
      </w:r>
      <w:r>
        <w:t xml:space="preserve"> </w:t>
      </w:r>
      <w:r>
        <w:rPr>
          <w:lang w:val="en-US"/>
        </w:rPr>
        <w:t>Note that these museums, along with other institutions, contribute records to the Atlas of Living Australia.</w:t>
      </w:r>
    </w:p>
  </w:footnote>
  <w:footnote w:id="4">
    <w:p w14:paraId="05CC8096" w14:textId="77777777" w:rsidR="006021C3" w:rsidRPr="00C70528" w:rsidRDefault="006021C3" w:rsidP="009D6190">
      <w:pPr>
        <w:pStyle w:val="FootnoteText"/>
        <w:rPr>
          <w:sz w:val="18"/>
          <w:szCs w:val="18"/>
          <w:lang w:val="en-US"/>
        </w:rPr>
      </w:pPr>
      <w:r>
        <w:rPr>
          <w:rStyle w:val="FootnoteReference"/>
        </w:rPr>
        <w:footnoteRef/>
      </w:r>
      <w:r>
        <w:t xml:space="preserve"> </w:t>
      </w:r>
      <w:r>
        <w:rPr>
          <w:sz w:val="18"/>
          <w:szCs w:val="18"/>
          <w:lang w:val="en-US"/>
        </w:rPr>
        <w:t xml:space="preserve">There are various spellings of the name, for example </w:t>
      </w:r>
      <w:r w:rsidRPr="00C84BF9">
        <w:rPr>
          <w:sz w:val="18"/>
          <w:szCs w:val="18"/>
        </w:rPr>
        <w:t>‘Gamilaroi’</w:t>
      </w:r>
      <w:r>
        <w:rPr>
          <w:sz w:val="18"/>
          <w:szCs w:val="18"/>
        </w:rPr>
        <w:t>,</w:t>
      </w:r>
      <w:r w:rsidRPr="00C84BF9">
        <w:rPr>
          <w:sz w:val="18"/>
          <w:szCs w:val="18"/>
        </w:rPr>
        <w:t xml:space="preserve"> ‘Gomeroi’, ‘Kamilaroi’ and ‘Gamilaraay’</w:t>
      </w:r>
      <w:r w:rsidRPr="00C84BF9">
        <w:rPr>
          <w:sz w:val="18"/>
          <w:szCs w:val="18"/>
          <w:lang w:val="en-US"/>
        </w:rPr>
        <w:t xml:space="preserve">. The spelling used here is </w:t>
      </w:r>
      <w:r>
        <w:rPr>
          <w:sz w:val="18"/>
          <w:szCs w:val="18"/>
          <w:lang w:val="en-US"/>
        </w:rPr>
        <w:t>Kamilaroi, as given on</w:t>
      </w:r>
      <w:r w:rsidRPr="00C84BF9">
        <w:rPr>
          <w:sz w:val="18"/>
          <w:szCs w:val="18"/>
          <w:lang w:val="en-US"/>
        </w:rPr>
        <w:t xml:space="preserve"> the AIATSIS map</w:t>
      </w:r>
      <w:r>
        <w:rPr>
          <w:sz w:val="18"/>
          <w:szCs w:val="18"/>
          <w:lang w:val="en-US"/>
        </w:rPr>
        <w:t xml:space="preserve"> of Indigenous culture and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AE33" w14:textId="77777777" w:rsidR="006021C3" w:rsidRDefault="006021C3">
    <w:pPr>
      <w:pStyle w:val="Header"/>
    </w:pPr>
    <w:r>
      <w:rPr>
        <w:noProof/>
        <w:lang w:eastAsia="en-AU"/>
      </w:rPr>
      <w:drawing>
        <wp:inline distT="0" distB="0" distL="0" distR="0" wp14:anchorId="3850929E" wp14:editId="73ED32EE">
          <wp:extent cx="2417064" cy="72542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CAFD" w14:textId="77777777" w:rsidR="006021C3" w:rsidRDefault="006021C3" w:rsidP="006A65AB">
    <w:pPr>
      <w:pStyle w:val="Footer"/>
      <w:jc w:val="center"/>
      <w:rPr>
        <w:sz w:val="18"/>
        <w:szCs w:val="18"/>
        <w:lang w:val="en-US"/>
      </w:rPr>
    </w:pPr>
    <w:bookmarkStart w:id="0" w:name="_Hlk40359092"/>
    <w:r w:rsidRPr="004A269D">
      <w:rPr>
        <w:color w:val="FF0000"/>
        <w:sz w:val="18"/>
        <w:szCs w:val="18"/>
        <w:lang w:val="en-US"/>
      </w:rPr>
      <w:t xml:space="preserve">TEC Name </w:t>
    </w:r>
    <w:r w:rsidRPr="004C5527">
      <w:rPr>
        <w:sz w:val="18"/>
        <w:szCs w:val="18"/>
        <w:lang w:val="en-US"/>
      </w:rPr>
      <w:t>Conservation Advice</w:t>
    </w:r>
  </w:p>
  <w:p w14:paraId="437533E9" w14:textId="77777777" w:rsidR="006021C3" w:rsidRPr="006A65AB" w:rsidRDefault="006021C3" w:rsidP="006A65AB">
    <w:pPr>
      <w:pStyle w:val="Footer"/>
      <w:jc w:val="center"/>
      <w:rPr>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 xml:space="preserve">as </w:t>
    </w:r>
    <w:proofErr w:type="gramStart"/>
    <w:r>
      <w:rPr>
        <w:color w:val="FF0000"/>
        <w:sz w:val="18"/>
        <w:szCs w:val="18"/>
        <w:lang w:val="en-US"/>
      </w:rPr>
      <w:t>at</w:t>
    </w:r>
    <w:proofErr w:type="gramEnd"/>
    <w:r>
      <w:rPr>
        <w:color w:val="FF0000"/>
        <w:sz w:val="18"/>
        <w:szCs w:val="18"/>
        <w:lang w:val="en-US"/>
      </w:rPr>
      <w:t xml:space="preserve"> 31 March 2021/Consultation Draft</w:t>
    </w:r>
    <w:r w:rsidRPr="0062526B">
      <w:rPr>
        <w:color w:val="808080" w:themeColor="background1" w:themeShade="80"/>
        <w:sz w:val="18"/>
        <w:szCs w:val="18"/>
        <w:lang w:val="en-US"/>
      </w:rPr>
      <w:t xml:space="preserve"> [delete this line in the final version]</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0CD2" w14:textId="7B920885" w:rsidR="006021C3" w:rsidRDefault="00D87EDB" w:rsidP="00086F2C">
    <w:pPr>
      <w:pStyle w:val="Footer"/>
      <w:jc w:val="center"/>
      <w:rPr>
        <w:sz w:val="18"/>
        <w:szCs w:val="18"/>
        <w:lang w:val="en-US"/>
      </w:rPr>
    </w:pPr>
    <w:r>
      <w:rPr>
        <w:sz w:val="18"/>
        <w:szCs w:val="18"/>
        <w:lang w:val="en-US"/>
      </w:rPr>
      <w:t xml:space="preserve">Mt Kaputar </w:t>
    </w:r>
    <w:r w:rsidR="009E6A59">
      <w:rPr>
        <w:sz w:val="18"/>
        <w:szCs w:val="18"/>
        <w:lang w:val="en-US"/>
      </w:rPr>
      <w:t>highland and rainforest snail and slug community -</w:t>
    </w:r>
    <w:r w:rsidR="006021C3" w:rsidRPr="00D87EDB">
      <w:rPr>
        <w:sz w:val="18"/>
        <w:szCs w:val="18"/>
        <w:lang w:val="en-US"/>
      </w:rPr>
      <w:t xml:space="preserve"> </w:t>
    </w:r>
    <w:r w:rsidR="006021C3" w:rsidRPr="004C5527">
      <w:rPr>
        <w:sz w:val="18"/>
        <w:szCs w:val="18"/>
        <w:lang w:val="en-US"/>
      </w:rPr>
      <w:t>Conservation Advice</w:t>
    </w:r>
  </w:p>
  <w:p w14:paraId="45D79F24" w14:textId="29048175" w:rsidR="006021C3" w:rsidRPr="006929D5" w:rsidRDefault="006021C3" w:rsidP="00086F2C">
    <w:pPr>
      <w:pStyle w:val="Footer"/>
      <w:jc w:val="center"/>
      <w:rPr>
        <w:sz w:val="18"/>
        <w:szCs w:val="18"/>
        <w:lang w:val="en-US"/>
      </w:rPr>
    </w:pPr>
    <w:r w:rsidRPr="006929D5">
      <w:rPr>
        <w:sz w:val="18"/>
        <w:szCs w:val="18"/>
        <w:lang w:val="en-US"/>
      </w:rPr>
      <w:t xml:space="preserve">Consultation Draft </w:t>
    </w:r>
    <w:r w:rsidR="006929D5" w:rsidRPr="006929D5">
      <w:rPr>
        <w:sz w:val="18"/>
        <w:szCs w:val="18"/>
        <w:lang w:val="en-US"/>
      </w:rPr>
      <w:t>December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BA0E" w14:textId="77777777" w:rsidR="006021C3" w:rsidRDefault="006021C3" w:rsidP="006A65AB">
    <w:pPr>
      <w:pStyle w:val="Footer"/>
      <w:jc w:val="center"/>
      <w:rPr>
        <w:sz w:val="18"/>
        <w:szCs w:val="18"/>
        <w:lang w:val="en-US"/>
      </w:rPr>
    </w:pPr>
    <w:r w:rsidRPr="004A269D">
      <w:rPr>
        <w:color w:val="FF0000"/>
        <w:sz w:val="18"/>
        <w:szCs w:val="18"/>
        <w:lang w:val="en-US"/>
      </w:rPr>
      <w:t xml:space="preserve">TEC Name </w:t>
    </w:r>
    <w:r w:rsidRPr="004C5527">
      <w:rPr>
        <w:sz w:val="18"/>
        <w:szCs w:val="18"/>
        <w:lang w:val="en-US"/>
      </w:rPr>
      <w:t>Conservation Advice</w:t>
    </w:r>
  </w:p>
  <w:p w14:paraId="7D627483" w14:textId="515D3A38" w:rsidR="006021C3" w:rsidRDefault="006021C3" w:rsidP="006A65AB">
    <w:pPr>
      <w:pStyle w:val="Footer"/>
      <w:jc w:val="center"/>
      <w:rPr>
        <w:color w:val="808080" w:themeColor="background1" w:themeShade="80"/>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 xml:space="preserve">as </w:t>
    </w:r>
    <w:proofErr w:type="gramStart"/>
    <w:r>
      <w:rPr>
        <w:color w:val="FF0000"/>
        <w:sz w:val="18"/>
        <w:szCs w:val="18"/>
        <w:lang w:val="en-US"/>
      </w:rPr>
      <w:t>at</w:t>
    </w:r>
    <w:proofErr w:type="gramEnd"/>
    <w:r>
      <w:rPr>
        <w:color w:val="FF0000"/>
        <w:sz w:val="18"/>
        <w:szCs w:val="18"/>
        <w:lang w:val="en-US"/>
      </w:rPr>
      <w:t xml:space="preserve"> 31 March 2021/Consultation Draft</w:t>
    </w:r>
    <w:r w:rsidRPr="0062526B">
      <w:rPr>
        <w:color w:val="808080" w:themeColor="background1" w:themeShade="80"/>
        <w:sz w:val="18"/>
        <w:szCs w:val="18"/>
        <w:lang w:val="en-US"/>
      </w:rPr>
      <w:t xml:space="preserve"> [delete this line in the final version]</w:t>
    </w:r>
  </w:p>
  <w:p w14:paraId="16C178B4" w14:textId="77777777" w:rsidR="006021C3" w:rsidRDefault="006021C3" w:rsidP="00086F2C">
    <w:pPr>
      <w:pStyle w:val="Footer"/>
      <w:jc w:val="center"/>
      <w:rPr>
        <w:sz w:val="18"/>
        <w:szCs w:val="18"/>
      </w:rPr>
    </w:pPr>
    <w:r>
      <w:rPr>
        <w:sz w:val="18"/>
        <w:szCs w:val="18"/>
      </w:rPr>
      <w:t>Threatened Species Scientific Committee</w:t>
    </w:r>
  </w:p>
  <w:p w14:paraId="174051D5" w14:textId="77777777" w:rsidR="006021C3" w:rsidRPr="006A65AB" w:rsidRDefault="006021C3" w:rsidP="00086F2C">
    <w:pPr>
      <w:pStyle w:val="Foote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3</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35</w:t>
    </w:r>
    <w:r w:rsidRPr="004C5527">
      <w:rPr>
        <w:sz w:val="18"/>
        <w:szCs w:val="18"/>
      </w:rPr>
      <w:fldChar w:fldCharType="end"/>
    </w:r>
  </w:p>
  <w:p w14:paraId="008F5BCD" w14:textId="77777777" w:rsidR="006021C3" w:rsidRPr="006A65AB" w:rsidRDefault="006021C3" w:rsidP="006A65AB">
    <w:pPr>
      <w:pStyle w:val="Foote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1D"/>
    <w:multiLevelType w:val="hybridMultilevel"/>
    <w:tmpl w:val="1A3EFC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00A5D"/>
    <w:multiLevelType w:val="hybridMultilevel"/>
    <w:tmpl w:val="74BA638A"/>
    <w:lvl w:ilvl="0" w:tplc="0C090001">
      <w:start w:val="1"/>
      <w:numFmt w:val="bullet"/>
      <w:lvlText w:val=""/>
      <w:lvlJc w:val="left"/>
      <w:pPr>
        <w:ind w:left="2422" w:hanging="360"/>
      </w:pPr>
      <w:rPr>
        <w:rFonts w:ascii="Symbol" w:hAnsi="Symbol" w:hint="default"/>
      </w:rPr>
    </w:lvl>
    <w:lvl w:ilvl="1" w:tplc="0C090003">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2" w15:restartNumberingAfterBreak="0">
    <w:nsid w:val="03A45FB2"/>
    <w:multiLevelType w:val="hybridMultilevel"/>
    <w:tmpl w:val="669ABE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A179C"/>
    <w:multiLevelType w:val="hybridMultilevel"/>
    <w:tmpl w:val="DF5C4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15F19"/>
    <w:multiLevelType w:val="hybridMultilevel"/>
    <w:tmpl w:val="FB28F964"/>
    <w:lvl w:ilvl="0" w:tplc="01B283FE">
      <w:start w:val="1"/>
      <w:numFmt w:val="decimal"/>
      <w:pStyle w:val="AppendixCHeading2"/>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B6FA4"/>
    <w:multiLevelType w:val="hybridMultilevel"/>
    <w:tmpl w:val="7FE4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65EFA"/>
    <w:multiLevelType w:val="hybridMultilevel"/>
    <w:tmpl w:val="D6C04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70302"/>
    <w:multiLevelType w:val="hybridMultilevel"/>
    <w:tmpl w:val="4080E7CA"/>
    <w:lvl w:ilvl="0" w:tplc="D01A2C36">
      <w:start w:val="1"/>
      <w:numFmt w:val="decimal"/>
      <w:pStyle w:val="AppendixAHeading2"/>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570A2C"/>
    <w:multiLevelType w:val="hybridMultilevel"/>
    <w:tmpl w:val="194A83E6"/>
    <w:lvl w:ilvl="0" w:tplc="366EA5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817A93"/>
    <w:multiLevelType w:val="hybridMultilevel"/>
    <w:tmpl w:val="07E43194"/>
    <w:lvl w:ilvl="0" w:tplc="7E2CC4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F27E8"/>
    <w:multiLevelType w:val="hybridMultilevel"/>
    <w:tmpl w:val="6624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17AF5"/>
    <w:multiLevelType w:val="hybridMultilevel"/>
    <w:tmpl w:val="65A01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21A9B"/>
    <w:multiLevelType w:val="hybridMultilevel"/>
    <w:tmpl w:val="E5FE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B3BD6"/>
    <w:multiLevelType w:val="hybridMultilevel"/>
    <w:tmpl w:val="950A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C3665"/>
    <w:multiLevelType w:val="hybridMultilevel"/>
    <w:tmpl w:val="63622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D00F4E"/>
    <w:multiLevelType w:val="hybridMultilevel"/>
    <w:tmpl w:val="AEC0A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A1C29"/>
    <w:multiLevelType w:val="hybridMultilevel"/>
    <w:tmpl w:val="80B2BF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CE0309"/>
    <w:multiLevelType w:val="hybridMultilevel"/>
    <w:tmpl w:val="478A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55A07"/>
    <w:multiLevelType w:val="hybridMultilevel"/>
    <w:tmpl w:val="CA8AA85A"/>
    <w:lvl w:ilvl="0" w:tplc="108E6D06">
      <w:start w:val="1"/>
      <w:numFmt w:val="decimal"/>
      <w:pStyle w:val="AppendixBHeading2"/>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D50177"/>
    <w:multiLevelType w:val="hybridMultilevel"/>
    <w:tmpl w:val="6C206D0C"/>
    <w:lvl w:ilvl="0" w:tplc="70C2517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80F8B"/>
    <w:multiLevelType w:val="hybridMultilevel"/>
    <w:tmpl w:val="724E93F2"/>
    <w:lvl w:ilvl="0" w:tplc="F484F97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5E21FB"/>
    <w:multiLevelType w:val="hybridMultilevel"/>
    <w:tmpl w:val="F558F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11C92"/>
    <w:multiLevelType w:val="hybridMultilevel"/>
    <w:tmpl w:val="9BC4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236114"/>
    <w:multiLevelType w:val="hybridMultilevel"/>
    <w:tmpl w:val="F63A95EC"/>
    <w:lvl w:ilvl="0" w:tplc="C56C44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4C5339"/>
    <w:multiLevelType w:val="hybridMultilevel"/>
    <w:tmpl w:val="15DAB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E4488"/>
    <w:multiLevelType w:val="hybridMultilevel"/>
    <w:tmpl w:val="792C2F32"/>
    <w:lvl w:ilvl="0" w:tplc="F6BA01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246C9"/>
    <w:multiLevelType w:val="hybridMultilevel"/>
    <w:tmpl w:val="BFE2F228"/>
    <w:lvl w:ilvl="0" w:tplc="DE84141E">
      <w:start w:val="1"/>
      <w:numFmt w:val="bullet"/>
      <w:pStyle w:val="Do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F77F0D"/>
    <w:multiLevelType w:val="hybridMultilevel"/>
    <w:tmpl w:val="2FE0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4A5689"/>
    <w:multiLevelType w:val="multilevel"/>
    <w:tmpl w:val="E0409706"/>
    <w:lvl w:ilvl="0">
      <w:start w:val="1"/>
      <w:numFmt w:val="decimal"/>
      <w:pStyle w:val="Heading1"/>
      <w:lvlText w:val="%1"/>
      <w:lvlJc w:val="left"/>
      <w:pPr>
        <w:ind w:left="432" w:hanging="432"/>
      </w:pPr>
    </w:lvl>
    <w:lvl w:ilvl="1">
      <w:start w:val="1"/>
      <w:numFmt w:val="decimal"/>
      <w:pStyle w:val="Heading2"/>
      <w:lvlText w:val="%1.%2"/>
      <w:lvlJc w:val="left"/>
      <w:pPr>
        <w:ind w:left="497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04E0844"/>
    <w:multiLevelType w:val="hybridMultilevel"/>
    <w:tmpl w:val="9F5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375D20"/>
    <w:multiLevelType w:val="hybridMultilevel"/>
    <w:tmpl w:val="7728D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473604"/>
    <w:multiLevelType w:val="hybridMultilevel"/>
    <w:tmpl w:val="EA46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F13471"/>
    <w:multiLevelType w:val="hybridMultilevel"/>
    <w:tmpl w:val="AAE0D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E612A"/>
    <w:multiLevelType w:val="hybridMultilevel"/>
    <w:tmpl w:val="B5225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1133A1"/>
    <w:multiLevelType w:val="hybridMultilevel"/>
    <w:tmpl w:val="AB103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9343B8"/>
    <w:multiLevelType w:val="hybridMultilevel"/>
    <w:tmpl w:val="5A4A5EA8"/>
    <w:lvl w:ilvl="0" w:tplc="0C090001">
      <w:start w:val="1"/>
      <w:numFmt w:val="bullet"/>
      <w:lvlText w:val=""/>
      <w:lvlJc w:val="left"/>
      <w:pPr>
        <w:ind w:left="720" w:hanging="360"/>
      </w:pPr>
      <w:rPr>
        <w:rFonts w:ascii="Symbol" w:hAnsi="Symbol" w:hint="default"/>
      </w:rPr>
    </w:lvl>
    <w:lvl w:ilvl="1" w:tplc="C1F0A00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E254EF"/>
    <w:multiLevelType w:val="hybridMultilevel"/>
    <w:tmpl w:val="3B12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63547"/>
    <w:multiLevelType w:val="hybridMultilevel"/>
    <w:tmpl w:val="36A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30EC8"/>
    <w:multiLevelType w:val="hybridMultilevel"/>
    <w:tmpl w:val="98D253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214FF"/>
    <w:multiLevelType w:val="hybridMultilevel"/>
    <w:tmpl w:val="77881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D5228"/>
    <w:multiLevelType w:val="multilevel"/>
    <w:tmpl w:val="A81004E8"/>
    <w:lvl w:ilvl="0">
      <w:start w:val="1"/>
      <w:numFmt w:val="bullet"/>
      <w:lvlText w:val=""/>
      <w:lvlJc w:val="left"/>
      <w:pPr>
        <w:tabs>
          <w:tab w:val="num" w:pos="720"/>
        </w:tabs>
        <w:ind w:left="720" w:hanging="360"/>
      </w:pPr>
      <w:rPr>
        <w:rFonts w:ascii="Symbol" w:hAnsi="Symbol" w:hint="default"/>
        <w:sz w:val="20"/>
      </w:rPr>
    </w:lvl>
    <w:lvl w:ilvl="1">
      <w:start w:val="57"/>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80679"/>
    <w:multiLevelType w:val="hybridMultilevel"/>
    <w:tmpl w:val="14185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84F1D"/>
    <w:multiLevelType w:val="hybridMultilevel"/>
    <w:tmpl w:val="ED10FCEC"/>
    <w:lvl w:ilvl="0" w:tplc="0072781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8676BC"/>
    <w:multiLevelType w:val="hybridMultilevel"/>
    <w:tmpl w:val="9244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C6FC6"/>
    <w:multiLevelType w:val="hybridMultilevel"/>
    <w:tmpl w:val="9BC8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4C307D"/>
    <w:multiLevelType w:val="hybridMultilevel"/>
    <w:tmpl w:val="7FD46EEC"/>
    <w:lvl w:ilvl="0" w:tplc="9B9412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786F7F"/>
    <w:multiLevelType w:val="hybridMultilevel"/>
    <w:tmpl w:val="E7426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A3630A"/>
    <w:multiLevelType w:val="hybridMultilevel"/>
    <w:tmpl w:val="1E90043E"/>
    <w:lvl w:ilvl="0" w:tplc="3A08BD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E67440"/>
    <w:multiLevelType w:val="hybridMultilevel"/>
    <w:tmpl w:val="1AF812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9" w15:restartNumberingAfterBreak="0">
    <w:nsid w:val="7FE6798C"/>
    <w:multiLevelType w:val="hybridMultilevel"/>
    <w:tmpl w:val="29E82892"/>
    <w:lvl w:ilvl="0" w:tplc="9886C1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29"/>
  </w:num>
  <w:num w:numId="5">
    <w:abstractNumId w:val="32"/>
  </w:num>
  <w:num w:numId="6">
    <w:abstractNumId w:val="7"/>
  </w:num>
  <w:num w:numId="7">
    <w:abstractNumId w:val="18"/>
  </w:num>
  <w:num w:numId="8">
    <w:abstractNumId w:val="4"/>
  </w:num>
  <w:num w:numId="9">
    <w:abstractNumId w:val="30"/>
  </w:num>
  <w:num w:numId="10">
    <w:abstractNumId w:val="43"/>
  </w:num>
  <w:num w:numId="11">
    <w:abstractNumId w:val="36"/>
  </w:num>
  <w:num w:numId="12">
    <w:abstractNumId w:val="39"/>
  </w:num>
  <w:num w:numId="13">
    <w:abstractNumId w:val="34"/>
  </w:num>
  <w:num w:numId="14">
    <w:abstractNumId w:val="3"/>
  </w:num>
  <w:num w:numId="15">
    <w:abstractNumId w:val="14"/>
  </w:num>
  <w:num w:numId="16">
    <w:abstractNumId w:val="38"/>
  </w:num>
  <w:num w:numId="17">
    <w:abstractNumId w:val="45"/>
  </w:num>
  <w:num w:numId="18">
    <w:abstractNumId w:val="11"/>
  </w:num>
  <w:num w:numId="19">
    <w:abstractNumId w:val="40"/>
  </w:num>
  <w:num w:numId="20">
    <w:abstractNumId w:val="22"/>
  </w:num>
  <w:num w:numId="21">
    <w:abstractNumId w:val="5"/>
  </w:num>
  <w:num w:numId="22">
    <w:abstractNumId w:val="8"/>
  </w:num>
  <w:num w:numId="23">
    <w:abstractNumId w:val="20"/>
  </w:num>
  <w:num w:numId="24">
    <w:abstractNumId w:val="10"/>
  </w:num>
  <w:num w:numId="25">
    <w:abstractNumId w:val="2"/>
  </w:num>
  <w:num w:numId="26">
    <w:abstractNumId w:val="48"/>
  </w:num>
  <w:num w:numId="27">
    <w:abstractNumId w:val="42"/>
  </w:num>
  <w:num w:numId="28">
    <w:abstractNumId w:val="12"/>
  </w:num>
  <w:num w:numId="29">
    <w:abstractNumId w:val="6"/>
  </w:num>
  <w:num w:numId="30">
    <w:abstractNumId w:val="24"/>
  </w:num>
  <w:num w:numId="31">
    <w:abstractNumId w:val="27"/>
  </w:num>
  <w:num w:numId="32">
    <w:abstractNumId w:val="1"/>
  </w:num>
  <w:num w:numId="33">
    <w:abstractNumId w:val="17"/>
  </w:num>
  <w:num w:numId="34">
    <w:abstractNumId w:val="33"/>
  </w:num>
  <w:num w:numId="35">
    <w:abstractNumId w:val="21"/>
  </w:num>
  <w:num w:numId="36">
    <w:abstractNumId w:val="15"/>
  </w:num>
  <w:num w:numId="37">
    <w:abstractNumId w:val="19"/>
  </w:num>
  <w:num w:numId="38">
    <w:abstractNumId w:val="9"/>
  </w:num>
  <w:num w:numId="39">
    <w:abstractNumId w:val="47"/>
  </w:num>
  <w:num w:numId="40">
    <w:abstractNumId w:val="25"/>
  </w:num>
  <w:num w:numId="41">
    <w:abstractNumId w:val="37"/>
  </w:num>
  <w:num w:numId="42">
    <w:abstractNumId w:val="44"/>
  </w:num>
  <w:num w:numId="43">
    <w:abstractNumId w:val="31"/>
  </w:num>
  <w:num w:numId="44">
    <w:abstractNumId w:val="16"/>
  </w:num>
  <w:num w:numId="45">
    <w:abstractNumId w:val="46"/>
  </w:num>
  <w:num w:numId="46">
    <w:abstractNumId w:val="41"/>
  </w:num>
  <w:num w:numId="47">
    <w:abstractNumId w:val="35"/>
  </w:num>
  <w:num w:numId="48">
    <w:abstractNumId w:val="23"/>
  </w:num>
  <w:num w:numId="49">
    <w:abstractNumId w:val="49"/>
  </w:num>
  <w:num w:numId="5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B0"/>
    <w:rsid w:val="00000110"/>
    <w:rsid w:val="000007F8"/>
    <w:rsid w:val="00001344"/>
    <w:rsid w:val="00001423"/>
    <w:rsid w:val="0000146B"/>
    <w:rsid w:val="00001E7C"/>
    <w:rsid w:val="000027BE"/>
    <w:rsid w:val="000027C6"/>
    <w:rsid w:val="000032A6"/>
    <w:rsid w:val="00003EE8"/>
    <w:rsid w:val="00004487"/>
    <w:rsid w:val="00004728"/>
    <w:rsid w:val="00004BC3"/>
    <w:rsid w:val="000056CB"/>
    <w:rsid w:val="00005A56"/>
    <w:rsid w:val="00005E59"/>
    <w:rsid w:val="00006041"/>
    <w:rsid w:val="000063E5"/>
    <w:rsid w:val="000064CF"/>
    <w:rsid w:val="00006A6D"/>
    <w:rsid w:val="00006B81"/>
    <w:rsid w:val="00006C70"/>
    <w:rsid w:val="00006DD3"/>
    <w:rsid w:val="000073EA"/>
    <w:rsid w:val="000075FA"/>
    <w:rsid w:val="00007789"/>
    <w:rsid w:val="00007795"/>
    <w:rsid w:val="00007F0B"/>
    <w:rsid w:val="00007F4E"/>
    <w:rsid w:val="00010292"/>
    <w:rsid w:val="00010B26"/>
    <w:rsid w:val="00010C60"/>
    <w:rsid w:val="00010E49"/>
    <w:rsid w:val="00011597"/>
    <w:rsid w:val="00011731"/>
    <w:rsid w:val="00011F7D"/>
    <w:rsid w:val="00012609"/>
    <w:rsid w:val="00012D36"/>
    <w:rsid w:val="00012F18"/>
    <w:rsid w:val="00013638"/>
    <w:rsid w:val="00013C96"/>
    <w:rsid w:val="00013CD1"/>
    <w:rsid w:val="00013FB2"/>
    <w:rsid w:val="00014361"/>
    <w:rsid w:val="0001499B"/>
    <w:rsid w:val="00014CE8"/>
    <w:rsid w:val="00014E44"/>
    <w:rsid w:val="00015137"/>
    <w:rsid w:val="0001532D"/>
    <w:rsid w:val="0001538A"/>
    <w:rsid w:val="00015A8D"/>
    <w:rsid w:val="00015F93"/>
    <w:rsid w:val="0001698A"/>
    <w:rsid w:val="00016ACB"/>
    <w:rsid w:val="00016AE1"/>
    <w:rsid w:val="0002016C"/>
    <w:rsid w:val="0002021B"/>
    <w:rsid w:val="0002026E"/>
    <w:rsid w:val="000204AA"/>
    <w:rsid w:val="00020597"/>
    <w:rsid w:val="0002111A"/>
    <w:rsid w:val="00021196"/>
    <w:rsid w:val="0002171C"/>
    <w:rsid w:val="000217CF"/>
    <w:rsid w:val="00021B21"/>
    <w:rsid w:val="00022193"/>
    <w:rsid w:val="000227F4"/>
    <w:rsid w:val="00022AFE"/>
    <w:rsid w:val="00022C18"/>
    <w:rsid w:val="000233CC"/>
    <w:rsid w:val="00023627"/>
    <w:rsid w:val="00023D60"/>
    <w:rsid w:val="0002492C"/>
    <w:rsid w:val="00024C47"/>
    <w:rsid w:val="000250E9"/>
    <w:rsid w:val="00025ACA"/>
    <w:rsid w:val="0002604B"/>
    <w:rsid w:val="0002609A"/>
    <w:rsid w:val="0002649F"/>
    <w:rsid w:val="000266F7"/>
    <w:rsid w:val="000267B5"/>
    <w:rsid w:val="00026ABF"/>
    <w:rsid w:val="00026D2C"/>
    <w:rsid w:val="000277D5"/>
    <w:rsid w:val="00027865"/>
    <w:rsid w:val="00027CB8"/>
    <w:rsid w:val="00030653"/>
    <w:rsid w:val="000308CE"/>
    <w:rsid w:val="00030A44"/>
    <w:rsid w:val="00030CBC"/>
    <w:rsid w:val="00030F61"/>
    <w:rsid w:val="00031328"/>
    <w:rsid w:val="000316C8"/>
    <w:rsid w:val="00031781"/>
    <w:rsid w:val="0003194E"/>
    <w:rsid w:val="00032445"/>
    <w:rsid w:val="0003289E"/>
    <w:rsid w:val="00032A44"/>
    <w:rsid w:val="00032A84"/>
    <w:rsid w:val="00032BBE"/>
    <w:rsid w:val="0003394F"/>
    <w:rsid w:val="000343D0"/>
    <w:rsid w:val="0003441B"/>
    <w:rsid w:val="000344DA"/>
    <w:rsid w:val="00034C8E"/>
    <w:rsid w:val="00034D5A"/>
    <w:rsid w:val="00034F1F"/>
    <w:rsid w:val="0003512C"/>
    <w:rsid w:val="0003569E"/>
    <w:rsid w:val="00035D97"/>
    <w:rsid w:val="00036057"/>
    <w:rsid w:val="000367AC"/>
    <w:rsid w:val="00037567"/>
    <w:rsid w:val="000375F8"/>
    <w:rsid w:val="00040229"/>
    <w:rsid w:val="000405E9"/>
    <w:rsid w:val="00040FA8"/>
    <w:rsid w:val="0004110F"/>
    <w:rsid w:val="000416A5"/>
    <w:rsid w:val="000427C6"/>
    <w:rsid w:val="00042B49"/>
    <w:rsid w:val="000432AB"/>
    <w:rsid w:val="000434AA"/>
    <w:rsid w:val="00043A0D"/>
    <w:rsid w:val="000448EA"/>
    <w:rsid w:val="00044F4D"/>
    <w:rsid w:val="00045350"/>
    <w:rsid w:val="00045903"/>
    <w:rsid w:val="00045DC6"/>
    <w:rsid w:val="0004629E"/>
    <w:rsid w:val="00046372"/>
    <w:rsid w:val="00046461"/>
    <w:rsid w:val="000466E2"/>
    <w:rsid w:val="0004687C"/>
    <w:rsid w:val="00046E4A"/>
    <w:rsid w:val="000470BC"/>
    <w:rsid w:val="0004732E"/>
    <w:rsid w:val="00047B22"/>
    <w:rsid w:val="00047B3A"/>
    <w:rsid w:val="00047E08"/>
    <w:rsid w:val="00050117"/>
    <w:rsid w:val="0005039F"/>
    <w:rsid w:val="00050481"/>
    <w:rsid w:val="00050591"/>
    <w:rsid w:val="00050CD1"/>
    <w:rsid w:val="00051A4B"/>
    <w:rsid w:val="00051D51"/>
    <w:rsid w:val="00051D85"/>
    <w:rsid w:val="00051E2B"/>
    <w:rsid w:val="00052154"/>
    <w:rsid w:val="000524AF"/>
    <w:rsid w:val="00052FFD"/>
    <w:rsid w:val="000530A1"/>
    <w:rsid w:val="00053523"/>
    <w:rsid w:val="00053C93"/>
    <w:rsid w:val="00053DBA"/>
    <w:rsid w:val="00053FCB"/>
    <w:rsid w:val="0005442C"/>
    <w:rsid w:val="00054718"/>
    <w:rsid w:val="000549AF"/>
    <w:rsid w:val="00054A1F"/>
    <w:rsid w:val="00054DC8"/>
    <w:rsid w:val="00055104"/>
    <w:rsid w:val="00055385"/>
    <w:rsid w:val="0005561E"/>
    <w:rsid w:val="00055701"/>
    <w:rsid w:val="000562BF"/>
    <w:rsid w:val="0005638A"/>
    <w:rsid w:val="0005660C"/>
    <w:rsid w:val="00056C47"/>
    <w:rsid w:val="00056C61"/>
    <w:rsid w:val="00056C81"/>
    <w:rsid w:val="00056D66"/>
    <w:rsid w:val="00056FAF"/>
    <w:rsid w:val="00057AAC"/>
    <w:rsid w:val="00060A9D"/>
    <w:rsid w:val="00060C01"/>
    <w:rsid w:val="00060CDA"/>
    <w:rsid w:val="00060F73"/>
    <w:rsid w:val="00061011"/>
    <w:rsid w:val="00061605"/>
    <w:rsid w:val="0006188D"/>
    <w:rsid w:val="00061BB6"/>
    <w:rsid w:val="00061F61"/>
    <w:rsid w:val="000620A4"/>
    <w:rsid w:val="000623B0"/>
    <w:rsid w:val="000623E2"/>
    <w:rsid w:val="00062654"/>
    <w:rsid w:val="00062725"/>
    <w:rsid w:val="00062C93"/>
    <w:rsid w:val="0006368E"/>
    <w:rsid w:val="00063908"/>
    <w:rsid w:val="00063C1D"/>
    <w:rsid w:val="00064344"/>
    <w:rsid w:val="00064487"/>
    <w:rsid w:val="000647EB"/>
    <w:rsid w:val="000648DD"/>
    <w:rsid w:val="000648DF"/>
    <w:rsid w:val="00064BCB"/>
    <w:rsid w:val="00064D33"/>
    <w:rsid w:val="00064E43"/>
    <w:rsid w:val="00064EA0"/>
    <w:rsid w:val="00064EFA"/>
    <w:rsid w:val="0006505B"/>
    <w:rsid w:val="000655B8"/>
    <w:rsid w:val="000656EA"/>
    <w:rsid w:val="000658A9"/>
    <w:rsid w:val="00065A54"/>
    <w:rsid w:val="00065E67"/>
    <w:rsid w:val="000660B6"/>
    <w:rsid w:val="0006637C"/>
    <w:rsid w:val="00066511"/>
    <w:rsid w:val="000666D0"/>
    <w:rsid w:val="00066E04"/>
    <w:rsid w:val="0006728B"/>
    <w:rsid w:val="000673B5"/>
    <w:rsid w:val="00067942"/>
    <w:rsid w:val="00067AC5"/>
    <w:rsid w:val="00070480"/>
    <w:rsid w:val="00070738"/>
    <w:rsid w:val="0007124B"/>
    <w:rsid w:val="0007127A"/>
    <w:rsid w:val="00071E07"/>
    <w:rsid w:val="000722E3"/>
    <w:rsid w:val="00072B0E"/>
    <w:rsid w:val="00072CCA"/>
    <w:rsid w:val="000730D0"/>
    <w:rsid w:val="000734D7"/>
    <w:rsid w:val="000743DC"/>
    <w:rsid w:val="000745F0"/>
    <w:rsid w:val="00074797"/>
    <w:rsid w:val="0007534D"/>
    <w:rsid w:val="00075C0C"/>
    <w:rsid w:val="00075D20"/>
    <w:rsid w:val="00075D3B"/>
    <w:rsid w:val="0007601D"/>
    <w:rsid w:val="0007634F"/>
    <w:rsid w:val="00076B5C"/>
    <w:rsid w:val="00077A3E"/>
    <w:rsid w:val="00077B18"/>
    <w:rsid w:val="00077DE0"/>
    <w:rsid w:val="00077F8C"/>
    <w:rsid w:val="0008042F"/>
    <w:rsid w:val="00080A24"/>
    <w:rsid w:val="00080C0E"/>
    <w:rsid w:val="000810D5"/>
    <w:rsid w:val="000813EE"/>
    <w:rsid w:val="0008172F"/>
    <w:rsid w:val="000818BB"/>
    <w:rsid w:val="00081EDC"/>
    <w:rsid w:val="00081FA4"/>
    <w:rsid w:val="000820A5"/>
    <w:rsid w:val="00082268"/>
    <w:rsid w:val="00082274"/>
    <w:rsid w:val="000823D0"/>
    <w:rsid w:val="0008253D"/>
    <w:rsid w:val="00082FE9"/>
    <w:rsid w:val="00083319"/>
    <w:rsid w:val="00083581"/>
    <w:rsid w:val="000839EF"/>
    <w:rsid w:val="00083B75"/>
    <w:rsid w:val="00083D01"/>
    <w:rsid w:val="00083E13"/>
    <w:rsid w:val="00084635"/>
    <w:rsid w:val="00084655"/>
    <w:rsid w:val="000849BE"/>
    <w:rsid w:val="000854A1"/>
    <w:rsid w:val="000854E9"/>
    <w:rsid w:val="00085796"/>
    <w:rsid w:val="000863D5"/>
    <w:rsid w:val="00086556"/>
    <w:rsid w:val="000865CC"/>
    <w:rsid w:val="00086F2C"/>
    <w:rsid w:val="00087379"/>
    <w:rsid w:val="00087381"/>
    <w:rsid w:val="00087463"/>
    <w:rsid w:val="000878C8"/>
    <w:rsid w:val="00087AA6"/>
    <w:rsid w:val="00087E34"/>
    <w:rsid w:val="000904C4"/>
    <w:rsid w:val="00090727"/>
    <w:rsid w:val="000908E3"/>
    <w:rsid w:val="000909CE"/>
    <w:rsid w:val="0009144C"/>
    <w:rsid w:val="000916FD"/>
    <w:rsid w:val="000918DA"/>
    <w:rsid w:val="00091C0A"/>
    <w:rsid w:val="00092041"/>
    <w:rsid w:val="000923BA"/>
    <w:rsid w:val="000923EE"/>
    <w:rsid w:val="0009250C"/>
    <w:rsid w:val="00092A9F"/>
    <w:rsid w:val="00092AE5"/>
    <w:rsid w:val="00092E08"/>
    <w:rsid w:val="00093245"/>
    <w:rsid w:val="00093CF6"/>
    <w:rsid w:val="00093F0C"/>
    <w:rsid w:val="00093F13"/>
    <w:rsid w:val="00094159"/>
    <w:rsid w:val="00094239"/>
    <w:rsid w:val="0009443F"/>
    <w:rsid w:val="000944E8"/>
    <w:rsid w:val="0009493D"/>
    <w:rsid w:val="00094A55"/>
    <w:rsid w:val="0009522D"/>
    <w:rsid w:val="000953EF"/>
    <w:rsid w:val="0009548B"/>
    <w:rsid w:val="00095651"/>
    <w:rsid w:val="000959E8"/>
    <w:rsid w:val="00095C2A"/>
    <w:rsid w:val="00095C99"/>
    <w:rsid w:val="00095D3A"/>
    <w:rsid w:val="000960C5"/>
    <w:rsid w:val="0009636E"/>
    <w:rsid w:val="000965AE"/>
    <w:rsid w:val="00096A30"/>
    <w:rsid w:val="00096BAC"/>
    <w:rsid w:val="000970A0"/>
    <w:rsid w:val="0009778E"/>
    <w:rsid w:val="000978F4"/>
    <w:rsid w:val="000A03A9"/>
    <w:rsid w:val="000A05BA"/>
    <w:rsid w:val="000A05DA"/>
    <w:rsid w:val="000A09DF"/>
    <w:rsid w:val="000A10B6"/>
    <w:rsid w:val="000A1258"/>
    <w:rsid w:val="000A1B45"/>
    <w:rsid w:val="000A24E2"/>
    <w:rsid w:val="000A2B80"/>
    <w:rsid w:val="000A326E"/>
    <w:rsid w:val="000A367A"/>
    <w:rsid w:val="000A3828"/>
    <w:rsid w:val="000A3F92"/>
    <w:rsid w:val="000A427B"/>
    <w:rsid w:val="000A4D1E"/>
    <w:rsid w:val="000A4F3E"/>
    <w:rsid w:val="000A5020"/>
    <w:rsid w:val="000A536C"/>
    <w:rsid w:val="000A5648"/>
    <w:rsid w:val="000A6894"/>
    <w:rsid w:val="000A72AF"/>
    <w:rsid w:val="000B011C"/>
    <w:rsid w:val="000B03D9"/>
    <w:rsid w:val="000B0878"/>
    <w:rsid w:val="000B0CE2"/>
    <w:rsid w:val="000B0D74"/>
    <w:rsid w:val="000B0DC7"/>
    <w:rsid w:val="000B16C8"/>
    <w:rsid w:val="000B1879"/>
    <w:rsid w:val="000B1ED2"/>
    <w:rsid w:val="000B2C44"/>
    <w:rsid w:val="000B30FA"/>
    <w:rsid w:val="000B3117"/>
    <w:rsid w:val="000B3501"/>
    <w:rsid w:val="000B3986"/>
    <w:rsid w:val="000B3B40"/>
    <w:rsid w:val="000B42A7"/>
    <w:rsid w:val="000B4828"/>
    <w:rsid w:val="000B4CE0"/>
    <w:rsid w:val="000B4E03"/>
    <w:rsid w:val="000B50F1"/>
    <w:rsid w:val="000B5562"/>
    <w:rsid w:val="000B55CB"/>
    <w:rsid w:val="000B58CC"/>
    <w:rsid w:val="000B5F97"/>
    <w:rsid w:val="000B60DC"/>
    <w:rsid w:val="000B6696"/>
    <w:rsid w:val="000B6B03"/>
    <w:rsid w:val="000B6CB3"/>
    <w:rsid w:val="000B6DBD"/>
    <w:rsid w:val="000B7325"/>
    <w:rsid w:val="000B7356"/>
    <w:rsid w:val="000B744A"/>
    <w:rsid w:val="000B74C6"/>
    <w:rsid w:val="000B7593"/>
    <w:rsid w:val="000B7933"/>
    <w:rsid w:val="000B7AC6"/>
    <w:rsid w:val="000B7E6E"/>
    <w:rsid w:val="000C06C9"/>
    <w:rsid w:val="000C0940"/>
    <w:rsid w:val="000C0C0D"/>
    <w:rsid w:val="000C15AD"/>
    <w:rsid w:val="000C1F71"/>
    <w:rsid w:val="000C2020"/>
    <w:rsid w:val="000C2125"/>
    <w:rsid w:val="000C277F"/>
    <w:rsid w:val="000C317A"/>
    <w:rsid w:val="000C31EA"/>
    <w:rsid w:val="000C3CC5"/>
    <w:rsid w:val="000C3F1F"/>
    <w:rsid w:val="000C4048"/>
    <w:rsid w:val="000C5578"/>
    <w:rsid w:val="000C584C"/>
    <w:rsid w:val="000C69E7"/>
    <w:rsid w:val="000C6DBD"/>
    <w:rsid w:val="000C75F5"/>
    <w:rsid w:val="000C7B63"/>
    <w:rsid w:val="000C7ED5"/>
    <w:rsid w:val="000D0355"/>
    <w:rsid w:val="000D135B"/>
    <w:rsid w:val="000D15C7"/>
    <w:rsid w:val="000D1C5E"/>
    <w:rsid w:val="000D1EAC"/>
    <w:rsid w:val="000D1F60"/>
    <w:rsid w:val="000D2230"/>
    <w:rsid w:val="000D2A4C"/>
    <w:rsid w:val="000D2CEE"/>
    <w:rsid w:val="000D3316"/>
    <w:rsid w:val="000D37BC"/>
    <w:rsid w:val="000D3A96"/>
    <w:rsid w:val="000D3CE1"/>
    <w:rsid w:val="000D3FC0"/>
    <w:rsid w:val="000D4138"/>
    <w:rsid w:val="000D482A"/>
    <w:rsid w:val="000D49DD"/>
    <w:rsid w:val="000D4C70"/>
    <w:rsid w:val="000D5568"/>
    <w:rsid w:val="000D6251"/>
    <w:rsid w:val="000D6F6B"/>
    <w:rsid w:val="000D7306"/>
    <w:rsid w:val="000D769D"/>
    <w:rsid w:val="000D7A71"/>
    <w:rsid w:val="000D7E20"/>
    <w:rsid w:val="000D7E2F"/>
    <w:rsid w:val="000E0427"/>
    <w:rsid w:val="000E0436"/>
    <w:rsid w:val="000E088F"/>
    <w:rsid w:val="000E0D99"/>
    <w:rsid w:val="000E1302"/>
    <w:rsid w:val="000E14EB"/>
    <w:rsid w:val="000E158C"/>
    <w:rsid w:val="000E169C"/>
    <w:rsid w:val="000E16D5"/>
    <w:rsid w:val="000E181E"/>
    <w:rsid w:val="000E1A72"/>
    <w:rsid w:val="000E1C07"/>
    <w:rsid w:val="000E2AB1"/>
    <w:rsid w:val="000E2C11"/>
    <w:rsid w:val="000E2D07"/>
    <w:rsid w:val="000E2F82"/>
    <w:rsid w:val="000E336C"/>
    <w:rsid w:val="000E3D80"/>
    <w:rsid w:val="000E3EB0"/>
    <w:rsid w:val="000E449E"/>
    <w:rsid w:val="000E4C90"/>
    <w:rsid w:val="000E4CEE"/>
    <w:rsid w:val="000E4F5C"/>
    <w:rsid w:val="000E500F"/>
    <w:rsid w:val="000E5518"/>
    <w:rsid w:val="000E6537"/>
    <w:rsid w:val="000E6677"/>
    <w:rsid w:val="000E685E"/>
    <w:rsid w:val="000E6A9E"/>
    <w:rsid w:val="000E6B5F"/>
    <w:rsid w:val="000E7C1D"/>
    <w:rsid w:val="000F032B"/>
    <w:rsid w:val="000F047A"/>
    <w:rsid w:val="000F0F18"/>
    <w:rsid w:val="000F10A8"/>
    <w:rsid w:val="000F179D"/>
    <w:rsid w:val="000F2319"/>
    <w:rsid w:val="000F2C24"/>
    <w:rsid w:val="000F2E3F"/>
    <w:rsid w:val="000F2F4A"/>
    <w:rsid w:val="000F346F"/>
    <w:rsid w:val="000F3580"/>
    <w:rsid w:val="000F37E9"/>
    <w:rsid w:val="000F39FB"/>
    <w:rsid w:val="000F3BF3"/>
    <w:rsid w:val="000F464B"/>
    <w:rsid w:val="000F4A01"/>
    <w:rsid w:val="000F4C3E"/>
    <w:rsid w:val="000F5D48"/>
    <w:rsid w:val="000F5D89"/>
    <w:rsid w:val="000F5DDB"/>
    <w:rsid w:val="000F5DE3"/>
    <w:rsid w:val="000F601D"/>
    <w:rsid w:val="000F6359"/>
    <w:rsid w:val="000F7255"/>
    <w:rsid w:val="00100409"/>
    <w:rsid w:val="00100627"/>
    <w:rsid w:val="00100741"/>
    <w:rsid w:val="00100942"/>
    <w:rsid w:val="00100A4A"/>
    <w:rsid w:val="00100B9D"/>
    <w:rsid w:val="00100BAC"/>
    <w:rsid w:val="00100CE8"/>
    <w:rsid w:val="00100FDB"/>
    <w:rsid w:val="0010117A"/>
    <w:rsid w:val="00101595"/>
    <w:rsid w:val="001018E5"/>
    <w:rsid w:val="00101BFE"/>
    <w:rsid w:val="00101D3F"/>
    <w:rsid w:val="001027C8"/>
    <w:rsid w:val="00103215"/>
    <w:rsid w:val="0010333C"/>
    <w:rsid w:val="00103705"/>
    <w:rsid w:val="001037A3"/>
    <w:rsid w:val="00103A10"/>
    <w:rsid w:val="00103EE5"/>
    <w:rsid w:val="001040F3"/>
    <w:rsid w:val="00104950"/>
    <w:rsid w:val="00104B97"/>
    <w:rsid w:val="00105242"/>
    <w:rsid w:val="00105B40"/>
    <w:rsid w:val="00105B63"/>
    <w:rsid w:val="00105FE8"/>
    <w:rsid w:val="00106AF7"/>
    <w:rsid w:val="00107279"/>
    <w:rsid w:val="001073BB"/>
    <w:rsid w:val="00107ED4"/>
    <w:rsid w:val="00110062"/>
    <w:rsid w:val="00110206"/>
    <w:rsid w:val="00110300"/>
    <w:rsid w:val="00110413"/>
    <w:rsid w:val="0011072C"/>
    <w:rsid w:val="00110CA5"/>
    <w:rsid w:val="00110CE7"/>
    <w:rsid w:val="00111022"/>
    <w:rsid w:val="00111269"/>
    <w:rsid w:val="001113CB"/>
    <w:rsid w:val="00111FA3"/>
    <w:rsid w:val="0011261A"/>
    <w:rsid w:val="0011297C"/>
    <w:rsid w:val="00112C01"/>
    <w:rsid w:val="00112F1F"/>
    <w:rsid w:val="0011368D"/>
    <w:rsid w:val="00113880"/>
    <w:rsid w:val="00113F4E"/>
    <w:rsid w:val="001143AD"/>
    <w:rsid w:val="00114778"/>
    <w:rsid w:val="00114A29"/>
    <w:rsid w:val="001154CB"/>
    <w:rsid w:val="001160CD"/>
    <w:rsid w:val="00116540"/>
    <w:rsid w:val="001167EE"/>
    <w:rsid w:val="00116CBE"/>
    <w:rsid w:val="001171ED"/>
    <w:rsid w:val="0011738B"/>
    <w:rsid w:val="001173DE"/>
    <w:rsid w:val="0011752B"/>
    <w:rsid w:val="00117C18"/>
    <w:rsid w:val="00117D95"/>
    <w:rsid w:val="0012045F"/>
    <w:rsid w:val="00120997"/>
    <w:rsid w:val="001209DA"/>
    <w:rsid w:val="00120B50"/>
    <w:rsid w:val="00120B56"/>
    <w:rsid w:val="00120EC7"/>
    <w:rsid w:val="001211F1"/>
    <w:rsid w:val="001213C2"/>
    <w:rsid w:val="00121608"/>
    <w:rsid w:val="00121782"/>
    <w:rsid w:val="001218CE"/>
    <w:rsid w:val="00121902"/>
    <w:rsid w:val="00121989"/>
    <w:rsid w:val="00122C95"/>
    <w:rsid w:val="00122CEA"/>
    <w:rsid w:val="00122E3D"/>
    <w:rsid w:val="00122F45"/>
    <w:rsid w:val="0012380F"/>
    <w:rsid w:val="001238CF"/>
    <w:rsid w:val="001239C0"/>
    <w:rsid w:val="00123E6B"/>
    <w:rsid w:val="00124EE9"/>
    <w:rsid w:val="0012550E"/>
    <w:rsid w:val="001255A8"/>
    <w:rsid w:val="001257E7"/>
    <w:rsid w:val="00125C44"/>
    <w:rsid w:val="0012602B"/>
    <w:rsid w:val="00126433"/>
    <w:rsid w:val="00126438"/>
    <w:rsid w:val="0012657F"/>
    <w:rsid w:val="00126839"/>
    <w:rsid w:val="00126977"/>
    <w:rsid w:val="00126C4F"/>
    <w:rsid w:val="001270F3"/>
    <w:rsid w:val="00127192"/>
    <w:rsid w:val="001271B2"/>
    <w:rsid w:val="001309CE"/>
    <w:rsid w:val="00131FDD"/>
    <w:rsid w:val="001321DC"/>
    <w:rsid w:val="00132F4D"/>
    <w:rsid w:val="00133323"/>
    <w:rsid w:val="00134A47"/>
    <w:rsid w:val="00134C86"/>
    <w:rsid w:val="001354F1"/>
    <w:rsid w:val="001357D2"/>
    <w:rsid w:val="0013591C"/>
    <w:rsid w:val="00136687"/>
    <w:rsid w:val="0013692F"/>
    <w:rsid w:val="001375D3"/>
    <w:rsid w:val="001376B6"/>
    <w:rsid w:val="00137CBE"/>
    <w:rsid w:val="00137D7F"/>
    <w:rsid w:val="00140405"/>
    <w:rsid w:val="0014053C"/>
    <w:rsid w:val="00140BC7"/>
    <w:rsid w:val="00140E3B"/>
    <w:rsid w:val="00140F4B"/>
    <w:rsid w:val="00141636"/>
    <w:rsid w:val="00141A09"/>
    <w:rsid w:val="00141D1C"/>
    <w:rsid w:val="0014233F"/>
    <w:rsid w:val="0014272C"/>
    <w:rsid w:val="0014280A"/>
    <w:rsid w:val="00142BAE"/>
    <w:rsid w:val="00142BE0"/>
    <w:rsid w:val="00142D40"/>
    <w:rsid w:val="0014310A"/>
    <w:rsid w:val="00143445"/>
    <w:rsid w:val="0014364F"/>
    <w:rsid w:val="00143F11"/>
    <w:rsid w:val="00144783"/>
    <w:rsid w:val="00145B9D"/>
    <w:rsid w:val="00145D66"/>
    <w:rsid w:val="001465D5"/>
    <w:rsid w:val="00146BE8"/>
    <w:rsid w:val="00146E36"/>
    <w:rsid w:val="001471AD"/>
    <w:rsid w:val="001475F1"/>
    <w:rsid w:val="00147C2E"/>
    <w:rsid w:val="00147E48"/>
    <w:rsid w:val="0015055B"/>
    <w:rsid w:val="001505D3"/>
    <w:rsid w:val="0015092E"/>
    <w:rsid w:val="00150A5B"/>
    <w:rsid w:val="00150BAD"/>
    <w:rsid w:val="00151528"/>
    <w:rsid w:val="00151ADD"/>
    <w:rsid w:val="00151BEC"/>
    <w:rsid w:val="00151C9B"/>
    <w:rsid w:val="0015203C"/>
    <w:rsid w:val="00152A74"/>
    <w:rsid w:val="00152A97"/>
    <w:rsid w:val="00152E0C"/>
    <w:rsid w:val="00152F5A"/>
    <w:rsid w:val="00152F5D"/>
    <w:rsid w:val="00153204"/>
    <w:rsid w:val="001536CC"/>
    <w:rsid w:val="00153FD0"/>
    <w:rsid w:val="001545E1"/>
    <w:rsid w:val="00154608"/>
    <w:rsid w:val="001550E2"/>
    <w:rsid w:val="00157067"/>
    <w:rsid w:val="00157968"/>
    <w:rsid w:val="00157E9E"/>
    <w:rsid w:val="00157F95"/>
    <w:rsid w:val="00160282"/>
    <w:rsid w:val="00160E61"/>
    <w:rsid w:val="00161D7E"/>
    <w:rsid w:val="00161EBB"/>
    <w:rsid w:val="001621D0"/>
    <w:rsid w:val="00162269"/>
    <w:rsid w:val="001625B3"/>
    <w:rsid w:val="001630CF"/>
    <w:rsid w:val="001637E5"/>
    <w:rsid w:val="00163961"/>
    <w:rsid w:val="001639F5"/>
    <w:rsid w:val="00163B2F"/>
    <w:rsid w:val="00163DE7"/>
    <w:rsid w:val="001640B9"/>
    <w:rsid w:val="00164100"/>
    <w:rsid w:val="00164200"/>
    <w:rsid w:val="0016427C"/>
    <w:rsid w:val="0016458A"/>
    <w:rsid w:val="001645A7"/>
    <w:rsid w:val="00164614"/>
    <w:rsid w:val="00164C3D"/>
    <w:rsid w:val="00165342"/>
    <w:rsid w:val="00165E03"/>
    <w:rsid w:val="00166615"/>
    <w:rsid w:val="0016688F"/>
    <w:rsid w:val="00166B34"/>
    <w:rsid w:val="00166E79"/>
    <w:rsid w:val="00167199"/>
    <w:rsid w:val="0016720C"/>
    <w:rsid w:val="00167346"/>
    <w:rsid w:val="00167B13"/>
    <w:rsid w:val="00167C0F"/>
    <w:rsid w:val="001700BB"/>
    <w:rsid w:val="001703D3"/>
    <w:rsid w:val="00170839"/>
    <w:rsid w:val="00170854"/>
    <w:rsid w:val="00170C38"/>
    <w:rsid w:val="00170CB2"/>
    <w:rsid w:val="00170E7B"/>
    <w:rsid w:val="00170EDD"/>
    <w:rsid w:val="001711E5"/>
    <w:rsid w:val="0017140A"/>
    <w:rsid w:val="00171575"/>
    <w:rsid w:val="00171659"/>
    <w:rsid w:val="00171B15"/>
    <w:rsid w:val="001726EA"/>
    <w:rsid w:val="00172C4C"/>
    <w:rsid w:val="00172C85"/>
    <w:rsid w:val="0017313C"/>
    <w:rsid w:val="001731DE"/>
    <w:rsid w:val="00173523"/>
    <w:rsid w:val="001737C0"/>
    <w:rsid w:val="00173AB1"/>
    <w:rsid w:val="00174299"/>
    <w:rsid w:val="00174303"/>
    <w:rsid w:val="00174678"/>
    <w:rsid w:val="0017478A"/>
    <w:rsid w:val="00174869"/>
    <w:rsid w:val="00174B8F"/>
    <w:rsid w:val="001751E2"/>
    <w:rsid w:val="00175459"/>
    <w:rsid w:val="001754A4"/>
    <w:rsid w:val="00175BE6"/>
    <w:rsid w:val="00175E71"/>
    <w:rsid w:val="00175ECF"/>
    <w:rsid w:val="00175FCD"/>
    <w:rsid w:val="00176ABD"/>
    <w:rsid w:val="00176BE1"/>
    <w:rsid w:val="00176C3E"/>
    <w:rsid w:val="0017737C"/>
    <w:rsid w:val="00177BBF"/>
    <w:rsid w:val="001802DB"/>
    <w:rsid w:val="00181063"/>
    <w:rsid w:val="0018109C"/>
    <w:rsid w:val="00181F10"/>
    <w:rsid w:val="00181F87"/>
    <w:rsid w:val="001820E9"/>
    <w:rsid w:val="00182F68"/>
    <w:rsid w:val="001830F3"/>
    <w:rsid w:val="00183D74"/>
    <w:rsid w:val="00183D7B"/>
    <w:rsid w:val="001840D0"/>
    <w:rsid w:val="0018458E"/>
    <w:rsid w:val="0018459D"/>
    <w:rsid w:val="00184818"/>
    <w:rsid w:val="00184CBD"/>
    <w:rsid w:val="00184F8B"/>
    <w:rsid w:val="00185339"/>
    <w:rsid w:val="001853B4"/>
    <w:rsid w:val="00185776"/>
    <w:rsid w:val="0018585F"/>
    <w:rsid w:val="001863E3"/>
    <w:rsid w:val="00186436"/>
    <w:rsid w:val="00186554"/>
    <w:rsid w:val="00186935"/>
    <w:rsid w:val="00187F62"/>
    <w:rsid w:val="001902E2"/>
    <w:rsid w:val="00190644"/>
    <w:rsid w:val="00190B1C"/>
    <w:rsid w:val="00190E12"/>
    <w:rsid w:val="00191381"/>
    <w:rsid w:val="00191435"/>
    <w:rsid w:val="001915F7"/>
    <w:rsid w:val="00191726"/>
    <w:rsid w:val="001917A7"/>
    <w:rsid w:val="001920C1"/>
    <w:rsid w:val="00192108"/>
    <w:rsid w:val="00192821"/>
    <w:rsid w:val="00192A70"/>
    <w:rsid w:val="00192BAC"/>
    <w:rsid w:val="00193012"/>
    <w:rsid w:val="001930A0"/>
    <w:rsid w:val="0019338A"/>
    <w:rsid w:val="0019346D"/>
    <w:rsid w:val="00193861"/>
    <w:rsid w:val="001938B8"/>
    <w:rsid w:val="00193DFE"/>
    <w:rsid w:val="00193EF4"/>
    <w:rsid w:val="00194D9A"/>
    <w:rsid w:val="00195598"/>
    <w:rsid w:val="00195B3B"/>
    <w:rsid w:val="00195C00"/>
    <w:rsid w:val="00196616"/>
    <w:rsid w:val="00196D16"/>
    <w:rsid w:val="001971B6"/>
    <w:rsid w:val="001973F4"/>
    <w:rsid w:val="001976F9"/>
    <w:rsid w:val="001979AB"/>
    <w:rsid w:val="00197C0B"/>
    <w:rsid w:val="00197D49"/>
    <w:rsid w:val="001A0006"/>
    <w:rsid w:val="001A0150"/>
    <w:rsid w:val="001A0511"/>
    <w:rsid w:val="001A07C1"/>
    <w:rsid w:val="001A07C3"/>
    <w:rsid w:val="001A084C"/>
    <w:rsid w:val="001A08F0"/>
    <w:rsid w:val="001A0966"/>
    <w:rsid w:val="001A105B"/>
    <w:rsid w:val="001A1814"/>
    <w:rsid w:val="001A1B9C"/>
    <w:rsid w:val="001A2144"/>
    <w:rsid w:val="001A2396"/>
    <w:rsid w:val="001A2B75"/>
    <w:rsid w:val="001A2BE1"/>
    <w:rsid w:val="001A2DDF"/>
    <w:rsid w:val="001A313D"/>
    <w:rsid w:val="001A31D6"/>
    <w:rsid w:val="001A4047"/>
    <w:rsid w:val="001A40BB"/>
    <w:rsid w:val="001A45F8"/>
    <w:rsid w:val="001A49B4"/>
    <w:rsid w:val="001A546B"/>
    <w:rsid w:val="001A5788"/>
    <w:rsid w:val="001A59A3"/>
    <w:rsid w:val="001A5BD5"/>
    <w:rsid w:val="001A5FD6"/>
    <w:rsid w:val="001A61F9"/>
    <w:rsid w:val="001A6977"/>
    <w:rsid w:val="001A6C1A"/>
    <w:rsid w:val="001A6D06"/>
    <w:rsid w:val="001A74CB"/>
    <w:rsid w:val="001A7C2A"/>
    <w:rsid w:val="001A7DE0"/>
    <w:rsid w:val="001A7E9A"/>
    <w:rsid w:val="001B03B1"/>
    <w:rsid w:val="001B0550"/>
    <w:rsid w:val="001B059B"/>
    <w:rsid w:val="001B0CBE"/>
    <w:rsid w:val="001B199F"/>
    <w:rsid w:val="001B1C29"/>
    <w:rsid w:val="001B1EC9"/>
    <w:rsid w:val="001B2C53"/>
    <w:rsid w:val="001B37F0"/>
    <w:rsid w:val="001B37FB"/>
    <w:rsid w:val="001B3A32"/>
    <w:rsid w:val="001B3A65"/>
    <w:rsid w:val="001B3CE1"/>
    <w:rsid w:val="001B42DA"/>
    <w:rsid w:val="001B42EF"/>
    <w:rsid w:val="001B4A3E"/>
    <w:rsid w:val="001B4BEB"/>
    <w:rsid w:val="001B607F"/>
    <w:rsid w:val="001B64C3"/>
    <w:rsid w:val="001B6660"/>
    <w:rsid w:val="001B6745"/>
    <w:rsid w:val="001B6D88"/>
    <w:rsid w:val="001B6EF3"/>
    <w:rsid w:val="001B6F30"/>
    <w:rsid w:val="001B70D0"/>
    <w:rsid w:val="001B73BF"/>
    <w:rsid w:val="001B7603"/>
    <w:rsid w:val="001B7D7D"/>
    <w:rsid w:val="001B7ECF"/>
    <w:rsid w:val="001C00A2"/>
    <w:rsid w:val="001C09DA"/>
    <w:rsid w:val="001C0D8F"/>
    <w:rsid w:val="001C1035"/>
    <w:rsid w:val="001C1048"/>
    <w:rsid w:val="001C10FB"/>
    <w:rsid w:val="001C151D"/>
    <w:rsid w:val="001C15C5"/>
    <w:rsid w:val="001C20E6"/>
    <w:rsid w:val="001C2384"/>
    <w:rsid w:val="001C23CC"/>
    <w:rsid w:val="001C2814"/>
    <w:rsid w:val="001C2892"/>
    <w:rsid w:val="001C2D9D"/>
    <w:rsid w:val="001C37D1"/>
    <w:rsid w:val="001C397A"/>
    <w:rsid w:val="001C3A53"/>
    <w:rsid w:val="001C3D2C"/>
    <w:rsid w:val="001C42E1"/>
    <w:rsid w:val="001C474F"/>
    <w:rsid w:val="001C4900"/>
    <w:rsid w:val="001C4918"/>
    <w:rsid w:val="001C4B6D"/>
    <w:rsid w:val="001C534B"/>
    <w:rsid w:val="001C53CD"/>
    <w:rsid w:val="001C55BE"/>
    <w:rsid w:val="001C5644"/>
    <w:rsid w:val="001C5922"/>
    <w:rsid w:val="001C5B60"/>
    <w:rsid w:val="001C5BA5"/>
    <w:rsid w:val="001C611A"/>
    <w:rsid w:val="001C6248"/>
    <w:rsid w:val="001C634B"/>
    <w:rsid w:val="001C6516"/>
    <w:rsid w:val="001C71CF"/>
    <w:rsid w:val="001C74F3"/>
    <w:rsid w:val="001C7763"/>
    <w:rsid w:val="001C7AB5"/>
    <w:rsid w:val="001C7C4A"/>
    <w:rsid w:val="001C7F9D"/>
    <w:rsid w:val="001D0119"/>
    <w:rsid w:val="001D0240"/>
    <w:rsid w:val="001D02C2"/>
    <w:rsid w:val="001D0B6F"/>
    <w:rsid w:val="001D0D98"/>
    <w:rsid w:val="001D199B"/>
    <w:rsid w:val="001D1AF5"/>
    <w:rsid w:val="001D1CD0"/>
    <w:rsid w:val="001D1FD5"/>
    <w:rsid w:val="001D21AA"/>
    <w:rsid w:val="001D22A2"/>
    <w:rsid w:val="001D243B"/>
    <w:rsid w:val="001D24EA"/>
    <w:rsid w:val="001D26B0"/>
    <w:rsid w:val="001D26B2"/>
    <w:rsid w:val="001D2785"/>
    <w:rsid w:val="001D28FA"/>
    <w:rsid w:val="001D2AFA"/>
    <w:rsid w:val="001D31CE"/>
    <w:rsid w:val="001D3A91"/>
    <w:rsid w:val="001D3B92"/>
    <w:rsid w:val="001D4424"/>
    <w:rsid w:val="001D475E"/>
    <w:rsid w:val="001D492F"/>
    <w:rsid w:val="001D5319"/>
    <w:rsid w:val="001D59A1"/>
    <w:rsid w:val="001D5AA4"/>
    <w:rsid w:val="001D5D40"/>
    <w:rsid w:val="001D605E"/>
    <w:rsid w:val="001D647D"/>
    <w:rsid w:val="001D67DF"/>
    <w:rsid w:val="001D6DAA"/>
    <w:rsid w:val="001D77C8"/>
    <w:rsid w:val="001D7846"/>
    <w:rsid w:val="001D78A4"/>
    <w:rsid w:val="001D7B1C"/>
    <w:rsid w:val="001E01F6"/>
    <w:rsid w:val="001E044F"/>
    <w:rsid w:val="001E07C7"/>
    <w:rsid w:val="001E0997"/>
    <w:rsid w:val="001E0ABD"/>
    <w:rsid w:val="001E0EE6"/>
    <w:rsid w:val="001E1455"/>
    <w:rsid w:val="001E1BBF"/>
    <w:rsid w:val="001E1C97"/>
    <w:rsid w:val="001E2432"/>
    <w:rsid w:val="001E2484"/>
    <w:rsid w:val="001E2ADA"/>
    <w:rsid w:val="001E2EF8"/>
    <w:rsid w:val="001E30AE"/>
    <w:rsid w:val="001E3CD6"/>
    <w:rsid w:val="001E3DD8"/>
    <w:rsid w:val="001E41A6"/>
    <w:rsid w:val="001E45D6"/>
    <w:rsid w:val="001E5155"/>
    <w:rsid w:val="001E534D"/>
    <w:rsid w:val="001E53F2"/>
    <w:rsid w:val="001E56F5"/>
    <w:rsid w:val="001E5B13"/>
    <w:rsid w:val="001E5B80"/>
    <w:rsid w:val="001E5E36"/>
    <w:rsid w:val="001E6169"/>
    <w:rsid w:val="001E67AD"/>
    <w:rsid w:val="001E6BB0"/>
    <w:rsid w:val="001E74A5"/>
    <w:rsid w:val="001E7CDD"/>
    <w:rsid w:val="001E7DE3"/>
    <w:rsid w:val="001F01B3"/>
    <w:rsid w:val="001F0D65"/>
    <w:rsid w:val="001F1110"/>
    <w:rsid w:val="001F11E0"/>
    <w:rsid w:val="001F2039"/>
    <w:rsid w:val="001F2AFE"/>
    <w:rsid w:val="001F2C4B"/>
    <w:rsid w:val="001F2DF1"/>
    <w:rsid w:val="001F34E3"/>
    <w:rsid w:val="001F3542"/>
    <w:rsid w:val="001F3579"/>
    <w:rsid w:val="001F37BA"/>
    <w:rsid w:val="001F3AA4"/>
    <w:rsid w:val="001F3FB7"/>
    <w:rsid w:val="001F403F"/>
    <w:rsid w:val="001F422A"/>
    <w:rsid w:val="001F42D8"/>
    <w:rsid w:val="001F440B"/>
    <w:rsid w:val="001F4628"/>
    <w:rsid w:val="001F5077"/>
    <w:rsid w:val="001F5568"/>
    <w:rsid w:val="001F5860"/>
    <w:rsid w:val="001F6DA6"/>
    <w:rsid w:val="001F7075"/>
    <w:rsid w:val="001F708A"/>
    <w:rsid w:val="001F76E8"/>
    <w:rsid w:val="001F7DE1"/>
    <w:rsid w:val="002000CF"/>
    <w:rsid w:val="00200397"/>
    <w:rsid w:val="0020067B"/>
    <w:rsid w:val="00200AF0"/>
    <w:rsid w:val="00200AF3"/>
    <w:rsid w:val="00200F46"/>
    <w:rsid w:val="00201019"/>
    <w:rsid w:val="00201501"/>
    <w:rsid w:val="00201E9E"/>
    <w:rsid w:val="002026A9"/>
    <w:rsid w:val="00202756"/>
    <w:rsid w:val="00202858"/>
    <w:rsid w:val="00202D4D"/>
    <w:rsid w:val="00202F5A"/>
    <w:rsid w:val="002044CF"/>
    <w:rsid w:val="00204B0A"/>
    <w:rsid w:val="00204B89"/>
    <w:rsid w:val="00204F30"/>
    <w:rsid w:val="0020538C"/>
    <w:rsid w:val="002053F0"/>
    <w:rsid w:val="00205589"/>
    <w:rsid w:val="002055F1"/>
    <w:rsid w:val="002056A3"/>
    <w:rsid w:val="002057AE"/>
    <w:rsid w:val="002059DB"/>
    <w:rsid w:val="002059DC"/>
    <w:rsid w:val="00205A56"/>
    <w:rsid w:val="00205DE5"/>
    <w:rsid w:val="00205DF4"/>
    <w:rsid w:val="00206033"/>
    <w:rsid w:val="0020606B"/>
    <w:rsid w:val="0020637C"/>
    <w:rsid w:val="002067FD"/>
    <w:rsid w:val="002074D5"/>
    <w:rsid w:val="00207990"/>
    <w:rsid w:val="002100E0"/>
    <w:rsid w:val="00210586"/>
    <w:rsid w:val="00210717"/>
    <w:rsid w:val="00211231"/>
    <w:rsid w:val="00211420"/>
    <w:rsid w:val="002115DA"/>
    <w:rsid w:val="00211A02"/>
    <w:rsid w:val="00211B07"/>
    <w:rsid w:val="00211B3B"/>
    <w:rsid w:val="00211BBF"/>
    <w:rsid w:val="00211D39"/>
    <w:rsid w:val="00212056"/>
    <w:rsid w:val="00212085"/>
    <w:rsid w:val="00212222"/>
    <w:rsid w:val="00212409"/>
    <w:rsid w:val="002127CD"/>
    <w:rsid w:val="00212CAC"/>
    <w:rsid w:val="00213765"/>
    <w:rsid w:val="0021381E"/>
    <w:rsid w:val="00213BCB"/>
    <w:rsid w:val="00214220"/>
    <w:rsid w:val="0021471F"/>
    <w:rsid w:val="002147F1"/>
    <w:rsid w:val="00215543"/>
    <w:rsid w:val="002158B9"/>
    <w:rsid w:val="00215B5C"/>
    <w:rsid w:val="00215CD3"/>
    <w:rsid w:val="002169E4"/>
    <w:rsid w:val="00216A58"/>
    <w:rsid w:val="00216BB7"/>
    <w:rsid w:val="002175C2"/>
    <w:rsid w:val="00217D18"/>
    <w:rsid w:val="00217F26"/>
    <w:rsid w:val="00217FB4"/>
    <w:rsid w:val="00220358"/>
    <w:rsid w:val="00220377"/>
    <w:rsid w:val="00220FCD"/>
    <w:rsid w:val="0022142C"/>
    <w:rsid w:val="00221433"/>
    <w:rsid w:val="00221D6B"/>
    <w:rsid w:val="00222974"/>
    <w:rsid w:val="00223077"/>
    <w:rsid w:val="00223085"/>
    <w:rsid w:val="002230A7"/>
    <w:rsid w:val="002231C5"/>
    <w:rsid w:val="00223262"/>
    <w:rsid w:val="00223612"/>
    <w:rsid w:val="002239CF"/>
    <w:rsid w:val="00223BB4"/>
    <w:rsid w:val="00223C1B"/>
    <w:rsid w:val="00223D05"/>
    <w:rsid w:val="0022440B"/>
    <w:rsid w:val="00224414"/>
    <w:rsid w:val="00224798"/>
    <w:rsid w:val="00224CB3"/>
    <w:rsid w:val="00225287"/>
    <w:rsid w:val="00225F92"/>
    <w:rsid w:val="00226BE3"/>
    <w:rsid w:val="00226E16"/>
    <w:rsid w:val="002272A0"/>
    <w:rsid w:val="00227664"/>
    <w:rsid w:val="002277C3"/>
    <w:rsid w:val="002278A1"/>
    <w:rsid w:val="002278DB"/>
    <w:rsid w:val="002279EC"/>
    <w:rsid w:val="00230264"/>
    <w:rsid w:val="00230283"/>
    <w:rsid w:val="002304C2"/>
    <w:rsid w:val="002304EB"/>
    <w:rsid w:val="00230595"/>
    <w:rsid w:val="0023087F"/>
    <w:rsid w:val="00230E95"/>
    <w:rsid w:val="00230FB9"/>
    <w:rsid w:val="00230FFF"/>
    <w:rsid w:val="002311E6"/>
    <w:rsid w:val="00231A4B"/>
    <w:rsid w:val="00231B68"/>
    <w:rsid w:val="0023266B"/>
    <w:rsid w:val="00232F27"/>
    <w:rsid w:val="00232F6A"/>
    <w:rsid w:val="002334CF"/>
    <w:rsid w:val="002334D8"/>
    <w:rsid w:val="002338A1"/>
    <w:rsid w:val="00233B91"/>
    <w:rsid w:val="00234D39"/>
    <w:rsid w:val="00234D3C"/>
    <w:rsid w:val="0023566E"/>
    <w:rsid w:val="00235C27"/>
    <w:rsid w:val="00235C46"/>
    <w:rsid w:val="00236054"/>
    <w:rsid w:val="00236571"/>
    <w:rsid w:val="00236848"/>
    <w:rsid w:val="00236D31"/>
    <w:rsid w:val="002372A6"/>
    <w:rsid w:val="00237615"/>
    <w:rsid w:val="002402AC"/>
    <w:rsid w:val="00240DEC"/>
    <w:rsid w:val="00240F34"/>
    <w:rsid w:val="0024137A"/>
    <w:rsid w:val="00241755"/>
    <w:rsid w:val="00241F4B"/>
    <w:rsid w:val="00242105"/>
    <w:rsid w:val="00242395"/>
    <w:rsid w:val="002426AA"/>
    <w:rsid w:val="002427C1"/>
    <w:rsid w:val="00242C59"/>
    <w:rsid w:val="00242E00"/>
    <w:rsid w:val="00243096"/>
    <w:rsid w:val="002431F9"/>
    <w:rsid w:val="002435C0"/>
    <w:rsid w:val="00243F50"/>
    <w:rsid w:val="00243FDD"/>
    <w:rsid w:val="00244486"/>
    <w:rsid w:val="00244E00"/>
    <w:rsid w:val="00245436"/>
    <w:rsid w:val="002456AF"/>
    <w:rsid w:val="00245950"/>
    <w:rsid w:val="00245CAA"/>
    <w:rsid w:val="002460B1"/>
    <w:rsid w:val="002463BE"/>
    <w:rsid w:val="002467F7"/>
    <w:rsid w:val="0024696D"/>
    <w:rsid w:val="0024700B"/>
    <w:rsid w:val="00247430"/>
    <w:rsid w:val="00247453"/>
    <w:rsid w:val="002476C6"/>
    <w:rsid w:val="00247BB9"/>
    <w:rsid w:val="00247C22"/>
    <w:rsid w:val="00247DF2"/>
    <w:rsid w:val="002500B1"/>
    <w:rsid w:val="0025067E"/>
    <w:rsid w:val="00250943"/>
    <w:rsid w:val="00250CA5"/>
    <w:rsid w:val="00250E8C"/>
    <w:rsid w:val="002511BD"/>
    <w:rsid w:val="00251950"/>
    <w:rsid w:val="002519DE"/>
    <w:rsid w:val="00251CB0"/>
    <w:rsid w:val="00251FF4"/>
    <w:rsid w:val="0025246F"/>
    <w:rsid w:val="0025264F"/>
    <w:rsid w:val="0025291C"/>
    <w:rsid w:val="00252A57"/>
    <w:rsid w:val="00252AAA"/>
    <w:rsid w:val="00252FB2"/>
    <w:rsid w:val="0025325D"/>
    <w:rsid w:val="00253891"/>
    <w:rsid w:val="00253A71"/>
    <w:rsid w:val="00253E1C"/>
    <w:rsid w:val="002541D2"/>
    <w:rsid w:val="00254201"/>
    <w:rsid w:val="00254796"/>
    <w:rsid w:val="00254857"/>
    <w:rsid w:val="002548B1"/>
    <w:rsid w:val="002553C3"/>
    <w:rsid w:val="00255787"/>
    <w:rsid w:val="0025596E"/>
    <w:rsid w:val="00256A5C"/>
    <w:rsid w:val="002578F0"/>
    <w:rsid w:val="00257A0C"/>
    <w:rsid w:val="00257AED"/>
    <w:rsid w:val="00257B8C"/>
    <w:rsid w:val="00260530"/>
    <w:rsid w:val="002608EC"/>
    <w:rsid w:val="0026110C"/>
    <w:rsid w:val="002612B3"/>
    <w:rsid w:val="002616B2"/>
    <w:rsid w:val="00262316"/>
    <w:rsid w:val="00262449"/>
    <w:rsid w:val="0026245A"/>
    <w:rsid w:val="00262803"/>
    <w:rsid w:val="002628FC"/>
    <w:rsid w:val="002629D4"/>
    <w:rsid w:val="002630A6"/>
    <w:rsid w:val="0026319C"/>
    <w:rsid w:val="00263385"/>
    <w:rsid w:val="0026345B"/>
    <w:rsid w:val="002635D0"/>
    <w:rsid w:val="00263DC0"/>
    <w:rsid w:val="00264648"/>
    <w:rsid w:val="0026477F"/>
    <w:rsid w:val="002648C4"/>
    <w:rsid w:val="0026495E"/>
    <w:rsid w:val="00264DE3"/>
    <w:rsid w:val="002658DB"/>
    <w:rsid w:val="00266C29"/>
    <w:rsid w:val="00266C40"/>
    <w:rsid w:val="00266E83"/>
    <w:rsid w:val="00266E8F"/>
    <w:rsid w:val="00266E9A"/>
    <w:rsid w:val="00267186"/>
    <w:rsid w:val="00267457"/>
    <w:rsid w:val="002676B0"/>
    <w:rsid w:val="00267781"/>
    <w:rsid w:val="002700B1"/>
    <w:rsid w:val="002703DD"/>
    <w:rsid w:val="00270CAD"/>
    <w:rsid w:val="0027117B"/>
    <w:rsid w:val="00271437"/>
    <w:rsid w:val="00271C45"/>
    <w:rsid w:val="00271DEE"/>
    <w:rsid w:val="0027202E"/>
    <w:rsid w:val="00272168"/>
    <w:rsid w:val="00272303"/>
    <w:rsid w:val="0027319D"/>
    <w:rsid w:val="00273EB5"/>
    <w:rsid w:val="0027405E"/>
    <w:rsid w:val="002740CB"/>
    <w:rsid w:val="0027435E"/>
    <w:rsid w:val="002744FF"/>
    <w:rsid w:val="002755BD"/>
    <w:rsid w:val="00275E3A"/>
    <w:rsid w:val="002761CB"/>
    <w:rsid w:val="002763EE"/>
    <w:rsid w:val="0027671F"/>
    <w:rsid w:val="00276DE3"/>
    <w:rsid w:val="00277803"/>
    <w:rsid w:val="0028034F"/>
    <w:rsid w:val="002807C1"/>
    <w:rsid w:val="002809E4"/>
    <w:rsid w:val="002819A3"/>
    <w:rsid w:val="00281CFB"/>
    <w:rsid w:val="002823B0"/>
    <w:rsid w:val="002825A8"/>
    <w:rsid w:val="002828A8"/>
    <w:rsid w:val="00283089"/>
    <w:rsid w:val="0028309B"/>
    <w:rsid w:val="002830C7"/>
    <w:rsid w:val="00284334"/>
    <w:rsid w:val="00284686"/>
    <w:rsid w:val="00284D83"/>
    <w:rsid w:val="0028531E"/>
    <w:rsid w:val="00285740"/>
    <w:rsid w:val="00285A02"/>
    <w:rsid w:val="00285A69"/>
    <w:rsid w:val="00285C9F"/>
    <w:rsid w:val="00285D67"/>
    <w:rsid w:val="00285DFA"/>
    <w:rsid w:val="00286603"/>
    <w:rsid w:val="0028774A"/>
    <w:rsid w:val="00287838"/>
    <w:rsid w:val="002878C7"/>
    <w:rsid w:val="00287B4B"/>
    <w:rsid w:val="00287BA1"/>
    <w:rsid w:val="00287F0F"/>
    <w:rsid w:val="00290449"/>
    <w:rsid w:val="002905A9"/>
    <w:rsid w:val="00290812"/>
    <w:rsid w:val="00290B00"/>
    <w:rsid w:val="00290C30"/>
    <w:rsid w:val="00290DEC"/>
    <w:rsid w:val="00291BFB"/>
    <w:rsid w:val="00291ED6"/>
    <w:rsid w:val="002920CA"/>
    <w:rsid w:val="002921E5"/>
    <w:rsid w:val="002926BD"/>
    <w:rsid w:val="00292BAC"/>
    <w:rsid w:val="00292E41"/>
    <w:rsid w:val="00292F6D"/>
    <w:rsid w:val="00293E18"/>
    <w:rsid w:val="00293FAC"/>
    <w:rsid w:val="002941B4"/>
    <w:rsid w:val="0029477B"/>
    <w:rsid w:val="0029490C"/>
    <w:rsid w:val="00294D2A"/>
    <w:rsid w:val="00294EFB"/>
    <w:rsid w:val="00295162"/>
    <w:rsid w:val="002959DD"/>
    <w:rsid w:val="00296D19"/>
    <w:rsid w:val="00296EE7"/>
    <w:rsid w:val="002972BD"/>
    <w:rsid w:val="002973F8"/>
    <w:rsid w:val="00297C0E"/>
    <w:rsid w:val="00297E81"/>
    <w:rsid w:val="00297FA7"/>
    <w:rsid w:val="002A06B3"/>
    <w:rsid w:val="002A0A32"/>
    <w:rsid w:val="002A0A69"/>
    <w:rsid w:val="002A0B92"/>
    <w:rsid w:val="002A1AF5"/>
    <w:rsid w:val="002A1B1F"/>
    <w:rsid w:val="002A209E"/>
    <w:rsid w:val="002A22C5"/>
    <w:rsid w:val="002A245E"/>
    <w:rsid w:val="002A25AE"/>
    <w:rsid w:val="002A2C42"/>
    <w:rsid w:val="002A356B"/>
    <w:rsid w:val="002A367A"/>
    <w:rsid w:val="002A3D33"/>
    <w:rsid w:val="002A3DDA"/>
    <w:rsid w:val="002A40C4"/>
    <w:rsid w:val="002A43CB"/>
    <w:rsid w:val="002A4558"/>
    <w:rsid w:val="002A4572"/>
    <w:rsid w:val="002A4C15"/>
    <w:rsid w:val="002A520A"/>
    <w:rsid w:val="002A54C1"/>
    <w:rsid w:val="002A5517"/>
    <w:rsid w:val="002A559E"/>
    <w:rsid w:val="002A58E2"/>
    <w:rsid w:val="002A5A25"/>
    <w:rsid w:val="002A6282"/>
    <w:rsid w:val="002A6791"/>
    <w:rsid w:val="002A6B53"/>
    <w:rsid w:val="002A7CF3"/>
    <w:rsid w:val="002A7E31"/>
    <w:rsid w:val="002A7FB4"/>
    <w:rsid w:val="002B013B"/>
    <w:rsid w:val="002B03B7"/>
    <w:rsid w:val="002B07A4"/>
    <w:rsid w:val="002B1065"/>
    <w:rsid w:val="002B143E"/>
    <w:rsid w:val="002B1653"/>
    <w:rsid w:val="002B17BA"/>
    <w:rsid w:val="002B1D61"/>
    <w:rsid w:val="002B1E4E"/>
    <w:rsid w:val="002B2E7D"/>
    <w:rsid w:val="002B3039"/>
    <w:rsid w:val="002B38F1"/>
    <w:rsid w:val="002B3975"/>
    <w:rsid w:val="002B3C60"/>
    <w:rsid w:val="002B40EA"/>
    <w:rsid w:val="002B4195"/>
    <w:rsid w:val="002B595E"/>
    <w:rsid w:val="002B5A2E"/>
    <w:rsid w:val="002B5C50"/>
    <w:rsid w:val="002B5E6E"/>
    <w:rsid w:val="002B63AE"/>
    <w:rsid w:val="002B677A"/>
    <w:rsid w:val="002B69BB"/>
    <w:rsid w:val="002B6CE1"/>
    <w:rsid w:val="002B70BA"/>
    <w:rsid w:val="002B738A"/>
    <w:rsid w:val="002B7535"/>
    <w:rsid w:val="002B75BD"/>
    <w:rsid w:val="002B7B23"/>
    <w:rsid w:val="002B7D3D"/>
    <w:rsid w:val="002C065D"/>
    <w:rsid w:val="002C0763"/>
    <w:rsid w:val="002C086E"/>
    <w:rsid w:val="002C0C4D"/>
    <w:rsid w:val="002C11AA"/>
    <w:rsid w:val="002C158A"/>
    <w:rsid w:val="002C17D3"/>
    <w:rsid w:val="002C1E34"/>
    <w:rsid w:val="002C2029"/>
    <w:rsid w:val="002C218F"/>
    <w:rsid w:val="002C22F8"/>
    <w:rsid w:val="002C2A10"/>
    <w:rsid w:val="002C2F15"/>
    <w:rsid w:val="002C314A"/>
    <w:rsid w:val="002C32F1"/>
    <w:rsid w:val="002C339D"/>
    <w:rsid w:val="002C3623"/>
    <w:rsid w:val="002C429B"/>
    <w:rsid w:val="002C47BC"/>
    <w:rsid w:val="002C4F79"/>
    <w:rsid w:val="002C51B2"/>
    <w:rsid w:val="002C533F"/>
    <w:rsid w:val="002C5352"/>
    <w:rsid w:val="002C582D"/>
    <w:rsid w:val="002C5A62"/>
    <w:rsid w:val="002C5B1E"/>
    <w:rsid w:val="002C5D94"/>
    <w:rsid w:val="002C5EFE"/>
    <w:rsid w:val="002C604F"/>
    <w:rsid w:val="002C638F"/>
    <w:rsid w:val="002C6650"/>
    <w:rsid w:val="002C671C"/>
    <w:rsid w:val="002C6964"/>
    <w:rsid w:val="002C735A"/>
    <w:rsid w:val="002C7471"/>
    <w:rsid w:val="002C7870"/>
    <w:rsid w:val="002D0213"/>
    <w:rsid w:val="002D0478"/>
    <w:rsid w:val="002D056D"/>
    <w:rsid w:val="002D0A82"/>
    <w:rsid w:val="002D0D6D"/>
    <w:rsid w:val="002D1320"/>
    <w:rsid w:val="002D1694"/>
    <w:rsid w:val="002D1737"/>
    <w:rsid w:val="002D198E"/>
    <w:rsid w:val="002D1A8C"/>
    <w:rsid w:val="002D1C21"/>
    <w:rsid w:val="002D1CCB"/>
    <w:rsid w:val="002D200D"/>
    <w:rsid w:val="002D2068"/>
    <w:rsid w:val="002D2073"/>
    <w:rsid w:val="002D25BD"/>
    <w:rsid w:val="002D2FC6"/>
    <w:rsid w:val="002D30B9"/>
    <w:rsid w:val="002D32DB"/>
    <w:rsid w:val="002D35CA"/>
    <w:rsid w:val="002D35EB"/>
    <w:rsid w:val="002D3D8C"/>
    <w:rsid w:val="002D4183"/>
    <w:rsid w:val="002D42C9"/>
    <w:rsid w:val="002D42D4"/>
    <w:rsid w:val="002D43F8"/>
    <w:rsid w:val="002D55E1"/>
    <w:rsid w:val="002D5633"/>
    <w:rsid w:val="002D6010"/>
    <w:rsid w:val="002D6407"/>
    <w:rsid w:val="002D681D"/>
    <w:rsid w:val="002D684F"/>
    <w:rsid w:val="002D6933"/>
    <w:rsid w:val="002D6AB0"/>
    <w:rsid w:val="002D6EAD"/>
    <w:rsid w:val="002D6EDB"/>
    <w:rsid w:val="002D764B"/>
    <w:rsid w:val="002D7B77"/>
    <w:rsid w:val="002D7BE7"/>
    <w:rsid w:val="002D7E68"/>
    <w:rsid w:val="002E020B"/>
    <w:rsid w:val="002E032A"/>
    <w:rsid w:val="002E03C0"/>
    <w:rsid w:val="002E0908"/>
    <w:rsid w:val="002E0933"/>
    <w:rsid w:val="002E0B63"/>
    <w:rsid w:val="002E0F34"/>
    <w:rsid w:val="002E1A2D"/>
    <w:rsid w:val="002E1AE7"/>
    <w:rsid w:val="002E1E52"/>
    <w:rsid w:val="002E217C"/>
    <w:rsid w:val="002E29D9"/>
    <w:rsid w:val="002E2A88"/>
    <w:rsid w:val="002E2AFB"/>
    <w:rsid w:val="002E339F"/>
    <w:rsid w:val="002E3660"/>
    <w:rsid w:val="002E37C8"/>
    <w:rsid w:val="002E48A3"/>
    <w:rsid w:val="002E4B1C"/>
    <w:rsid w:val="002E4DA5"/>
    <w:rsid w:val="002E5595"/>
    <w:rsid w:val="002E60FE"/>
    <w:rsid w:val="002E6803"/>
    <w:rsid w:val="002E6DDD"/>
    <w:rsid w:val="002E729F"/>
    <w:rsid w:val="002E7549"/>
    <w:rsid w:val="002E7B8B"/>
    <w:rsid w:val="002E7F42"/>
    <w:rsid w:val="002E7FF0"/>
    <w:rsid w:val="002F00CD"/>
    <w:rsid w:val="002F04F4"/>
    <w:rsid w:val="002F05F7"/>
    <w:rsid w:val="002F0754"/>
    <w:rsid w:val="002F0C4E"/>
    <w:rsid w:val="002F0CC0"/>
    <w:rsid w:val="002F12E6"/>
    <w:rsid w:val="002F1514"/>
    <w:rsid w:val="002F15B4"/>
    <w:rsid w:val="002F23D7"/>
    <w:rsid w:val="002F23E6"/>
    <w:rsid w:val="002F2947"/>
    <w:rsid w:val="002F2AB8"/>
    <w:rsid w:val="002F2AC4"/>
    <w:rsid w:val="002F41F6"/>
    <w:rsid w:val="002F4503"/>
    <w:rsid w:val="002F49B8"/>
    <w:rsid w:val="002F517A"/>
    <w:rsid w:val="002F535A"/>
    <w:rsid w:val="002F57FC"/>
    <w:rsid w:val="002F5B19"/>
    <w:rsid w:val="002F5DEC"/>
    <w:rsid w:val="002F6679"/>
    <w:rsid w:val="002F68E2"/>
    <w:rsid w:val="002F6A2B"/>
    <w:rsid w:val="002F6FB1"/>
    <w:rsid w:val="002F70BF"/>
    <w:rsid w:val="002F717D"/>
    <w:rsid w:val="002F73A6"/>
    <w:rsid w:val="002F7F61"/>
    <w:rsid w:val="003006F8"/>
    <w:rsid w:val="003008A1"/>
    <w:rsid w:val="00300B10"/>
    <w:rsid w:val="00300E08"/>
    <w:rsid w:val="00300F94"/>
    <w:rsid w:val="0030137A"/>
    <w:rsid w:val="003013E1"/>
    <w:rsid w:val="00301CAB"/>
    <w:rsid w:val="00302212"/>
    <w:rsid w:val="0030225A"/>
    <w:rsid w:val="00302621"/>
    <w:rsid w:val="0030316C"/>
    <w:rsid w:val="003034B8"/>
    <w:rsid w:val="00303DA7"/>
    <w:rsid w:val="00304127"/>
    <w:rsid w:val="00304271"/>
    <w:rsid w:val="003042FC"/>
    <w:rsid w:val="00304546"/>
    <w:rsid w:val="00304725"/>
    <w:rsid w:val="0030562E"/>
    <w:rsid w:val="00305C1C"/>
    <w:rsid w:val="00305C28"/>
    <w:rsid w:val="00305C89"/>
    <w:rsid w:val="0030601B"/>
    <w:rsid w:val="00306B09"/>
    <w:rsid w:val="00307D58"/>
    <w:rsid w:val="00307D66"/>
    <w:rsid w:val="00307EEA"/>
    <w:rsid w:val="003105DC"/>
    <w:rsid w:val="003109A5"/>
    <w:rsid w:val="00310BAE"/>
    <w:rsid w:val="00310E96"/>
    <w:rsid w:val="003114B1"/>
    <w:rsid w:val="00311725"/>
    <w:rsid w:val="00312190"/>
    <w:rsid w:val="003121BA"/>
    <w:rsid w:val="003123F7"/>
    <w:rsid w:val="003125F2"/>
    <w:rsid w:val="00312786"/>
    <w:rsid w:val="00312F35"/>
    <w:rsid w:val="00312F7C"/>
    <w:rsid w:val="00313A84"/>
    <w:rsid w:val="00313C2C"/>
    <w:rsid w:val="003140F7"/>
    <w:rsid w:val="0031443E"/>
    <w:rsid w:val="003144CD"/>
    <w:rsid w:val="00314630"/>
    <w:rsid w:val="0031536F"/>
    <w:rsid w:val="00315451"/>
    <w:rsid w:val="0031574E"/>
    <w:rsid w:val="0031586A"/>
    <w:rsid w:val="00315D42"/>
    <w:rsid w:val="00315D9F"/>
    <w:rsid w:val="00315FED"/>
    <w:rsid w:val="00316A6F"/>
    <w:rsid w:val="00316BA3"/>
    <w:rsid w:val="00316D2D"/>
    <w:rsid w:val="003170CB"/>
    <w:rsid w:val="00317130"/>
    <w:rsid w:val="0031761C"/>
    <w:rsid w:val="00317F4A"/>
    <w:rsid w:val="00320B3C"/>
    <w:rsid w:val="00320BB2"/>
    <w:rsid w:val="0032117A"/>
    <w:rsid w:val="003211BD"/>
    <w:rsid w:val="00321736"/>
    <w:rsid w:val="00321BC1"/>
    <w:rsid w:val="00321F2E"/>
    <w:rsid w:val="00321F32"/>
    <w:rsid w:val="00322D9C"/>
    <w:rsid w:val="00322F2A"/>
    <w:rsid w:val="00322F80"/>
    <w:rsid w:val="003232F3"/>
    <w:rsid w:val="0032342C"/>
    <w:rsid w:val="00323766"/>
    <w:rsid w:val="00323D77"/>
    <w:rsid w:val="00324360"/>
    <w:rsid w:val="0032464B"/>
    <w:rsid w:val="00325160"/>
    <w:rsid w:val="003251CD"/>
    <w:rsid w:val="0032577A"/>
    <w:rsid w:val="00325B58"/>
    <w:rsid w:val="003268E3"/>
    <w:rsid w:val="0032729D"/>
    <w:rsid w:val="0032773D"/>
    <w:rsid w:val="00327CE8"/>
    <w:rsid w:val="00327F5E"/>
    <w:rsid w:val="00330306"/>
    <w:rsid w:val="00330D04"/>
    <w:rsid w:val="00331791"/>
    <w:rsid w:val="00332000"/>
    <w:rsid w:val="0033207F"/>
    <w:rsid w:val="003329D8"/>
    <w:rsid w:val="00332A0A"/>
    <w:rsid w:val="00332C0C"/>
    <w:rsid w:val="00332C6D"/>
    <w:rsid w:val="00332D93"/>
    <w:rsid w:val="00333DD1"/>
    <w:rsid w:val="00333F82"/>
    <w:rsid w:val="00333FED"/>
    <w:rsid w:val="003340C7"/>
    <w:rsid w:val="003341F3"/>
    <w:rsid w:val="00334CB4"/>
    <w:rsid w:val="00335FD8"/>
    <w:rsid w:val="0033606F"/>
    <w:rsid w:val="0033626B"/>
    <w:rsid w:val="003369CA"/>
    <w:rsid w:val="00336D5F"/>
    <w:rsid w:val="00336EF3"/>
    <w:rsid w:val="003370CF"/>
    <w:rsid w:val="00337113"/>
    <w:rsid w:val="0033711D"/>
    <w:rsid w:val="003372DE"/>
    <w:rsid w:val="00337652"/>
    <w:rsid w:val="003401EF"/>
    <w:rsid w:val="003405F6"/>
    <w:rsid w:val="00340977"/>
    <w:rsid w:val="00340A0E"/>
    <w:rsid w:val="00340F9F"/>
    <w:rsid w:val="00341039"/>
    <w:rsid w:val="003416C1"/>
    <w:rsid w:val="003416C7"/>
    <w:rsid w:val="00341DE3"/>
    <w:rsid w:val="00341E08"/>
    <w:rsid w:val="00342240"/>
    <w:rsid w:val="00342A67"/>
    <w:rsid w:val="003435F3"/>
    <w:rsid w:val="00343A0B"/>
    <w:rsid w:val="00343B5D"/>
    <w:rsid w:val="00343F34"/>
    <w:rsid w:val="0034453D"/>
    <w:rsid w:val="0034461E"/>
    <w:rsid w:val="003447C5"/>
    <w:rsid w:val="003455B6"/>
    <w:rsid w:val="0034586D"/>
    <w:rsid w:val="0034598C"/>
    <w:rsid w:val="00345FF0"/>
    <w:rsid w:val="0034685C"/>
    <w:rsid w:val="00346E22"/>
    <w:rsid w:val="00347393"/>
    <w:rsid w:val="00347454"/>
    <w:rsid w:val="00347768"/>
    <w:rsid w:val="00347E0E"/>
    <w:rsid w:val="003501CA"/>
    <w:rsid w:val="00350319"/>
    <w:rsid w:val="00350392"/>
    <w:rsid w:val="00350489"/>
    <w:rsid w:val="0035056E"/>
    <w:rsid w:val="003506AD"/>
    <w:rsid w:val="00350B4D"/>
    <w:rsid w:val="00351145"/>
    <w:rsid w:val="003512B1"/>
    <w:rsid w:val="003516D9"/>
    <w:rsid w:val="00351EA6"/>
    <w:rsid w:val="00351EC2"/>
    <w:rsid w:val="003520D3"/>
    <w:rsid w:val="00352300"/>
    <w:rsid w:val="003528FE"/>
    <w:rsid w:val="00352C6B"/>
    <w:rsid w:val="00352DDC"/>
    <w:rsid w:val="003530FF"/>
    <w:rsid w:val="0035373E"/>
    <w:rsid w:val="00353CAE"/>
    <w:rsid w:val="00353D97"/>
    <w:rsid w:val="00353FFE"/>
    <w:rsid w:val="0035484A"/>
    <w:rsid w:val="0035484D"/>
    <w:rsid w:val="00354BC5"/>
    <w:rsid w:val="00354D7E"/>
    <w:rsid w:val="003550B9"/>
    <w:rsid w:val="00355576"/>
    <w:rsid w:val="003555F3"/>
    <w:rsid w:val="0035582E"/>
    <w:rsid w:val="00355AC4"/>
    <w:rsid w:val="00355D4E"/>
    <w:rsid w:val="00356330"/>
    <w:rsid w:val="003564E9"/>
    <w:rsid w:val="00356543"/>
    <w:rsid w:val="003568BE"/>
    <w:rsid w:val="00356AB0"/>
    <w:rsid w:val="003573B2"/>
    <w:rsid w:val="003608AC"/>
    <w:rsid w:val="00360C90"/>
    <w:rsid w:val="00361021"/>
    <w:rsid w:val="00361200"/>
    <w:rsid w:val="00361795"/>
    <w:rsid w:val="00362237"/>
    <w:rsid w:val="00362406"/>
    <w:rsid w:val="0036325C"/>
    <w:rsid w:val="0036338A"/>
    <w:rsid w:val="0036354C"/>
    <w:rsid w:val="003638D6"/>
    <w:rsid w:val="00363B3E"/>
    <w:rsid w:val="00363BD3"/>
    <w:rsid w:val="00364498"/>
    <w:rsid w:val="00364E9B"/>
    <w:rsid w:val="00365447"/>
    <w:rsid w:val="00365DD8"/>
    <w:rsid w:val="003661EB"/>
    <w:rsid w:val="003671C1"/>
    <w:rsid w:val="00367DFA"/>
    <w:rsid w:val="00367E00"/>
    <w:rsid w:val="003701D8"/>
    <w:rsid w:val="003707CF"/>
    <w:rsid w:val="0037082E"/>
    <w:rsid w:val="003708C3"/>
    <w:rsid w:val="00370AC9"/>
    <w:rsid w:val="00370C84"/>
    <w:rsid w:val="003713B3"/>
    <w:rsid w:val="0037141C"/>
    <w:rsid w:val="003719F1"/>
    <w:rsid w:val="00371CE6"/>
    <w:rsid w:val="00372415"/>
    <w:rsid w:val="003726DC"/>
    <w:rsid w:val="003727A9"/>
    <w:rsid w:val="00372969"/>
    <w:rsid w:val="00372A90"/>
    <w:rsid w:val="00372E0B"/>
    <w:rsid w:val="00372F11"/>
    <w:rsid w:val="00373036"/>
    <w:rsid w:val="00373983"/>
    <w:rsid w:val="00374005"/>
    <w:rsid w:val="003740BC"/>
    <w:rsid w:val="00374E2B"/>
    <w:rsid w:val="00374EE7"/>
    <w:rsid w:val="00375166"/>
    <w:rsid w:val="00375312"/>
    <w:rsid w:val="003757DA"/>
    <w:rsid w:val="00375992"/>
    <w:rsid w:val="00375CA7"/>
    <w:rsid w:val="00375CC6"/>
    <w:rsid w:val="00375FB7"/>
    <w:rsid w:val="0037649C"/>
    <w:rsid w:val="0037672E"/>
    <w:rsid w:val="00376731"/>
    <w:rsid w:val="00376856"/>
    <w:rsid w:val="003769DE"/>
    <w:rsid w:val="00376BFC"/>
    <w:rsid w:val="00376C53"/>
    <w:rsid w:val="0037766E"/>
    <w:rsid w:val="0038004B"/>
    <w:rsid w:val="0038008B"/>
    <w:rsid w:val="003804B1"/>
    <w:rsid w:val="00380795"/>
    <w:rsid w:val="00381040"/>
    <w:rsid w:val="0038259F"/>
    <w:rsid w:val="00382746"/>
    <w:rsid w:val="003834E9"/>
    <w:rsid w:val="00383BAC"/>
    <w:rsid w:val="00383F38"/>
    <w:rsid w:val="00384149"/>
    <w:rsid w:val="00384828"/>
    <w:rsid w:val="00384A6E"/>
    <w:rsid w:val="00384D2D"/>
    <w:rsid w:val="00384D91"/>
    <w:rsid w:val="00386409"/>
    <w:rsid w:val="00386933"/>
    <w:rsid w:val="00386CB0"/>
    <w:rsid w:val="00386FAA"/>
    <w:rsid w:val="00387369"/>
    <w:rsid w:val="003873D7"/>
    <w:rsid w:val="00387433"/>
    <w:rsid w:val="00387476"/>
    <w:rsid w:val="003875C8"/>
    <w:rsid w:val="00387922"/>
    <w:rsid w:val="00387F3D"/>
    <w:rsid w:val="003901EC"/>
    <w:rsid w:val="0039079D"/>
    <w:rsid w:val="00390B36"/>
    <w:rsid w:val="00390C31"/>
    <w:rsid w:val="00391557"/>
    <w:rsid w:val="003916B3"/>
    <w:rsid w:val="0039193A"/>
    <w:rsid w:val="003919B5"/>
    <w:rsid w:val="0039262B"/>
    <w:rsid w:val="00392E12"/>
    <w:rsid w:val="003931AE"/>
    <w:rsid w:val="003931F3"/>
    <w:rsid w:val="00393C17"/>
    <w:rsid w:val="0039411E"/>
    <w:rsid w:val="00394529"/>
    <w:rsid w:val="00394E87"/>
    <w:rsid w:val="0039542B"/>
    <w:rsid w:val="003955EC"/>
    <w:rsid w:val="003957A9"/>
    <w:rsid w:val="0039609D"/>
    <w:rsid w:val="003963D5"/>
    <w:rsid w:val="003964BD"/>
    <w:rsid w:val="003968FE"/>
    <w:rsid w:val="003969D8"/>
    <w:rsid w:val="00396CC7"/>
    <w:rsid w:val="00396DB6"/>
    <w:rsid w:val="00396E0B"/>
    <w:rsid w:val="00396E37"/>
    <w:rsid w:val="003971F7"/>
    <w:rsid w:val="003972DE"/>
    <w:rsid w:val="0039766C"/>
    <w:rsid w:val="003979FC"/>
    <w:rsid w:val="00397B8B"/>
    <w:rsid w:val="003A0167"/>
    <w:rsid w:val="003A050C"/>
    <w:rsid w:val="003A068C"/>
    <w:rsid w:val="003A071B"/>
    <w:rsid w:val="003A081E"/>
    <w:rsid w:val="003A0952"/>
    <w:rsid w:val="003A0A47"/>
    <w:rsid w:val="003A1055"/>
    <w:rsid w:val="003A1210"/>
    <w:rsid w:val="003A1407"/>
    <w:rsid w:val="003A149C"/>
    <w:rsid w:val="003A1A28"/>
    <w:rsid w:val="003A1A54"/>
    <w:rsid w:val="003A1F1B"/>
    <w:rsid w:val="003A1F3F"/>
    <w:rsid w:val="003A20DD"/>
    <w:rsid w:val="003A2CDB"/>
    <w:rsid w:val="003A2DE5"/>
    <w:rsid w:val="003A2E66"/>
    <w:rsid w:val="003A34CD"/>
    <w:rsid w:val="003A34D3"/>
    <w:rsid w:val="003A3508"/>
    <w:rsid w:val="003A362E"/>
    <w:rsid w:val="003A391C"/>
    <w:rsid w:val="003A4247"/>
    <w:rsid w:val="003A4624"/>
    <w:rsid w:val="003A4905"/>
    <w:rsid w:val="003A4BC9"/>
    <w:rsid w:val="003A5336"/>
    <w:rsid w:val="003A563E"/>
    <w:rsid w:val="003A597C"/>
    <w:rsid w:val="003A5AA4"/>
    <w:rsid w:val="003A5CEA"/>
    <w:rsid w:val="003A630A"/>
    <w:rsid w:val="003A63BA"/>
    <w:rsid w:val="003A6922"/>
    <w:rsid w:val="003A6BDE"/>
    <w:rsid w:val="003A6ED9"/>
    <w:rsid w:val="003A70FC"/>
    <w:rsid w:val="003A7217"/>
    <w:rsid w:val="003A72DF"/>
    <w:rsid w:val="003A7455"/>
    <w:rsid w:val="003A7530"/>
    <w:rsid w:val="003A75DD"/>
    <w:rsid w:val="003A7887"/>
    <w:rsid w:val="003A7E68"/>
    <w:rsid w:val="003B079E"/>
    <w:rsid w:val="003B0B20"/>
    <w:rsid w:val="003B0F77"/>
    <w:rsid w:val="003B1647"/>
    <w:rsid w:val="003B1DF0"/>
    <w:rsid w:val="003B20E6"/>
    <w:rsid w:val="003B2198"/>
    <w:rsid w:val="003B21AF"/>
    <w:rsid w:val="003B29A6"/>
    <w:rsid w:val="003B2CF6"/>
    <w:rsid w:val="003B3464"/>
    <w:rsid w:val="003B3504"/>
    <w:rsid w:val="003B3B5E"/>
    <w:rsid w:val="003B3B6A"/>
    <w:rsid w:val="003B3BA2"/>
    <w:rsid w:val="003B403D"/>
    <w:rsid w:val="003B44CC"/>
    <w:rsid w:val="003B4A70"/>
    <w:rsid w:val="003B4E31"/>
    <w:rsid w:val="003B5684"/>
    <w:rsid w:val="003B592F"/>
    <w:rsid w:val="003B599C"/>
    <w:rsid w:val="003B5DB5"/>
    <w:rsid w:val="003B611D"/>
    <w:rsid w:val="003B63C8"/>
    <w:rsid w:val="003B6D9A"/>
    <w:rsid w:val="003B7069"/>
    <w:rsid w:val="003C030A"/>
    <w:rsid w:val="003C0572"/>
    <w:rsid w:val="003C0EFA"/>
    <w:rsid w:val="003C0F36"/>
    <w:rsid w:val="003C125C"/>
    <w:rsid w:val="003C1A80"/>
    <w:rsid w:val="003C1C39"/>
    <w:rsid w:val="003C22F9"/>
    <w:rsid w:val="003C2F9B"/>
    <w:rsid w:val="003C337C"/>
    <w:rsid w:val="003C3424"/>
    <w:rsid w:val="003C3480"/>
    <w:rsid w:val="003C36F5"/>
    <w:rsid w:val="003C376B"/>
    <w:rsid w:val="003C3A0B"/>
    <w:rsid w:val="003C4586"/>
    <w:rsid w:val="003C49AD"/>
    <w:rsid w:val="003C49BA"/>
    <w:rsid w:val="003C4C14"/>
    <w:rsid w:val="003C4FE2"/>
    <w:rsid w:val="003C5C90"/>
    <w:rsid w:val="003C5F3E"/>
    <w:rsid w:val="003C614F"/>
    <w:rsid w:val="003C6306"/>
    <w:rsid w:val="003C68A0"/>
    <w:rsid w:val="003C6AD1"/>
    <w:rsid w:val="003C6B88"/>
    <w:rsid w:val="003C6BB1"/>
    <w:rsid w:val="003C7891"/>
    <w:rsid w:val="003C7ACA"/>
    <w:rsid w:val="003C7ADD"/>
    <w:rsid w:val="003C7D11"/>
    <w:rsid w:val="003C7E49"/>
    <w:rsid w:val="003D0B91"/>
    <w:rsid w:val="003D0F8D"/>
    <w:rsid w:val="003D15C2"/>
    <w:rsid w:val="003D1FB1"/>
    <w:rsid w:val="003D2113"/>
    <w:rsid w:val="003D2141"/>
    <w:rsid w:val="003D2425"/>
    <w:rsid w:val="003D2739"/>
    <w:rsid w:val="003D2C79"/>
    <w:rsid w:val="003D374E"/>
    <w:rsid w:val="003D3B42"/>
    <w:rsid w:val="003D3C71"/>
    <w:rsid w:val="003D419D"/>
    <w:rsid w:val="003D4282"/>
    <w:rsid w:val="003D435A"/>
    <w:rsid w:val="003D4938"/>
    <w:rsid w:val="003D4A66"/>
    <w:rsid w:val="003D52FE"/>
    <w:rsid w:val="003D57B9"/>
    <w:rsid w:val="003D5BA4"/>
    <w:rsid w:val="003D5EF2"/>
    <w:rsid w:val="003D666E"/>
    <w:rsid w:val="003D6B58"/>
    <w:rsid w:val="003D72C8"/>
    <w:rsid w:val="003D73EA"/>
    <w:rsid w:val="003D7645"/>
    <w:rsid w:val="003D7BA8"/>
    <w:rsid w:val="003D7EDD"/>
    <w:rsid w:val="003E0062"/>
    <w:rsid w:val="003E0F9C"/>
    <w:rsid w:val="003E1830"/>
    <w:rsid w:val="003E1B71"/>
    <w:rsid w:val="003E252D"/>
    <w:rsid w:val="003E2621"/>
    <w:rsid w:val="003E2639"/>
    <w:rsid w:val="003E2AFC"/>
    <w:rsid w:val="003E39C2"/>
    <w:rsid w:val="003E3CD9"/>
    <w:rsid w:val="003E3D87"/>
    <w:rsid w:val="003E4AED"/>
    <w:rsid w:val="003E5D8A"/>
    <w:rsid w:val="003E5F6D"/>
    <w:rsid w:val="003E63DD"/>
    <w:rsid w:val="003E64C1"/>
    <w:rsid w:val="003E66E3"/>
    <w:rsid w:val="003E7AC8"/>
    <w:rsid w:val="003E7CA6"/>
    <w:rsid w:val="003E7D08"/>
    <w:rsid w:val="003E7DE3"/>
    <w:rsid w:val="003F0558"/>
    <w:rsid w:val="003F0814"/>
    <w:rsid w:val="003F1A57"/>
    <w:rsid w:val="003F1B4F"/>
    <w:rsid w:val="003F1CD1"/>
    <w:rsid w:val="003F1CD4"/>
    <w:rsid w:val="003F24AB"/>
    <w:rsid w:val="003F29F4"/>
    <w:rsid w:val="003F3248"/>
    <w:rsid w:val="003F330C"/>
    <w:rsid w:val="003F37F2"/>
    <w:rsid w:val="003F3A48"/>
    <w:rsid w:val="003F3DFA"/>
    <w:rsid w:val="003F4130"/>
    <w:rsid w:val="003F4EFB"/>
    <w:rsid w:val="003F503C"/>
    <w:rsid w:val="003F5228"/>
    <w:rsid w:val="003F5DDB"/>
    <w:rsid w:val="003F63AE"/>
    <w:rsid w:val="003F65DF"/>
    <w:rsid w:val="003F6B06"/>
    <w:rsid w:val="003F7206"/>
    <w:rsid w:val="003F72D3"/>
    <w:rsid w:val="003F7715"/>
    <w:rsid w:val="003F7B07"/>
    <w:rsid w:val="003F7C31"/>
    <w:rsid w:val="003F7C5E"/>
    <w:rsid w:val="00400309"/>
    <w:rsid w:val="004005C6"/>
    <w:rsid w:val="00400C9E"/>
    <w:rsid w:val="00400F2B"/>
    <w:rsid w:val="00400F53"/>
    <w:rsid w:val="004014A2"/>
    <w:rsid w:val="004018CB"/>
    <w:rsid w:val="00401A28"/>
    <w:rsid w:val="00401BF5"/>
    <w:rsid w:val="00401CE0"/>
    <w:rsid w:val="00401FD9"/>
    <w:rsid w:val="0040212B"/>
    <w:rsid w:val="00402408"/>
    <w:rsid w:val="00402E20"/>
    <w:rsid w:val="00402E39"/>
    <w:rsid w:val="004036AF"/>
    <w:rsid w:val="00403EA1"/>
    <w:rsid w:val="004042CB"/>
    <w:rsid w:val="00404A6A"/>
    <w:rsid w:val="00404BC1"/>
    <w:rsid w:val="00404D3E"/>
    <w:rsid w:val="00404E24"/>
    <w:rsid w:val="00405701"/>
    <w:rsid w:val="00406442"/>
    <w:rsid w:val="00406596"/>
    <w:rsid w:val="0040684A"/>
    <w:rsid w:val="00406895"/>
    <w:rsid w:val="00406C17"/>
    <w:rsid w:val="00406E9C"/>
    <w:rsid w:val="00407366"/>
    <w:rsid w:val="00407A3C"/>
    <w:rsid w:val="00407B47"/>
    <w:rsid w:val="00407D41"/>
    <w:rsid w:val="00407D98"/>
    <w:rsid w:val="0041007E"/>
    <w:rsid w:val="00410174"/>
    <w:rsid w:val="0041058B"/>
    <w:rsid w:val="00411383"/>
    <w:rsid w:val="00411395"/>
    <w:rsid w:val="00411696"/>
    <w:rsid w:val="00411985"/>
    <w:rsid w:val="004122CC"/>
    <w:rsid w:val="004129E1"/>
    <w:rsid w:val="00412E83"/>
    <w:rsid w:val="004131AB"/>
    <w:rsid w:val="004134AE"/>
    <w:rsid w:val="00413862"/>
    <w:rsid w:val="004141E4"/>
    <w:rsid w:val="00414741"/>
    <w:rsid w:val="00414C8B"/>
    <w:rsid w:val="00414EF6"/>
    <w:rsid w:val="004152A2"/>
    <w:rsid w:val="00415D38"/>
    <w:rsid w:val="0041610A"/>
    <w:rsid w:val="004161F1"/>
    <w:rsid w:val="004165E1"/>
    <w:rsid w:val="00416AB6"/>
    <w:rsid w:val="004173F7"/>
    <w:rsid w:val="004179E2"/>
    <w:rsid w:val="004203B1"/>
    <w:rsid w:val="004206A8"/>
    <w:rsid w:val="004207AE"/>
    <w:rsid w:val="004209D9"/>
    <w:rsid w:val="00421148"/>
    <w:rsid w:val="0042159A"/>
    <w:rsid w:val="00421699"/>
    <w:rsid w:val="00421A00"/>
    <w:rsid w:val="00421A35"/>
    <w:rsid w:val="004220F1"/>
    <w:rsid w:val="004229F3"/>
    <w:rsid w:val="00423559"/>
    <w:rsid w:val="00423BF9"/>
    <w:rsid w:val="00424260"/>
    <w:rsid w:val="004242F5"/>
    <w:rsid w:val="004253AE"/>
    <w:rsid w:val="004255BC"/>
    <w:rsid w:val="004256A8"/>
    <w:rsid w:val="00426101"/>
    <w:rsid w:val="00426495"/>
    <w:rsid w:val="0042659C"/>
    <w:rsid w:val="00426650"/>
    <w:rsid w:val="0042685D"/>
    <w:rsid w:val="00426B1D"/>
    <w:rsid w:val="004274BB"/>
    <w:rsid w:val="004300FC"/>
    <w:rsid w:val="00430393"/>
    <w:rsid w:val="00430455"/>
    <w:rsid w:val="00430632"/>
    <w:rsid w:val="00430AA6"/>
    <w:rsid w:val="00430DFE"/>
    <w:rsid w:val="004310D0"/>
    <w:rsid w:val="00431102"/>
    <w:rsid w:val="004315E3"/>
    <w:rsid w:val="00431AEA"/>
    <w:rsid w:val="00431C3D"/>
    <w:rsid w:val="00431F91"/>
    <w:rsid w:val="00432308"/>
    <w:rsid w:val="00432B51"/>
    <w:rsid w:val="00432E75"/>
    <w:rsid w:val="00432ED1"/>
    <w:rsid w:val="0043353D"/>
    <w:rsid w:val="00433884"/>
    <w:rsid w:val="00433A42"/>
    <w:rsid w:val="00433AD1"/>
    <w:rsid w:val="00433FC8"/>
    <w:rsid w:val="004340C2"/>
    <w:rsid w:val="00434100"/>
    <w:rsid w:val="00434152"/>
    <w:rsid w:val="004343A0"/>
    <w:rsid w:val="00434AAD"/>
    <w:rsid w:val="00434CC2"/>
    <w:rsid w:val="00435112"/>
    <w:rsid w:val="004352FF"/>
    <w:rsid w:val="00435382"/>
    <w:rsid w:val="0043559E"/>
    <w:rsid w:val="00435EB0"/>
    <w:rsid w:val="004363FB"/>
    <w:rsid w:val="00436704"/>
    <w:rsid w:val="00436CBF"/>
    <w:rsid w:val="00436D23"/>
    <w:rsid w:val="00437533"/>
    <w:rsid w:val="0043760C"/>
    <w:rsid w:val="00437E28"/>
    <w:rsid w:val="0044012A"/>
    <w:rsid w:val="00440920"/>
    <w:rsid w:val="00441080"/>
    <w:rsid w:val="00441277"/>
    <w:rsid w:val="00441461"/>
    <w:rsid w:val="0044158E"/>
    <w:rsid w:val="004416EB"/>
    <w:rsid w:val="00441DA2"/>
    <w:rsid w:val="00442182"/>
    <w:rsid w:val="004422BF"/>
    <w:rsid w:val="004425F7"/>
    <w:rsid w:val="0044264E"/>
    <w:rsid w:val="00442B93"/>
    <w:rsid w:val="00443182"/>
    <w:rsid w:val="00443778"/>
    <w:rsid w:val="004438CA"/>
    <w:rsid w:val="00443DE9"/>
    <w:rsid w:val="00444240"/>
    <w:rsid w:val="00444B17"/>
    <w:rsid w:val="00445155"/>
    <w:rsid w:val="00446272"/>
    <w:rsid w:val="00446669"/>
    <w:rsid w:val="004467A0"/>
    <w:rsid w:val="0044686D"/>
    <w:rsid w:val="00446EFE"/>
    <w:rsid w:val="00446FC9"/>
    <w:rsid w:val="0044738D"/>
    <w:rsid w:val="004473E6"/>
    <w:rsid w:val="00447652"/>
    <w:rsid w:val="0045010F"/>
    <w:rsid w:val="00450305"/>
    <w:rsid w:val="0045047B"/>
    <w:rsid w:val="004506C8"/>
    <w:rsid w:val="00450A9E"/>
    <w:rsid w:val="00450D8E"/>
    <w:rsid w:val="004515D0"/>
    <w:rsid w:val="00451610"/>
    <w:rsid w:val="00451BC5"/>
    <w:rsid w:val="00451F78"/>
    <w:rsid w:val="00452098"/>
    <w:rsid w:val="0045268D"/>
    <w:rsid w:val="004528BE"/>
    <w:rsid w:val="00452E22"/>
    <w:rsid w:val="00453997"/>
    <w:rsid w:val="00453C27"/>
    <w:rsid w:val="004543EF"/>
    <w:rsid w:val="004548B7"/>
    <w:rsid w:val="0045522E"/>
    <w:rsid w:val="0045544B"/>
    <w:rsid w:val="0045549B"/>
    <w:rsid w:val="00455846"/>
    <w:rsid w:val="00455BCC"/>
    <w:rsid w:val="00455CB7"/>
    <w:rsid w:val="00455DF6"/>
    <w:rsid w:val="00456038"/>
    <w:rsid w:val="004562E6"/>
    <w:rsid w:val="00456A3F"/>
    <w:rsid w:val="00456EB5"/>
    <w:rsid w:val="004570E6"/>
    <w:rsid w:val="004571EA"/>
    <w:rsid w:val="00457411"/>
    <w:rsid w:val="00457427"/>
    <w:rsid w:val="004574DF"/>
    <w:rsid w:val="0045759F"/>
    <w:rsid w:val="004577DD"/>
    <w:rsid w:val="00457E49"/>
    <w:rsid w:val="004602F0"/>
    <w:rsid w:val="004604CA"/>
    <w:rsid w:val="00460965"/>
    <w:rsid w:val="004611C9"/>
    <w:rsid w:val="00461B03"/>
    <w:rsid w:val="0046243D"/>
    <w:rsid w:val="00462510"/>
    <w:rsid w:val="004625D5"/>
    <w:rsid w:val="004629C1"/>
    <w:rsid w:val="00462C2B"/>
    <w:rsid w:val="00463471"/>
    <w:rsid w:val="00463498"/>
    <w:rsid w:val="004635B3"/>
    <w:rsid w:val="00463D36"/>
    <w:rsid w:val="00463DE1"/>
    <w:rsid w:val="0046457E"/>
    <w:rsid w:val="004645B7"/>
    <w:rsid w:val="00464703"/>
    <w:rsid w:val="004647FA"/>
    <w:rsid w:val="00464BE9"/>
    <w:rsid w:val="00464E0E"/>
    <w:rsid w:val="00465DD4"/>
    <w:rsid w:val="004662E1"/>
    <w:rsid w:val="00466619"/>
    <w:rsid w:val="00467227"/>
    <w:rsid w:val="004677F6"/>
    <w:rsid w:val="00470699"/>
    <w:rsid w:val="00470823"/>
    <w:rsid w:val="0047089F"/>
    <w:rsid w:val="0047166F"/>
    <w:rsid w:val="004718EC"/>
    <w:rsid w:val="00471BDE"/>
    <w:rsid w:val="00471C45"/>
    <w:rsid w:val="00471E0D"/>
    <w:rsid w:val="00472041"/>
    <w:rsid w:val="004721B1"/>
    <w:rsid w:val="004725B6"/>
    <w:rsid w:val="00472D27"/>
    <w:rsid w:val="00473528"/>
    <w:rsid w:val="0047364E"/>
    <w:rsid w:val="0047382C"/>
    <w:rsid w:val="00473EEF"/>
    <w:rsid w:val="00474224"/>
    <w:rsid w:val="004744EF"/>
    <w:rsid w:val="004746EC"/>
    <w:rsid w:val="00474C82"/>
    <w:rsid w:val="00474F50"/>
    <w:rsid w:val="004751C9"/>
    <w:rsid w:val="00475604"/>
    <w:rsid w:val="00475D35"/>
    <w:rsid w:val="00476762"/>
    <w:rsid w:val="004768CB"/>
    <w:rsid w:val="004768DD"/>
    <w:rsid w:val="00476AB4"/>
    <w:rsid w:val="004773E1"/>
    <w:rsid w:val="00477483"/>
    <w:rsid w:val="004776CC"/>
    <w:rsid w:val="00477DB4"/>
    <w:rsid w:val="004804C9"/>
    <w:rsid w:val="0048066A"/>
    <w:rsid w:val="004809F4"/>
    <w:rsid w:val="0048162F"/>
    <w:rsid w:val="00481658"/>
    <w:rsid w:val="00481930"/>
    <w:rsid w:val="00482ED3"/>
    <w:rsid w:val="004830BE"/>
    <w:rsid w:val="00483149"/>
    <w:rsid w:val="00483203"/>
    <w:rsid w:val="004834BF"/>
    <w:rsid w:val="00483952"/>
    <w:rsid w:val="00483D94"/>
    <w:rsid w:val="00483E42"/>
    <w:rsid w:val="00483FCD"/>
    <w:rsid w:val="00484CF6"/>
    <w:rsid w:val="00484DD8"/>
    <w:rsid w:val="00484F8B"/>
    <w:rsid w:val="00485264"/>
    <w:rsid w:val="00485513"/>
    <w:rsid w:val="00485BBF"/>
    <w:rsid w:val="00485C51"/>
    <w:rsid w:val="00485ED7"/>
    <w:rsid w:val="00486056"/>
    <w:rsid w:val="00486084"/>
    <w:rsid w:val="00486920"/>
    <w:rsid w:val="00486A36"/>
    <w:rsid w:val="00486F5E"/>
    <w:rsid w:val="004872F1"/>
    <w:rsid w:val="0048749F"/>
    <w:rsid w:val="0048788F"/>
    <w:rsid w:val="00487D28"/>
    <w:rsid w:val="00487F75"/>
    <w:rsid w:val="00490125"/>
    <w:rsid w:val="00490186"/>
    <w:rsid w:val="004911E5"/>
    <w:rsid w:val="00491FF5"/>
    <w:rsid w:val="00492203"/>
    <w:rsid w:val="00492387"/>
    <w:rsid w:val="004923E0"/>
    <w:rsid w:val="00492C97"/>
    <w:rsid w:val="00492DB4"/>
    <w:rsid w:val="00493224"/>
    <w:rsid w:val="00493248"/>
    <w:rsid w:val="00493AD5"/>
    <w:rsid w:val="00493F96"/>
    <w:rsid w:val="004942B0"/>
    <w:rsid w:val="004949BC"/>
    <w:rsid w:val="00495402"/>
    <w:rsid w:val="004957DB"/>
    <w:rsid w:val="00496226"/>
    <w:rsid w:val="004962AA"/>
    <w:rsid w:val="004962E6"/>
    <w:rsid w:val="00496309"/>
    <w:rsid w:val="00496455"/>
    <w:rsid w:val="00496849"/>
    <w:rsid w:val="00496DF0"/>
    <w:rsid w:val="00497035"/>
    <w:rsid w:val="00497395"/>
    <w:rsid w:val="004975CA"/>
    <w:rsid w:val="0049799B"/>
    <w:rsid w:val="00497EE2"/>
    <w:rsid w:val="00497F1D"/>
    <w:rsid w:val="004A0558"/>
    <w:rsid w:val="004A0571"/>
    <w:rsid w:val="004A117C"/>
    <w:rsid w:val="004A15A5"/>
    <w:rsid w:val="004A18E0"/>
    <w:rsid w:val="004A1F79"/>
    <w:rsid w:val="004A2636"/>
    <w:rsid w:val="004A269D"/>
    <w:rsid w:val="004A28CC"/>
    <w:rsid w:val="004A28F8"/>
    <w:rsid w:val="004A329D"/>
    <w:rsid w:val="004A3BA1"/>
    <w:rsid w:val="004A3CB4"/>
    <w:rsid w:val="004A4224"/>
    <w:rsid w:val="004A4447"/>
    <w:rsid w:val="004A45C7"/>
    <w:rsid w:val="004A4B06"/>
    <w:rsid w:val="004A4C19"/>
    <w:rsid w:val="004A4FEA"/>
    <w:rsid w:val="004A58E2"/>
    <w:rsid w:val="004A592F"/>
    <w:rsid w:val="004A5DD1"/>
    <w:rsid w:val="004A6896"/>
    <w:rsid w:val="004A6B37"/>
    <w:rsid w:val="004A6BE5"/>
    <w:rsid w:val="004A6F09"/>
    <w:rsid w:val="004A768B"/>
    <w:rsid w:val="004A7925"/>
    <w:rsid w:val="004A7F85"/>
    <w:rsid w:val="004B015F"/>
    <w:rsid w:val="004B0359"/>
    <w:rsid w:val="004B08D2"/>
    <w:rsid w:val="004B0BF0"/>
    <w:rsid w:val="004B0E7F"/>
    <w:rsid w:val="004B232B"/>
    <w:rsid w:val="004B24A5"/>
    <w:rsid w:val="004B29DE"/>
    <w:rsid w:val="004B2DAA"/>
    <w:rsid w:val="004B3A41"/>
    <w:rsid w:val="004B3DD6"/>
    <w:rsid w:val="004B4570"/>
    <w:rsid w:val="004B4981"/>
    <w:rsid w:val="004B4B9B"/>
    <w:rsid w:val="004B4BB8"/>
    <w:rsid w:val="004B4F0E"/>
    <w:rsid w:val="004B4FA8"/>
    <w:rsid w:val="004B4FD4"/>
    <w:rsid w:val="004B5C0C"/>
    <w:rsid w:val="004B5C3D"/>
    <w:rsid w:val="004B6711"/>
    <w:rsid w:val="004B70ED"/>
    <w:rsid w:val="004B74E9"/>
    <w:rsid w:val="004B7531"/>
    <w:rsid w:val="004B7BC9"/>
    <w:rsid w:val="004C0461"/>
    <w:rsid w:val="004C096E"/>
    <w:rsid w:val="004C18ED"/>
    <w:rsid w:val="004C1A1F"/>
    <w:rsid w:val="004C1CE6"/>
    <w:rsid w:val="004C234B"/>
    <w:rsid w:val="004C2B08"/>
    <w:rsid w:val="004C30BF"/>
    <w:rsid w:val="004C3DB3"/>
    <w:rsid w:val="004C405D"/>
    <w:rsid w:val="004C483A"/>
    <w:rsid w:val="004C48D5"/>
    <w:rsid w:val="004C4E77"/>
    <w:rsid w:val="004C5527"/>
    <w:rsid w:val="004C5EA1"/>
    <w:rsid w:val="004C68D5"/>
    <w:rsid w:val="004C6B14"/>
    <w:rsid w:val="004C7501"/>
    <w:rsid w:val="004D0383"/>
    <w:rsid w:val="004D067B"/>
    <w:rsid w:val="004D096B"/>
    <w:rsid w:val="004D0BF2"/>
    <w:rsid w:val="004D0EA0"/>
    <w:rsid w:val="004D0F26"/>
    <w:rsid w:val="004D1254"/>
    <w:rsid w:val="004D14DE"/>
    <w:rsid w:val="004D18E2"/>
    <w:rsid w:val="004D195A"/>
    <w:rsid w:val="004D1B0F"/>
    <w:rsid w:val="004D1CE5"/>
    <w:rsid w:val="004D1DE2"/>
    <w:rsid w:val="004D21CC"/>
    <w:rsid w:val="004D248C"/>
    <w:rsid w:val="004D2BC6"/>
    <w:rsid w:val="004D2C0B"/>
    <w:rsid w:val="004D3194"/>
    <w:rsid w:val="004D3A97"/>
    <w:rsid w:val="004D435C"/>
    <w:rsid w:val="004D45E6"/>
    <w:rsid w:val="004D4990"/>
    <w:rsid w:val="004D5661"/>
    <w:rsid w:val="004D5EDD"/>
    <w:rsid w:val="004D6925"/>
    <w:rsid w:val="004D6EA6"/>
    <w:rsid w:val="004D73F4"/>
    <w:rsid w:val="004D7B6B"/>
    <w:rsid w:val="004E03FE"/>
    <w:rsid w:val="004E0495"/>
    <w:rsid w:val="004E055F"/>
    <w:rsid w:val="004E0621"/>
    <w:rsid w:val="004E13B8"/>
    <w:rsid w:val="004E159C"/>
    <w:rsid w:val="004E1AA0"/>
    <w:rsid w:val="004E1DA7"/>
    <w:rsid w:val="004E232F"/>
    <w:rsid w:val="004E25FE"/>
    <w:rsid w:val="004E2709"/>
    <w:rsid w:val="004E2D61"/>
    <w:rsid w:val="004E30C2"/>
    <w:rsid w:val="004E34CB"/>
    <w:rsid w:val="004E35BF"/>
    <w:rsid w:val="004E37F5"/>
    <w:rsid w:val="004E3D0B"/>
    <w:rsid w:val="004E413A"/>
    <w:rsid w:val="004E50A0"/>
    <w:rsid w:val="004E5E0E"/>
    <w:rsid w:val="004E5EA6"/>
    <w:rsid w:val="004E630E"/>
    <w:rsid w:val="004E6615"/>
    <w:rsid w:val="004E69B8"/>
    <w:rsid w:val="004E6AD1"/>
    <w:rsid w:val="004E7067"/>
    <w:rsid w:val="004E7195"/>
    <w:rsid w:val="004E7615"/>
    <w:rsid w:val="004E76E9"/>
    <w:rsid w:val="004E7B79"/>
    <w:rsid w:val="004E7BE5"/>
    <w:rsid w:val="004F02B0"/>
    <w:rsid w:val="004F04E2"/>
    <w:rsid w:val="004F04F2"/>
    <w:rsid w:val="004F0C34"/>
    <w:rsid w:val="004F0DFF"/>
    <w:rsid w:val="004F11C3"/>
    <w:rsid w:val="004F13D2"/>
    <w:rsid w:val="004F14C6"/>
    <w:rsid w:val="004F17F5"/>
    <w:rsid w:val="004F1CA6"/>
    <w:rsid w:val="004F203E"/>
    <w:rsid w:val="004F22E8"/>
    <w:rsid w:val="004F2512"/>
    <w:rsid w:val="004F2634"/>
    <w:rsid w:val="004F286E"/>
    <w:rsid w:val="004F3076"/>
    <w:rsid w:val="004F3A6D"/>
    <w:rsid w:val="004F3C83"/>
    <w:rsid w:val="004F408C"/>
    <w:rsid w:val="004F42CA"/>
    <w:rsid w:val="004F48BE"/>
    <w:rsid w:val="004F491C"/>
    <w:rsid w:val="004F515F"/>
    <w:rsid w:val="004F5596"/>
    <w:rsid w:val="004F5BD6"/>
    <w:rsid w:val="004F5CF6"/>
    <w:rsid w:val="004F5E00"/>
    <w:rsid w:val="004F605F"/>
    <w:rsid w:val="004F611A"/>
    <w:rsid w:val="004F6806"/>
    <w:rsid w:val="004F6A85"/>
    <w:rsid w:val="004F72BD"/>
    <w:rsid w:val="004F7C15"/>
    <w:rsid w:val="004F7F8D"/>
    <w:rsid w:val="0050021D"/>
    <w:rsid w:val="005003A8"/>
    <w:rsid w:val="0050052C"/>
    <w:rsid w:val="00500882"/>
    <w:rsid w:val="00500BD4"/>
    <w:rsid w:val="00501188"/>
    <w:rsid w:val="0050158C"/>
    <w:rsid w:val="00501B95"/>
    <w:rsid w:val="00501C3D"/>
    <w:rsid w:val="00501F19"/>
    <w:rsid w:val="005021C4"/>
    <w:rsid w:val="005029A1"/>
    <w:rsid w:val="00502AA6"/>
    <w:rsid w:val="00502CBD"/>
    <w:rsid w:val="00502D9C"/>
    <w:rsid w:val="00502F3B"/>
    <w:rsid w:val="005030EA"/>
    <w:rsid w:val="005032A5"/>
    <w:rsid w:val="005035CD"/>
    <w:rsid w:val="00503981"/>
    <w:rsid w:val="00504115"/>
    <w:rsid w:val="0050431E"/>
    <w:rsid w:val="00504B04"/>
    <w:rsid w:val="0050501F"/>
    <w:rsid w:val="00505556"/>
    <w:rsid w:val="00506325"/>
    <w:rsid w:val="00506835"/>
    <w:rsid w:val="00506C28"/>
    <w:rsid w:val="00506F8E"/>
    <w:rsid w:val="00507210"/>
    <w:rsid w:val="005073F3"/>
    <w:rsid w:val="00507461"/>
    <w:rsid w:val="005075B6"/>
    <w:rsid w:val="005078B2"/>
    <w:rsid w:val="00510BCC"/>
    <w:rsid w:val="0051123F"/>
    <w:rsid w:val="0051188D"/>
    <w:rsid w:val="00511B3D"/>
    <w:rsid w:val="00511CDE"/>
    <w:rsid w:val="00512210"/>
    <w:rsid w:val="0051273C"/>
    <w:rsid w:val="00512873"/>
    <w:rsid w:val="00513089"/>
    <w:rsid w:val="00513377"/>
    <w:rsid w:val="005134E2"/>
    <w:rsid w:val="005136C0"/>
    <w:rsid w:val="00513870"/>
    <w:rsid w:val="00513CDD"/>
    <w:rsid w:val="00513D33"/>
    <w:rsid w:val="00513D8E"/>
    <w:rsid w:val="00514646"/>
    <w:rsid w:val="00514B71"/>
    <w:rsid w:val="00515033"/>
    <w:rsid w:val="00515099"/>
    <w:rsid w:val="00515113"/>
    <w:rsid w:val="00515FEB"/>
    <w:rsid w:val="00516140"/>
    <w:rsid w:val="005166F6"/>
    <w:rsid w:val="0051719A"/>
    <w:rsid w:val="00517991"/>
    <w:rsid w:val="00517A45"/>
    <w:rsid w:val="00517EAC"/>
    <w:rsid w:val="00520DB6"/>
    <w:rsid w:val="00521288"/>
    <w:rsid w:val="005212DB"/>
    <w:rsid w:val="00521428"/>
    <w:rsid w:val="00521F0C"/>
    <w:rsid w:val="005220F3"/>
    <w:rsid w:val="0052252D"/>
    <w:rsid w:val="005229DF"/>
    <w:rsid w:val="00522CF6"/>
    <w:rsid w:val="0052355E"/>
    <w:rsid w:val="00523A44"/>
    <w:rsid w:val="00523DE9"/>
    <w:rsid w:val="00523E52"/>
    <w:rsid w:val="00523F10"/>
    <w:rsid w:val="00524090"/>
    <w:rsid w:val="005242BE"/>
    <w:rsid w:val="00524496"/>
    <w:rsid w:val="00524C65"/>
    <w:rsid w:val="00525063"/>
    <w:rsid w:val="00525274"/>
    <w:rsid w:val="005253AA"/>
    <w:rsid w:val="005253F6"/>
    <w:rsid w:val="005259EE"/>
    <w:rsid w:val="00525D77"/>
    <w:rsid w:val="0052663E"/>
    <w:rsid w:val="00526711"/>
    <w:rsid w:val="00526813"/>
    <w:rsid w:val="00526C62"/>
    <w:rsid w:val="005271B3"/>
    <w:rsid w:val="00527420"/>
    <w:rsid w:val="005274A6"/>
    <w:rsid w:val="00527758"/>
    <w:rsid w:val="00527881"/>
    <w:rsid w:val="00527982"/>
    <w:rsid w:val="00527D90"/>
    <w:rsid w:val="00527DFE"/>
    <w:rsid w:val="00527E6B"/>
    <w:rsid w:val="00530024"/>
    <w:rsid w:val="0053005A"/>
    <w:rsid w:val="005300B9"/>
    <w:rsid w:val="005305D0"/>
    <w:rsid w:val="00530AB5"/>
    <w:rsid w:val="00530D7D"/>
    <w:rsid w:val="00530EA7"/>
    <w:rsid w:val="0053130E"/>
    <w:rsid w:val="00531362"/>
    <w:rsid w:val="0053156F"/>
    <w:rsid w:val="005319B7"/>
    <w:rsid w:val="00531B4E"/>
    <w:rsid w:val="00531D0A"/>
    <w:rsid w:val="00531DCD"/>
    <w:rsid w:val="005320FB"/>
    <w:rsid w:val="00532268"/>
    <w:rsid w:val="005327E5"/>
    <w:rsid w:val="00532AE5"/>
    <w:rsid w:val="00532E90"/>
    <w:rsid w:val="0053301A"/>
    <w:rsid w:val="0053313E"/>
    <w:rsid w:val="005331D1"/>
    <w:rsid w:val="005334EA"/>
    <w:rsid w:val="005337F5"/>
    <w:rsid w:val="00533CCA"/>
    <w:rsid w:val="00533F43"/>
    <w:rsid w:val="005341B3"/>
    <w:rsid w:val="00534912"/>
    <w:rsid w:val="00534C31"/>
    <w:rsid w:val="00534DA6"/>
    <w:rsid w:val="00534EEC"/>
    <w:rsid w:val="005351F5"/>
    <w:rsid w:val="00535222"/>
    <w:rsid w:val="005357C1"/>
    <w:rsid w:val="00535ECA"/>
    <w:rsid w:val="005361C7"/>
    <w:rsid w:val="005367AF"/>
    <w:rsid w:val="00537E9D"/>
    <w:rsid w:val="005403EF"/>
    <w:rsid w:val="005404E1"/>
    <w:rsid w:val="005405F0"/>
    <w:rsid w:val="00540738"/>
    <w:rsid w:val="00540CCB"/>
    <w:rsid w:val="00540F78"/>
    <w:rsid w:val="00541166"/>
    <w:rsid w:val="00541499"/>
    <w:rsid w:val="005415D1"/>
    <w:rsid w:val="00541C16"/>
    <w:rsid w:val="00541EAD"/>
    <w:rsid w:val="00541F25"/>
    <w:rsid w:val="005422E5"/>
    <w:rsid w:val="005423EB"/>
    <w:rsid w:val="005425DC"/>
    <w:rsid w:val="005428AC"/>
    <w:rsid w:val="00542F1E"/>
    <w:rsid w:val="00543324"/>
    <w:rsid w:val="00543477"/>
    <w:rsid w:val="005436B6"/>
    <w:rsid w:val="00543815"/>
    <w:rsid w:val="00543B60"/>
    <w:rsid w:val="0054420C"/>
    <w:rsid w:val="005442FE"/>
    <w:rsid w:val="00544396"/>
    <w:rsid w:val="0054451E"/>
    <w:rsid w:val="00544966"/>
    <w:rsid w:val="005449E1"/>
    <w:rsid w:val="00544FA1"/>
    <w:rsid w:val="00545451"/>
    <w:rsid w:val="00545810"/>
    <w:rsid w:val="00545844"/>
    <w:rsid w:val="00545AB4"/>
    <w:rsid w:val="00545D44"/>
    <w:rsid w:val="00545FA7"/>
    <w:rsid w:val="00545FA8"/>
    <w:rsid w:val="00546488"/>
    <w:rsid w:val="005468A5"/>
    <w:rsid w:val="00547D61"/>
    <w:rsid w:val="00547E82"/>
    <w:rsid w:val="0055050B"/>
    <w:rsid w:val="005507C7"/>
    <w:rsid w:val="0055093D"/>
    <w:rsid w:val="00550A14"/>
    <w:rsid w:val="00550EA1"/>
    <w:rsid w:val="00551286"/>
    <w:rsid w:val="0055148E"/>
    <w:rsid w:val="0055155D"/>
    <w:rsid w:val="005515D0"/>
    <w:rsid w:val="00551879"/>
    <w:rsid w:val="00551E92"/>
    <w:rsid w:val="0055287E"/>
    <w:rsid w:val="00552C5C"/>
    <w:rsid w:val="00552D6A"/>
    <w:rsid w:val="00552E5F"/>
    <w:rsid w:val="00552E95"/>
    <w:rsid w:val="00552FAB"/>
    <w:rsid w:val="00553183"/>
    <w:rsid w:val="005532A7"/>
    <w:rsid w:val="005536FF"/>
    <w:rsid w:val="00553C09"/>
    <w:rsid w:val="00553D2D"/>
    <w:rsid w:val="00554020"/>
    <w:rsid w:val="00554C16"/>
    <w:rsid w:val="00555082"/>
    <w:rsid w:val="00555567"/>
    <w:rsid w:val="005555FA"/>
    <w:rsid w:val="0055579A"/>
    <w:rsid w:val="00556024"/>
    <w:rsid w:val="00556985"/>
    <w:rsid w:val="00556DF6"/>
    <w:rsid w:val="00557112"/>
    <w:rsid w:val="005572D9"/>
    <w:rsid w:val="005578AA"/>
    <w:rsid w:val="00557A7B"/>
    <w:rsid w:val="00557EBD"/>
    <w:rsid w:val="005604E7"/>
    <w:rsid w:val="005609D4"/>
    <w:rsid w:val="00560F0D"/>
    <w:rsid w:val="00560F39"/>
    <w:rsid w:val="00561001"/>
    <w:rsid w:val="005619FC"/>
    <w:rsid w:val="00561A13"/>
    <w:rsid w:val="005621AE"/>
    <w:rsid w:val="005628C9"/>
    <w:rsid w:val="00562B64"/>
    <w:rsid w:val="00562C2E"/>
    <w:rsid w:val="005630F8"/>
    <w:rsid w:val="005640C4"/>
    <w:rsid w:val="00564544"/>
    <w:rsid w:val="00564689"/>
    <w:rsid w:val="00564957"/>
    <w:rsid w:val="00564D72"/>
    <w:rsid w:val="005650CE"/>
    <w:rsid w:val="0056511C"/>
    <w:rsid w:val="00565A10"/>
    <w:rsid w:val="00565B16"/>
    <w:rsid w:val="0056636E"/>
    <w:rsid w:val="005665C3"/>
    <w:rsid w:val="005668BB"/>
    <w:rsid w:val="00566BC1"/>
    <w:rsid w:val="00566C33"/>
    <w:rsid w:val="00566CB7"/>
    <w:rsid w:val="00567ADA"/>
    <w:rsid w:val="00567C1E"/>
    <w:rsid w:val="00567D3B"/>
    <w:rsid w:val="00570A48"/>
    <w:rsid w:val="00571B80"/>
    <w:rsid w:val="00571C24"/>
    <w:rsid w:val="00571D67"/>
    <w:rsid w:val="005721AC"/>
    <w:rsid w:val="005721DA"/>
    <w:rsid w:val="005727D2"/>
    <w:rsid w:val="0057301C"/>
    <w:rsid w:val="00573182"/>
    <w:rsid w:val="005734FB"/>
    <w:rsid w:val="00573582"/>
    <w:rsid w:val="00573A42"/>
    <w:rsid w:val="00573BF2"/>
    <w:rsid w:val="00574451"/>
    <w:rsid w:val="005749AD"/>
    <w:rsid w:val="00575526"/>
    <w:rsid w:val="005756C5"/>
    <w:rsid w:val="00575C64"/>
    <w:rsid w:val="005763B1"/>
    <w:rsid w:val="00576695"/>
    <w:rsid w:val="00576B37"/>
    <w:rsid w:val="005771F0"/>
    <w:rsid w:val="0057750C"/>
    <w:rsid w:val="0057754E"/>
    <w:rsid w:val="005775EB"/>
    <w:rsid w:val="00577658"/>
    <w:rsid w:val="0057771E"/>
    <w:rsid w:val="00577AB6"/>
    <w:rsid w:val="00577E2E"/>
    <w:rsid w:val="00580175"/>
    <w:rsid w:val="00580423"/>
    <w:rsid w:val="005804C4"/>
    <w:rsid w:val="00580600"/>
    <w:rsid w:val="00581120"/>
    <w:rsid w:val="0058117F"/>
    <w:rsid w:val="005811A3"/>
    <w:rsid w:val="00581679"/>
    <w:rsid w:val="005827FB"/>
    <w:rsid w:val="00582986"/>
    <w:rsid w:val="005830D3"/>
    <w:rsid w:val="00583346"/>
    <w:rsid w:val="00583361"/>
    <w:rsid w:val="00583463"/>
    <w:rsid w:val="005836A5"/>
    <w:rsid w:val="005836E6"/>
    <w:rsid w:val="005838E0"/>
    <w:rsid w:val="0058392D"/>
    <w:rsid w:val="00584226"/>
    <w:rsid w:val="00584523"/>
    <w:rsid w:val="00585051"/>
    <w:rsid w:val="00585A56"/>
    <w:rsid w:val="00585C8F"/>
    <w:rsid w:val="00585EEC"/>
    <w:rsid w:val="00586088"/>
    <w:rsid w:val="005863B3"/>
    <w:rsid w:val="00586601"/>
    <w:rsid w:val="005867C5"/>
    <w:rsid w:val="00586B10"/>
    <w:rsid w:val="00587065"/>
    <w:rsid w:val="005873D1"/>
    <w:rsid w:val="005877D6"/>
    <w:rsid w:val="00587F32"/>
    <w:rsid w:val="005902D3"/>
    <w:rsid w:val="00590365"/>
    <w:rsid w:val="0059045B"/>
    <w:rsid w:val="005906AB"/>
    <w:rsid w:val="005909D6"/>
    <w:rsid w:val="00590F61"/>
    <w:rsid w:val="005910DE"/>
    <w:rsid w:val="005916E0"/>
    <w:rsid w:val="005921A2"/>
    <w:rsid w:val="005929EB"/>
    <w:rsid w:val="00592A56"/>
    <w:rsid w:val="0059306E"/>
    <w:rsid w:val="00593306"/>
    <w:rsid w:val="00593469"/>
    <w:rsid w:val="0059348F"/>
    <w:rsid w:val="00593893"/>
    <w:rsid w:val="00593B8D"/>
    <w:rsid w:val="00593FF9"/>
    <w:rsid w:val="005940BC"/>
    <w:rsid w:val="005940EA"/>
    <w:rsid w:val="00594F22"/>
    <w:rsid w:val="00594F2E"/>
    <w:rsid w:val="00595633"/>
    <w:rsid w:val="005957C8"/>
    <w:rsid w:val="00595920"/>
    <w:rsid w:val="00595CC1"/>
    <w:rsid w:val="00596357"/>
    <w:rsid w:val="00596826"/>
    <w:rsid w:val="00596DB4"/>
    <w:rsid w:val="00597875"/>
    <w:rsid w:val="005A059D"/>
    <w:rsid w:val="005A0776"/>
    <w:rsid w:val="005A0A37"/>
    <w:rsid w:val="005A10A0"/>
    <w:rsid w:val="005A115D"/>
    <w:rsid w:val="005A25CE"/>
    <w:rsid w:val="005A2620"/>
    <w:rsid w:val="005A273F"/>
    <w:rsid w:val="005A2C94"/>
    <w:rsid w:val="005A31B3"/>
    <w:rsid w:val="005A40A1"/>
    <w:rsid w:val="005A42E9"/>
    <w:rsid w:val="005A46CA"/>
    <w:rsid w:val="005A4836"/>
    <w:rsid w:val="005A4B4B"/>
    <w:rsid w:val="005A4E5E"/>
    <w:rsid w:val="005A4E81"/>
    <w:rsid w:val="005A4EE7"/>
    <w:rsid w:val="005A5828"/>
    <w:rsid w:val="005A6312"/>
    <w:rsid w:val="005A68D0"/>
    <w:rsid w:val="005A699B"/>
    <w:rsid w:val="005A6A01"/>
    <w:rsid w:val="005A6BF0"/>
    <w:rsid w:val="005A73CB"/>
    <w:rsid w:val="005A73EE"/>
    <w:rsid w:val="005A7A52"/>
    <w:rsid w:val="005B0968"/>
    <w:rsid w:val="005B0A9C"/>
    <w:rsid w:val="005B149A"/>
    <w:rsid w:val="005B1744"/>
    <w:rsid w:val="005B19ED"/>
    <w:rsid w:val="005B1DBA"/>
    <w:rsid w:val="005B2B1B"/>
    <w:rsid w:val="005B2CB0"/>
    <w:rsid w:val="005B302E"/>
    <w:rsid w:val="005B3512"/>
    <w:rsid w:val="005B3AEA"/>
    <w:rsid w:val="005B3B71"/>
    <w:rsid w:val="005B403A"/>
    <w:rsid w:val="005B41FA"/>
    <w:rsid w:val="005B42A9"/>
    <w:rsid w:val="005B445B"/>
    <w:rsid w:val="005B47CB"/>
    <w:rsid w:val="005B4F0E"/>
    <w:rsid w:val="005B50F2"/>
    <w:rsid w:val="005B5DE1"/>
    <w:rsid w:val="005B6179"/>
    <w:rsid w:val="005B6186"/>
    <w:rsid w:val="005B63C9"/>
    <w:rsid w:val="005B64DB"/>
    <w:rsid w:val="005B6E95"/>
    <w:rsid w:val="005B7342"/>
    <w:rsid w:val="005B78FF"/>
    <w:rsid w:val="005B7AA8"/>
    <w:rsid w:val="005B7C8A"/>
    <w:rsid w:val="005C07EF"/>
    <w:rsid w:val="005C0C44"/>
    <w:rsid w:val="005C0EA6"/>
    <w:rsid w:val="005C12B7"/>
    <w:rsid w:val="005C1335"/>
    <w:rsid w:val="005C191F"/>
    <w:rsid w:val="005C1B61"/>
    <w:rsid w:val="005C2588"/>
    <w:rsid w:val="005C29F0"/>
    <w:rsid w:val="005C354A"/>
    <w:rsid w:val="005C39C3"/>
    <w:rsid w:val="005C44E5"/>
    <w:rsid w:val="005C499F"/>
    <w:rsid w:val="005C4AE3"/>
    <w:rsid w:val="005C50F6"/>
    <w:rsid w:val="005C5131"/>
    <w:rsid w:val="005C5EDF"/>
    <w:rsid w:val="005C633E"/>
    <w:rsid w:val="005C6444"/>
    <w:rsid w:val="005C71C2"/>
    <w:rsid w:val="005C7A34"/>
    <w:rsid w:val="005D0094"/>
    <w:rsid w:val="005D0171"/>
    <w:rsid w:val="005D02F4"/>
    <w:rsid w:val="005D0B4C"/>
    <w:rsid w:val="005D0CF8"/>
    <w:rsid w:val="005D0E5E"/>
    <w:rsid w:val="005D0EBA"/>
    <w:rsid w:val="005D108D"/>
    <w:rsid w:val="005D1808"/>
    <w:rsid w:val="005D1864"/>
    <w:rsid w:val="005D1CA2"/>
    <w:rsid w:val="005D2018"/>
    <w:rsid w:val="005D2980"/>
    <w:rsid w:val="005D2F6A"/>
    <w:rsid w:val="005D31C5"/>
    <w:rsid w:val="005D398F"/>
    <w:rsid w:val="005D3EBF"/>
    <w:rsid w:val="005D4464"/>
    <w:rsid w:val="005D46FF"/>
    <w:rsid w:val="005D4732"/>
    <w:rsid w:val="005D48B4"/>
    <w:rsid w:val="005D4C23"/>
    <w:rsid w:val="005D5981"/>
    <w:rsid w:val="005D5D94"/>
    <w:rsid w:val="005D6332"/>
    <w:rsid w:val="005D63E0"/>
    <w:rsid w:val="005D6C0F"/>
    <w:rsid w:val="005D6E0A"/>
    <w:rsid w:val="005D7B1F"/>
    <w:rsid w:val="005E00F8"/>
    <w:rsid w:val="005E0790"/>
    <w:rsid w:val="005E09C3"/>
    <w:rsid w:val="005E0E01"/>
    <w:rsid w:val="005E0F94"/>
    <w:rsid w:val="005E109F"/>
    <w:rsid w:val="005E11A5"/>
    <w:rsid w:val="005E1219"/>
    <w:rsid w:val="005E1F75"/>
    <w:rsid w:val="005E213F"/>
    <w:rsid w:val="005E23EC"/>
    <w:rsid w:val="005E3020"/>
    <w:rsid w:val="005E3168"/>
    <w:rsid w:val="005E394D"/>
    <w:rsid w:val="005E3E9F"/>
    <w:rsid w:val="005E4215"/>
    <w:rsid w:val="005E44B3"/>
    <w:rsid w:val="005E460D"/>
    <w:rsid w:val="005E4B1C"/>
    <w:rsid w:val="005E514F"/>
    <w:rsid w:val="005E519E"/>
    <w:rsid w:val="005E51A0"/>
    <w:rsid w:val="005E576F"/>
    <w:rsid w:val="005E5804"/>
    <w:rsid w:val="005E5A99"/>
    <w:rsid w:val="005E5B63"/>
    <w:rsid w:val="005E6A90"/>
    <w:rsid w:val="005E6C6F"/>
    <w:rsid w:val="005E6E9C"/>
    <w:rsid w:val="005E7662"/>
    <w:rsid w:val="005E7D8D"/>
    <w:rsid w:val="005E7FCB"/>
    <w:rsid w:val="005F0369"/>
    <w:rsid w:val="005F0758"/>
    <w:rsid w:val="005F10CB"/>
    <w:rsid w:val="005F10F4"/>
    <w:rsid w:val="005F1124"/>
    <w:rsid w:val="005F1140"/>
    <w:rsid w:val="005F11BF"/>
    <w:rsid w:val="005F1254"/>
    <w:rsid w:val="005F14F2"/>
    <w:rsid w:val="005F19DD"/>
    <w:rsid w:val="005F2046"/>
    <w:rsid w:val="005F236B"/>
    <w:rsid w:val="005F2452"/>
    <w:rsid w:val="005F29DC"/>
    <w:rsid w:val="005F2BAE"/>
    <w:rsid w:val="005F2D88"/>
    <w:rsid w:val="005F3528"/>
    <w:rsid w:val="005F3921"/>
    <w:rsid w:val="005F3B6E"/>
    <w:rsid w:val="005F426F"/>
    <w:rsid w:val="005F42F8"/>
    <w:rsid w:val="005F4386"/>
    <w:rsid w:val="005F4598"/>
    <w:rsid w:val="005F4850"/>
    <w:rsid w:val="005F4F54"/>
    <w:rsid w:val="005F56EF"/>
    <w:rsid w:val="005F5709"/>
    <w:rsid w:val="005F58BD"/>
    <w:rsid w:val="005F597F"/>
    <w:rsid w:val="005F5B99"/>
    <w:rsid w:val="005F5D1C"/>
    <w:rsid w:val="005F604F"/>
    <w:rsid w:val="005F62B2"/>
    <w:rsid w:val="005F668C"/>
    <w:rsid w:val="005F6C25"/>
    <w:rsid w:val="005F6FA0"/>
    <w:rsid w:val="005F743A"/>
    <w:rsid w:val="005F7A14"/>
    <w:rsid w:val="005F7B8B"/>
    <w:rsid w:val="005F7BAF"/>
    <w:rsid w:val="005F7CB0"/>
    <w:rsid w:val="005F7DB1"/>
    <w:rsid w:val="0060004F"/>
    <w:rsid w:val="00600205"/>
    <w:rsid w:val="006005B7"/>
    <w:rsid w:val="00600772"/>
    <w:rsid w:val="006008E6"/>
    <w:rsid w:val="00601A54"/>
    <w:rsid w:val="00601CA5"/>
    <w:rsid w:val="006021C3"/>
    <w:rsid w:val="0060273E"/>
    <w:rsid w:val="00602845"/>
    <w:rsid w:val="0060306D"/>
    <w:rsid w:val="0060359A"/>
    <w:rsid w:val="0060389D"/>
    <w:rsid w:val="00603B3E"/>
    <w:rsid w:val="00603BE8"/>
    <w:rsid w:val="00603E1E"/>
    <w:rsid w:val="006041C3"/>
    <w:rsid w:val="006043DB"/>
    <w:rsid w:val="00604515"/>
    <w:rsid w:val="00604946"/>
    <w:rsid w:val="00604EC2"/>
    <w:rsid w:val="00605A60"/>
    <w:rsid w:val="00605BC4"/>
    <w:rsid w:val="00606098"/>
    <w:rsid w:val="006067B8"/>
    <w:rsid w:val="00606C53"/>
    <w:rsid w:val="00606C6E"/>
    <w:rsid w:val="00606FCF"/>
    <w:rsid w:val="006070A7"/>
    <w:rsid w:val="006076BA"/>
    <w:rsid w:val="0061018B"/>
    <w:rsid w:val="0061029F"/>
    <w:rsid w:val="00610487"/>
    <w:rsid w:val="006105C8"/>
    <w:rsid w:val="006107A2"/>
    <w:rsid w:val="00610F47"/>
    <w:rsid w:val="00611557"/>
    <w:rsid w:val="00611647"/>
    <w:rsid w:val="00611BA9"/>
    <w:rsid w:val="0061221C"/>
    <w:rsid w:val="0061260A"/>
    <w:rsid w:val="00612DAB"/>
    <w:rsid w:val="00613101"/>
    <w:rsid w:val="006133D2"/>
    <w:rsid w:val="006135E7"/>
    <w:rsid w:val="006138B7"/>
    <w:rsid w:val="00613B55"/>
    <w:rsid w:val="006141F6"/>
    <w:rsid w:val="0061441F"/>
    <w:rsid w:val="0061467E"/>
    <w:rsid w:val="006146E3"/>
    <w:rsid w:val="00614714"/>
    <w:rsid w:val="006149FD"/>
    <w:rsid w:val="00614CB3"/>
    <w:rsid w:val="00614E24"/>
    <w:rsid w:val="00614F85"/>
    <w:rsid w:val="00614F99"/>
    <w:rsid w:val="006157E5"/>
    <w:rsid w:val="006159FB"/>
    <w:rsid w:val="00615A43"/>
    <w:rsid w:val="00615D05"/>
    <w:rsid w:val="00616806"/>
    <w:rsid w:val="00616CC6"/>
    <w:rsid w:val="00616E56"/>
    <w:rsid w:val="00617034"/>
    <w:rsid w:val="0061707D"/>
    <w:rsid w:val="00617BE5"/>
    <w:rsid w:val="00617EA0"/>
    <w:rsid w:val="00620A48"/>
    <w:rsid w:val="00620BCC"/>
    <w:rsid w:val="00620FF1"/>
    <w:rsid w:val="0062135E"/>
    <w:rsid w:val="00621B6F"/>
    <w:rsid w:val="00621CCD"/>
    <w:rsid w:val="00621E71"/>
    <w:rsid w:val="0062209F"/>
    <w:rsid w:val="00622165"/>
    <w:rsid w:val="006228D3"/>
    <w:rsid w:val="006229C6"/>
    <w:rsid w:val="00622D8A"/>
    <w:rsid w:val="0062365D"/>
    <w:rsid w:val="00623971"/>
    <w:rsid w:val="006239F7"/>
    <w:rsid w:val="00623AD4"/>
    <w:rsid w:val="006240AC"/>
    <w:rsid w:val="0062456E"/>
    <w:rsid w:val="0062490B"/>
    <w:rsid w:val="00624A5A"/>
    <w:rsid w:val="00624AAF"/>
    <w:rsid w:val="00625237"/>
    <w:rsid w:val="0062526B"/>
    <w:rsid w:val="00625302"/>
    <w:rsid w:val="006253FD"/>
    <w:rsid w:val="00625CD9"/>
    <w:rsid w:val="00625CF2"/>
    <w:rsid w:val="00625DBB"/>
    <w:rsid w:val="0062639D"/>
    <w:rsid w:val="00626AB4"/>
    <w:rsid w:val="00626C8D"/>
    <w:rsid w:val="00626D45"/>
    <w:rsid w:val="0062704A"/>
    <w:rsid w:val="006277B0"/>
    <w:rsid w:val="00627C53"/>
    <w:rsid w:val="00627E4B"/>
    <w:rsid w:val="00627EBB"/>
    <w:rsid w:val="00630091"/>
    <w:rsid w:val="00630270"/>
    <w:rsid w:val="0063057C"/>
    <w:rsid w:val="00630C0C"/>
    <w:rsid w:val="00630CDD"/>
    <w:rsid w:val="00630F58"/>
    <w:rsid w:val="006314AD"/>
    <w:rsid w:val="006315DC"/>
    <w:rsid w:val="00631816"/>
    <w:rsid w:val="006327DC"/>
    <w:rsid w:val="0063282D"/>
    <w:rsid w:val="0063299C"/>
    <w:rsid w:val="00632A84"/>
    <w:rsid w:val="00632CD4"/>
    <w:rsid w:val="00632CF9"/>
    <w:rsid w:val="00633198"/>
    <w:rsid w:val="00633200"/>
    <w:rsid w:val="0063369B"/>
    <w:rsid w:val="006336A4"/>
    <w:rsid w:val="00633823"/>
    <w:rsid w:val="0063399F"/>
    <w:rsid w:val="00633A63"/>
    <w:rsid w:val="00633B03"/>
    <w:rsid w:val="0063428E"/>
    <w:rsid w:val="006344A4"/>
    <w:rsid w:val="0063498F"/>
    <w:rsid w:val="00634D36"/>
    <w:rsid w:val="006354D0"/>
    <w:rsid w:val="006359A7"/>
    <w:rsid w:val="00635D88"/>
    <w:rsid w:val="00636371"/>
    <w:rsid w:val="006363A0"/>
    <w:rsid w:val="00636B31"/>
    <w:rsid w:val="00636E8F"/>
    <w:rsid w:val="00636EBA"/>
    <w:rsid w:val="00637297"/>
    <w:rsid w:val="006372BA"/>
    <w:rsid w:val="00637941"/>
    <w:rsid w:val="00637BD4"/>
    <w:rsid w:val="00637D2C"/>
    <w:rsid w:val="00637D32"/>
    <w:rsid w:val="00637DE8"/>
    <w:rsid w:val="00640392"/>
    <w:rsid w:val="00640985"/>
    <w:rsid w:val="0064099C"/>
    <w:rsid w:val="00640C04"/>
    <w:rsid w:val="00640C1E"/>
    <w:rsid w:val="00640DD6"/>
    <w:rsid w:val="00641081"/>
    <w:rsid w:val="00641E0D"/>
    <w:rsid w:val="00642223"/>
    <w:rsid w:val="006422DD"/>
    <w:rsid w:val="006425B1"/>
    <w:rsid w:val="006426E9"/>
    <w:rsid w:val="00642756"/>
    <w:rsid w:val="00642EFA"/>
    <w:rsid w:val="006434A1"/>
    <w:rsid w:val="00643E18"/>
    <w:rsid w:val="00644073"/>
    <w:rsid w:val="00644540"/>
    <w:rsid w:val="00644919"/>
    <w:rsid w:val="00644D94"/>
    <w:rsid w:val="00644FDE"/>
    <w:rsid w:val="0064507C"/>
    <w:rsid w:val="0064523B"/>
    <w:rsid w:val="00645693"/>
    <w:rsid w:val="00645B9E"/>
    <w:rsid w:val="0064627E"/>
    <w:rsid w:val="006464AB"/>
    <w:rsid w:val="006464B8"/>
    <w:rsid w:val="0064667C"/>
    <w:rsid w:val="00647001"/>
    <w:rsid w:val="00647C7C"/>
    <w:rsid w:val="00647F90"/>
    <w:rsid w:val="00650110"/>
    <w:rsid w:val="00650302"/>
    <w:rsid w:val="00650335"/>
    <w:rsid w:val="006509A5"/>
    <w:rsid w:val="00651B36"/>
    <w:rsid w:val="00651BAC"/>
    <w:rsid w:val="006520D6"/>
    <w:rsid w:val="006520E0"/>
    <w:rsid w:val="00652420"/>
    <w:rsid w:val="006526D5"/>
    <w:rsid w:val="0065275E"/>
    <w:rsid w:val="0065314C"/>
    <w:rsid w:val="006533F7"/>
    <w:rsid w:val="00653928"/>
    <w:rsid w:val="00653B73"/>
    <w:rsid w:val="00654294"/>
    <w:rsid w:val="00654545"/>
    <w:rsid w:val="00654801"/>
    <w:rsid w:val="00654A07"/>
    <w:rsid w:val="00654F1D"/>
    <w:rsid w:val="0065509A"/>
    <w:rsid w:val="006551A0"/>
    <w:rsid w:val="006557DA"/>
    <w:rsid w:val="00655A46"/>
    <w:rsid w:val="00655B65"/>
    <w:rsid w:val="0065609D"/>
    <w:rsid w:val="00656180"/>
    <w:rsid w:val="00656926"/>
    <w:rsid w:val="006569E7"/>
    <w:rsid w:val="00656C84"/>
    <w:rsid w:val="006577AA"/>
    <w:rsid w:val="00657BAA"/>
    <w:rsid w:val="00657E2F"/>
    <w:rsid w:val="006612A4"/>
    <w:rsid w:val="00661563"/>
    <w:rsid w:val="006617B2"/>
    <w:rsid w:val="00661DB5"/>
    <w:rsid w:val="00661E78"/>
    <w:rsid w:val="0066307A"/>
    <w:rsid w:val="0066390F"/>
    <w:rsid w:val="00663D49"/>
    <w:rsid w:val="0066415C"/>
    <w:rsid w:val="006643F7"/>
    <w:rsid w:val="00664909"/>
    <w:rsid w:val="00665438"/>
    <w:rsid w:val="006657B2"/>
    <w:rsid w:val="00665F46"/>
    <w:rsid w:val="00666032"/>
    <w:rsid w:val="006660CA"/>
    <w:rsid w:val="00666B9A"/>
    <w:rsid w:val="006670EB"/>
    <w:rsid w:val="0066732B"/>
    <w:rsid w:val="006700F3"/>
    <w:rsid w:val="006702FC"/>
    <w:rsid w:val="00670491"/>
    <w:rsid w:val="0067061C"/>
    <w:rsid w:val="00670890"/>
    <w:rsid w:val="006708A6"/>
    <w:rsid w:val="00670AB4"/>
    <w:rsid w:val="00670B0B"/>
    <w:rsid w:val="0067182C"/>
    <w:rsid w:val="00671852"/>
    <w:rsid w:val="00671952"/>
    <w:rsid w:val="00671A42"/>
    <w:rsid w:val="00672231"/>
    <w:rsid w:val="006723CA"/>
    <w:rsid w:val="00672A10"/>
    <w:rsid w:val="00672CF5"/>
    <w:rsid w:val="006731FE"/>
    <w:rsid w:val="00673356"/>
    <w:rsid w:val="00673B13"/>
    <w:rsid w:val="00674430"/>
    <w:rsid w:val="006749AB"/>
    <w:rsid w:val="00674B28"/>
    <w:rsid w:val="00675202"/>
    <w:rsid w:val="00675438"/>
    <w:rsid w:val="00675AB1"/>
    <w:rsid w:val="0067600E"/>
    <w:rsid w:val="006760FC"/>
    <w:rsid w:val="00676B24"/>
    <w:rsid w:val="00676EB4"/>
    <w:rsid w:val="0067713C"/>
    <w:rsid w:val="00677510"/>
    <w:rsid w:val="006778F7"/>
    <w:rsid w:val="006779E2"/>
    <w:rsid w:val="00677EA8"/>
    <w:rsid w:val="00677FE0"/>
    <w:rsid w:val="00680498"/>
    <w:rsid w:val="0068066F"/>
    <w:rsid w:val="00680C6C"/>
    <w:rsid w:val="00680D4C"/>
    <w:rsid w:val="00680FD4"/>
    <w:rsid w:val="0068135E"/>
    <w:rsid w:val="0068137D"/>
    <w:rsid w:val="00681609"/>
    <w:rsid w:val="006818B8"/>
    <w:rsid w:val="006818BB"/>
    <w:rsid w:val="006818D2"/>
    <w:rsid w:val="00681EDE"/>
    <w:rsid w:val="00682935"/>
    <w:rsid w:val="0068298B"/>
    <w:rsid w:val="00682E1B"/>
    <w:rsid w:val="006832B4"/>
    <w:rsid w:val="00683814"/>
    <w:rsid w:val="0068456D"/>
    <w:rsid w:val="006849BC"/>
    <w:rsid w:val="00684B01"/>
    <w:rsid w:val="00684E02"/>
    <w:rsid w:val="00684EDE"/>
    <w:rsid w:val="00684F80"/>
    <w:rsid w:val="00685139"/>
    <w:rsid w:val="00685555"/>
    <w:rsid w:val="0068555A"/>
    <w:rsid w:val="006856B0"/>
    <w:rsid w:val="0068580D"/>
    <w:rsid w:val="00685A41"/>
    <w:rsid w:val="0068623B"/>
    <w:rsid w:val="0068664A"/>
    <w:rsid w:val="0068676C"/>
    <w:rsid w:val="00686EEA"/>
    <w:rsid w:val="0068724A"/>
    <w:rsid w:val="00687AA1"/>
    <w:rsid w:val="00687BDE"/>
    <w:rsid w:val="00690812"/>
    <w:rsid w:val="006912A9"/>
    <w:rsid w:val="00691728"/>
    <w:rsid w:val="006919B2"/>
    <w:rsid w:val="006921B3"/>
    <w:rsid w:val="006923E9"/>
    <w:rsid w:val="006924A9"/>
    <w:rsid w:val="00692651"/>
    <w:rsid w:val="006927AA"/>
    <w:rsid w:val="006929D5"/>
    <w:rsid w:val="00692DAE"/>
    <w:rsid w:val="006939BB"/>
    <w:rsid w:val="00693B28"/>
    <w:rsid w:val="00693C55"/>
    <w:rsid w:val="00693FE9"/>
    <w:rsid w:val="00694044"/>
    <w:rsid w:val="00694491"/>
    <w:rsid w:val="006944ED"/>
    <w:rsid w:val="00694767"/>
    <w:rsid w:val="00694A75"/>
    <w:rsid w:val="006951E7"/>
    <w:rsid w:val="00695231"/>
    <w:rsid w:val="00695360"/>
    <w:rsid w:val="006953DA"/>
    <w:rsid w:val="006955FF"/>
    <w:rsid w:val="00695E2B"/>
    <w:rsid w:val="00696121"/>
    <w:rsid w:val="00696263"/>
    <w:rsid w:val="00696878"/>
    <w:rsid w:val="00696C4E"/>
    <w:rsid w:val="00696FE9"/>
    <w:rsid w:val="0069724E"/>
    <w:rsid w:val="006974CE"/>
    <w:rsid w:val="00697ED8"/>
    <w:rsid w:val="006A00F5"/>
    <w:rsid w:val="006A0A80"/>
    <w:rsid w:val="006A0BDF"/>
    <w:rsid w:val="006A15DC"/>
    <w:rsid w:val="006A1E4A"/>
    <w:rsid w:val="006A1F67"/>
    <w:rsid w:val="006A2B20"/>
    <w:rsid w:val="006A2F54"/>
    <w:rsid w:val="006A30F5"/>
    <w:rsid w:val="006A325E"/>
    <w:rsid w:val="006A329E"/>
    <w:rsid w:val="006A36CF"/>
    <w:rsid w:val="006A3C8C"/>
    <w:rsid w:val="006A4657"/>
    <w:rsid w:val="006A46A7"/>
    <w:rsid w:val="006A4732"/>
    <w:rsid w:val="006A478F"/>
    <w:rsid w:val="006A4BE6"/>
    <w:rsid w:val="006A4C82"/>
    <w:rsid w:val="006A5065"/>
    <w:rsid w:val="006A51CC"/>
    <w:rsid w:val="006A5741"/>
    <w:rsid w:val="006A5B73"/>
    <w:rsid w:val="006A5D8C"/>
    <w:rsid w:val="006A5F93"/>
    <w:rsid w:val="006A639B"/>
    <w:rsid w:val="006A65AB"/>
    <w:rsid w:val="006A68E4"/>
    <w:rsid w:val="006A721D"/>
    <w:rsid w:val="006A785A"/>
    <w:rsid w:val="006A790D"/>
    <w:rsid w:val="006A7D6F"/>
    <w:rsid w:val="006B00FB"/>
    <w:rsid w:val="006B045A"/>
    <w:rsid w:val="006B04D1"/>
    <w:rsid w:val="006B075F"/>
    <w:rsid w:val="006B09EC"/>
    <w:rsid w:val="006B0AAD"/>
    <w:rsid w:val="006B0EE8"/>
    <w:rsid w:val="006B134F"/>
    <w:rsid w:val="006B19E4"/>
    <w:rsid w:val="006B1D46"/>
    <w:rsid w:val="006B222A"/>
    <w:rsid w:val="006B22FB"/>
    <w:rsid w:val="006B235D"/>
    <w:rsid w:val="006B2767"/>
    <w:rsid w:val="006B2A3E"/>
    <w:rsid w:val="006B2D64"/>
    <w:rsid w:val="006B330A"/>
    <w:rsid w:val="006B33B6"/>
    <w:rsid w:val="006B34A8"/>
    <w:rsid w:val="006B3C3D"/>
    <w:rsid w:val="006B437E"/>
    <w:rsid w:val="006B4420"/>
    <w:rsid w:val="006B47F0"/>
    <w:rsid w:val="006B48FB"/>
    <w:rsid w:val="006B49B8"/>
    <w:rsid w:val="006B4B01"/>
    <w:rsid w:val="006B4D46"/>
    <w:rsid w:val="006B4D8B"/>
    <w:rsid w:val="006B57FB"/>
    <w:rsid w:val="006B5C18"/>
    <w:rsid w:val="006B5C3D"/>
    <w:rsid w:val="006B631D"/>
    <w:rsid w:val="006B634F"/>
    <w:rsid w:val="006B66EA"/>
    <w:rsid w:val="006B7011"/>
    <w:rsid w:val="006B7046"/>
    <w:rsid w:val="006B70E5"/>
    <w:rsid w:val="006B75E8"/>
    <w:rsid w:val="006B7A4F"/>
    <w:rsid w:val="006B7A59"/>
    <w:rsid w:val="006C0779"/>
    <w:rsid w:val="006C07DD"/>
    <w:rsid w:val="006C09FA"/>
    <w:rsid w:val="006C0B4C"/>
    <w:rsid w:val="006C0F60"/>
    <w:rsid w:val="006C1995"/>
    <w:rsid w:val="006C1A23"/>
    <w:rsid w:val="006C1A90"/>
    <w:rsid w:val="006C1C1B"/>
    <w:rsid w:val="006C1C4A"/>
    <w:rsid w:val="006C1C9F"/>
    <w:rsid w:val="006C1D33"/>
    <w:rsid w:val="006C1F66"/>
    <w:rsid w:val="006C2359"/>
    <w:rsid w:val="006C354F"/>
    <w:rsid w:val="006C381A"/>
    <w:rsid w:val="006C3DE9"/>
    <w:rsid w:val="006C3FD4"/>
    <w:rsid w:val="006C44E5"/>
    <w:rsid w:val="006C4673"/>
    <w:rsid w:val="006C4AC0"/>
    <w:rsid w:val="006C5365"/>
    <w:rsid w:val="006C5508"/>
    <w:rsid w:val="006C55B5"/>
    <w:rsid w:val="006C59A7"/>
    <w:rsid w:val="006C5E87"/>
    <w:rsid w:val="006C6122"/>
    <w:rsid w:val="006C64F6"/>
    <w:rsid w:val="006C6600"/>
    <w:rsid w:val="006C7442"/>
    <w:rsid w:val="006C75AD"/>
    <w:rsid w:val="006C7650"/>
    <w:rsid w:val="006D022A"/>
    <w:rsid w:val="006D06E8"/>
    <w:rsid w:val="006D0887"/>
    <w:rsid w:val="006D1513"/>
    <w:rsid w:val="006D1669"/>
    <w:rsid w:val="006D179B"/>
    <w:rsid w:val="006D1D7F"/>
    <w:rsid w:val="006D2004"/>
    <w:rsid w:val="006D2BC1"/>
    <w:rsid w:val="006D2C26"/>
    <w:rsid w:val="006D2C6E"/>
    <w:rsid w:val="006D32C8"/>
    <w:rsid w:val="006D336D"/>
    <w:rsid w:val="006D37D4"/>
    <w:rsid w:val="006D3907"/>
    <w:rsid w:val="006D3D74"/>
    <w:rsid w:val="006D3F43"/>
    <w:rsid w:val="006D42FF"/>
    <w:rsid w:val="006D4509"/>
    <w:rsid w:val="006D46C6"/>
    <w:rsid w:val="006D4993"/>
    <w:rsid w:val="006D5050"/>
    <w:rsid w:val="006D527A"/>
    <w:rsid w:val="006D582E"/>
    <w:rsid w:val="006D5948"/>
    <w:rsid w:val="006D59E6"/>
    <w:rsid w:val="006D5C93"/>
    <w:rsid w:val="006D62DF"/>
    <w:rsid w:val="006D6824"/>
    <w:rsid w:val="006D6A29"/>
    <w:rsid w:val="006D706D"/>
    <w:rsid w:val="006D73AF"/>
    <w:rsid w:val="006D7A17"/>
    <w:rsid w:val="006D7B49"/>
    <w:rsid w:val="006E0B33"/>
    <w:rsid w:val="006E118B"/>
    <w:rsid w:val="006E119A"/>
    <w:rsid w:val="006E19EF"/>
    <w:rsid w:val="006E1C28"/>
    <w:rsid w:val="006E1FD9"/>
    <w:rsid w:val="006E33E6"/>
    <w:rsid w:val="006E3818"/>
    <w:rsid w:val="006E3A98"/>
    <w:rsid w:val="006E3D2A"/>
    <w:rsid w:val="006E4610"/>
    <w:rsid w:val="006E4814"/>
    <w:rsid w:val="006E4BB9"/>
    <w:rsid w:val="006E4C1F"/>
    <w:rsid w:val="006E4DDB"/>
    <w:rsid w:val="006E5043"/>
    <w:rsid w:val="006E5181"/>
    <w:rsid w:val="006E567F"/>
    <w:rsid w:val="006E5809"/>
    <w:rsid w:val="006E5A71"/>
    <w:rsid w:val="006E5B81"/>
    <w:rsid w:val="006E6310"/>
    <w:rsid w:val="006E7143"/>
    <w:rsid w:val="006E71E7"/>
    <w:rsid w:val="006E73B0"/>
    <w:rsid w:val="006E7413"/>
    <w:rsid w:val="006E7564"/>
    <w:rsid w:val="006E7D37"/>
    <w:rsid w:val="006F03C3"/>
    <w:rsid w:val="006F04BC"/>
    <w:rsid w:val="006F05A5"/>
    <w:rsid w:val="006F0F4A"/>
    <w:rsid w:val="006F1BCF"/>
    <w:rsid w:val="006F1F7B"/>
    <w:rsid w:val="006F21F8"/>
    <w:rsid w:val="006F22B0"/>
    <w:rsid w:val="006F2815"/>
    <w:rsid w:val="006F2905"/>
    <w:rsid w:val="006F2AB8"/>
    <w:rsid w:val="006F381F"/>
    <w:rsid w:val="006F388D"/>
    <w:rsid w:val="006F38D2"/>
    <w:rsid w:val="006F3A59"/>
    <w:rsid w:val="006F42E3"/>
    <w:rsid w:val="006F5737"/>
    <w:rsid w:val="006F5A69"/>
    <w:rsid w:val="006F5D3A"/>
    <w:rsid w:val="006F63C7"/>
    <w:rsid w:val="006F6CAE"/>
    <w:rsid w:val="006F72A3"/>
    <w:rsid w:val="006F767D"/>
    <w:rsid w:val="006F7707"/>
    <w:rsid w:val="006F7757"/>
    <w:rsid w:val="006F79FA"/>
    <w:rsid w:val="006F7A40"/>
    <w:rsid w:val="006F7A9C"/>
    <w:rsid w:val="006F7DD0"/>
    <w:rsid w:val="00700178"/>
    <w:rsid w:val="007002E2"/>
    <w:rsid w:val="007006B9"/>
    <w:rsid w:val="00700906"/>
    <w:rsid w:val="0070127C"/>
    <w:rsid w:val="007014D1"/>
    <w:rsid w:val="00701C3E"/>
    <w:rsid w:val="00702122"/>
    <w:rsid w:val="00702214"/>
    <w:rsid w:val="0070282D"/>
    <w:rsid w:val="00703537"/>
    <w:rsid w:val="00703C89"/>
    <w:rsid w:val="00704982"/>
    <w:rsid w:val="00705145"/>
    <w:rsid w:val="0070544A"/>
    <w:rsid w:val="007055D2"/>
    <w:rsid w:val="00705609"/>
    <w:rsid w:val="007057C8"/>
    <w:rsid w:val="0070591D"/>
    <w:rsid w:val="00706104"/>
    <w:rsid w:val="00706107"/>
    <w:rsid w:val="00706192"/>
    <w:rsid w:val="007062D6"/>
    <w:rsid w:val="007067C1"/>
    <w:rsid w:val="00706816"/>
    <w:rsid w:val="0070698D"/>
    <w:rsid w:val="00706CB8"/>
    <w:rsid w:val="00706CE3"/>
    <w:rsid w:val="00707032"/>
    <w:rsid w:val="0070728E"/>
    <w:rsid w:val="007075C9"/>
    <w:rsid w:val="007079C5"/>
    <w:rsid w:val="00707B43"/>
    <w:rsid w:val="0071018E"/>
    <w:rsid w:val="00710CC9"/>
    <w:rsid w:val="0071153B"/>
    <w:rsid w:val="00711543"/>
    <w:rsid w:val="007115BA"/>
    <w:rsid w:val="007115D4"/>
    <w:rsid w:val="0071189B"/>
    <w:rsid w:val="00711EA5"/>
    <w:rsid w:val="00712916"/>
    <w:rsid w:val="0071299F"/>
    <w:rsid w:val="00712D04"/>
    <w:rsid w:val="007134D8"/>
    <w:rsid w:val="007135BA"/>
    <w:rsid w:val="00713922"/>
    <w:rsid w:val="00714913"/>
    <w:rsid w:val="00714CFA"/>
    <w:rsid w:val="00714E3B"/>
    <w:rsid w:val="00715101"/>
    <w:rsid w:val="0071514E"/>
    <w:rsid w:val="007154DC"/>
    <w:rsid w:val="007159B0"/>
    <w:rsid w:val="007159BB"/>
    <w:rsid w:val="00716311"/>
    <w:rsid w:val="0071651A"/>
    <w:rsid w:val="007168CB"/>
    <w:rsid w:val="007169A2"/>
    <w:rsid w:val="007169E2"/>
    <w:rsid w:val="00716EB4"/>
    <w:rsid w:val="00717749"/>
    <w:rsid w:val="00717DA3"/>
    <w:rsid w:val="00720688"/>
    <w:rsid w:val="00720926"/>
    <w:rsid w:val="00720928"/>
    <w:rsid w:val="007211EA"/>
    <w:rsid w:val="0072139C"/>
    <w:rsid w:val="007214CE"/>
    <w:rsid w:val="00721A2A"/>
    <w:rsid w:val="00721A4D"/>
    <w:rsid w:val="00722561"/>
    <w:rsid w:val="00722F38"/>
    <w:rsid w:val="007234A7"/>
    <w:rsid w:val="00723717"/>
    <w:rsid w:val="00723958"/>
    <w:rsid w:val="007241DD"/>
    <w:rsid w:val="007243BB"/>
    <w:rsid w:val="00724990"/>
    <w:rsid w:val="00724AAC"/>
    <w:rsid w:val="00724BEF"/>
    <w:rsid w:val="00724E42"/>
    <w:rsid w:val="00724E53"/>
    <w:rsid w:val="00724EE0"/>
    <w:rsid w:val="00725042"/>
    <w:rsid w:val="00725139"/>
    <w:rsid w:val="007253FD"/>
    <w:rsid w:val="007255A3"/>
    <w:rsid w:val="00725E65"/>
    <w:rsid w:val="00725ECC"/>
    <w:rsid w:val="007270A0"/>
    <w:rsid w:val="0072791D"/>
    <w:rsid w:val="00727FE9"/>
    <w:rsid w:val="00730552"/>
    <w:rsid w:val="0073068D"/>
    <w:rsid w:val="00730FCD"/>
    <w:rsid w:val="007314DE"/>
    <w:rsid w:val="0073164D"/>
    <w:rsid w:val="007320BC"/>
    <w:rsid w:val="00732B3A"/>
    <w:rsid w:val="00732FDE"/>
    <w:rsid w:val="007333E4"/>
    <w:rsid w:val="007334A9"/>
    <w:rsid w:val="00733E23"/>
    <w:rsid w:val="00733F0E"/>
    <w:rsid w:val="00734E71"/>
    <w:rsid w:val="00734ED1"/>
    <w:rsid w:val="007350CF"/>
    <w:rsid w:val="0073577F"/>
    <w:rsid w:val="007359B8"/>
    <w:rsid w:val="00735B0B"/>
    <w:rsid w:val="00736264"/>
    <w:rsid w:val="007363F0"/>
    <w:rsid w:val="007365AB"/>
    <w:rsid w:val="007368DA"/>
    <w:rsid w:val="00736A33"/>
    <w:rsid w:val="00736EFD"/>
    <w:rsid w:val="007372AD"/>
    <w:rsid w:val="0073742B"/>
    <w:rsid w:val="00737DB5"/>
    <w:rsid w:val="00737E4E"/>
    <w:rsid w:val="00737F71"/>
    <w:rsid w:val="007400AF"/>
    <w:rsid w:val="0074031D"/>
    <w:rsid w:val="00740563"/>
    <w:rsid w:val="00740A1C"/>
    <w:rsid w:val="00740CBA"/>
    <w:rsid w:val="00740E41"/>
    <w:rsid w:val="00740E8D"/>
    <w:rsid w:val="007414E3"/>
    <w:rsid w:val="00741B47"/>
    <w:rsid w:val="00741BE0"/>
    <w:rsid w:val="00742011"/>
    <w:rsid w:val="007425D9"/>
    <w:rsid w:val="00742785"/>
    <w:rsid w:val="00743FCD"/>
    <w:rsid w:val="00744B91"/>
    <w:rsid w:val="00745359"/>
    <w:rsid w:val="007456FE"/>
    <w:rsid w:val="00746005"/>
    <w:rsid w:val="00746258"/>
    <w:rsid w:val="007463FF"/>
    <w:rsid w:val="007464F1"/>
    <w:rsid w:val="0074660E"/>
    <w:rsid w:val="007467E2"/>
    <w:rsid w:val="007468A1"/>
    <w:rsid w:val="00746E7D"/>
    <w:rsid w:val="00747626"/>
    <w:rsid w:val="0074788C"/>
    <w:rsid w:val="00747B0F"/>
    <w:rsid w:val="007504F3"/>
    <w:rsid w:val="00750687"/>
    <w:rsid w:val="007506B6"/>
    <w:rsid w:val="007508E6"/>
    <w:rsid w:val="007515EE"/>
    <w:rsid w:val="00751F30"/>
    <w:rsid w:val="00752243"/>
    <w:rsid w:val="00752E30"/>
    <w:rsid w:val="00753277"/>
    <w:rsid w:val="007532B3"/>
    <w:rsid w:val="0075346C"/>
    <w:rsid w:val="00753494"/>
    <w:rsid w:val="00753ADD"/>
    <w:rsid w:val="00753B70"/>
    <w:rsid w:val="00753E46"/>
    <w:rsid w:val="0075435B"/>
    <w:rsid w:val="007544FC"/>
    <w:rsid w:val="00754514"/>
    <w:rsid w:val="00754777"/>
    <w:rsid w:val="007547F2"/>
    <w:rsid w:val="007559BC"/>
    <w:rsid w:val="00755A82"/>
    <w:rsid w:val="00755AF6"/>
    <w:rsid w:val="00755F8D"/>
    <w:rsid w:val="007566D6"/>
    <w:rsid w:val="00756CAD"/>
    <w:rsid w:val="0075770D"/>
    <w:rsid w:val="00757739"/>
    <w:rsid w:val="007579A6"/>
    <w:rsid w:val="00757A77"/>
    <w:rsid w:val="00757AB7"/>
    <w:rsid w:val="00757DD7"/>
    <w:rsid w:val="00757EB7"/>
    <w:rsid w:val="00760420"/>
    <w:rsid w:val="0076062C"/>
    <w:rsid w:val="0076106F"/>
    <w:rsid w:val="00761290"/>
    <w:rsid w:val="007612BB"/>
    <w:rsid w:val="00761719"/>
    <w:rsid w:val="007618AE"/>
    <w:rsid w:val="007618BB"/>
    <w:rsid w:val="00761A5A"/>
    <w:rsid w:val="00761AD7"/>
    <w:rsid w:val="00761F3C"/>
    <w:rsid w:val="0076215D"/>
    <w:rsid w:val="00762AFA"/>
    <w:rsid w:val="00763023"/>
    <w:rsid w:val="00763710"/>
    <w:rsid w:val="007638B4"/>
    <w:rsid w:val="007639AD"/>
    <w:rsid w:val="007642A3"/>
    <w:rsid w:val="00764426"/>
    <w:rsid w:val="007645B4"/>
    <w:rsid w:val="0076483D"/>
    <w:rsid w:val="00765319"/>
    <w:rsid w:val="00765AB4"/>
    <w:rsid w:val="00765FB1"/>
    <w:rsid w:val="00766374"/>
    <w:rsid w:val="007663FC"/>
    <w:rsid w:val="0076652B"/>
    <w:rsid w:val="00766C32"/>
    <w:rsid w:val="00766C5A"/>
    <w:rsid w:val="00766ED4"/>
    <w:rsid w:val="00766FE7"/>
    <w:rsid w:val="007674E0"/>
    <w:rsid w:val="0076775E"/>
    <w:rsid w:val="00767988"/>
    <w:rsid w:val="0077004A"/>
    <w:rsid w:val="00770361"/>
    <w:rsid w:val="007705D0"/>
    <w:rsid w:val="0077083C"/>
    <w:rsid w:val="00770B35"/>
    <w:rsid w:val="00770DF4"/>
    <w:rsid w:val="00770F6A"/>
    <w:rsid w:val="007711A7"/>
    <w:rsid w:val="0077190E"/>
    <w:rsid w:val="00771B09"/>
    <w:rsid w:val="00771BBE"/>
    <w:rsid w:val="00771E3F"/>
    <w:rsid w:val="00771FD2"/>
    <w:rsid w:val="00772211"/>
    <w:rsid w:val="00772509"/>
    <w:rsid w:val="007727E8"/>
    <w:rsid w:val="007728E4"/>
    <w:rsid w:val="007728E8"/>
    <w:rsid w:val="00772D38"/>
    <w:rsid w:val="00772FCC"/>
    <w:rsid w:val="00773093"/>
    <w:rsid w:val="0077334E"/>
    <w:rsid w:val="00773724"/>
    <w:rsid w:val="00773846"/>
    <w:rsid w:val="00773A8B"/>
    <w:rsid w:val="00773F84"/>
    <w:rsid w:val="007746EC"/>
    <w:rsid w:val="0077485F"/>
    <w:rsid w:val="0077486C"/>
    <w:rsid w:val="00774B50"/>
    <w:rsid w:val="0077510C"/>
    <w:rsid w:val="00775272"/>
    <w:rsid w:val="007752CE"/>
    <w:rsid w:val="007755EE"/>
    <w:rsid w:val="00775600"/>
    <w:rsid w:val="0077574D"/>
    <w:rsid w:val="0077576B"/>
    <w:rsid w:val="007759CD"/>
    <w:rsid w:val="007759E1"/>
    <w:rsid w:val="00775CD1"/>
    <w:rsid w:val="00775F11"/>
    <w:rsid w:val="00776599"/>
    <w:rsid w:val="007767A1"/>
    <w:rsid w:val="0077691E"/>
    <w:rsid w:val="007769FC"/>
    <w:rsid w:val="00776D3E"/>
    <w:rsid w:val="00776D62"/>
    <w:rsid w:val="00776DAC"/>
    <w:rsid w:val="00776F31"/>
    <w:rsid w:val="0077725A"/>
    <w:rsid w:val="00777A81"/>
    <w:rsid w:val="00777D0C"/>
    <w:rsid w:val="00777F7B"/>
    <w:rsid w:val="0078024A"/>
    <w:rsid w:val="007808D5"/>
    <w:rsid w:val="00780C45"/>
    <w:rsid w:val="00780E2B"/>
    <w:rsid w:val="00780FCD"/>
    <w:rsid w:val="00781259"/>
    <w:rsid w:val="00781370"/>
    <w:rsid w:val="0078139C"/>
    <w:rsid w:val="0078152C"/>
    <w:rsid w:val="00781CC4"/>
    <w:rsid w:val="00781F25"/>
    <w:rsid w:val="007820EE"/>
    <w:rsid w:val="007826D2"/>
    <w:rsid w:val="00782874"/>
    <w:rsid w:val="00782BD5"/>
    <w:rsid w:val="00782E37"/>
    <w:rsid w:val="007830B2"/>
    <w:rsid w:val="00783204"/>
    <w:rsid w:val="007837C5"/>
    <w:rsid w:val="00783840"/>
    <w:rsid w:val="00783D4D"/>
    <w:rsid w:val="00783FB1"/>
    <w:rsid w:val="00784174"/>
    <w:rsid w:val="007844B7"/>
    <w:rsid w:val="00784F3C"/>
    <w:rsid w:val="00784FD5"/>
    <w:rsid w:val="0078545F"/>
    <w:rsid w:val="007859A8"/>
    <w:rsid w:val="007859AA"/>
    <w:rsid w:val="00785D44"/>
    <w:rsid w:val="00785ED3"/>
    <w:rsid w:val="00786B37"/>
    <w:rsid w:val="00787492"/>
    <w:rsid w:val="0078784D"/>
    <w:rsid w:val="00787CFA"/>
    <w:rsid w:val="00787EE8"/>
    <w:rsid w:val="007906C8"/>
    <w:rsid w:val="00790E5D"/>
    <w:rsid w:val="00791623"/>
    <w:rsid w:val="00791C6F"/>
    <w:rsid w:val="007922B8"/>
    <w:rsid w:val="007923E6"/>
    <w:rsid w:val="00792E29"/>
    <w:rsid w:val="007930D4"/>
    <w:rsid w:val="007932B5"/>
    <w:rsid w:val="00793BEA"/>
    <w:rsid w:val="00793C09"/>
    <w:rsid w:val="007942FB"/>
    <w:rsid w:val="00794E14"/>
    <w:rsid w:val="00794FCD"/>
    <w:rsid w:val="007954CD"/>
    <w:rsid w:val="00795677"/>
    <w:rsid w:val="0079570A"/>
    <w:rsid w:val="007957D1"/>
    <w:rsid w:val="00795FB6"/>
    <w:rsid w:val="0079679F"/>
    <w:rsid w:val="00796AA6"/>
    <w:rsid w:val="00796F76"/>
    <w:rsid w:val="007971EE"/>
    <w:rsid w:val="0079728F"/>
    <w:rsid w:val="0079745D"/>
    <w:rsid w:val="00797EE5"/>
    <w:rsid w:val="007A0AD1"/>
    <w:rsid w:val="007A10E0"/>
    <w:rsid w:val="007A1394"/>
    <w:rsid w:val="007A16A5"/>
    <w:rsid w:val="007A1C9F"/>
    <w:rsid w:val="007A1DFF"/>
    <w:rsid w:val="007A22E9"/>
    <w:rsid w:val="007A2BD1"/>
    <w:rsid w:val="007A3055"/>
    <w:rsid w:val="007A316A"/>
    <w:rsid w:val="007A319D"/>
    <w:rsid w:val="007A3470"/>
    <w:rsid w:val="007A3E1D"/>
    <w:rsid w:val="007A3EF2"/>
    <w:rsid w:val="007A3F2C"/>
    <w:rsid w:val="007A43E2"/>
    <w:rsid w:val="007A4BB5"/>
    <w:rsid w:val="007A5571"/>
    <w:rsid w:val="007A57B4"/>
    <w:rsid w:val="007A594D"/>
    <w:rsid w:val="007A5D0B"/>
    <w:rsid w:val="007A63F1"/>
    <w:rsid w:val="007A6967"/>
    <w:rsid w:val="007A6F10"/>
    <w:rsid w:val="007A74CD"/>
    <w:rsid w:val="007A7611"/>
    <w:rsid w:val="007A7BA1"/>
    <w:rsid w:val="007A7DC5"/>
    <w:rsid w:val="007A7DCF"/>
    <w:rsid w:val="007B01B6"/>
    <w:rsid w:val="007B038F"/>
    <w:rsid w:val="007B086B"/>
    <w:rsid w:val="007B1104"/>
    <w:rsid w:val="007B12E3"/>
    <w:rsid w:val="007B1433"/>
    <w:rsid w:val="007B1479"/>
    <w:rsid w:val="007B1A01"/>
    <w:rsid w:val="007B27B9"/>
    <w:rsid w:val="007B28E6"/>
    <w:rsid w:val="007B2DB7"/>
    <w:rsid w:val="007B37CC"/>
    <w:rsid w:val="007B3D0B"/>
    <w:rsid w:val="007B4B9C"/>
    <w:rsid w:val="007B54C8"/>
    <w:rsid w:val="007B5869"/>
    <w:rsid w:val="007B66E5"/>
    <w:rsid w:val="007B6918"/>
    <w:rsid w:val="007B76F3"/>
    <w:rsid w:val="007B7D8A"/>
    <w:rsid w:val="007B7FA7"/>
    <w:rsid w:val="007C00A8"/>
    <w:rsid w:val="007C05AC"/>
    <w:rsid w:val="007C05D5"/>
    <w:rsid w:val="007C062E"/>
    <w:rsid w:val="007C06EC"/>
    <w:rsid w:val="007C0802"/>
    <w:rsid w:val="007C0AE6"/>
    <w:rsid w:val="007C0F41"/>
    <w:rsid w:val="007C1026"/>
    <w:rsid w:val="007C24ED"/>
    <w:rsid w:val="007C25E5"/>
    <w:rsid w:val="007C29FB"/>
    <w:rsid w:val="007C31AB"/>
    <w:rsid w:val="007C33C3"/>
    <w:rsid w:val="007C3684"/>
    <w:rsid w:val="007C439E"/>
    <w:rsid w:val="007C4430"/>
    <w:rsid w:val="007C4562"/>
    <w:rsid w:val="007C4993"/>
    <w:rsid w:val="007C4A1F"/>
    <w:rsid w:val="007C4CD7"/>
    <w:rsid w:val="007C4F1E"/>
    <w:rsid w:val="007C53E4"/>
    <w:rsid w:val="007C56FB"/>
    <w:rsid w:val="007C5870"/>
    <w:rsid w:val="007C58C5"/>
    <w:rsid w:val="007C5B57"/>
    <w:rsid w:val="007C5ED6"/>
    <w:rsid w:val="007C5F74"/>
    <w:rsid w:val="007C6063"/>
    <w:rsid w:val="007C6A2A"/>
    <w:rsid w:val="007C6F47"/>
    <w:rsid w:val="007C6FB8"/>
    <w:rsid w:val="007D0001"/>
    <w:rsid w:val="007D0730"/>
    <w:rsid w:val="007D07DA"/>
    <w:rsid w:val="007D0940"/>
    <w:rsid w:val="007D0F32"/>
    <w:rsid w:val="007D1423"/>
    <w:rsid w:val="007D1B26"/>
    <w:rsid w:val="007D1E5A"/>
    <w:rsid w:val="007D1FE5"/>
    <w:rsid w:val="007D2024"/>
    <w:rsid w:val="007D2099"/>
    <w:rsid w:val="007D2118"/>
    <w:rsid w:val="007D234F"/>
    <w:rsid w:val="007D2787"/>
    <w:rsid w:val="007D2B81"/>
    <w:rsid w:val="007D2D71"/>
    <w:rsid w:val="007D3253"/>
    <w:rsid w:val="007D3BB4"/>
    <w:rsid w:val="007D445E"/>
    <w:rsid w:val="007D4621"/>
    <w:rsid w:val="007D59B1"/>
    <w:rsid w:val="007D5A46"/>
    <w:rsid w:val="007D5DD4"/>
    <w:rsid w:val="007D5F60"/>
    <w:rsid w:val="007D648B"/>
    <w:rsid w:val="007D65F2"/>
    <w:rsid w:val="007D6D91"/>
    <w:rsid w:val="007D7189"/>
    <w:rsid w:val="007D7B65"/>
    <w:rsid w:val="007D7FDC"/>
    <w:rsid w:val="007E00A7"/>
    <w:rsid w:val="007E04B7"/>
    <w:rsid w:val="007E04FD"/>
    <w:rsid w:val="007E0B64"/>
    <w:rsid w:val="007E0D17"/>
    <w:rsid w:val="007E0F55"/>
    <w:rsid w:val="007E1801"/>
    <w:rsid w:val="007E1849"/>
    <w:rsid w:val="007E1BE8"/>
    <w:rsid w:val="007E1C96"/>
    <w:rsid w:val="007E1D8C"/>
    <w:rsid w:val="007E1EFE"/>
    <w:rsid w:val="007E2070"/>
    <w:rsid w:val="007E2DB3"/>
    <w:rsid w:val="007E2F4E"/>
    <w:rsid w:val="007E35CB"/>
    <w:rsid w:val="007E3737"/>
    <w:rsid w:val="007E3D6C"/>
    <w:rsid w:val="007E3F5D"/>
    <w:rsid w:val="007E3F9E"/>
    <w:rsid w:val="007E439C"/>
    <w:rsid w:val="007E45E2"/>
    <w:rsid w:val="007E4B00"/>
    <w:rsid w:val="007E4BCB"/>
    <w:rsid w:val="007E4C5B"/>
    <w:rsid w:val="007E50A2"/>
    <w:rsid w:val="007E5420"/>
    <w:rsid w:val="007E5549"/>
    <w:rsid w:val="007E5ADB"/>
    <w:rsid w:val="007E5C05"/>
    <w:rsid w:val="007E5C1A"/>
    <w:rsid w:val="007E5C3E"/>
    <w:rsid w:val="007E5C41"/>
    <w:rsid w:val="007E6173"/>
    <w:rsid w:val="007E6420"/>
    <w:rsid w:val="007E6889"/>
    <w:rsid w:val="007E6FA5"/>
    <w:rsid w:val="007E7094"/>
    <w:rsid w:val="007E72C4"/>
    <w:rsid w:val="007E736B"/>
    <w:rsid w:val="007E752E"/>
    <w:rsid w:val="007E78DD"/>
    <w:rsid w:val="007E79C1"/>
    <w:rsid w:val="007E7D3A"/>
    <w:rsid w:val="007E7E62"/>
    <w:rsid w:val="007E7FE9"/>
    <w:rsid w:val="007F00AD"/>
    <w:rsid w:val="007F03E6"/>
    <w:rsid w:val="007F1111"/>
    <w:rsid w:val="007F1846"/>
    <w:rsid w:val="007F18FA"/>
    <w:rsid w:val="007F19AC"/>
    <w:rsid w:val="007F220E"/>
    <w:rsid w:val="007F2562"/>
    <w:rsid w:val="007F294B"/>
    <w:rsid w:val="007F2BC7"/>
    <w:rsid w:val="007F2BF2"/>
    <w:rsid w:val="007F2E20"/>
    <w:rsid w:val="007F318A"/>
    <w:rsid w:val="007F47C5"/>
    <w:rsid w:val="007F48B3"/>
    <w:rsid w:val="007F48DB"/>
    <w:rsid w:val="007F4FD1"/>
    <w:rsid w:val="007F50E5"/>
    <w:rsid w:val="007F5C1B"/>
    <w:rsid w:val="007F5FC5"/>
    <w:rsid w:val="007F62AF"/>
    <w:rsid w:val="007F6779"/>
    <w:rsid w:val="007F72A0"/>
    <w:rsid w:val="007F72EF"/>
    <w:rsid w:val="007F73CC"/>
    <w:rsid w:val="00800345"/>
    <w:rsid w:val="008005E1"/>
    <w:rsid w:val="0080074F"/>
    <w:rsid w:val="008009A0"/>
    <w:rsid w:val="00800F9B"/>
    <w:rsid w:val="00801CCF"/>
    <w:rsid w:val="00801E6A"/>
    <w:rsid w:val="00801F49"/>
    <w:rsid w:val="00802711"/>
    <w:rsid w:val="00802797"/>
    <w:rsid w:val="00802A97"/>
    <w:rsid w:val="00802C82"/>
    <w:rsid w:val="00803189"/>
    <w:rsid w:val="00803511"/>
    <w:rsid w:val="0080360A"/>
    <w:rsid w:val="00803A35"/>
    <w:rsid w:val="00803AE8"/>
    <w:rsid w:val="00803B13"/>
    <w:rsid w:val="00803D1D"/>
    <w:rsid w:val="008041BD"/>
    <w:rsid w:val="00804350"/>
    <w:rsid w:val="008045EA"/>
    <w:rsid w:val="00804624"/>
    <w:rsid w:val="00804820"/>
    <w:rsid w:val="008048BE"/>
    <w:rsid w:val="008049F9"/>
    <w:rsid w:val="00804F38"/>
    <w:rsid w:val="0080504F"/>
    <w:rsid w:val="00805403"/>
    <w:rsid w:val="00806454"/>
    <w:rsid w:val="008066F2"/>
    <w:rsid w:val="00806E43"/>
    <w:rsid w:val="0080716B"/>
    <w:rsid w:val="008072C2"/>
    <w:rsid w:val="00807871"/>
    <w:rsid w:val="00807971"/>
    <w:rsid w:val="00807AC2"/>
    <w:rsid w:val="00807C64"/>
    <w:rsid w:val="008103DD"/>
    <w:rsid w:val="00810565"/>
    <w:rsid w:val="00810C4A"/>
    <w:rsid w:val="00810E01"/>
    <w:rsid w:val="008110F4"/>
    <w:rsid w:val="008115AC"/>
    <w:rsid w:val="008116D2"/>
    <w:rsid w:val="00811A5A"/>
    <w:rsid w:val="00811B07"/>
    <w:rsid w:val="008123C5"/>
    <w:rsid w:val="00812B90"/>
    <w:rsid w:val="00812CD5"/>
    <w:rsid w:val="00812D73"/>
    <w:rsid w:val="0081322E"/>
    <w:rsid w:val="0081360B"/>
    <w:rsid w:val="0081382A"/>
    <w:rsid w:val="0081386E"/>
    <w:rsid w:val="00813B23"/>
    <w:rsid w:val="00813F08"/>
    <w:rsid w:val="008141BA"/>
    <w:rsid w:val="008141ED"/>
    <w:rsid w:val="0081476F"/>
    <w:rsid w:val="008149E2"/>
    <w:rsid w:val="00814E7B"/>
    <w:rsid w:val="00814EB6"/>
    <w:rsid w:val="00815272"/>
    <w:rsid w:val="00815A73"/>
    <w:rsid w:val="00815ECE"/>
    <w:rsid w:val="00815F90"/>
    <w:rsid w:val="00816152"/>
    <w:rsid w:val="00816541"/>
    <w:rsid w:val="00816DE4"/>
    <w:rsid w:val="00817604"/>
    <w:rsid w:val="00817C25"/>
    <w:rsid w:val="00817DA2"/>
    <w:rsid w:val="008204B3"/>
    <w:rsid w:val="00820500"/>
    <w:rsid w:val="00820680"/>
    <w:rsid w:val="0082077C"/>
    <w:rsid w:val="00820A11"/>
    <w:rsid w:val="00820E8A"/>
    <w:rsid w:val="0082130E"/>
    <w:rsid w:val="00821502"/>
    <w:rsid w:val="00821859"/>
    <w:rsid w:val="00821986"/>
    <w:rsid w:val="00821AB3"/>
    <w:rsid w:val="00821EC4"/>
    <w:rsid w:val="00822560"/>
    <w:rsid w:val="0082287D"/>
    <w:rsid w:val="00822951"/>
    <w:rsid w:val="00822CE8"/>
    <w:rsid w:val="00822DFB"/>
    <w:rsid w:val="0082325F"/>
    <w:rsid w:val="00823496"/>
    <w:rsid w:val="00823B83"/>
    <w:rsid w:val="00823E2E"/>
    <w:rsid w:val="00823FC7"/>
    <w:rsid w:val="00824260"/>
    <w:rsid w:val="008242E1"/>
    <w:rsid w:val="008246CB"/>
    <w:rsid w:val="008247FC"/>
    <w:rsid w:val="00824A12"/>
    <w:rsid w:val="00824DA6"/>
    <w:rsid w:val="008254FB"/>
    <w:rsid w:val="00825503"/>
    <w:rsid w:val="0082551D"/>
    <w:rsid w:val="0082605B"/>
    <w:rsid w:val="00826097"/>
    <w:rsid w:val="0082664C"/>
    <w:rsid w:val="008269B4"/>
    <w:rsid w:val="00826AA1"/>
    <w:rsid w:val="00827571"/>
    <w:rsid w:val="008277A6"/>
    <w:rsid w:val="0082796C"/>
    <w:rsid w:val="00830522"/>
    <w:rsid w:val="00830909"/>
    <w:rsid w:val="0083093F"/>
    <w:rsid w:val="0083158C"/>
    <w:rsid w:val="00831666"/>
    <w:rsid w:val="00831EAB"/>
    <w:rsid w:val="0083229D"/>
    <w:rsid w:val="008323DB"/>
    <w:rsid w:val="00833251"/>
    <w:rsid w:val="00833532"/>
    <w:rsid w:val="00833825"/>
    <w:rsid w:val="00833F54"/>
    <w:rsid w:val="00833FDA"/>
    <w:rsid w:val="0083406C"/>
    <w:rsid w:val="0083437C"/>
    <w:rsid w:val="00834472"/>
    <w:rsid w:val="00834723"/>
    <w:rsid w:val="00834A4F"/>
    <w:rsid w:val="0083577E"/>
    <w:rsid w:val="008357FC"/>
    <w:rsid w:val="00835A93"/>
    <w:rsid w:val="00835A98"/>
    <w:rsid w:val="00835D1A"/>
    <w:rsid w:val="00835E00"/>
    <w:rsid w:val="0083616F"/>
    <w:rsid w:val="008370EE"/>
    <w:rsid w:val="008374AE"/>
    <w:rsid w:val="008378C3"/>
    <w:rsid w:val="00837AD3"/>
    <w:rsid w:val="00837F8A"/>
    <w:rsid w:val="00840F61"/>
    <w:rsid w:val="0084117A"/>
    <w:rsid w:val="00841357"/>
    <w:rsid w:val="00841539"/>
    <w:rsid w:val="008417AE"/>
    <w:rsid w:val="00841F88"/>
    <w:rsid w:val="00842144"/>
    <w:rsid w:val="00842228"/>
    <w:rsid w:val="008434FF"/>
    <w:rsid w:val="00843AA3"/>
    <w:rsid w:val="00843D61"/>
    <w:rsid w:val="00843E7A"/>
    <w:rsid w:val="0084446E"/>
    <w:rsid w:val="00845104"/>
    <w:rsid w:val="00845129"/>
    <w:rsid w:val="00845387"/>
    <w:rsid w:val="0084549D"/>
    <w:rsid w:val="0084565C"/>
    <w:rsid w:val="00845AED"/>
    <w:rsid w:val="00845B4E"/>
    <w:rsid w:val="008466F4"/>
    <w:rsid w:val="00846AD5"/>
    <w:rsid w:val="00846EE5"/>
    <w:rsid w:val="00847132"/>
    <w:rsid w:val="008471A8"/>
    <w:rsid w:val="008471C6"/>
    <w:rsid w:val="0085032A"/>
    <w:rsid w:val="00850397"/>
    <w:rsid w:val="0085041C"/>
    <w:rsid w:val="00850681"/>
    <w:rsid w:val="00850AFC"/>
    <w:rsid w:val="00850CF6"/>
    <w:rsid w:val="008517B7"/>
    <w:rsid w:val="00851853"/>
    <w:rsid w:val="0085185F"/>
    <w:rsid w:val="0085208A"/>
    <w:rsid w:val="00852337"/>
    <w:rsid w:val="00852A09"/>
    <w:rsid w:val="00852C66"/>
    <w:rsid w:val="00852DD4"/>
    <w:rsid w:val="00852FC1"/>
    <w:rsid w:val="00853731"/>
    <w:rsid w:val="00853A3B"/>
    <w:rsid w:val="00853B27"/>
    <w:rsid w:val="00854362"/>
    <w:rsid w:val="008548C9"/>
    <w:rsid w:val="00854932"/>
    <w:rsid w:val="00854C13"/>
    <w:rsid w:val="00854D55"/>
    <w:rsid w:val="00854F5A"/>
    <w:rsid w:val="00855218"/>
    <w:rsid w:val="0085533A"/>
    <w:rsid w:val="008554D8"/>
    <w:rsid w:val="00855988"/>
    <w:rsid w:val="00855DC6"/>
    <w:rsid w:val="00855F1B"/>
    <w:rsid w:val="00856010"/>
    <w:rsid w:val="00856DE2"/>
    <w:rsid w:val="00856F23"/>
    <w:rsid w:val="00857561"/>
    <w:rsid w:val="008576D9"/>
    <w:rsid w:val="00857A9A"/>
    <w:rsid w:val="00857C5F"/>
    <w:rsid w:val="00857CC8"/>
    <w:rsid w:val="00857DF0"/>
    <w:rsid w:val="00861CE1"/>
    <w:rsid w:val="00861DCF"/>
    <w:rsid w:val="0086216A"/>
    <w:rsid w:val="00862768"/>
    <w:rsid w:val="00862938"/>
    <w:rsid w:val="00862E9A"/>
    <w:rsid w:val="00862F5F"/>
    <w:rsid w:val="0086303C"/>
    <w:rsid w:val="008631EE"/>
    <w:rsid w:val="008632F7"/>
    <w:rsid w:val="00863C20"/>
    <w:rsid w:val="00863C2E"/>
    <w:rsid w:val="00863C9D"/>
    <w:rsid w:val="00863DEB"/>
    <w:rsid w:val="0086453F"/>
    <w:rsid w:val="008645D6"/>
    <w:rsid w:val="00864CE9"/>
    <w:rsid w:val="00864D76"/>
    <w:rsid w:val="00864D92"/>
    <w:rsid w:val="00864E0E"/>
    <w:rsid w:val="00865794"/>
    <w:rsid w:val="00865B70"/>
    <w:rsid w:val="00866202"/>
    <w:rsid w:val="008662ED"/>
    <w:rsid w:val="008669CA"/>
    <w:rsid w:val="00866FD7"/>
    <w:rsid w:val="008678D0"/>
    <w:rsid w:val="0086796B"/>
    <w:rsid w:val="00867CB1"/>
    <w:rsid w:val="00867EAD"/>
    <w:rsid w:val="00867ED5"/>
    <w:rsid w:val="008701CA"/>
    <w:rsid w:val="008702D9"/>
    <w:rsid w:val="00870475"/>
    <w:rsid w:val="0087085F"/>
    <w:rsid w:val="008710BE"/>
    <w:rsid w:val="008711D7"/>
    <w:rsid w:val="008713BA"/>
    <w:rsid w:val="008713D3"/>
    <w:rsid w:val="008716FF"/>
    <w:rsid w:val="00871E0F"/>
    <w:rsid w:val="00871E13"/>
    <w:rsid w:val="0087231B"/>
    <w:rsid w:val="00872AC3"/>
    <w:rsid w:val="00872E6B"/>
    <w:rsid w:val="00873135"/>
    <w:rsid w:val="00873202"/>
    <w:rsid w:val="008737CC"/>
    <w:rsid w:val="008737E3"/>
    <w:rsid w:val="00873F83"/>
    <w:rsid w:val="0087410E"/>
    <w:rsid w:val="00874B0F"/>
    <w:rsid w:val="00875108"/>
    <w:rsid w:val="00875586"/>
    <w:rsid w:val="00875752"/>
    <w:rsid w:val="0087612A"/>
    <w:rsid w:val="00876307"/>
    <w:rsid w:val="008763A4"/>
    <w:rsid w:val="00876A84"/>
    <w:rsid w:val="00876DD6"/>
    <w:rsid w:val="00876F7C"/>
    <w:rsid w:val="0087709A"/>
    <w:rsid w:val="00877494"/>
    <w:rsid w:val="008774D0"/>
    <w:rsid w:val="00877531"/>
    <w:rsid w:val="008778A2"/>
    <w:rsid w:val="008800A1"/>
    <w:rsid w:val="00880492"/>
    <w:rsid w:val="00880660"/>
    <w:rsid w:val="00880D40"/>
    <w:rsid w:val="00881782"/>
    <w:rsid w:val="00881D54"/>
    <w:rsid w:val="00881F9E"/>
    <w:rsid w:val="00882599"/>
    <w:rsid w:val="008826A5"/>
    <w:rsid w:val="00882AA8"/>
    <w:rsid w:val="00882D6E"/>
    <w:rsid w:val="00883080"/>
    <w:rsid w:val="00883608"/>
    <w:rsid w:val="00883BB8"/>
    <w:rsid w:val="00883BEB"/>
    <w:rsid w:val="00884028"/>
    <w:rsid w:val="0088419A"/>
    <w:rsid w:val="008848E0"/>
    <w:rsid w:val="00884D84"/>
    <w:rsid w:val="008854B8"/>
    <w:rsid w:val="00886257"/>
    <w:rsid w:val="00886DE6"/>
    <w:rsid w:val="008875A9"/>
    <w:rsid w:val="00887673"/>
    <w:rsid w:val="008876C0"/>
    <w:rsid w:val="0088776F"/>
    <w:rsid w:val="00887863"/>
    <w:rsid w:val="00887E26"/>
    <w:rsid w:val="008908B3"/>
    <w:rsid w:val="00891DF6"/>
    <w:rsid w:val="00892301"/>
    <w:rsid w:val="008925F6"/>
    <w:rsid w:val="00892620"/>
    <w:rsid w:val="008926B8"/>
    <w:rsid w:val="00892856"/>
    <w:rsid w:val="00892B37"/>
    <w:rsid w:val="00892FB6"/>
    <w:rsid w:val="00893042"/>
    <w:rsid w:val="00893388"/>
    <w:rsid w:val="00893425"/>
    <w:rsid w:val="00893911"/>
    <w:rsid w:val="00893A4D"/>
    <w:rsid w:val="00893AD8"/>
    <w:rsid w:val="00893B8E"/>
    <w:rsid w:val="00893D64"/>
    <w:rsid w:val="008943AC"/>
    <w:rsid w:val="0089511B"/>
    <w:rsid w:val="0089511E"/>
    <w:rsid w:val="00895160"/>
    <w:rsid w:val="008958EF"/>
    <w:rsid w:val="008960F2"/>
    <w:rsid w:val="008966F2"/>
    <w:rsid w:val="00896C54"/>
    <w:rsid w:val="008973FF"/>
    <w:rsid w:val="0089768D"/>
    <w:rsid w:val="00897824"/>
    <w:rsid w:val="008978A0"/>
    <w:rsid w:val="00897B0D"/>
    <w:rsid w:val="00897DD7"/>
    <w:rsid w:val="008A0142"/>
    <w:rsid w:val="008A09E7"/>
    <w:rsid w:val="008A0BA1"/>
    <w:rsid w:val="008A0CC7"/>
    <w:rsid w:val="008A0ED3"/>
    <w:rsid w:val="008A0F09"/>
    <w:rsid w:val="008A1A4B"/>
    <w:rsid w:val="008A1F31"/>
    <w:rsid w:val="008A22EE"/>
    <w:rsid w:val="008A29E3"/>
    <w:rsid w:val="008A3818"/>
    <w:rsid w:val="008A3A45"/>
    <w:rsid w:val="008A3BDC"/>
    <w:rsid w:val="008A3D84"/>
    <w:rsid w:val="008A3ED2"/>
    <w:rsid w:val="008A43DD"/>
    <w:rsid w:val="008A4BC7"/>
    <w:rsid w:val="008A4CE0"/>
    <w:rsid w:val="008A4FB9"/>
    <w:rsid w:val="008A5DF7"/>
    <w:rsid w:val="008A63AE"/>
    <w:rsid w:val="008A63F2"/>
    <w:rsid w:val="008A659B"/>
    <w:rsid w:val="008A6A2E"/>
    <w:rsid w:val="008A6B18"/>
    <w:rsid w:val="008A6C7A"/>
    <w:rsid w:val="008A7173"/>
    <w:rsid w:val="008A7175"/>
    <w:rsid w:val="008A71B1"/>
    <w:rsid w:val="008A7637"/>
    <w:rsid w:val="008B0094"/>
    <w:rsid w:val="008B03DF"/>
    <w:rsid w:val="008B05AB"/>
    <w:rsid w:val="008B0CA1"/>
    <w:rsid w:val="008B0D1E"/>
    <w:rsid w:val="008B0FB8"/>
    <w:rsid w:val="008B11DD"/>
    <w:rsid w:val="008B1C2B"/>
    <w:rsid w:val="008B1D3E"/>
    <w:rsid w:val="008B218B"/>
    <w:rsid w:val="008B352F"/>
    <w:rsid w:val="008B3E10"/>
    <w:rsid w:val="008B4406"/>
    <w:rsid w:val="008B4B3A"/>
    <w:rsid w:val="008B5269"/>
    <w:rsid w:val="008B5E87"/>
    <w:rsid w:val="008B669D"/>
    <w:rsid w:val="008B7253"/>
    <w:rsid w:val="008B751F"/>
    <w:rsid w:val="008B765D"/>
    <w:rsid w:val="008B78AE"/>
    <w:rsid w:val="008B790A"/>
    <w:rsid w:val="008B7C7C"/>
    <w:rsid w:val="008C02B6"/>
    <w:rsid w:val="008C03AC"/>
    <w:rsid w:val="008C0CF1"/>
    <w:rsid w:val="008C0DE8"/>
    <w:rsid w:val="008C102C"/>
    <w:rsid w:val="008C10DA"/>
    <w:rsid w:val="008C1586"/>
    <w:rsid w:val="008C1969"/>
    <w:rsid w:val="008C19C2"/>
    <w:rsid w:val="008C1C0B"/>
    <w:rsid w:val="008C1F41"/>
    <w:rsid w:val="008C2257"/>
    <w:rsid w:val="008C238E"/>
    <w:rsid w:val="008C2401"/>
    <w:rsid w:val="008C27B5"/>
    <w:rsid w:val="008C2EBC"/>
    <w:rsid w:val="008C328C"/>
    <w:rsid w:val="008C35BF"/>
    <w:rsid w:val="008C3604"/>
    <w:rsid w:val="008C3ACE"/>
    <w:rsid w:val="008C3BF9"/>
    <w:rsid w:val="008C3C18"/>
    <w:rsid w:val="008C3D55"/>
    <w:rsid w:val="008C4144"/>
    <w:rsid w:val="008C45B3"/>
    <w:rsid w:val="008C4985"/>
    <w:rsid w:val="008C4F85"/>
    <w:rsid w:val="008C54CF"/>
    <w:rsid w:val="008C569B"/>
    <w:rsid w:val="008C57F7"/>
    <w:rsid w:val="008C5815"/>
    <w:rsid w:val="008C587E"/>
    <w:rsid w:val="008C59BA"/>
    <w:rsid w:val="008C5A7B"/>
    <w:rsid w:val="008C5C02"/>
    <w:rsid w:val="008C63E4"/>
    <w:rsid w:val="008C6A8C"/>
    <w:rsid w:val="008C7125"/>
    <w:rsid w:val="008C72D4"/>
    <w:rsid w:val="008C76DE"/>
    <w:rsid w:val="008C78D6"/>
    <w:rsid w:val="008C790A"/>
    <w:rsid w:val="008C798D"/>
    <w:rsid w:val="008C7BDF"/>
    <w:rsid w:val="008C7EF8"/>
    <w:rsid w:val="008C7F95"/>
    <w:rsid w:val="008D0007"/>
    <w:rsid w:val="008D052C"/>
    <w:rsid w:val="008D0C24"/>
    <w:rsid w:val="008D1EFE"/>
    <w:rsid w:val="008D223F"/>
    <w:rsid w:val="008D27EF"/>
    <w:rsid w:val="008D2A7F"/>
    <w:rsid w:val="008D3118"/>
    <w:rsid w:val="008D326F"/>
    <w:rsid w:val="008D365D"/>
    <w:rsid w:val="008D3EDD"/>
    <w:rsid w:val="008D3F2F"/>
    <w:rsid w:val="008D40A2"/>
    <w:rsid w:val="008D42BB"/>
    <w:rsid w:val="008D4C83"/>
    <w:rsid w:val="008D4CE0"/>
    <w:rsid w:val="008D5240"/>
    <w:rsid w:val="008D54C3"/>
    <w:rsid w:val="008D5940"/>
    <w:rsid w:val="008D5A2E"/>
    <w:rsid w:val="008D5ECE"/>
    <w:rsid w:val="008D5FFD"/>
    <w:rsid w:val="008D6254"/>
    <w:rsid w:val="008D64C0"/>
    <w:rsid w:val="008D6866"/>
    <w:rsid w:val="008D69D1"/>
    <w:rsid w:val="008D6A4A"/>
    <w:rsid w:val="008D6E51"/>
    <w:rsid w:val="008D714F"/>
    <w:rsid w:val="008D752F"/>
    <w:rsid w:val="008D75CB"/>
    <w:rsid w:val="008D767C"/>
    <w:rsid w:val="008D7827"/>
    <w:rsid w:val="008D79AE"/>
    <w:rsid w:val="008E03CB"/>
    <w:rsid w:val="008E0A93"/>
    <w:rsid w:val="008E0B49"/>
    <w:rsid w:val="008E0FA2"/>
    <w:rsid w:val="008E110D"/>
    <w:rsid w:val="008E13E4"/>
    <w:rsid w:val="008E1428"/>
    <w:rsid w:val="008E1B2C"/>
    <w:rsid w:val="008E2594"/>
    <w:rsid w:val="008E2852"/>
    <w:rsid w:val="008E29F2"/>
    <w:rsid w:val="008E2BED"/>
    <w:rsid w:val="008E2FEF"/>
    <w:rsid w:val="008E3131"/>
    <w:rsid w:val="008E3631"/>
    <w:rsid w:val="008E38AA"/>
    <w:rsid w:val="008E397B"/>
    <w:rsid w:val="008E3F36"/>
    <w:rsid w:val="008E401A"/>
    <w:rsid w:val="008E417A"/>
    <w:rsid w:val="008E4BC7"/>
    <w:rsid w:val="008E5247"/>
    <w:rsid w:val="008E54CA"/>
    <w:rsid w:val="008E56C8"/>
    <w:rsid w:val="008E5AB3"/>
    <w:rsid w:val="008E60FF"/>
    <w:rsid w:val="008E676B"/>
    <w:rsid w:val="008E6988"/>
    <w:rsid w:val="008E6CE1"/>
    <w:rsid w:val="008E6CEC"/>
    <w:rsid w:val="008E714F"/>
    <w:rsid w:val="008E7150"/>
    <w:rsid w:val="008E745D"/>
    <w:rsid w:val="008E74C6"/>
    <w:rsid w:val="008E7752"/>
    <w:rsid w:val="008E7828"/>
    <w:rsid w:val="008F01E4"/>
    <w:rsid w:val="008F04DF"/>
    <w:rsid w:val="008F0ABE"/>
    <w:rsid w:val="008F0F58"/>
    <w:rsid w:val="008F0FB4"/>
    <w:rsid w:val="008F10CF"/>
    <w:rsid w:val="008F1245"/>
    <w:rsid w:val="008F1F0C"/>
    <w:rsid w:val="008F29AA"/>
    <w:rsid w:val="008F2A87"/>
    <w:rsid w:val="008F2B9E"/>
    <w:rsid w:val="008F2DF8"/>
    <w:rsid w:val="008F2E5D"/>
    <w:rsid w:val="008F3025"/>
    <w:rsid w:val="008F3289"/>
    <w:rsid w:val="008F379D"/>
    <w:rsid w:val="008F3BF0"/>
    <w:rsid w:val="008F3C38"/>
    <w:rsid w:val="008F42C4"/>
    <w:rsid w:val="008F4491"/>
    <w:rsid w:val="008F4CE6"/>
    <w:rsid w:val="008F5C1A"/>
    <w:rsid w:val="008F6410"/>
    <w:rsid w:val="008F6AC3"/>
    <w:rsid w:val="008F6AE7"/>
    <w:rsid w:val="008F747C"/>
    <w:rsid w:val="008F7787"/>
    <w:rsid w:val="008F7BC7"/>
    <w:rsid w:val="008F7C00"/>
    <w:rsid w:val="00900668"/>
    <w:rsid w:val="009008B9"/>
    <w:rsid w:val="009009DA"/>
    <w:rsid w:val="00900D1C"/>
    <w:rsid w:val="00900D3E"/>
    <w:rsid w:val="00901348"/>
    <w:rsid w:val="00901E04"/>
    <w:rsid w:val="00901E28"/>
    <w:rsid w:val="00902CCC"/>
    <w:rsid w:val="00902D31"/>
    <w:rsid w:val="00902FC7"/>
    <w:rsid w:val="0090318C"/>
    <w:rsid w:val="00903450"/>
    <w:rsid w:val="0090350A"/>
    <w:rsid w:val="0090406F"/>
    <w:rsid w:val="009043B5"/>
    <w:rsid w:val="00904A43"/>
    <w:rsid w:val="00904AFE"/>
    <w:rsid w:val="00904B33"/>
    <w:rsid w:val="00904CD8"/>
    <w:rsid w:val="00904EEA"/>
    <w:rsid w:val="009055A7"/>
    <w:rsid w:val="009056F4"/>
    <w:rsid w:val="0090588F"/>
    <w:rsid w:val="009058D3"/>
    <w:rsid w:val="00905C5C"/>
    <w:rsid w:val="00905C6E"/>
    <w:rsid w:val="00905D74"/>
    <w:rsid w:val="00905E37"/>
    <w:rsid w:val="00905ED3"/>
    <w:rsid w:val="0090646E"/>
    <w:rsid w:val="00906997"/>
    <w:rsid w:val="00906C73"/>
    <w:rsid w:val="00906F4B"/>
    <w:rsid w:val="009070D5"/>
    <w:rsid w:val="00907594"/>
    <w:rsid w:val="0090775D"/>
    <w:rsid w:val="00907DC8"/>
    <w:rsid w:val="00910688"/>
    <w:rsid w:val="009107FC"/>
    <w:rsid w:val="00910EB4"/>
    <w:rsid w:val="0091139C"/>
    <w:rsid w:val="00911773"/>
    <w:rsid w:val="00911C7D"/>
    <w:rsid w:val="00911D1E"/>
    <w:rsid w:val="00912025"/>
    <w:rsid w:val="00912C3F"/>
    <w:rsid w:val="00912C5C"/>
    <w:rsid w:val="00913285"/>
    <w:rsid w:val="009135B5"/>
    <w:rsid w:val="00913D23"/>
    <w:rsid w:val="00914542"/>
    <w:rsid w:val="00914882"/>
    <w:rsid w:val="009148F2"/>
    <w:rsid w:val="00914C7A"/>
    <w:rsid w:val="00914DE2"/>
    <w:rsid w:val="00915157"/>
    <w:rsid w:val="00915509"/>
    <w:rsid w:val="00915642"/>
    <w:rsid w:val="009157DC"/>
    <w:rsid w:val="0091617D"/>
    <w:rsid w:val="0091642F"/>
    <w:rsid w:val="00916FDF"/>
    <w:rsid w:val="009170B7"/>
    <w:rsid w:val="009176DF"/>
    <w:rsid w:val="00920027"/>
    <w:rsid w:val="00920126"/>
    <w:rsid w:val="0092088F"/>
    <w:rsid w:val="00920C91"/>
    <w:rsid w:val="00920EF6"/>
    <w:rsid w:val="00921734"/>
    <w:rsid w:val="009217EE"/>
    <w:rsid w:val="00922A06"/>
    <w:rsid w:val="00922C4D"/>
    <w:rsid w:val="00922E50"/>
    <w:rsid w:val="0092345B"/>
    <w:rsid w:val="009234D4"/>
    <w:rsid w:val="00924650"/>
    <w:rsid w:val="00924CBA"/>
    <w:rsid w:val="00924F84"/>
    <w:rsid w:val="00925266"/>
    <w:rsid w:val="00925ED0"/>
    <w:rsid w:val="00926230"/>
    <w:rsid w:val="0092653B"/>
    <w:rsid w:val="009268DE"/>
    <w:rsid w:val="00926E53"/>
    <w:rsid w:val="00926F27"/>
    <w:rsid w:val="00927667"/>
    <w:rsid w:val="00927717"/>
    <w:rsid w:val="00927B67"/>
    <w:rsid w:val="00927D81"/>
    <w:rsid w:val="00930482"/>
    <w:rsid w:val="009308C3"/>
    <w:rsid w:val="00930CEE"/>
    <w:rsid w:val="00930EAD"/>
    <w:rsid w:val="0093101C"/>
    <w:rsid w:val="009311E3"/>
    <w:rsid w:val="00931203"/>
    <w:rsid w:val="009314C5"/>
    <w:rsid w:val="00932374"/>
    <w:rsid w:val="00932730"/>
    <w:rsid w:val="00932D53"/>
    <w:rsid w:val="00932E03"/>
    <w:rsid w:val="00933A79"/>
    <w:rsid w:val="00933ADC"/>
    <w:rsid w:val="00933AF9"/>
    <w:rsid w:val="00934496"/>
    <w:rsid w:val="0093458E"/>
    <w:rsid w:val="00934E4F"/>
    <w:rsid w:val="00935020"/>
    <w:rsid w:val="0093507F"/>
    <w:rsid w:val="009355E9"/>
    <w:rsid w:val="00935B53"/>
    <w:rsid w:val="00935C22"/>
    <w:rsid w:val="009361A3"/>
    <w:rsid w:val="0093644A"/>
    <w:rsid w:val="009364CD"/>
    <w:rsid w:val="009365F0"/>
    <w:rsid w:val="009368A0"/>
    <w:rsid w:val="00940131"/>
    <w:rsid w:val="009401BA"/>
    <w:rsid w:val="00940236"/>
    <w:rsid w:val="00940455"/>
    <w:rsid w:val="00940783"/>
    <w:rsid w:val="009410F7"/>
    <w:rsid w:val="00941F48"/>
    <w:rsid w:val="0094278D"/>
    <w:rsid w:val="00942EA5"/>
    <w:rsid w:val="00943328"/>
    <w:rsid w:val="009436B9"/>
    <w:rsid w:val="009436F3"/>
    <w:rsid w:val="0094381A"/>
    <w:rsid w:val="00943882"/>
    <w:rsid w:val="0094391D"/>
    <w:rsid w:val="0094394A"/>
    <w:rsid w:val="00943B17"/>
    <w:rsid w:val="00944B9E"/>
    <w:rsid w:val="00945C53"/>
    <w:rsid w:val="00945D73"/>
    <w:rsid w:val="00946566"/>
    <w:rsid w:val="0094657D"/>
    <w:rsid w:val="00946710"/>
    <w:rsid w:val="0094673C"/>
    <w:rsid w:val="00946887"/>
    <w:rsid w:val="00946C3E"/>
    <w:rsid w:val="0094778C"/>
    <w:rsid w:val="00947EC9"/>
    <w:rsid w:val="00947FA2"/>
    <w:rsid w:val="0095029C"/>
    <w:rsid w:val="009514C3"/>
    <w:rsid w:val="00952168"/>
    <w:rsid w:val="009524E7"/>
    <w:rsid w:val="0095252A"/>
    <w:rsid w:val="009525A1"/>
    <w:rsid w:val="0095269A"/>
    <w:rsid w:val="0095282E"/>
    <w:rsid w:val="009528B6"/>
    <w:rsid w:val="00952952"/>
    <w:rsid w:val="00952B6D"/>
    <w:rsid w:val="00952C87"/>
    <w:rsid w:val="00952DCB"/>
    <w:rsid w:val="009534D8"/>
    <w:rsid w:val="00953574"/>
    <w:rsid w:val="00953844"/>
    <w:rsid w:val="0095393F"/>
    <w:rsid w:val="009541FE"/>
    <w:rsid w:val="00954421"/>
    <w:rsid w:val="009544DF"/>
    <w:rsid w:val="0095452F"/>
    <w:rsid w:val="00954C60"/>
    <w:rsid w:val="00955304"/>
    <w:rsid w:val="00955334"/>
    <w:rsid w:val="00955825"/>
    <w:rsid w:val="00955B63"/>
    <w:rsid w:val="00955B77"/>
    <w:rsid w:val="00955EDD"/>
    <w:rsid w:val="009560D8"/>
    <w:rsid w:val="00956362"/>
    <w:rsid w:val="0095645C"/>
    <w:rsid w:val="009564D5"/>
    <w:rsid w:val="009567F7"/>
    <w:rsid w:val="00956809"/>
    <w:rsid w:val="00956AF2"/>
    <w:rsid w:val="00956B42"/>
    <w:rsid w:val="00957221"/>
    <w:rsid w:val="009573F3"/>
    <w:rsid w:val="009575FA"/>
    <w:rsid w:val="00957CAD"/>
    <w:rsid w:val="00957FA4"/>
    <w:rsid w:val="009601C1"/>
    <w:rsid w:val="00960218"/>
    <w:rsid w:val="009614D1"/>
    <w:rsid w:val="00961566"/>
    <w:rsid w:val="0096246A"/>
    <w:rsid w:val="0096263B"/>
    <w:rsid w:val="00962E5A"/>
    <w:rsid w:val="00962F7A"/>
    <w:rsid w:val="00963373"/>
    <w:rsid w:val="00963740"/>
    <w:rsid w:val="009638A9"/>
    <w:rsid w:val="009639D6"/>
    <w:rsid w:val="00963A3C"/>
    <w:rsid w:val="00963CB1"/>
    <w:rsid w:val="00963E04"/>
    <w:rsid w:val="00964123"/>
    <w:rsid w:val="009641C4"/>
    <w:rsid w:val="00964261"/>
    <w:rsid w:val="00964E08"/>
    <w:rsid w:val="00964EA1"/>
    <w:rsid w:val="0096515E"/>
    <w:rsid w:val="00965249"/>
    <w:rsid w:val="00965622"/>
    <w:rsid w:val="00965A44"/>
    <w:rsid w:val="00965A83"/>
    <w:rsid w:val="00966353"/>
    <w:rsid w:val="009667BF"/>
    <w:rsid w:val="00966927"/>
    <w:rsid w:val="00966AAE"/>
    <w:rsid w:val="00966D65"/>
    <w:rsid w:val="00966DFC"/>
    <w:rsid w:val="00967186"/>
    <w:rsid w:val="00967676"/>
    <w:rsid w:val="009679FE"/>
    <w:rsid w:val="00967AB2"/>
    <w:rsid w:val="00967F3F"/>
    <w:rsid w:val="009708ED"/>
    <w:rsid w:val="009709E9"/>
    <w:rsid w:val="00970A57"/>
    <w:rsid w:val="009711A1"/>
    <w:rsid w:val="00971802"/>
    <w:rsid w:val="00971A4E"/>
    <w:rsid w:val="00971CAA"/>
    <w:rsid w:val="00972272"/>
    <w:rsid w:val="0097239A"/>
    <w:rsid w:val="00972606"/>
    <w:rsid w:val="00972922"/>
    <w:rsid w:val="00972F52"/>
    <w:rsid w:val="00973317"/>
    <w:rsid w:val="00973D57"/>
    <w:rsid w:val="00974271"/>
    <w:rsid w:val="009745DD"/>
    <w:rsid w:val="0097477F"/>
    <w:rsid w:val="009747C7"/>
    <w:rsid w:val="00974B6D"/>
    <w:rsid w:val="00975022"/>
    <w:rsid w:val="009767DA"/>
    <w:rsid w:val="00976950"/>
    <w:rsid w:val="00976C20"/>
    <w:rsid w:val="00976CEE"/>
    <w:rsid w:val="00977029"/>
    <w:rsid w:val="0097748D"/>
    <w:rsid w:val="00977977"/>
    <w:rsid w:val="00977BB5"/>
    <w:rsid w:val="00980026"/>
    <w:rsid w:val="0098011A"/>
    <w:rsid w:val="00980EE0"/>
    <w:rsid w:val="00981063"/>
    <w:rsid w:val="009819E8"/>
    <w:rsid w:val="00981A6F"/>
    <w:rsid w:val="00981DC1"/>
    <w:rsid w:val="00982525"/>
    <w:rsid w:val="00982A09"/>
    <w:rsid w:val="00982A71"/>
    <w:rsid w:val="00982C63"/>
    <w:rsid w:val="00982D6B"/>
    <w:rsid w:val="009830D3"/>
    <w:rsid w:val="00983259"/>
    <w:rsid w:val="00983572"/>
    <w:rsid w:val="00983CD8"/>
    <w:rsid w:val="009842FE"/>
    <w:rsid w:val="009846AE"/>
    <w:rsid w:val="009846DB"/>
    <w:rsid w:val="0098472F"/>
    <w:rsid w:val="00984C9B"/>
    <w:rsid w:val="009850CF"/>
    <w:rsid w:val="0098562C"/>
    <w:rsid w:val="00985911"/>
    <w:rsid w:val="00985A18"/>
    <w:rsid w:val="00985E41"/>
    <w:rsid w:val="00985FFD"/>
    <w:rsid w:val="00986519"/>
    <w:rsid w:val="0098657F"/>
    <w:rsid w:val="009868C4"/>
    <w:rsid w:val="0098695B"/>
    <w:rsid w:val="00986B63"/>
    <w:rsid w:val="00986D83"/>
    <w:rsid w:val="00986EA2"/>
    <w:rsid w:val="00987147"/>
    <w:rsid w:val="00987214"/>
    <w:rsid w:val="0098736C"/>
    <w:rsid w:val="00987C2A"/>
    <w:rsid w:val="00990060"/>
    <w:rsid w:val="00990241"/>
    <w:rsid w:val="00990533"/>
    <w:rsid w:val="00990ABC"/>
    <w:rsid w:val="00990DB0"/>
    <w:rsid w:val="00990EB2"/>
    <w:rsid w:val="00990F99"/>
    <w:rsid w:val="009911C3"/>
    <w:rsid w:val="00991238"/>
    <w:rsid w:val="00991526"/>
    <w:rsid w:val="00991629"/>
    <w:rsid w:val="0099165D"/>
    <w:rsid w:val="00991B07"/>
    <w:rsid w:val="00991DE1"/>
    <w:rsid w:val="00991F19"/>
    <w:rsid w:val="00992E7B"/>
    <w:rsid w:val="00993FB4"/>
    <w:rsid w:val="00994436"/>
    <w:rsid w:val="00995021"/>
    <w:rsid w:val="009954C8"/>
    <w:rsid w:val="00995652"/>
    <w:rsid w:val="009956D6"/>
    <w:rsid w:val="009960DE"/>
    <w:rsid w:val="009961AD"/>
    <w:rsid w:val="00996571"/>
    <w:rsid w:val="00996E71"/>
    <w:rsid w:val="00997F21"/>
    <w:rsid w:val="009A01A8"/>
    <w:rsid w:val="009A04C8"/>
    <w:rsid w:val="009A214A"/>
    <w:rsid w:val="009A2330"/>
    <w:rsid w:val="009A291A"/>
    <w:rsid w:val="009A32F7"/>
    <w:rsid w:val="009A35E6"/>
    <w:rsid w:val="009A3A1A"/>
    <w:rsid w:val="009A3EC2"/>
    <w:rsid w:val="009A4052"/>
    <w:rsid w:val="009A48ED"/>
    <w:rsid w:val="009A4D93"/>
    <w:rsid w:val="009A511E"/>
    <w:rsid w:val="009A51A2"/>
    <w:rsid w:val="009A526A"/>
    <w:rsid w:val="009A5797"/>
    <w:rsid w:val="009A5843"/>
    <w:rsid w:val="009A5FE7"/>
    <w:rsid w:val="009A62F1"/>
    <w:rsid w:val="009A660B"/>
    <w:rsid w:val="009A6D6B"/>
    <w:rsid w:val="009A7406"/>
    <w:rsid w:val="009A7505"/>
    <w:rsid w:val="009A7642"/>
    <w:rsid w:val="009A770B"/>
    <w:rsid w:val="009A7B3D"/>
    <w:rsid w:val="009A7FAC"/>
    <w:rsid w:val="009B0A57"/>
    <w:rsid w:val="009B0C83"/>
    <w:rsid w:val="009B10EB"/>
    <w:rsid w:val="009B16BE"/>
    <w:rsid w:val="009B172E"/>
    <w:rsid w:val="009B1A69"/>
    <w:rsid w:val="009B1B32"/>
    <w:rsid w:val="009B1D96"/>
    <w:rsid w:val="009B1F11"/>
    <w:rsid w:val="009B210F"/>
    <w:rsid w:val="009B2642"/>
    <w:rsid w:val="009B2C0F"/>
    <w:rsid w:val="009B2C4A"/>
    <w:rsid w:val="009B3021"/>
    <w:rsid w:val="009B36F1"/>
    <w:rsid w:val="009B3715"/>
    <w:rsid w:val="009B397C"/>
    <w:rsid w:val="009B3FE7"/>
    <w:rsid w:val="009B4295"/>
    <w:rsid w:val="009B4349"/>
    <w:rsid w:val="009B468F"/>
    <w:rsid w:val="009B49D9"/>
    <w:rsid w:val="009B4DB0"/>
    <w:rsid w:val="009B4E73"/>
    <w:rsid w:val="009B5FD3"/>
    <w:rsid w:val="009B611E"/>
    <w:rsid w:val="009B660E"/>
    <w:rsid w:val="009B6762"/>
    <w:rsid w:val="009B7D5F"/>
    <w:rsid w:val="009B7DFB"/>
    <w:rsid w:val="009C00FD"/>
    <w:rsid w:val="009C0201"/>
    <w:rsid w:val="009C042B"/>
    <w:rsid w:val="009C0733"/>
    <w:rsid w:val="009C07EB"/>
    <w:rsid w:val="009C0C00"/>
    <w:rsid w:val="009C0EC4"/>
    <w:rsid w:val="009C17C5"/>
    <w:rsid w:val="009C1A74"/>
    <w:rsid w:val="009C1F09"/>
    <w:rsid w:val="009C227D"/>
    <w:rsid w:val="009C2958"/>
    <w:rsid w:val="009C2FE0"/>
    <w:rsid w:val="009C30E6"/>
    <w:rsid w:val="009C3B12"/>
    <w:rsid w:val="009C416C"/>
    <w:rsid w:val="009C41D4"/>
    <w:rsid w:val="009C42C8"/>
    <w:rsid w:val="009C4857"/>
    <w:rsid w:val="009C4997"/>
    <w:rsid w:val="009C50CF"/>
    <w:rsid w:val="009C56BA"/>
    <w:rsid w:val="009C59B6"/>
    <w:rsid w:val="009C645D"/>
    <w:rsid w:val="009C64EF"/>
    <w:rsid w:val="009C6643"/>
    <w:rsid w:val="009C6728"/>
    <w:rsid w:val="009C6DB0"/>
    <w:rsid w:val="009C71FD"/>
    <w:rsid w:val="009C73BD"/>
    <w:rsid w:val="009C759D"/>
    <w:rsid w:val="009C777C"/>
    <w:rsid w:val="009C7E66"/>
    <w:rsid w:val="009D0036"/>
    <w:rsid w:val="009D0444"/>
    <w:rsid w:val="009D04E1"/>
    <w:rsid w:val="009D100F"/>
    <w:rsid w:val="009D190F"/>
    <w:rsid w:val="009D1F01"/>
    <w:rsid w:val="009D1FE1"/>
    <w:rsid w:val="009D217B"/>
    <w:rsid w:val="009D2770"/>
    <w:rsid w:val="009D2886"/>
    <w:rsid w:val="009D2B80"/>
    <w:rsid w:val="009D2E46"/>
    <w:rsid w:val="009D3175"/>
    <w:rsid w:val="009D31AA"/>
    <w:rsid w:val="009D344B"/>
    <w:rsid w:val="009D39F0"/>
    <w:rsid w:val="009D3B55"/>
    <w:rsid w:val="009D40D9"/>
    <w:rsid w:val="009D4464"/>
    <w:rsid w:val="009D4624"/>
    <w:rsid w:val="009D4E65"/>
    <w:rsid w:val="009D5F42"/>
    <w:rsid w:val="009D615E"/>
    <w:rsid w:val="009D6190"/>
    <w:rsid w:val="009D6485"/>
    <w:rsid w:val="009D7458"/>
    <w:rsid w:val="009D770D"/>
    <w:rsid w:val="009D77A2"/>
    <w:rsid w:val="009E0169"/>
    <w:rsid w:val="009E0515"/>
    <w:rsid w:val="009E091D"/>
    <w:rsid w:val="009E0EEB"/>
    <w:rsid w:val="009E23E0"/>
    <w:rsid w:val="009E255D"/>
    <w:rsid w:val="009E3581"/>
    <w:rsid w:val="009E364F"/>
    <w:rsid w:val="009E3F56"/>
    <w:rsid w:val="009E485F"/>
    <w:rsid w:val="009E489E"/>
    <w:rsid w:val="009E4ACA"/>
    <w:rsid w:val="009E5160"/>
    <w:rsid w:val="009E5483"/>
    <w:rsid w:val="009E56D0"/>
    <w:rsid w:val="009E5AB6"/>
    <w:rsid w:val="009E6119"/>
    <w:rsid w:val="009E6584"/>
    <w:rsid w:val="009E6639"/>
    <w:rsid w:val="009E6A59"/>
    <w:rsid w:val="009E6C14"/>
    <w:rsid w:val="009E7718"/>
    <w:rsid w:val="009E7800"/>
    <w:rsid w:val="009E7B4E"/>
    <w:rsid w:val="009E7E9F"/>
    <w:rsid w:val="009F02D4"/>
    <w:rsid w:val="009F0335"/>
    <w:rsid w:val="009F03D2"/>
    <w:rsid w:val="009F0551"/>
    <w:rsid w:val="009F083F"/>
    <w:rsid w:val="009F1376"/>
    <w:rsid w:val="009F137B"/>
    <w:rsid w:val="009F1831"/>
    <w:rsid w:val="009F183B"/>
    <w:rsid w:val="009F1923"/>
    <w:rsid w:val="009F1B9D"/>
    <w:rsid w:val="009F21DE"/>
    <w:rsid w:val="009F2356"/>
    <w:rsid w:val="009F2735"/>
    <w:rsid w:val="009F2915"/>
    <w:rsid w:val="009F3A19"/>
    <w:rsid w:val="009F4136"/>
    <w:rsid w:val="009F43AF"/>
    <w:rsid w:val="009F45F1"/>
    <w:rsid w:val="009F4B62"/>
    <w:rsid w:val="009F51A9"/>
    <w:rsid w:val="009F584F"/>
    <w:rsid w:val="009F5865"/>
    <w:rsid w:val="009F59DE"/>
    <w:rsid w:val="009F6533"/>
    <w:rsid w:val="009F6654"/>
    <w:rsid w:val="009F6D9E"/>
    <w:rsid w:val="009F7217"/>
    <w:rsid w:val="009F7276"/>
    <w:rsid w:val="009F7375"/>
    <w:rsid w:val="009F79D0"/>
    <w:rsid w:val="00A0088D"/>
    <w:rsid w:val="00A009BA"/>
    <w:rsid w:val="00A00D61"/>
    <w:rsid w:val="00A00D91"/>
    <w:rsid w:val="00A00EFD"/>
    <w:rsid w:val="00A010AF"/>
    <w:rsid w:val="00A011D9"/>
    <w:rsid w:val="00A018C3"/>
    <w:rsid w:val="00A01C5D"/>
    <w:rsid w:val="00A021EA"/>
    <w:rsid w:val="00A03051"/>
    <w:rsid w:val="00A0379E"/>
    <w:rsid w:val="00A04147"/>
    <w:rsid w:val="00A0442B"/>
    <w:rsid w:val="00A04779"/>
    <w:rsid w:val="00A047D7"/>
    <w:rsid w:val="00A048D8"/>
    <w:rsid w:val="00A04C51"/>
    <w:rsid w:val="00A04FB0"/>
    <w:rsid w:val="00A04FCD"/>
    <w:rsid w:val="00A04FEC"/>
    <w:rsid w:val="00A05263"/>
    <w:rsid w:val="00A052D2"/>
    <w:rsid w:val="00A06404"/>
    <w:rsid w:val="00A073BF"/>
    <w:rsid w:val="00A07FE0"/>
    <w:rsid w:val="00A102EE"/>
    <w:rsid w:val="00A1046C"/>
    <w:rsid w:val="00A109A0"/>
    <w:rsid w:val="00A10ADC"/>
    <w:rsid w:val="00A10C87"/>
    <w:rsid w:val="00A10FF6"/>
    <w:rsid w:val="00A11118"/>
    <w:rsid w:val="00A11493"/>
    <w:rsid w:val="00A11E65"/>
    <w:rsid w:val="00A1236F"/>
    <w:rsid w:val="00A12A7B"/>
    <w:rsid w:val="00A12AF5"/>
    <w:rsid w:val="00A12C8B"/>
    <w:rsid w:val="00A12D3B"/>
    <w:rsid w:val="00A12D3F"/>
    <w:rsid w:val="00A130DE"/>
    <w:rsid w:val="00A1315B"/>
    <w:rsid w:val="00A13893"/>
    <w:rsid w:val="00A13A3B"/>
    <w:rsid w:val="00A13D5A"/>
    <w:rsid w:val="00A13EBB"/>
    <w:rsid w:val="00A13F28"/>
    <w:rsid w:val="00A13F79"/>
    <w:rsid w:val="00A13FFD"/>
    <w:rsid w:val="00A1404A"/>
    <w:rsid w:val="00A14054"/>
    <w:rsid w:val="00A148D6"/>
    <w:rsid w:val="00A1490B"/>
    <w:rsid w:val="00A14B5B"/>
    <w:rsid w:val="00A14E01"/>
    <w:rsid w:val="00A14E4C"/>
    <w:rsid w:val="00A1537E"/>
    <w:rsid w:val="00A153CA"/>
    <w:rsid w:val="00A1557F"/>
    <w:rsid w:val="00A1573C"/>
    <w:rsid w:val="00A15A39"/>
    <w:rsid w:val="00A15CC1"/>
    <w:rsid w:val="00A15EA6"/>
    <w:rsid w:val="00A15ECB"/>
    <w:rsid w:val="00A16226"/>
    <w:rsid w:val="00A16460"/>
    <w:rsid w:val="00A16ECA"/>
    <w:rsid w:val="00A205AF"/>
    <w:rsid w:val="00A20604"/>
    <w:rsid w:val="00A20E11"/>
    <w:rsid w:val="00A20EA4"/>
    <w:rsid w:val="00A20F92"/>
    <w:rsid w:val="00A210CF"/>
    <w:rsid w:val="00A215E5"/>
    <w:rsid w:val="00A21889"/>
    <w:rsid w:val="00A2213D"/>
    <w:rsid w:val="00A222E7"/>
    <w:rsid w:val="00A22CE4"/>
    <w:rsid w:val="00A233AB"/>
    <w:rsid w:val="00A23423"/>
    <w:rsid w:val="00A2363E"/>
    <w:rsid w:val="00A23894"/>
    <w:rsid w:val="00A23A04"/>
    <w:rsid w:val="00A23AD7"/>
    <w:rsid w:val="00A23C27"/>
    <w:rsid w:val="00A23E33"/>
    <w:rsid w:val="00A23ED8"/>
    <w:rsid w:val="00A241B8"/>
    <w:rsid w:val="00A24302"/>
    <w:rsid w:val="00A24367"/>
    <w:rsid w:val="00A24ACF"/>
    <w:rsid w:val="00A24E37"/>
    <w:rsid w:val="00A25002"/>
    <w:rsid w:val="00A2550D"/>
    <w:rsid w:val="00A2592E"/>
    <w:rsid w:val="00A25B8A"/>
    <w:rsid w:val="00A25D30"/>
    <w:rsid w:val="00A25EBF"/>
    <w:rsid w:val="00A25F42"/>
    <w:rsid w:val="00A26729"/>
    <w:rsid w:val="00A26A55"/>
    <w:rsid w:val="00A272A8"/>
    <w:rsid w:val="00A27595"/>
    <w:rsid w:val="00A303FA"/>
    <w:rsid w:val="00A307EA"/>
    <w:rsid w:val="00A30814"/>
    <w:rsid w:val="00A30F68"/>
    <w:rsid w:val="00A31022"/>
    <w:rsid w:val="00A3105E"/>
    <w:rsid w:val="00A317A8"/>
    <w:rsid w:val="00A317AD"/>
    <w:rsid w:val="00A3181B"/>
    <w:rsid w:val="00A318E7"/>
    <w:rsid w:val="00A31CD0"/>
    <w:rsid w:val="00A32495"/>
    <w:rsid w:val="00A32B1F"/>
    <w:rsid w:val="00A33988"/>
    <w:rsid w:val="00A33C00"/>
    <w:rsid w:val="00A3403F"/>
    <w:rsid w:val="00A34284"/>
    <w:rsid w:val="00A34628"/>
    <w:rsid w:val="00A355C7"/>
    <w:rsid w:val="00A35641"/>
    <w:rsid w:val="00A35849"/>
    <w:rsid w:val="00A35DA0"/>
    <w:rsid w:val="00A3640A"/>
    <w:rsid w:val="00A369AE"/>
    <w:rsid w:val="00A36FDD"/>
    <w:rsid w:val="00A3786E"/>
    <w:rsid w:val="00A37903"/>
    <w:rsid w:val="00A37AE5"/>
    <w:rsid w:val="00A37BB8"/>
    <w:rsid w:val="00A40695"/>
    <w:rsid w:val="00A40C83"/>
    <w:rsid w:val="00A412A3"/>
    <w:rsid w:val="00A41482"/>
    <w:rsid w:val="00A418BA"/>
    <w:rsid w:val="00A41BBE"/>
    <w:rsid w:val="00A41BD1"/>
    <w:rsid w:val="00A41C74"/>
    <w:rsid w:val="00A420EB"/>
    <w:rsid w:val="00A423DA"/>
    <w:rsid w:val="00A4250F"/>
    <w:rsid w:val="00A426E1"/>
    <w:rsid w:val="00A4281F"/>
    <w:rsid w:val="00A428B8"/>
    <w:rsid w:val="00A42C15"/>
    <w:rsid w:val="00A42D75"/>
    <w:rsid w:val="00A431D5"/>
    <w:rsid w:val="00A4382C"/>
    <w:rsid w:val="00A43A35"/>
    <w:rsid w:val="00A44627"/>
    <w:rsid w:val="00A44757"/>
    <w:rsid w:val="00A44B86"/>
    <w:rsid w:val="00A454F8"/>
    <w:rsid w:val="00A4588E"/>
    <w:rsid w:val="00A46068"/>
    <w:rsid w:val="00A460FC"/>
    <w:rsid w:val="00A4628D"/>
    <w:rsid w:val="00A4664A"/>
    <w:rsid w:val="00A4714C"/>
    <w:rsid w:val="00A47F50"/>
    <w:rsid w:val="00A503BE"/>
    <w:rsid w:val="00A50AC5"/>
    <w:rsid w:val="00A50FB2"/>
    <w:rsid w:val="00A51592"/>
    <w:rsid w:val="00A51990"/>
    <w:rsid w:val="00A51D15"/>
    <w:rsid w:val="00A523FE"/>
    <w:rsid w:val="00A5246B"/>
    <w:rsid w:val="00A52551"/>
    <w:rsid w:val="00A52FB1"/>
    <w:rsid w:val="00A534B3"/>
    <w:rsid w:val="00A53740"/>
    <w:rsid w:val="00A53B93"/>
    <w:rsid w:val="00A53D53"/>
    <w:rsid w:val="00A53E4C"/>
    <w:rsid w:val="00A5429A"/>
    <w:rsid w:val="00A542FD"/>
    <w:rsid w:val="00A546EF"/>
    <w:rsid w:val="00A549C5"/>
    <w:rsid w:val="00A54E0E"/>
    <w:rsid w:val="00A55122"/>
    <w:rsid w:val="00A5532F"/>
    <w:rsid w:val="00A5542A"/>
    <w:rsid w:val="00A55826"/>
    <w:rsid w:val="00A55E2C"/>
    <w:rsid w:val="00A5602C"/>
    <w:rsid w:val="00A565A2"/>
    <w:rsid w:val="00A567AF"/>
    <w:rsid w:val="00A57088"/>
    <w:rsid w:val="00A5767F"/>
    <w:rsid w:val="00A5771F"/>
    <w:rsid w:val="00A5785C"/>
    <w:rsid w:val="00A57951"/>
    <w:rsid w:val="00A57CA1"/>
    <w:rsid w:val="00A60335"/>
    <w:rsid w:val="00A60652"/>
    <w:rsid w:val="00A60C6B"/>
    <w:rsid w:val="00A60E46"/>
    <w:rsid w:val="00A60F31"/>
    <w:rsid w:val="00A611DE"/>
    <w:rsid w:val="00A616FC"/>
    <w:rsid w:val="00A61846"/>
    <w:rsid w:val="00A61D12"/>
    <w:rsid w:val="00A61E45"/>
    <w:rsid w:val="00A61F75"/>
    <w:rsid w:val="00A6233F"/>
    <w:rsid w:val="00A62823"/>
    <w:rsid w:val="00A62978"/>
    <w:rsid w:val="00A630B7"/>
    <w:rsid w:val="00A6370E"/>
    <w:rsid w:val="00A638CA"/>
    <w:rsid w:val="00A63DA0"/>
    <w:rsid w:val="00A6458B"/>
    <w:rsid w:val="00A647EE"/>
    <w:rsid w:val="00A64D3D"/>
    <w:rsid w:val="00A64EB6"/>
    <w:rsid w:val="00A6587B"/>
    <w:rsid w:val="00A658E5"/>
    <w:rsid w:val="00A66026"/>
    <w:rsid w:val="00A66427"/>
    <w:rsid w:val="00A665D6"/>
    <w:rsid w:val="00A667AD"/>
    <w:rsid w:val="00A66AD4"/>
    <w:rsid w:val="00A66BEA"/>
    <w:rsid w:val="00A66F3E"/>
    <w:rsid w:val="00A67098"/>
    <w:rsid w:val="00A673B4"/>
    <w:rsid w:val="00A676A9"/>
    <w:rsid w:val="00A676AB"/>
    <w:rsid w:val="00A678B2"/>
    <w:rsid w:val="00A70BBC"/>
    <w:rsid w:val="00A7105D"/>
    <w:rsid w:val="00A71D1F"/>
    <w:rsid w:val="00A723F0"/>
    <w:rsid w:val="00A72438"/>
    <w:rsid w:val="00A72504"/>
    <w:rsid w:val="00A7257B"/>
    <w:rsid w:val="00A7263C"/>
    <w:rsid w:val="00A728B2"/>
    <w:rsid w:val="00A72F3B"/>
    <w:rsid w:val="00A73247"/>
    <w:rsid w:val="00A73F5B"/>
    <w:rsid w:val="00A73F68"/>
    <w:rsid w:val="00A74088"/>
    <w:rsid w:val="00A7441E"/>
    <w:rsid w:val="00A745CE"/>
    <w:rsid w:val="00A746BC"/>
    <w:rsid w:val="00A74774"/>
    <w:rsid w:val="00A747AD"/>
    <w:rsid w:val="00A7488C"/>
    <w:rsid w:val="00A7495D"/>
    <w:rsid w:val="00A75420"/>
    <w:rsid w:val="00A755BF"/>
    <w:rsid w:val="00A7562A"/>
    <w:rsid w:val="00A75A9D"/>
    <w:rsid w:val="00A75DAB"/>
    <w:rsid w:val="00A75DE0"/>
    <w:rsid w:val="00A75EFD"/>
    <w:rsid w:val="00A76015"/>
    <w:rsid w:val="00A763E8"/>
    <w:rsid w:val="00A76CB4"/>
    <w:rsid w:val="00A77528"/>
    <w:rsid w:val="00A77648"/>
    <w:rsid w:val="00A7794B"/>
    <w:rsid w:val="00A77EB6"/>
    <w:rsid w:val="00A80553"/>
    <w:rsid w:val="00A80802"/>
    <w:rsid w:val="00A813A6"/>
    <w:rsid w:val="00A81BE3"/>
    <w:rsid w:val="00A81E4D"/>
    <w:rsid w:val="00A81EBA"/>
    <w:rsid w:val="00A82B07"/>
    <w:rsid w:val="00A82DCB"/>
    <w:rsid w:val="00A83607"/>
    <w:rsid w:val="00A839F6"/>
    <w:rsid w:val="00A83D4C"/>
    <w:rsid w:val="00A84571"/>
    <w:rsid w:val="00A84AEA"/>
    <w:rsid w:val="00A851FD"/>
    <w:rsid w:val="00A8540A"/>
    <w:rsid w:val="00A855B5"/>
    <w:rsid w:val="00A8581B"/>
    <w:rsid w:val="00A85B3B"/>
    <w:rsid w:val="00A85C18"/>
    <w:rsid w:val="00A85ECC"/>
    <w:rsid w:val="00A86798"/>
    <w:rsid w:val="00A87619"/>
    <w:rsid w:val="00A87CF0"/>
    <w:rsid w:val="00A90216"/>
    <w:rsid w:val="00A904BA"/>
    <w:rsid w:val="00A908B5"/>
    <w:rsid w:val="00A90E6E"/>
    <w:rsid w:val="00A90F04"/>
    <w:rsid w:val="00A9135F"/>
    <w:rsid w:val="00A913B1"/>
    <w:rsid w:val="00A9178E"/>
    <w:rsid w:val="00A91DA4"/>
    <w:rsid w:val="00A91F46"/>
    <w:rsid w:val="00A92124"/>
    <w:rsid w:val="00A924C7"/>
    <w:rsid w:val="00A929C2"/>
    <w:rsid w:val="00A92A0A"/>
    <w:rsid w:val="00A93390"/>
    <w:rsid w:val="00A93A14"/>
    <w:rsid w:val="00A9422B"/>
    <w:rsid w:val="00A943CB"/>
    <w:rsid w:val="00A94648"/>
    <w:rsid w:val="00A94F36"/>
    <w:rsid w:val="00A955A4"/>
    <w:rsid w:val="00A9579A"/>
    <w:rsid w:val="00A95FA7"/>
    <w:rsid w:val="00A9616A"/>
    <w:rsid w:val="00A968A2"/>
    <w:rsid w:val="00A96AF7"/>
    <w:rsid w:val="00A96CAD"/>
    <w:rsid w:val="00A96CE4"/>
    <w:rsid w:val="00A977B6"/>
    <w:rsid w:val="00A97C0E"/>
    <w:rsid w:val="00AA0231"/>
    <w:rsid w:val="00AA05C2"/>
    <w:rsid w:val="00AA0D7C"/>
    <w:rsid w:val="00AA0D92"/>
    <w:rsid w:val="00AA11AB"/>
    <w:rsid w:val="00AA1635"/>
    <w:rsid w:val="00AA184C"/>
    <w:rsid w:val="00AA2258"/>
    <w:rsid w:val="00AA2582"/>
    <w:rsid w:val="00AA26D3"/>
    <w:rsid w:val="00AA2AB5"/>
    <w:rsid w:val="00AA2B78"/>
    <w:rsid w:val="00AA3129"/>
    <w:rsid w:val="00AA3130"/>
    <w:rsid w:val="00AA324A"/>
    <w:rsid w:val="00AA4444"/>
    <w:rsid w:val="00AA509D"/>
    <w:rsid w:val="00AA5C7D"/>
    <w:rsid w:val="00AA5EB7"/>
    <w:rsid w:val="00AA5FC8"/>
    <w:rsid w:val="00AA6D41"/>
    <w:rsid w:val="00AA73F1"/>
    <w:rsid w:val="00AA7734"/>
    <w:rsid w:val="00AA7785"/>
    <w:rsid w:val="00AA7A19"/>
    <w:rsid w:val="00AA7BB5"/>
    <w:rsid w:val="00AB0074"/>
    <w:rsid w:val="00AB00A1"/>
    <w:rsid w:val="00AB0688"/>
    <w:rsid w:val="00AB07CE"/>
    <w:rsid w:val="00AB0C30"/>
    <w:rsid w:val="00AB142B"/>
    <w:rsid w:val="00AB1430"/>
    <w:rsid w:val="00AB1735"/>
    <w:rsid w:val="00AB1BF9"/>
    <w:rsid w:val="00AB1C2A"/>
    <w:rsid w:val="00AB1CCC"/>
    <w:rsid w:val="00AB20A1"/>
    <w:rsid w:val="00AB29A4"/>
    <w:rsid w:val="00AB2B1B"/>
    <w:rsid w:val="00AB2C62"/>
    <w:rsid w:val="00AB2EEE"/>
    <w:rsid w:val="00AB3229"/>
    <w:rsid w:val="00AB388F"/>
    <w:rsid w:val="00AB39D4"/>
    <w:rsid w:val="00AB3C60"/>
    <w:rsid w:val="00AB41C9"/>
    <w:rsid w:val="00AB44C7"/>
    <w:rsid w:val="00AB4E32"/>
    <w:rsid w:val="00AB5079"/>
    <w:rsid w:val="00AB50D8"/>
    <w:rsid w:val="00AB5173"/>
    <w:rsid w:val="00AB55B1"/>
    <w:rsid w:val="00AB570F"/>
    <w:rsid w:val="00AB57A9"/>
    <w:rsid w:val="00AB57E5"/>
    <w:rsid w:val="00AB6362"/>
    <w:rsid w:val="00AB6684"/>
    <w:rsid w:val="00AB6C10"/>
    <w:rsid w:val="00AB6C40"/>
    <w:rsid w:val="00AB6E2D"/>
    <w:rsid w:val="00AB6E3C"/>
    <w:rsid w:val="00AB7265"/>
    <w:rsid w:val="00AB7619"/>
    <w:rsid w:val="00AB76DE"/>
    <w:rsid w:val="00AB7ACB"/>
    <w:rsid w:val="00AC032D"/>
    <w:rsid w:val="00AC06AC"/>
    <w:rsid w:val="00AC09E9"/>
    <w:rsid w:val="00AC0A0B"/>
    <w:rsid w:val="00AC0E17"/>
    <w:rsid w:val="00AC0F3C"/>
    <w:rsid w:val="00AC11FD"/>
    <w:rsid w:val="00AC1483"/>
    <w:rsid w:val="00AC19A3"/>
    <w:rsid w:val="00AC1C30"/>
    <w:rsid w:val="00AC1F80"/>
    <w:rsid w:val="00AC2440"/>
    <w:rsid w:val="00AC26D3"/>
    <w:rsid w:val="00AC2B49"/>
    <w:rsid w:val="00AC3188"/>
    <w:rsid w:val="00AC3266"/>
    <w:rsid w:val="00AC32F4"/>
    <w:rsid w:val="00AC3AB1"/>
    <w:rsid w:val="00AC4B14"/>
    <w:rsid w:val="00AC5094"/>
    <w:rsid w:val="00AC526A"/>
    <w:rsid w:val="00AC5D9A"/>
    <w:rsid w:val="00AC60B7"/>
    <w:rsid w:val="00AC6189"/>
    <w:rsid w:val="00AC621A"/>
    <w:rsid w:val="00AC6830"/>
    <w:rsid w:val="00AC7586"/>
    <w:rsid w:val="00AC791D"/>
    <w:rsid w:val="00AC7CAE"/>
    <w:rsid w:val="00AD076A"/>
    <w:rsid w:val="00AD0935"/>
    <w:rsid w:val="00AD0C83"/>
    <w:rsid w:val="00AD12ED"/>
    <w:rsid w:val="00AD1539"/>
    <w:rsid w:val="00AD208C"/>
    <w:rsid w:val="00AD21A6"/>
    <w:rsid w:val="00AD2AC7"/>
    <w:rsid w:val="00AD2ECE"/>
    <w:rsid w:val="00AD3183"/>
    <w:rsid w:val="00AD3869"/>
    <w:rsid w:val="00AD3B90"/>
    <w:rsid w:val="00AD40F0"/>
    <w:rsid w:val="00AD4123"/>
    <w:rsid w:val="00AD44E3"/>
    <w:rsid w:val="00AD4771"/>
    <w:rsid w:val="00AD535D"/>
    <w:rsid w:val="00AD5639"/>
    <w:rsid w:val="00AD60DE"/>
    <w:rsid w:val="00AD64A3"/>
    <w:rsid w:val="00AD68F4"/>
    <w:rsid w:val="00AD69E4"/>
    <w:rsid w:val="00AD74A7"/>
    <w:rsid w:val="00AD7501"/>
    <w:rsid w:val="00AD759F"/>
    <w:rsid w:val="00AD7A82"/>
    <w:rsid w:val="00AD7FE6"/>
    <w:rsid w:val="00AE013B"/>
    <w:rsid w:val="00AE0162"/>
    <w:rsid w:val="00AE0431"/>
    <w:rsid w:val="00AE04EF"/>
    <w:rsid w:val="00AE0B1F"/>
    <w:rsid w:val="00AE0B3B"/>
    <w:rsid w:val="00AE12A5"/>
    <w:rsid w:val="00AE15F9"/>
    <w:rsid w:val="00AE18B6"/>
    <w:rsid w:val="00AE1A46"/>
    <w:rsid w:val="00AE1CE7"/>
    <w:rsid w:val="00AE1E54"/>
    <w:rsid w:val="00AE226C"/>
    <w:rsid w:val="00AE22DB"/>
    <w:rsid w:val="00AE22EF"/>
    <w:rsid w:val="00AE2818"/>
    <w:rsid w:val="00AE2CE7"/>
    <w:rsid w:val="00AE2FF6"/>
    <w:rsid w:val="00AE43ED"/>
    <w:rsid w:val="00AE44B6"/>
    <w:rsid w:val="00AE485F"/>
    <w:rsid w:val="00AE4DD7"/>
    <w:rsid w:val="00AE4E0A"/>
    <w:rsid w:val="00AE5336"/>
    <w:rsid w:val="00AE5778"/>
    <w:rsid w:val="00AE5ADE"/>
    <w:rsid w:val="00AE5EFB"/>
    <w:rsid w:val="00AE608C"/>
    <w:rsid w:val="00AE649F"/>
    <w:rsid w:val="00AE6AA2"/>
    <w:rsid w:val="00AE7137"/>
    <w:rsid w:val="00AE732E"/>
    <w:rsid w:val="00AE7862"/>
    <w:rsid w:val="00AE7D18"/>
    <w:rsid w:val="00AE7D62"/>
    <w:rsid w:val="00AF00FA"/>
    <w:rsid w:val="00AF010B"/>
    <w:rsid w:val="00AF0228"/>
    <w:rsid w:val="00AF04A2"/>
    <w:rsid w:val="00AF10A4"/>
    <w:rsid w:val="00AF144D"/>
    <w:rsid w:val="00AF1A10"/>
    <w:rsid w:val="00AF1B85"/>
    <w:rsid w:val="00AF1C47"/>
    <w:rsid w:val="00AF26F5"/>
    <w:rsid w:val="00AF2D70"/>
    <w:rsid w:val="00AF3433"/>
    <w:rsid w:val="00AF35D3"/>
    <w:rsid w:val="00AF35D7"/>
    <w:rsid w:val="00AF3BF8"/>
    <w:rsid w:val="00AF445A"/>
    <w:rsid w:val="00AF4941"/>
    <w:rsid w:val="00AF49D0"/>
    <w:rsid w:val="00AF4AF1"/>
    <w:rsid w:val="00AF4C32"/>
    <w:rsid w:val="00AF4CCD"/>
    <w:rsid w:val="00AF4D6C"/>
    <w:rsid w:val="00AF4D8D"/>
    <w:rsid w:val="00AF4FEE"/>
    <w:rsid w:val="00AF504E"/>
    <w:rsid w:val="00AF51A0"/>
    <w:rsid w:val="00AF5942"/>
    <w:rsid w:val="00AF5B8B"/>
    <w:rsid w:val="00AF60A1"/>
    <w:rsid w:val="00AF6282"/>
    <w:rsid w:val="00AF67F9"/>
    <w:rsid w:val="00AF683E"/>
    <w:rsid w:val="00AF6C81"/>
    <w:rsid w:val="00AF6C8D"/>
    <w:rsid w:val="00AF6D1F"/>
    <w:rsid w:val="00AF6F58"/>
    <w:rsid w:val="00AF6F6A"/>
    <w:rsid w:val="00AF70B7"/>
    <w:rsid w:val="00AF7FE8"/>
    <w:rsid w:val="00B0033C"/>
    <w:rsid w:val="00B004E8"/>
    <w:rsid w:val="00B00506"/>
    <w:rsid w:val="00B00C5F"/>
    <w:rsid w:val="00B00E86"/>
    <w:rsid w:val="00B011C6"/>
    <w:rsid w:val="00B016DC"/>
    <w:rsid w:val="00B019CD"/>
    <w:rsid w:val="00B01CD1"/>
    <w:rsid w:val="00B01EBB"/>
    <w:rsid w:val="00B0219C"/>
    <w:rsid w:val="00B0278F"/>
    <w:rsid w:val="00B02A10"/>
    <w:rsid w:val="00B02E23"/>
    <w:rsid w:val="00B03303"/>
    <w:rsid w:val="00B033A6"/>
    <w:rsid w:val="00B03A1F"/>
    <w:rsid w:val="00B03B3E"/>
    <w:rsid w:val="00B03C50"/>
    <w:rsid w:val="00B03D85"/>
    <w:rsid w:val="00B03EDB"/>
    <w:rsid w:val="00B0448E"/>
    <w:rsid w:val="00B04729"/>
    <w:rsid w:val="00B047FA"/>
    <w:rsid w:val="00B049B3"/>
    <w:rsid w:val="00B04A43"/>
    <w:rsid w:val="00B058A9"/>
    <w:rsid w:val="00B06363"/>
    <w:rsid w:val="00B0653B"/>
    <w:rsid w:val="00B069FB"/>
    <w:rsid w:val="00B06DD7"/>
    <w:rsid w:val="00B07999"/>
    <w:rsid w:val="00B1024A"/>
    <w:rsid w:val="00B10A20"/>
    <w:rsid w:val="00B10AAA"/>
    <w:rsid w:val="00B10C5E"/>
    <w:rsid w:val="00B10FAF"/>
    <w:rsid w:val="00B1133B"/>
    <w:rsid w:val="00B113E9"/>
    <w:rsid w:val="00B117BA"/>
    <w:rsid w:val="00B118A4"/>
    <w:rsid w:val="00B122B1"/>
    <w:rsid w:val="00B1237C"/>
    <w:rsid w:val="00B125DE"/>
    <w:rsid w:val="00B12D63"/>
    <w:rsid w:val="00B12EFB"/>
    <w:rsid w:val="00B13062"/>
    <w:rsid w:val="00B131BF"/>
    <w:rsid w:val="00B1360A"/>
    <w:rsid w:val="00B1370C"/>
    <w:rsid w:val="00B139C9"/>
    <w:rsid w:val="00B13C8D"/>
    <w:rsid w:val="00B13F11"/>
    <w:rsid w:val="00B14344"/>
    <w:rsid w:val="00B14384"/>
    <w:rsid w:val="00B14428"/>
    <w:rsid w:val="00B14653"/>
    <w:rsid w:val="00B14A13"/>
    <w:rsid w:val="00B14C8E"/>
    <w:rsid w:val="00B152F7"/>
    <w:rsid w:val="00B1570A"/>
    <w:rsid w:val="00B15C27"/>
    <w:rsid w:val="00B15DBF"/>
    <w:rsid w:val="00B15EFB"/>
    <w:rsid w:val="00B15FE2"/>
    <w:rsid w:val="00B1617A"/>
    <w:rsid w:val="00B1630C"/>
    <w:rsid w:val="00B16BAB"/>
    <w:rsid w:val="00B17065"/>
    <w:rsid w:val="00B1707F"/>
    <w:rsid w:val="00B17150"/>
    <w:rsid w:val="00B17311"/>
    <w:rsid w:val="00B20058"/>
    <w:rsid w:val="00B21334"/>
    <w:rsid w:val="00B21698"/>
    <w:rsid w:val="00B21980"/>
    <w:rsid w:val="00B22BEF"/>
    <w:rsid w:val="00B2378D"/>
    <w:rsid w:val="00B23F5B"/>
    <w:rsid w:val="00B244C6"/>
    <w:rsid w:val="00B24691"/>
    <w:rsid w:val="00B24BFB"/>
    <w:rsid w:val="00B2517B"/>
    <w:rsid w:val="00B253E9"/>
    <w:rsid w:val="00B25E5E"/>
    <w:rsid w:val="00B260A8"/>
    <w:rsid w:val="00B26282"/>
    <w:rsid w:val="00B2642B"/>
    <w:rsid w:val="00B264F1"/>
    <w:rsid w:val="00B2681D"/>
    <w:rsid w:val="00B27304"/>
    <w:rsid w:val="00B27507"/>
    <w:rsid w:val="00B2772C"/>
    <w:rsid w:val="00B27C70"/>
    <w:rsid w:val="00B304CA"/>
    <w:rsid w:val="00B306F3"/>
    <w:rsid w:val="00B309CC"/>
    <w:rsid w:val="00B30CD0"/>
    <w:rsid w:val="00B30DD1"/>
    <w:rsid w:val="00B31015"/>
    <w:rsid w:val="00B310C4"/>
    <w:rsid w:val="00B310C9"/>
    <w:rsid w:val="00B31147"/>
    <w:rsid w:val="00B311CC"/>
    <w:rsid w:val="00B319C3"/>
    <w:rsid w:val="00B31A98"/>
    <w:rsid w:val="00B31AC6"/>
    <w:rsid w:val="00B31B16"/>
    <w:rsid w:val="00B31C33"/>
    <w:rsid w:val="00B320C2"/>
    <w:rsid w:val="00B32385"/>
    <w:rsid w:val="00B32A99"/>
    <w:rsid w:val="00B3340E"/>
    <w:rsid w:val="00B338DF"/>
    <w:rsid w:val="00B338FA"/>
    <w:rsid w:val="00B33EB8"/>
    <w:rsid w:val="00B33EE9"/>
    <w:rsid w:val="00B348A7"/>
    <w:rsid w:val="00B34D03"/>
    <w:rsid w:val="00B35BD8"/>
    <w:rsid w:val="00B35D24"/>
    <w:rsid w:val="00B36660"/>
    <w:rsid w:val="00B40FE8"/>
    <w:rsid w:val="00B41350"/>
    <w:rsid w:val="00B419B3"/>
    <w:rsid w:val="00B41A42"/>
    <w:rsid w:val="00B41B6B"/>
    <w:rsid w:val="00B426EB"/>
    <w:rsid w:val="00B42856"/>
    <w:rsid w:val="00B42C09"/>
    <w:rsid w:val="00B42D7B"/>
    <w:rsid w:val="00B43020"/>
    <w:rsid w:val="00B4372C"/>
    <w:rsid w:val="00B43E80"/>
    <w:rsid w:val="00B44382"/>
    <w:rsid w:val="00B44464"/>
    <w:rsid w:val="00B44467"/>
    <w:rsid w:val="00B447B2"/>
    <w:rsid w:val="00B450DB"/>
    <w:rsid w:val="00B45280"/>
    <w:rsid w:val="00B4529A"/>
    <w:rsid w:val="00B4566D"/>
    <w:rsid w:val="00B456D0"/>
    <w:rsid w:val="00B45742"/>
    <w:rsid w:val="00B462E9"/>
    <w:rsid w:val="00B46684"/>
    <w:rsid w:val="00B46F51"/>
    <w:rsid w:val="00B47329"/>
    <w:rsid w:val="00B4762B"/>
    <w:rsid w:val="00B477AB"/>
    <w:rsid w:val="00B47BA3"/>
    <w:rsid w:val="00B47FDB"/>
    <w:rsid w:val="00B50407"/>
    <w:rsid w:val="00B507BF"/>
    <w:rsid w:val="00B50D82"/>
    <w:rsid w:val="00B50F6F"/>
    <w:rsid w:val="00B51AE7"/>
    <w:rsid w:val="00B51BF7"/>
    <w:rsid w:val="00B51CDF"/>
    <w:rsid w:val="00B51D1C"/>
    <w:rsid w:val="00B51F58"/>
    <w:rsid w:val="00B5219C"/>
    <w:rsid w:val="00B52626"/>
    <w:rsid w:val="00B52F08"/>
    <w:rsid w:val="00B53364"/>
    <w:rsid w:val="00B53477"/>
    <w:rsid w:val="00B5383E"/>
    <w:rsid w:val="00B53D3A"/>
    <w:rsid w:val="00B53F3D"/>
    <w:rsid w:val="00B54365"/>
    <w:rsid w:val="00B5439F"/>
    <w:rsid w:val="00B54697"/>
    <w:rsid w:val="00B54CC5"/>
    <w:rsid w:val="00B54DDE"/>
    <w:rsid w:val="00B5567D"/>
    <w:rsid w:val="00B55788"/>
    <w:rsid w:val="00B55893"/>
    <w:rsid w:val="00B558F8"/>
    <w:rsid w:val="00B55BAB"/>
    <w:rsid w:val="00B55BD3"/>
    <w:rsid w:val="00B56284"/>
    <w:rsid w:val="00B56413"/>
    <w:rsid w:val="00B567A9"/>
    <w:rsid w:val="00B56DDF"/>
    <w:rsid w:val="00B5727A"/>
    <w:rsid w:val="00B57297"/>
    <w:rsid w:val="00B572BF"/>
    <w:rsid w:val="00B57D61"/>
    <w:rsid w:val="00B608A5"/>
    <w:rsid w:val="00B61198"/>
    <w:rsid w:val="00B61A82"/>
    <w:rsid w:val="00B61FD9"/>
    <w:rsid w:val="00B61FEB"/>
    <w:rsid w:val="00B621A8"/>
    <w:rsid w:val="00B623A5"/>
    <w:rsid w:val="00B62AC6"/>
    <w:rsid w:val="00B62E02"/>
    <w:rsid w:val="00B63338"/>
    <w:rsid w:val="00B6364F"/>
    <w:rsid w:val="00B643A6"/>
    <w:rsid w:val="00B645D8"/>
    <w:rsid w:val="00B6492A"/>
    <w:rsid w:val="00B6493D"/>
    <w:rsid w:val="00B65893"/>
    <w:rsid w:val="00B65E76"/>
    <w:rsid w:val="00B6679E"/>
    <w:rsid w:val="00B66955"/>
    <w:rsid w:val="00B669FC"/>
    <w:rsid w:val="00B66BDB"/>
    <w:rsid w:val="00B66E9D"/>
    <w:rsid w:val="00B66ED5"/>
    <w:rsid w:val="00B67209"/>
    <w:rsid w:val="00B672F6"/>
    <w:rsid w:val="00B6730B"/>
    <w:rsid w:val="00B67E3C"/>
    <w:rsid w:val="00B705DD"/>
    <w:rsid w:val="00B70783"/>
    <w:rsid w:val="00B70BC6"/>
    <w:rsid w:val="00B7109E"/>
    <w:rsid w:val="00B7146E"/>
    <w:rsid w:val="00B71511"/>
    <w:rsid w:val="00B71748"/>
    <w:rsid w:val="00B71BA6"/>
    <w:rsid w:val="00B722FF"/>
    <w:rsid w:val="00B731B0"/>
    <w:rsid w:val="00B734B2"/>
    <w:rsid w:val="00B73523"/>
    <w:rsid w:val="00B7377B"/>
    <w:rsid w:val="00B73899"/>
    <w:rsid w:val="00B73B97"/>
    <w:rsid w:val="00B74C78"/>
    <w:rsid w:val="00B74D75"/>
    <w:rsid w:val="00B74E26"/>
    <w:rsid w:val="00B750A1"/>
    <w:rsid w:val="00B754C7"/>
    <w:rsid w:val="00B7587C"/>
    <w:rsid w:val="00B75B07"/>
    <w:rsid w:val="00B76525"/>
    <w:rsid w:val="00B765D6"/>
    <w:rsid w:val="00B7717E"/>
    <w:rsid w:val="00B773EB"/>
    <w:rsid w:val="00B77BFB"/>
    <w:rsid w:val="00B77FF8"/>
    <w:rsid w:val="00B800C3"/>
    <w:rsid w:val="00B80563"/>
    <w:rsid w:val="00B8064B"/>
    <w:rsid w:val="00B80DD7"/>
    <w:rsid w:val="00B80E64"/>
    <w:rsid w:val="00B80ED8"/>
    <w:rsid w:val="00B80F64"/>
    <w:rsid w:val="00B81116"/>
    <w:rsid w:val="00B81142"/>
    <w:rsid w:val="00B81145"/>
    <w:rsid w:val="00B8155F"/>
    <w:rsid w:val="00B81CD7"/>
    <w:rsid w:val="00B824AB"/>
    <w:rsid w:val="00B82CB0"/>
    <w:rsid w:val="00B82EF5"/>
    <w:rsid w:val="00B83032"/>
    <w:rsid w:val="00B83570"/>
    <w:rsid w:val="00B835DC"/>
    <w:rsid w:val="00B83671"/>
    <w:rsid w:val="00B83762"/>
    <w:rsid w:val="00B83B0A"/>
    <w:rsid w:val="00B83D43"/>
    <w:rsid w:val="00B83F06"/>
    <w:rsid w:val="00B83F3B"/>
    <w:rsid w:val="00B843FA"/>
    <w:rsid w:val="00B84D51"/>
    <w:rsid w:val="00B850FB"/>
    <w:rsid w:val="00B85123"/>
    <w:rsid w:val="00B8519F"/>
    <w:rsid w:val="00B85331"/>
    <w:rsid w:val="00B8540E"/>
    <w:rsid w:val="00B85801"/>
    <w:rsid w:val="00B8585C"/>
    <w:rsid w:val="00B85DC8"/>
    <w:rsid w:val="00B862BA"/>
    <w:rsid w:val="00B863F3"/>
    <w:rsid w:val="00B867CB"/>
    <w:rsid w:val="00B86946"/>
    <w:rsid w:val="00B86A66"/>
    <w:rsid w:val="00B86E4E"/>
    <w:rsid w:val="00B86F45"/>
    <w:rsid w:val="00B873D0"/>
    <w:rsid w:val="00B87571"/>
    <w:rsid w:val="00B87918"/>
    <w:rsid w:val="00B87C8D"/>
    <w:rsid w:val="00B87EB9"/>
    <w:rsid w:val="00B90D35"/>
    <w:rsid w:val="00B90FB6"/>
    <w:rsid w:val="00B910E1"/>
    <w:rsid w:val="00B915E0"/>
    <w:rsid w:val="00B91CFB"/>
    <w:rsid w:val="00B91D92"/>
    <w:rsid w:val="00B91E73"/>
    <w:rsid w:val="00B91FE9"/>
    <w:rsid w:val="00B929D1"/>
    <w:rsid w:val="00B92A48"/>
    <w:rsid w:val="00B92B1A"/>
    <w:rsid w:val="00B92EA8"/>
    <w:rsid w:val="00B93C27"/>
    <w:rsid w:val="00B93D00"/>
    <w:rsid w:val="00B9407D"/>
    <w:rsid w:val="00B940D6"/>
    <w:rsid w:val="00B941A0"/>
    <w:rsid w:val="00B944BE"/>
    <w:rsid w:val="00B947BB"/>
    <w:rsid w:val="00B94A64"/>
    <w:rsid w:val="00B95220"/>
    <w:rsid w:val="00B952EF"/>
    <w:rsid w:val="00B953E1"/>
    <w:rsid w:val="00B956AD"/>
    <w:rsid w:val="00B95C15"/>
    <w:rsid w:val="00B95D8C"/>
    <w:rsid w:val="00B96032"/>
    <w:rsid w:val="00B9620A"/>
    <w:rsid w:val="00B965BB"/>
    <w:rsid w:val="00B96826"/>
    <w:rsid w:val="00B9696D"/>
    <w:rsid w:val="00B97570"/>
    <w:rsid w:val="00B979D8"/>
    <w:rsid w:val="00BA035D"/>
    <w:rsid w:val="00BA0861"/>
    <w:rsid w:val="00BA0A9F"/>
    <w:rsid w:val="00BA0CBA"/>
    <w:rsid w:val="00BA139A"/>
    <w:rsid w:val="00BA239F"/>
    <w:rsid w:val="00BA23F6"/>
    <w:rsid w:val="00BA2953"/>
    <w:rsid w:val="00BA2A8D"/>
    <w:rsid w:val="00BA2B6F"/>
    <w:rsid w:val="00BA2C49"/>
    <w:rsid w:val="00BA2D67"/>
    <w:rsid w:val="00BA32A0"/>
    <w:rsid w:val="00BA364A"/>
    <w:rsid w:val="00BA3745"/>
    <w:rsid w:val="00BA449C"/>
    <w:rsid w:val="00BA4751"/>
    <w:rsid w:val="00BA48B2"/>
    <w:rsid w:val="00BA4EC7"/>
    <w:rsid w:val="00BA51A2"/>
    <w:rsid w:val="00BA54EE"/>
    <w:rsid w:val="00BA5C3A"/>
    <w:rsid w:val="00BA5F85"/>
    <w:rsid w:val="00BA617E"/>
    <w:rsid w:val="00BA6457"/>
    <w:rsid w:val="00BA67E7"/>
    <w:rsid w:val="00BA68A9"/>
    <w:rsid w:val="00BA69F8"/>
    <w:rsid w:val="00BA7129"/>
    <w:rsid w:val="00BA7383"/>
    <w:rsid w:val="00BA7436"/>
    <w:rsid w:val="00BB04D3"/>
    <w:rsid w:val="00BB0795"/>
    <w:rsid w:val="00BB1537"/>
    <w:rsid w:val="00BB1FCA"/>
    <w:rsid w:val="00BB206C"/>
    <w:rsid w:val="00BB21ED"/>
    <w:rsid w:val="00BB23E8"/>
    <w:rsid w:val="00BB23FE"/>
    <w:rsid w:val="00BB2422"/>
    <w:rsid w:val="00BB246C"/>
    <w:rsid w:val="00BB25C1"/>
    <w:rsid w:val="00BB2F4C"/>
    <w:rsid w:val="00BB2FFA"/>
    <w:rsid w:val="00BB3368"/>
    <w:rsid w:val="00BB336C"/>
    <w:rsid w:val="00BB340E"/>
    <w:rsid w:val="00BB36DA"/>
    <w:rsid w:val="00BB3B70"/>
    <w:rsid w:val="00BB4059"/>
    <w:rsid w:val="00BB4425"/>
    <w:rsid w:val="00BB4729"/>
    <w:rsid w:val="00BB4C63"/>
    <w:rsid w:val="00BB4E4B"/>
    <w:rsid w:val="00BB52A7"/>
    <w:rsid w:val="00BB5683"/>
    <w:rsid w:val="00BB572C"/>
    <w:rsid w:val="00BB579C"/>
    <w:rsid w:val="00BB5BB0"/>
    <w:rsid w:val="00BB5BDF"/>
    <w:rsid w:val="00BB61AC"/>
    <w:rsid w:val="00BB6217"/>
    <w:rsid w:val="00BB62F7"/>
    <w:rsid w:val="00BB663A"/>
    <w:rsid w:val="00BB67A1"/>
    <w:rsid w:val="00BB6E8F"/>
    <w:rsid w:val="00BB74BE"/>
    <w:rsid w:val="00BB7BED"/>
    <w:rsid w:val="00BB7F15"/>
    <w:rsid w:val="00BB7FB7"/>
    <w:rsid w:val="00BC0164"/>
    <w:rsid w:val="00BC05A5"/>
    <w:rsid w:val="00BC0A04"/>
    <w:rsid w:val="00BC0ADA"/>
    <w:rsid w:val="00BC0BDC"/>
    <w:rsid w:val="00BC140B"/>
    <w:rsid w:val="00BC200B"/>
    <w:rsid w:val="00BC268E"/>
    <w:rsid w:val="00BC2723"/>
    <w:rsid w:val="00BC2CE4"/>
    <w:rsid w:val="00BC35E7"/>
    <w:rsid w:val="00BC3F6B"/>
    <w:rsid w:val="00BC4053"/>
    <w:rsid w:val="00BC43A8"/>
    <w:rsid w:val="00BC4456"/>
    <w:rsid w:val="00BC4C2F"/>
    <w:rsid w:val="00BC4E2D"/>
    <w:rsid w:val="00BC5441"/>
    <w:rsid w:val="00BC5587"/>
    <w:rsid w:val="00BC5834"/>
    <w:rsid w:val="00BC5B92"/>
    <w:rsid w:val="00BC5DB4"/>
    <w:rsid w:val="00BC5F0F"/>
    <w:rsid w:val="00BC5F7B"/>
    <w:rsid w:val="00BC64C0"/>
    <w:rsid w:val="00BC6702"/>
    <w:rsid w:val="00BC6C8C"/>
    <w:rsid w:val="00BC6CC6"/>
    <w:rsid w:val="00BC7FDC"/>
    <w:rsid w:val="00BD0239"/>
    <w:rsid w:val="00BD0874"/>
    <w:rsid w:val="00BD0DB2"/>
    <w:rsid w:val="00BD1730"/>
    <w:rsid w:val="00BD2340"/>
    <w:rsid w:val="00BD23D6"/>
    <w:rsid w:val="00BD3A4F"/>
    <w:rsid w:val="00BD3ACE"/>
    <w:rsid w:val="00BD3FA5"/>
    <w:rsid w:val="00BD41D0"/>
    <w:rsid w:val="00BD48A2"/>
    <w:rsid w:val="00BD4DE1"/>
    <w:rsid w:val="00BD4F6F"/>
    <w:rsid w:val="00BD52F6"/>
    <w:rsid w:val="00BD5357"/>
    <w:rsid w:val="00BD5428"/>
    <w:rsid w:val="00BD5429"/>
    <w:rsid w:val="00BD5883"/>
    <w:rsid w:val="00BD5B61"/>
    <w:rsid w:val="00BD5EDF"/>
    <w:rsid w:val="00BD66A0"/>
    <w:rsid w:val="00BD6DD0"/>
    <w:rsid w:val="00BD6E4E"/>
    <w:rsid w:val="00BD7063"/>
    <w:rsid w:val="00BD729D"/>
    <w:rsid w:val="00BD7C9D"/>
    <w:rsid w:val="00BE01FE"/>
    <w:rsid w:val="00BE04BC"/>
    <w:rsid w:val="00BE08F9"/>
    <w:rsid w:val="00BE092C"/>
    <w:rsid w:val="00BE0B26"/>
    <w:rsid w:val="00BE0EC4"/>
    <w:rsid w:val="00BE0F6E"/>
    <w:rsid w:val="00BE1620"/>
    <w:rsid w:val="00BE1861"/>
    <w:rsid w:val="00BE21AF"/>
    <w:rsid w:val="00BE2567"/>
    <w:rsid w:val="00BE27BB"/>
    <w:rsid w:val="00BE3AB9"/>
    <w:rsid w:val="00BE3C63"/>
    <w:rsid w:val="00BE4657"/>
    <w:rsid w:val="00BE48E9"/>
    <w:rsid w:val="00BE4A42"/>
    <w:rsid w:val="00BE5033"/>
    <w:rsid w:val="00BE5379"/>
    <w:rsid w:val="00BE54D9"/>
    <w:rsid w:val="00BE5559"/>
    <w:rsid w:val="00BE5BD4"/>
    <w:rsid w:val="00BE602D"/>
    <w:rsid w:val="00BE6754"/>
    <w:rsid w:val="00BE6E5B"/>
    <w:rsid w:val="00BE7401"/>
    <w:rsid w:val="00BE7B0E"/>
    <w:rsid w:val="00BF0E14"/>
    <w:rsid w:val="00BF1324"/>
    <w:rsid w:val="00BF14D1"/>
    <w:rsid w:val="00BF1B2A"/>
    <w:rsid w:val="00BF27AB"/>
    <w:rsid w:val="00BF296D"/>
    <w:rsid w:val="00BF2AD0"/>
    <w:rsid w:val="00BF3277"/>
    <w:rsid w:val="00BF3A47"/>
    <w:rsid w:val="00BF3CB1"/>
    <w:rsid w:val="00BF3CC9"/>
    <w:rsid w:val="00BF3E5A"/>
    <w:rsid w:val="00BF3F5A"/>
    <w:rsid w:val="00BF440F"/>
    <w:rsid w:val="00BF4886"/>
    <w:rsid w:val="00BF53E5"/>
    <w:rsid w:val="00BF5E82"/>
    <w:rsid w:val="00BF66EB"/>
    <w:rsid w:val="00BF6B58"/>
    <w:rsid w:val="00BF74D9"/>
    <w:rsid w:val="00BF75B9"/>
    <w:rsid w:val="00BF77D5"/>
    <w:rsid w:val="00BF7A64"/>
    <w:rsid w:val="00BF7BBD"/>
    <w:rsid w:val="00BF7C47"/>
    <w:rsid w:val="00C0062C"/>
    <w:rsid w:val="00C009ED"/>
    <w:rsid w:val="00C013DE"/>
    <w:rsid w:val="00C018E5"/>
    <w:rsid w:val="00C01ACD"/>
    <w:rsid w:val="00C01FB8"/>
    <w:rsid w:val="00C024E5"/>
    <w:rsid w:val="00C0264F"/>
    <w:rsid w:val="00C0267A"/>
    <w:rsid w:val="00C02824"/>
    <w:rsid w:val="00C028CD"/>
    <w:rsid w:val="00C028E0"/>
    <w:rsid w:val="00C02DD2"/>
    <w:rsid w:val="00C03455"/>
    <w:rsid w:val="00C03A0C"/>
    <w:rsid w:val="00C03AE0"/>
    <w:rsid w:val="00C03CA9"/>
    <w:rsid w:val="00C03D43"/>
    <w:rsid w:val="00C03FC3"/>
    <w:rsid w:val="00C04659"/>
    <w:rsid w:val="00C047E5"/>
    <w:rsid w:val="00C05977"/>
    <w:rsid w:val="00C05ABC"/>
    <w:rsid w:val="00C0615B"/>
    <w:rsid w:val="00C066D0"/>
    <w:rsid w:val="00C067E3"/>
    <w:rsid w:val="00C0703F"/>
    <w:rsid w:val="00C07495"/>
    <w:rsid w:val="00C074C6"/>
    <w:rsid w:val="00C07573"/>
    <w:rsid w:val="00C07749"/>
    <w:rsid w:val="00C078AA"/>
    <w:rsid w:val="00C07F30"/>
    <w:rsid w:val="00C1007C"/>
    <w:rsid w:val="00C1054D"/>
    <w:rsid w:val="00C10558"/>
    <w:rsid w:val="00C1102F"/>
    <w:rsid w:val="00C117A0"/>
    <w:rsid w:val="00C11BF0"/>
    <w:rsid w:val="00C122DE"/>
    <w:rsid w:val="00C128C7"/>
    <w:rsid w:val="00C13313"/>
    <w:rsid w:val="00C138B8"/>
    <w:rsid w:val="00C13BFA"/>
    <w:rsid w:val="00C13D69"/>
    <w:rsid w:val="00C14476"/>
    <w:rsid w:val="00C145FD"/>
    <w:rsid w:val="00C14A57"/>
    <w:rsid w:val="00C14BAE"/>
    <w:rsid w:val="00C14C35"/>
    <w:rsid w:val="00C14CC1"/>
    <w:rsid w:val="00C14FB4"/>
    <w:rsid w:val="00C15046"/>
    <w:rsid w:val="00C1509A"/>
    <w:rsid w:val="00C153FD"/>
    <w:rsid w:val="00C15C9D"/>
    <w:rsid w:val="00C15D01"/>
    <w:rsid w:val="00C15EAE"/>
    <w:rsid w:val="00C1683D"/>
    <w:rsid w:val="00C168DB"/>
    <w:rsid w:val="00C16B15"/>
    <w:rsid w:val="00C16D16"/>
    <w:rsid w:val="00C1747A"/>
    <w:rsid w:val="00C1782E"/>
    <w:rsid w:val="00C2022A"/>
    <w:rsid w:val="00C20400"/>
    <w:rsid w:val="00C20948"/>
    <w:rsid w:val="00C21398"/>
    <w:rsid w:val="00C21997"/>
    <w:rsid w:val="00C219B2"/>
    <w:rsid w:val="00C21CFE"/>
    <w:rsid w:val="00C21D04"/>
    <w:rsid w:val="00C21E7F"/>
    <w:rsid w:val="00C22936"/>
    <w:rsid w:val="00C229D0"/>
    <w:rsid w:val="00C22DA6"/>
    <w:rsid w:val="00C23252"/>
    <w:rsid w:val="00C237DD"/>
    <w:rsid w:val="00C24590"/>
    <w:rsid w:val="00C2465A"/>
    <w:rsid w:val="00C246C1"/>
    <w:rsid w:val="00C248CB"/>
    <w:rsid w:val="00C24C16"/>
    <w:rsid w:val="00C24CD6"/>
    <w:rsid w:val="00C24F07"/>
    <w:rsid w:val="00C250DE"/>
    <w:rsid w:val="00C25175"/>
    <w:rsid w:val="00C252F7"/>
    <w:rsid w:val="00C253E9"/>
    <w:rsid w:val="00C25D0B"/>
    <w:rsid w:val="00C25DD8"/>
    <w:rsid w:val="00C26226"/>
    <w:rsid w:val="00C26A15"/>
    <w:rsid w:val="00C26CED"/>
    <w:rsid w:val="00C26EB2"/>
    <w:rsid w:val="00C27647"/>
    <w:rsid w:val="00C2771C"/>
    <w:rsid w:val="00C27A80"/>
    <w:rsid w:val="00C3015F"/>
    <w:rsid w:val="00C310E4"/>
    <w:rsid w:val="00C31247"/>
    <w:rsid w:val="00C31757"/>
    <w:rsid w:val="00C317EC"/>
    <w:rsid w:val="00C31BF5"/>
    <w:rsid w:val="00C31C9D"/>
    <w:rsid w:val="00C31D1B"/>
    <w:rsid w:val="00C32384"/>
    <w:rsid w:val="00C32BF3"/>
    <w:rsid w:val="00C33012"/>
    <w:rsid w:val="00C331DC"/>
    <w:rsid w:val="00C3327E"/>
    <w:rsid w:val="00C334AB"/>
    <w:rsid w:val="00C33CD8"/>
    <w:rsid w:val="00C348BA"/>
    <w:rsid w:val="00C34DC3"/>
    <w:rsid w:val="00C34E49"/>
    <w:rsid w:val="00C34F85"/>
    <w:rsid w:val="00C351A9"/>
    <w:rsid w:val="00C354D2"/>
    <w:rsid w:val="00C3553B"/>
    <w:rsid w:val="00C35728"/>
    <w:rsid w:val="00C3599A"/>
    <w:rsid w:val="00C36113"/>
    <w:rsid w:val="00C368F4"/>
    <w:rsid w:val="00C36A38"/>
    <w:rsid w:val="00C36AE6"/>
    <w:rsid w:val="00C36D5A"/>
    <w:rsid w:val="00C3743A"/>
    <w:rsid w:val="00C3745B"/>
    <w:rsid w:val="00C3747F"/>
    <w:rsid w:val="00C37673"/>
    <w:rsid w:val="00C37858"/>
    <w:rsid w:val="00C379CF"/>
    <w:rsid w:val="00C402C8"/>
    <w:rsid w:val="00C409E5"/>
    <w:rsid w:val="00C4105A"/>
    <w:rsid w:val="00C4159E"/>
    <w:rsid w:val="00C415FB"/>
    <w:rsid w:val="00C417E1"/>
    <w:rsid w:val="00C42159"/>
    <w:rsid w:val="00C42160"/>
    <w:rsid w:val="00C421CC"/>
    <w:rsid w:val="00C42C3B"/>
    <w:rsid w:val="00C436E8"/>
    <w:rsid w:val="00C43896"/>
    <w:rsid w:val="00C43B00"/>
    <w:rsid w:val="00C43FAB"/>
    <w:rsid w:val="00C44658"/>
    <w:rsid w:val="00C4494D"/>
    <w:rsid w:val="00C44A42"/>
    <w:rsid w:val="00C44EE0"/>
    <w:rsid w:val="00C45173"/>
    <w:rsid w:val="00C45258"/>
    <w:rsid w:val="00C453B7"/>
    <w:rsid w:val="00C45A48"/>
    <w:rsid w:val="00C4670A"/>
    <w:rsid w:val="00C4672A"/>
    <w:rsid w:val="00C46ECD"/>
    <w:rsid w:val="00C46FA8"/>
    <w:rsid w:val="00C47050"/>
    <w:rsid w:val="00C474A7"/>
    <w:rsid w:val="00C478DD"/>
    <w:rsid w:val="00C47C45"/>
    <w:rsid w:val="00C502E4"/>
    <w:rsid w:val="00C502EC"/>
    <w:rsid w:val="00C50460"/>
    <w:rsid w:val="00C50501"/>
    <w:rsid w:val="00C50822"/>
    <w:rsid w:val="00C50B4C"/>
    <w:rsid w:val="00C50C04"/>
    <w:rsid w:val="00C50E79"/>
    <w:rsid w:val="00C50F4F"/>
    <w:rsid w:val="00C50F96"/>
    <w:rsid w:val="00C51266"/>
    <w:rsid w:val="00C5127E"/>
    <w:rsid w:val="00C51458"/>
    <w:rsid w:val="00C51DFC"/>
    <w:rsid w:val="00C51FE6"/>
    <w:rsid w:val="00C520A0"/>
    <w:rsid w:val="00C523DD"/>
    <w:rsid w:val="00C52569"/>
    <w:rsid w:val="00C5264B"/>
    <w:rsid w:val="00C52D1D"/>
    <w:rsid w:val="00C535E5"/>
    <w:rsid w:val="00C54245"/>
    <w:rsid w:val="00C543DF"/>
    <w:rsid w:val="00C5440F"/>
    <w:rsid w:val="00C55229"/>
    <w:rsid w:val="00C55FF2"/>
    <w:rsid w:val="00C56049"/>
    <w:rsid w:val="00C560DA"/>
    <w:rsid w:val="00C566EC"/>
    <w:rsid w:val="00C568E7"/>
    <w:rsid w:val="00C56AF4"/>
    <w:rsid w:val="00C577AA"/>
    <w:rsid w:val="00C578DF"/>
    <w:rsid w:val="00C57E10"/>
    <w:rsid w:val="00C60300"/>
    <w:rsid w:val="00C60396"/>
    <w:rsid w:val="00C60957"/>
    <w:rsid w:val="00C609FF"/>
    <w:rsid w:val="00C60BD7"/>
    <w:rsid w:val="00C6151D"/>
    <w:rsid w:val="00C61AFD"/>
    <w:rsid w:val="00C61DC0"/>
    <w:rsid w:val="00C62377"/>
    <w:rsid w:val="00C62573"/>
    <w:rsid w:val="00C629FC"/>
    <w:rsid w:val="00C63036"/>
    <w:rsid w:val="00C63124"/>
    <w:rsid w:val="00C63490"/>
    <w:rsid w:val="00C634EB"/>
    <w:rsid w:val="00C63598"/>
    <w:rsid w:val="00C63B2B"/>
    <w:rsid w:val="00C63C87"/>
    <w:rsid w:val="00C64D7E"/>
    <w:rsid w:val="00C6526E"/>
    <w:rsid w:val="00C65444"/>
    <w:rsid w:val="00C65613"/>
    <w:rsid w:val="00C6610A"/>
    <w:rsid w:val="00C662BC"/>
    <w:rsid w:val="00C6713B"/>
    <w:rsid w:val="00C67AB6"/>
    <w:rsid w:val="00C67C57"/>
    <w:rsid w:val="00C67D87"/>
    <w:rsid w:val="00C70528"/>
    <w:rsid w:val="00C70661"/>
    <w:rsid w:val="00C70A58"/>
    <w:rsid w:val="00C712CE"/>
    <w:rsid w:val="00C71361"/>
    <w:rsid w:val="00C71459"/>
    <w:rsid w:val="00C71930"/>
    <w:rsid w:val="00C72157"/>
    <w:rsid w:val="00C72227"/>
    <w:rsid w:val="00C723D0"/>
    <w:rsid w:val="00C7261F"/>
    <w:rsid w:val="00C728E2"/>
    <w:rsid w:val="00C72D3F"/>
    <w:rsid w:val="00C72EEE"/>
    <w:rsid w:val="00C72F72"/>
    <w:rsid w:val="00C72FD3"/>
    <w:rsid w:val="00C733CE"/>
    <w:rsid w:val="00C733FC"/>
    <w:rsid w:val="00C73619"/>
    <w:rsid w:val="00C737A0"/>
    <w:rsid w:val="00C73D52"/>
    <w:rsid w:val="00C742F6"/>
    <w:rsid w:val="00C749E8"/>
    <w:rsid w:val="00C74CC9"/>
    <w:rsid w:val="00C74FFC"/>
    <w:rsid w:val="00C750D9"/>
    <w:rsid w:val="00C751E9"/>
    <w:rsid w:val="00C75242"/>
    <w:rsid w:val="00C75342"/>
    <w:rsid w:val="00C75358"/>
    <w:rsid w:val="00C75529"/>
    <w:rsid w:val="00C75C7B"/>
    <w:rsid w:val="00C76175"/>
    <w:rsid w:val="00C76DE5"/>
    <w:rsid w:val="00C770BB"/>
    <w:rsid w:val="00C77BDA"/>
    <w:rsid w:val="00C77D88"/>
    <w:rsid w:val="00C80198"/>
    <w:rsid w:val="00C802A5"/>
    <w:rsid w:val="00C80C3F"/>
    <w:rsid w:val="00C80C94"/>
    <w:rsid w:val="00C80F4C"/>
    <w:rsid w:val="00C80F93"/>
    <w:rsid w:val="00C80FF9"/>
    <w:rsid w:val="00C81A5C"/>
    <w:rsid w:val="00C82068"/>
    <w:rsid w:val="00C82208"/>
    <w:rsid w:val="00C823BE"/>
    <w:rsid w:val="00C8299E"/>
    <w:rsid w:val="00C82B1E"/>
    <w:rsid w:val="00C82CC5"/>
    <w:rsid w:val="00C82D2C"/>
    <w:rsid w:val="00C84363"/>
    <w:rsid w:val="00C844B2"/>
    <w:rsid w:val="00C84948"/>
    <w:rsid w:val="00C84BF9"/>
    <w:rsid w:val="00C85D46"/>
    <w:rsid w:val="00C862A5"/>
    <w:rsid w:val="00C862C0"/>
    <w:rsid w:val="00C863AA"/>
    <w:rsid w:val="00C87116"/>
    <w:rsid w:val="00C874BD"/>
    <w:rsid w:val="00C876FC"/>
    <w:rsid w:val="00C87A83"/>
    <w:rsid w:val="00C87B5B"/>
    <w:rsid w:val="00C87BF3"/>
    <w:rsid w:val="00C908A0"/>
    <w:rsid w:val="00C90ADA"/>
    <w:rsid w:val="00C90E3B"/>
    <w:rsid w:val="00C910FC"/>
    <w:rsid w:val="00C91310"/>
    <w:rsid w:val="00C91468"/>
    <w:rsid w:val="00C915B2"/>
    <w:rsid w:val="00C915D9"/>
    <w:rsid w:val="00C91877"/>
    <w:rsid w:val="00C9195C"/>
    <w:rsid w:val="00C91E6F"/>
    <w:rsid w:val="00C9231A"/>
    <w:rsid w:val="00C9260D"/>
    <w:rsid w:val="00C93341"/>
    <w:rsid w:val="00C93407"/>
    <w:rsid w:val="00C935FA"/>
    <w:rsid w:val="00C93AD7"/>
    <w:rsid w:val="00C93AEB"/>
    <w:rsid w:val="00C93FA3"/>
    <w:rsid w:val="00C940BD"/>
    <w:rsid w:val="00C94217"/>
    <w:rsid w:val="00C94437"/>
    <w:rsid w:val="00C957D6"/>
    <w:rsid w:val="00C959E0"/>
    <w:rsid w:val="00C95B6B"/>
    <w:rsid w:val="00C95E79"/>
    <w:rsid w:val="00C96167"/>
    <w:rsid w:val="00C9646C"/>
    <w:rsid w:val="00C97013"/>
    <w:rsid w:val="00C97A75"/>
    <w:rsid w:val="00CA03C7"/>
    <w:rsid w:val="00CA0677"/>
    <w:rsid w:val="00CA098F"/>
    <w:rsid w:val="00CA0D4B"/>
    <w:rsid w:val="00CA15EA"/>
    <w:rsid w:val="00CA1878"/>
    <w:rsid w:val="00CA1E94"/>
    <w:rsid w:val="00CA203B"/>
    <w:rsid w:val="00CA22FF"/>
    <w:rsid w:val="00CA23FE"/>
    <w:rsid w:val="00CA248F"/>
    <w:rsid w:val="00CA2BDD"/>
    <w:rsid w:val="00CA2F45"/>
    <w:rsid w:val="00CA3122"/>
    <w:rsid w:val="00CA33F6"/>
    <w:rsid w:val="00CA3BE1"/>
    <w:rsid w:val="00CA41F9"/>
    <w:rsid w:val="00CA48D0"/>
    <w:rsid w:val="00CA48DE"/>
    <w:rsid w:val="00CA4BC9"/>
    <w:rsid w:val="00CA5AD6"/>
    <w:rsid w:val="00CA61B9"/>
    <w:rsid w:val="00CA65F2"/>
    <w:rsid w:val="00CA6FEB"/>
    <w:rsid w:val="00CA75CD"/>
    <w:rsid w:val="00CA7A3A"/>
    <w:rsid w:val="00CA7B63"/>
    <w:rsid w:val="00CA7CA1"/>
    <w:rsid w:val="00CA7CC3"/>
    <w:rsid w:val="00CA7CDA"/>
    <w:rsid w:val="00CA7FE8"/>
    <w:rsid w:val="00CB02CA"/>
    <w:rsid w:val="00CB038C"/>
    <w:rsid w:val="00CB1397"/>
    <w:rsid w:val="00CB1457"/>
    <w:rsid w:val="00CB1CB4"/>
    <w:rsid w:val="00CB1DC7"/>
    <w:rsid w:val="00CB1DCA"/>
    <w:rsid w:val="00CB2172"/>
    <w:rsid w:val="00CB276A"/>
    <w:rsid w:val="00CB27C0"/>
    <w:rsid w:val="00CB28FA"/>
    <w:rsid w:val="00CB2B2B"/>
    <w:rsid w:val="00CB2D38"/>
    <w:rsid w:val="00CB31F5"/>
    <w:rsid w:val="00CB358C"/>
    <w:rsid w:val="00CB387B"/>
    <w:rsid w:val="00CB39FC"/>
    <w:rsid w:val="00CB3A62"/>
    <w:rsid w:val="00CB3A9B"/>
    <w:rsid w:val="00CB3AFF"/>
    <w:rsid w:val="00CB3C0F"/>
    <w:rsid w:val="00CB3C74"/>
    <w:rsid w:val="00CB42F1"/>
    <w:rsid w:val="00CB42FD"/>
    <w:rsid w:val="00CB4C68"/>
    <w:rsid w:val="00CB4F5C"/>
    <w:rsid w:val="00CB5716"/>
    <w:rsid w:val="00CB5CDD"/>
    <w:rsid w:val="00CB60F4"/>
    <w:rsid w:val="00CB69F2"/>
    <w:rsid w:val="00CB6C8B"/>
    <w:rsid w:val="00CB7D33"/>
    <w:rsid w:val="00CC00A2"/>
    <w:rsid w:val="00CC0B65"/>
    <w:rsid w:val="00CC0EE7"/>
    <w:rsid w:val="00CC11C5"/>
    <w:rsid w:val="00CC15DC"/>
    <w:rsid w:val="00CC1859"/>
    <w:rsid w:val="00CC18F6"/>
    <w:rsid w:val="00CC20A9"/>
    <w:rsid w:val="00CC22A0"/>
    <w:rsid w:val="00CC2F75"/>
    <w:rsid w:val="00CC30CF"/>
    <w:rsid w:val="00CC3159"/>
    <w:rsid w:val="00CC31C5"/>
    <w:rsid w:val="00CC36F0"/>
    <w:rsid w:val="00CC38F1"/>
    <w:rsid w:val="00CC4A98"/>
    <w:rsid w:val="00CC4EC2"/>
    <w:rsid w:val="00CC5034"/>
    <w:rsid w:val="00CC514C"/>
    <w:rsid w:val="00CC5C87"/>
    <w:rsid w:val="00CC5F67"/>
    <w:rsid w:val="00CC657C"/>
    <w:rsid w:val="00CC698F"/>
    <w:rsid w:val="00CC6DD5"/>
    <w:rsid w:val="00CC7030"/>
    <w:rsid w:val="00CC7AC5"/>
    <w:rsid w:val="00CD00BF"/>
    <w:rsid w:val="00CD0193"/>
    <w:rsid w:val="00CD01F5"/>
    <w:rsid w:val="00CD1104"/>
    <w:rsid w:val="00CD19F8"/>
    <w:rsid w:val="00CD1ED1"/>
    <w:rsid w:val="00CD257D"/>
    <w:rsid w:val="00CD2648"/>
    <w:rsid w:val="00CD26BA"/>
    <w:rsid w:val="00CD2D01"/>
    <w:rsid w:val="00CD3615"/>
    <w:rsid w:val="00CD3BFF"/>
    <w:rsid w:val="00CD3F4A"/>
    <w:rsid w:val="00CD4103"/>
    <w:rsid w:val="00CD52AC"/>
    <w:rsid w:val="00CD566B"/>
    <w:rsid w:val="00CD5EAE"/>
    <w:rsid w:val="00CD5FFE"/>
    <w:rsid w:val="00CD62F3"/>
    <w:rsid w:val="00CD6381"/>
    <w:rsid w:val="00CD65C5"/>
    <w:rsid w:val="00CD6764"/>
    <w:rsid w:val="00CD7118"/>
    <w:rsid w:val="00CD7941"/>
    <w:rsid w:val="00CD7CFC"/>
    <w:rsid w:val="00CE00A9"/>
    <w:rsid w:val="00CE0743"/>
    <w:rsid w:val="00CE0C27"/>
    <w:rsid w:val="00CE1479"/>
    <w:rsid w:val="00CE26D1"/>
    <w:rsid w:val="00CE2B7D"/>
    <w:rsid w:val="00CE3185"/>
    <w:rsid w:val="00CE3461"/>
    <w:rsid w:val="00CE3506"/>
    <w:rsid w:val="00CE39BA"/>
    <w:rsid w:val="00CE3D5D"/>
    <w:rsid w:val="00CE496D"/>
    <w:rsid w:val="00CE49D5"/>
    <w:rsid w:val="00CE4BFC"/>
    <w:rsid w:val="00CE4E84"/>
    <w:rsid w:val="00CE4F1B"/>
    <w:rsid w:val="00CE5085"/>
    <w:rsid w:val="00CE50E5"/>
    <w:rsid w:val="00CE5101"/>
    <w:rsid w:val="00CE5186"/>
    <w:rsid w:val="00CE52EB"/>
    <w:rsid w:val="00CE535D"/>
    <w:rsid w:val="00CE580F"/>
    <w:rsid w:val="00CE5AAE"/>
    <w:rsid w:val="00CE5FE6"/>
    <w:rsid w:val="00CE6124"/>
    <w:rsid w:val="00CE61DE"/>
    <w:rsid w:val="00CE6555"/>
    <w:rsid w:val="00CE6611"/>
    <w:rsid w:val="00CE6804"/>
    <w:rsid w:val="00CE7937"/>
    <w:rsid w:val="00CE7E87"/>
    <w:rsid w:val="00CE7ECD"/>
    <w:rsid w:val="00CE7FCE"/>
    <w:rsid w:val="00CF111A"/>
    <w:rsid w:val="00CF14DC"/>
    <w:rsid w:val="00CF1644"/>
    <w:rsid w:val="00CF17AF"/>
    <w:rsid w:val="00CF18AA"/>
    <w:rsid w:val="00CF1A3F"/>
    <w:rsid w:val="00CF1A60"/>
    <w:rsid w:val="00CF1C75"/>
    <w:rsid w:val="00CF1D3F"/>
    <w:rsid w:val="00CF1EE9"/>
    <w:rsid w:val="00CF208A"/>
    <w:rsid w:val="00CF2315"/>
    <w:rsid w:val="00CF2CCC"/>
    <w:rsid w:val="00CF3125"/>
    <w:rsid w:val="00CF334E"/>
    <w:rsid w:val="00CF36D3"/>
    <w:rsid w:val="00CF3972"/>
    <w:rsid w:val="00CF3DAC"/>
    <w:rsid w:val="00CF402F"/>
    <w:rsid w:val="00CF4353"/>
    <w:rsid w:val="00CF4435"/>
    <w:rsid w:val="00CF44DC"/>
    <w:rsid w:val="00CF489A"/>
    <w:rsid w:val="00CF4A3C"/>
    <w:rsid w:val="00CF4BDD"/>
    <w:rsid w:val="00CF4F8E"/>
    <w:rsid w:val="00CF5407"/>
    <w:rsid w:val="00CF57DE"/>
    <w:rsid w:val="00CF595F"/>
    <w:rsid w:val="00CF5A8B"/>
    <w:rsid w:val="00CF5C08"/>
    <w:rsid w:val="00CF5DC2"/>
    <w:rsid w:val="00CF643C"/>
    <w:rsid w:val="00CF6863"/>
    <w:rsid w:val="00CF6BBA"/>
    <w:rsid w:val="00CF74DE"/>
    <w:rsid w:val="00CF76D5"/>
    <w:rsid w:val="00CF7962"/>
    <w:rsid w:val="00D00179"/>
    <w:rsid w:val="00D00357"/>
    <w:rsid w:val="00D017F9"/>
    <w:rsid w:val="00D01E3A"/>
    <w:rsid w:val="00D025D2"/>
    <w:rsid w:val="00D03447"/>
    <w:rsid w:val="00D0367C"/>
    <w:rsid w:val="00D03B61"/>
    <w:rsid w:val="00D03EFA"/>
    <w:rsid w:val="00D04539"/>
    <w:rsid w:val="00D0459C"/>
    <w:rsid w:val="00D04875"/>
    <w:rsid w:val="00D04BC1"/>
    <w:rsid w:val="00D04DF5"/>
    <w:rsid w:val="00D0523B"/>
    <w:rsid w:val="00D0536B"/>
    <w:rsid w:val="00D0553D"/>
    <w:rsid w:val="00D0580F"/>
    <w:rsid w:val="00D067A2"/>
    <w:rsid w:val="00D067C7"/>
    <w:rsid w:val="00D06CAC"/>
    <w:rsid w:val="00D06E93"/>
    <w:rsid w:val="00D06EA8"/>
    <w:rsid w:val="00D07065"/>
    <w:rsid w:val="00D074C3"/>
    <w:rsid w:val="00D07740"/>
    <w:rsid w:val="00D0784B"/>
    <w:rsid w:val="00D07C0E"/>
    <w:rsid w:val="00D1058A"/>
    <w:rsid w:val="00D10B26"/>
    <w:rsid w:val="00D10B4E"/>
    <w:rsid w:val="00D10EA1"/>
    <w:rsid w:val="00D11BC8"/>
    <w:rsid w:val="00D11E0C"/>
    <w:rsid w:val="00D11EAB"/>
    <w:rsid w:val="00D120EC"/>
    <w:rsid w:val="00D12C3B"/>
    <w:rsid w:val="00D13AC6"/>
    <w:rsid w:val="00D14996"/>
    <w:rsid w:val="00D14C9C"/>
    <w:rsid w:val="00D1524B"/>
    <w:rsid w:val="00D15519"/>
    <w:rsid w:val="00D157BD"/>
    <w:rsid w:val="00D1599F"/>
    <w:rsid w:val="00D15A2D"/>
    <w:rsid w:val="00D15B9C"/>
    <w:rsid w:val="00D15C3E"/>
    <w:rsid w:val="00D15F19"/>
    <w:rsid w:val="00D16398"/>
    <w:rsid w:val="00D1650D"/>
    <w:rsid w:val="00D165BE"/>
    <w:rsid w:val="00D16E24"/>
    <w:rsid w:val="00D16E8C"/>
    <w:rsid w:val="00D16F12"/>
    <w:rsid w:val="00D16F76"/>
    <w:rsid w:val="00D175FD"/>
    <w:rsid w:val="00D178FD"/>
    <w:rsid w:val="00D20B45"/>
    <w:rsid w:val="00D21088"/>
    <w:rsid w:val="00D21118"/>
    <w:rsid w:val="00D2250F"/>
    <w:rsid w:val="00D227A8"/>
    <w:rsid w:val="00D22A8A"/>
    <w:rsid w:val="00D22C23"/>
    <w:rsid w:val="00D22D7C"/>
    <w:rsid w:val="00D23368"/>
    <w:rsid w:val="00D23476"/>
    <w:rsid w:val="00D23A83"/>
    <w:rsid w:val="00D23A8A"/>
    <w:rsid w:val="00D2403A"/>
    <w:rsid w:val="00D24376"/>
    <w:rsid w:val="00D247EA"/>
    <w:rsid w:val="00D24946"/>
    <w:rsid w:val="00D25E62"/>
    <w:rsid w:val="00D261FE"/>
    <w:rsid w:val="00D26211"/>
    <w:rsid w:val="00D26689"/>
    <w:rsid w:val="00D26956"/>
    <w:rsid w:val="00D26EDE"/>
    <w:rsid w:val="00D270A9"/>
    <w:rsid w:val="00D27347"/>
    <w:rsid w:val="00D2790C"/>
    <w:rsid w:val="00D27A54"/>
    <w:rsid w:val="00D27BDD"/>
    <w:rsid w:val="00D27FD7"/>
    <w:rsid w:val="00D30118"/>
    <w:rsid w:val="00D3021D"/>
    <w:rsid w:val="00D30675"/>
    <w:rsid w:val="00D312A9"/>
    <w:rsid w:val="00D313AA"/>
    <w:rsid w:val="00D31424"/>
    <w:rsid w:val="00D3155F"/>
    <w:rsid w:val="00D316D2"/>
    <w:rsid w:val="00D3180E"/>
    <w:rsid w:val="00D319C5"/>
    <w:rsid w:val="00D32114"/>
    <w:rsid w:val="00D32147"/>
    <w:rsid w:val="00D323EA"/>
    <w:rsid w:val="00D32D3F"/>
    <w:rsid w:val="00D33210"/>
    <w:rsid w:val="00D3327B"/>
    <w:rsid w:val="00D33288"/>
    <w:rsid w:val="00D3335E"/>
    <w:rsid w:val="00D337C2"/>
    <w:rsid w:val="00D338CF"/>
    <w:rsid w:val="00D33CBF"/>
    <w:rsid w:val="00D34153"/>
    <w:rsid w:val="00D34C0F"/>
    <w:rsid w:val="00D34DEF"/>
    <w:rsid w:val="00D34EAF"/>
    <w:rsid w:val="00D3530D"/>
    <w:rsid w:val="00D35505"/>
    <w:rsid w:val="00D35792"/>
    <w:rsid w:val="00D35D7F"/>
    <w:rsid w:val="00D35F1F"/>
    <w:rsid w:val="00D35FDA"/>
    <w:rsid w:val="00D36039"/>
    <w:rsid w:val="00D36361"/>
    <w:rsid w:val="00D36395"/>
    <w:rsid w:val="00D36B1F"/>
    <w:rsid w:val="00D36F72"/>
    <w:rsid w:val="00D379E2"/>
    <w:rsid w:val="00D37B26"/>
    <w:rsid w:val="00D40418"/>
    <w:rsid w:val="00D4066C"/>
    <w:rsid w:val="00D407E9"/>
    <w:rsid w:val="00D40B27"/>
    <w:rsid w:val="00D40CD6"/>
    <w:rsid w:val="00D410C0"/>
    <w:rsid w:val="00D4150D"/>
    <w:rsid w:val="00D41CCC"/>
    <w:rsid w:val="00D41FCE"/>
    <w:rsid w:val="00D42BC3"/>
    <w:rsid w:val="00D42C01"/>
    <w:rsid w:val="00D42CB9"/>
    <w:rsid w:val="00D43109"/>
    <w:rsid w:val="00D432A1"/>
    <w:rsid w:val="00D43F84"/>
    <w:rsid w:val="00D4418A"/>
    <w:rsid w:val="00D449EA"/>
    <w:rsid w:val="00D44D7D"/>
    <w:rsid w:val="00D45000"/>
    <w:rsid w:val="00D450FE"/>
    <w:rsid w:val="00D4573B"/>
    <w:rsid w:val="00D458A6"/>
    <w:rsid w:val="00D45CB0"/>
    <w:rsid w:val="00D4628F"/>
    <w:rsid w:val="00D46831"/>
    <w:rsid w:val="00D468E0"/>
    <w:rsid w:val="00D46A4C"/>
    <w:rsid w:val="00D46F30"/>
    <w:rsid w:val="00D4714B"/>
    <w:rsid w:val="00D47448"/>
    <w:rsid w:val="00D47986"/>
    <w:rsid w:val="00D500CF"/>
    <w:rsid w:val="00D50273"/>
    <w:rsid w:val="00D5033C"/>
    <w:rsid w:val="00D50D14"/>
    <w:rsid w:val="00D50F2B"/>
    <w:rsid w:val="00D51417"/>
    <w:rsid w:val="00D5199B"/>
    <w:rsid w:val="00D51BE8"/>
    <w:rsid w:val="00D51BE9"/>
    <w:rsid w:val="00D51F47"/>
    <w:rsid w:val="00D522A4"/>
    <w:rsid w:val="00D537C5"/>
    <w:rsid w:val="00D53968"/>
    <w:rsid w:val="00D539FF"/>
    <w:rsid w:val="00D5466C"/>
    <w:rsid w:val="00D546F1"/>
    <w:rsid w:val="00D5492E"/>
    <w:rsid w:val="00D54A06"/>
    <w:rsid w:val="00D54A45"/>
    <w:rsid w:val="00D54B20"/>
    <w:rsid w:val="00D54C28"/>
    <w:rsid w:val="00D56122"/>
    <w:rsid w:val="00D56CD8"/>
    <w:rsid w:val="00D57F86"/>
    <w:rsid w:val="00D6022B"/>
    <w:rsid w:val="00D6041B"/>
    <w:rsid w:val="00D6089A"/>
    <w:rsid w:val="00D60D18"/>
    <w:rsid w:val="00D61271"/>
    <w:rsid w:val="00D61294"/>
    <w:rsid w:val="00D6137B"/>
    <w:rsid w:val="00D61DF8"/>
    <w:rsid w:val="00D6291F"/>
    <w:rsid w:val="00D62ACF"/>
    <w:rsid w:val="00D63408"/>
    <w:rsid w:val="00D635F6"/>
    <w:rsid w:val="00D63800"/>
    <w:rsid w:val="00D63AF9"/>
    <w:rsid w:val="00D64270"/>
    <w:rsid w:val="00D64537"/>
    <w:rsid w:val="00D648F7"/>
    <w:rsid w:val="00D64954"/>
    <w:rsid w:val="00D64C95"/>
    <w:rsid w:val="00D651C1"/>
    <w:rsid w:val="00D6527F"/>
    <w:rsid w:val="00D65E5B"/>
    <w:rsid w:val="00D66532"/>
    <w:rsid w:val="00D66D8F"/>
    <w:rsid w:val="00D670DD"/>
    <w:rsid w:val="00D67777"/>
    <w:rsid w:val="00D6777A"/>
    <w:rsid w:val="00D67A95"/>
    <w:rsid w:val="00D704F4"/>
    <w:rsid w:val="00D7067D"/>
    <w:rsid w:val="00D70AD2"/>
    <w:rsid w:val="00D70ADB"/>
    <w:rsid w:val="00D70DC3"/>
    <w:rsid w:val="00D70F00"/>
    <w:rsid w:val="00D7142A"/>
    <w:rsid w:val="00D714FA"/>
    <w:rsid w:val="00D7159A"/>
    <w:rsid w:val="00D71647"/>
    <w:rsid w:val="00D71983"/>
    <w:rsid w:val="00D72285"/>
    <w:rsid w:val="00D7282E"/>
    <w:rsid w:val="00D72A61"/>
    <w:rsid w:val="00D7345F"/>
    <w:rsid w:val="00D734DE"/>
    <w:rsid w:val="00D73542"/>
    <w:rsid w:val="00D73FE7"/>
    <w:rsid w:val="00D74418"/>
    <w:rsid w:val="00D74429"/>
    <w:rsid w:val="00D74A8D"/>
    <w:rsid w:val="00D74BC5"/>
    <w:rsid w:val="00D7536C"/>
    <w:rsid w:val="00D754AF"/>
    <w:rsid w:val="00D759DC"/>
    <w:rsid w:val="00D75B50"/>
    <w:rsid w:val="00D75D26"/>
    <w:rsid w:val="00D75F5F"/>
    <w:rsid w:val="00D76690"/>
    <w:rsid w:val="00D76C0D"/>
    <w:rsid w:val="00D76C8B"/>
    <w:rsid w:val="00D76CA7"/>
    <w:rsid w:val="00D7778B"/>
    <w:rsid w:val="00D77CC6"/>
    <w:rsid w:val="00D77E93"/>
    <w:rsid w:val="00D80335"/>
    <w:rsid w:val="00D806F9"/>
    <w:rsid w:val="00D808EB"/>
    <w:rsid w:val="00D81471"/>
    <w:rsid w:val="00D81516"/>
    <w:rsid w:val="00D81B20"/>
    <w:rsid w:val="00D81FA7"/>
    <w:rsid w:val="00D81FA8"/>
    <w:rsid w:val="00D8206A"/>
    <w:rsid w:val="00D824E5"/>
    <w:rsid w:val="00D82912"/>
    <w:rsid w:val="00D8317A"/>
    <w:rsid w:val="00D83553"/>
    <w:rsid w:val="00D8439F"/>
    <w:rsid w:val="00D84671"/>
    <w:rsid w:val="00D84A29"/>
    <w:rsid w:val="00D84BB9"/>
    <w:rsid w:val="00D84D59"/>
    <w:rsid w:val="00D8503A"/>
    <w:rsid w:val="00D85279"/>
    <w:rsid w:val="00D85316"/>
    <w:rsid w:val="00D8555F"/>
    <w:rsid w:val="00D856EA"/>
    <w:rsid w:val="00D86EBC"/>
    <w:rsid w:val="00D86FA6"/>
    <w:rsid w:val="00D870E2"/>
    <w:rsid w:val="00D874B4"/>
    <w:rsid w:val="00D87931"/>
    <w:rsid w:val="00D87A53"/>
    <w:rsid w:val="00D87C7F"/>
    <w:rsid w:val="00D87EDB"/>
    <w:rsid w:val="00D87FF0"/>
    <w:rsid w:val="00D90080"/>
    <w:rsid w:val="00D903E2"/>
    <w:rsid w:val="00D90930"/>
    <w:rsid w:val="00D90AC0"/>
    <w:rsid w:val="00D90F90"/>
    <w:rsid w:val="00D910E5"/>
    <w:rsid w:val="00D911DD"/>
    <w:rsid w:val="00D91780"/>
    <w:rsid w:val="00D91965"/>
    <w:rsid w:val="00D91AC4"/>
    <w:rsid w:val="00D91B55"/>
    <w:rsid w:val="00D921CD"/>
    <w:rsid w:val="00D925C6"/>
    <w:rsid w:val="00D927EE"/>
    <w:rsid w:val="00D92BC4"/>
    <w:rsid w:val="00D931CF"/>
    <w:rsid w:val="00D937E0"/>
    <w:rsid w:val="00D93C22"/>
    <w:rsid w:val="00D945B3"/>
    <w:rsid w:val="00D94FEA"/>
    <w:rsid w:val="00D9560E"/>
    <w:rsid w:val="00D958F9"/>
    <w:rsid w:val="00D95ABA"/>
    <w:rsid w:val="00D961B8"/>
    <w:rsid w:val="00D977DD"/>
    <w:rsid w:val="00D978DE"/>
    <w:rsid w:val="00D97930"/>
    <w:rsid w:val="00DA0301"/>
    <w:rsid w:val="00DA044E"/>
    <w:rsid w:val="00DA0567"/>
    <w:rsid w:val="00DA06F8"/>
    <w:rsid w:val="00DA0F16"/>
    <w:rsid w:val="00DA1B46"/>
    <w:rsid w:val="00DA1ED1"/>
    <w:rsid w:val="00DA270D"/>
    <w:rsid w:val="00DA28E8"/>
    <w:rsid w:val="00DA2AC2"/>
    <w:rsid w:val="00DA2B7A"/>
    <w:rsid w:val="00DA2B8C"/>
    <w:rsid w:val="00DA2FDB"/>
    <w:rsid w:val="00DA360D"/>
    <w:rsid w:val="00DA37AC"/>
    <w:rsid w:val="00DA3A6A"/>
    <w:rsid w:val="00DA3CEA"/>
    <w:rsid w:val="00DA4086"/>
    <w:rsid w:val="00DA4D46"/>
    <w:rsid w:val="00DA4DC2"/>
    <w:rsid w:val="00DA50CF"/>
    <w:rsid w:val="00DA5213"/>
    <w:rsid w:val="00DA65EE"/>
    <w:rsid w:val="00DA6627"/>
    <w:rsid w:val="00DA688A"/>
    <w:rsid w:val="00DA697C"/>
    <w:rsid w:val="00DA6E03"/>
    <w:rsid w:val="00DA6ED8"/>
    <w:rsid w:val="00DA7232"/>
    <w:rsid w:val="00DA723D"/>
    <w:rsid w:val="00DA737A"/>
    <w:rsid w:val="00DA77E1"/>
    <w:rsid w:val="00DA7A8C"/>
    <w:rsid w:val="00DA7B00"/>
    <w:rsid w:val="00DA7C40"/>
    <w:rsid w:val="00DB06BF"/>
    <w:rsid w:val="00DB0D66"/>
    <w:rsid w:val="00DB0E27"/>
    <w:rsid w:val="00DB0F76"/>
    <w:rsid w:val="00DB1230"/>
    <w:rsid w:val="00DB1279"/>
    <w:rsid w:val="00DB129A"/>
    <w:rsid w:val="00DB134D"/>
    <w:rsid w:val="00DB1DC9"/>
    <w:rsid w:val="00DB1DDD"/>
    <w:rsid w:val="00DB2411"/>
    <w:rsid w:val="00DB256B"/>
    <w:rsid w:val="00DB260A"/>
    <w:rsid w:val="00DB2968"/>
    <w:rsid w:val="00DB2D9B"/>
    <w:rsid w:val="00DB300E"/>
    <w:rsid w:val="00DB3054"/>
    <w:rsid w:val="00DB3177"/>
    <w:rsid w:val="00DB38F1"/>
    <w:rsid w:val="00DB4C3B"/>
    <w:rsid w:val="00DB4C64"/>
    <w:rsid w:val="00DB5884"/>
    <w:rsid w:val="00DB6098"/>
    <w:rsid w:val="00DB6720"/>
    <w:rsid w:val="00DB680C"/>
    <w:rsid w:val="00DB6CC8"/>
    <w:rsid w:val="00DB6F17"/>
    <w:rsid w:val="00DB7A9F"/>
    <w:rsid w:val="00DB7DEF"/>
    <w:rsid w:val="00DB7E07"/>
    <w:rsid w:val="00DC014D"/>
    <w:rsid w:val="00DC0A3B"/>
    <w:rsid w:val="00DC1760"/>
    <w:rsid w:val="00DC1A36"/>
    <w:rsid w:val="00DC1BF5"/>
    <w:rsid w:val="00DC2438"/>
    <w:rsid w:val="00DC2964"/>
    <w:rsid w:val="00DC2985"/>
    <w:rsid w:val="00DC357C"/>
    <w:rsid w:val="00DC370E"/>
    <w:rsid w:val="00DC3E7D"/>
    <w:rsid w:val="00DC41F2"/>
    <w:rsid w:val="00DC4791"/>
    <w:rsid w:val="00DC47AD"/>
    <w:rsid w:val="00DC47DC"/>
    <w:rsid w:val="00DC5119"/>
    <w:rsid w:val="00DC51FE"/>
    <w:rsid w:val="00DC534D"/>
    <w:rsid w:val="00DC56FD"/>
    <w:rsid w:val="00DC5EEF"/>
    <w:rsid w:val="00DC62FE"/>
    <w:rsid w:val="00DC6362"/>
    <w:rsid w:val="00DC6829"/>
    <w:rsid w:val="00DC6D3E"/>
    <w:rsid w:val="00DC6D73"/>
    <w:rsid w:val="00DC6DF5"/>
    <w:rsid w:val="00DC6F9C"/>
    <w:rsid w:val="00DC7084"/>
    <w:rsid w:val="00DC7645"/>
    <w:rsid w:val="00DC7A21"/>
    <w:rsid w:val="00DD0061"/>
    <w:rsid w:val="00DD0142"/>
    <w:rsid w:val="00DD15F4"/>
    <w:rsid w:val="00DD17DA"/>
    <w:rsid w:val="00DD1830"/>
    <w:rsid w:val="00DD1C90"/>
    <w:rsid w:val="00DD2460"/>
    <w:rsid w:val="00DD26B9"/>
    <w:rsid w:val="00DD2D68"/>
    <w:rsid w:val="00DD3797"/>
    <w:rsid w:val="00DD3B16"/>
    <w:rsid w:val="00DD3E72"/>
    <w:rsid w:val="00DD3F6D"/>
    <w:rsid w:val="00DD42F0"/>
    <w:rsid w:val="00DD4381"/>
    <w:rsid w:val="00DD43AB"/>
    <w:rsid w:val="00DD4409"/>
    <w:rsid w:val="00DD448B"/>
    <w:rsid w:val="00DD468E"/>
    <w:rsid w:val="00DD4786"/>
    <w:rsid w:val="00DD512B"/>
    <w:rsid w:val="00DD5738"/>
    <w:rsid w:val="00DD61A7"/>
    <w:rsid w:val="00DD628B"/>
    <w:rsid w:val="00DD62B5"/>
    <w:rsid w:val="00DD6478"/>
    <w:rsid w:val="00DD6610"/>
    <w:rsid w:val="00DD67FC"/>
    <w:rsid w:val="00DD68C9"/>
    <w:rsid w:val="00DD6DB2"/>
    <w:rsid w:val="00DD6E51"/>
    <w:rsid w:val="00DD7258"/>
    <w:rsid w:val="00DD72BF"/>
    <w:rsid w:val="00DD748A"/>
    <w:rsid w:val="00DD75FE"/>
    <w:rsid w:val="00DD77DB"/>
    <w:rsid w:val="00DE0120"/>
    <w:rsid w:val="00DE04BF"/>
    <w:rsid w:val="00DE0BC1"/>
    <w:rsid w:val="00DE0DBB"/>
    <w:rsid w:val="00DE1097"/>
    <w:rsid w:val="00DE10D0"/>
    <w:rsid w:val="00DE1ED7"/>
    <w:rsid w:val="00DE1F61"/>
    <w:rsid w:val="00DE2217"/>
    <w:rsid w:val="00DE270D"/>
    <w:rsid w:val="00DE2922"/>
    <w:rsid w:val="00DE3031"/>
    <w:rsid w:val="00DE3559"/>
    <w:rsid w:val="00DE3CF9"/>
    <w:rsid w:val="00DE3E94"/>
    <w:rsid w:val="00DE4E39"/>
    <w:rsid w:val="00DE513D"/>
    <w:rsid w:val="00DE5609"/>
    <w:rsid w:val="00DE566E"/>
    <w:rsid w:val="00DE5739"/>
    <w:rsid w:val="00DE5755"/>
    <w:rsid w:val="00DE6113"/>
    <w:rsid w:val="00DE636F"/>
    <w:rsid w:val="00DE6796"/>
    <w:rsid w:val="00DE69DC"/>
    <w:rsid w:val="00DE6B9E"/>
    <w:rsid w:val="00DE6CB5"/>
    <w:rsid w:val="00DE6F67"/>
    <w:rsid w:val="00DE7148"/>
    <w:rsid w:val="00DE7ED7"/>
    <w:rsid w:val="00DF0025"/>
    <w:rsid w:val="00DF02B6"/>
    <w:rsid w:val="00DF0414"/>
    <w:rsid w:val="00DF0532"/>
    <w:rsid w:val="00DF09B8"/>
    <w:rsid w:val="00DF0E32"/>
    <w:rsid w:val="00DF1636"/>
    <w:rsid w:val="00DF203E"/>
    <w:rsid w:val="00DF21E3"/>
    <w:rsid w:val="00DF238B"/>
    <w:rsid w:val="00DF243D"/>
    <w:rsid w:val="00DF37DB"/>
    <w:rsid w:val="00DF3888"/>
    <w:rsid w:val="00DF3D91"/>
    <w:rsid w:val="00DF4635"/>
    <w:rsid w:val="00DF510A"/>
    <w:rsid w:val="00DF6736"/>
    <w:rsid w:val="00DF6A3B"/>
    <w:rsid w:val="00DF6E6B"/>
    <w:rsid w:val="00DF7522"/>
    <w:rsid w:val="00DF7641"/>
    <w:rsid w:val="00DF7844"/>
    <w:rsid w:val="00DF7AFD"/>
    <w:rsid w:val="00DF7D83"/>
    <w:rsid w:val="00DF7E4C"/>
    <w:rsid w:val="00DF7F73"/>
    <w:rsid w:val="00DF7FCA"/>
    <w:rsid w:val="00DF7FD3"/>
    <w:rsid w:val="00E000DB"/>
    <w:rsid w:val="00E005F4"/>
    <w:rsid w:val="00E00917"/>
    <w:rsid w:val="00E00920"/>
    <w:rsid w:val="00E00E3C"/>
    <w:rsid w:val="00E013FF"/>
    <w:rsid w:val="00E016B5"/>
    <w:rsid w:val="00E01846"/>
    <w:rsid w:val="00E02426"/>
    <w:rsid w:val="00E02605"/>
    <w:rsid w:val="00E02DE2"/>
    <w:rsid w:val="00E02E55"/>
    <w:rsid w:val="00E03175"/>
    <w:rsid w:val="00E03A9E"/>
    <w:rsid w:val="00E03E00"/>
    <w:rsid w:val="00E04166"/>
    <w:rsid w:val="00E0453A"/>
    <w:rsid w:val="00E04900"/>
    <w:rsid w:val="00E04944"/>
    <w:rsid w:val="00E04F28"/>
    <w:rsid w:val="00E05464"/>
    <w:rsid w:val="00E0607D"/>
    <w:rsid w:val="00E06A78"/>
    <w:rsid w:val="00E06A80"/>
    <w:rsid w:val="00E06CAC"/>
    <w:rsid w:val="00E0716C"/>
    <w:rsid w:val="00E07564"/>
    <w:rsid w:val="00E076C4"/>
    <w:rsid w:val="00E10990"/>
    <w:rsid w:val="00E11B04"/>
    <w:rsid w:val="00E11FA5"/>
    <w:rsid w:val="00E1207F"/>
    <w:rsid w:val="00E12476"/>
    <w:rsid w:val="00E125AA"/>
    <w:rsid w:val="00E12BE4"/>
    <w:rsid w:val="00E12C05"/>
    <w:rsid w:val="00E12CF3"/>
    <w:rsid w:val="00E1328C"/>
    <w:rsid w:val="00E13623"/>
    <w:rsid w:val="00E13BF6"/>
    <w:rsid w:val="00E13DF4"/>
    <w:rsid w:val="00E14347"/>
    <w:rsid w:val="00E149ED"/>
    <w:rsid w:val="00E151CF"/>
    <w:rsid w:val="00E15296"/>
    <w:rsid w:val="00E15652"/>
    <w:rsid w:val="00E165FE"/>
    <w:rsid w:val="00E1671F"/>
    <w:rsid w:val="00E168D1"/>
    <w:rsid w:val="00E16EEF"/>
    <w:rsid w:val="00E1769E"/>
    <w:rsid w:val="00E1788A"/>
    <w:rsid w:val="00E17D8F"/>
    <w:rsid w:val="00E20184"/>
    <w:rsid w:val="00E202C7"/>
    <w:rsid w:val="00E20817"/>
    <w:rsid w:val="00E208B5"/>
    <w:rsid w:val="00E20A40"/>
    <w:rsid w:val="00E20C30"/>
    <w:rsid w:val="00E20C70"/>
    <w:rsid w:val="00E20CFB"/>
    <w:rsid w:val="00E20DCE"/>
    <w:rsid w:val="00E20E76"/>
    <w:rsid w:val="00E20FAF"/>
    <w:rsid w:val="00E21570"/>
    <w:rsid w:val="00E2159A"/>
    <w:rsid w:val="00E21679"/>
    <w:rsid w:val="00E21699"/>
    <w:rsid w:val="00E2201E"/>
    <w:rsid w:val="00E22E35"/>
    <w:rsid w:val="00E22FC0"/>
    <w:rsid w:val="00E23644"/>
    <w:rsid w:val="00E238E8"/>
    <w:rsid w:val="00E23CCD"/>
    <w:rsid w:val="00E23D2A"/>
    <w:rsid w:val="00E23DCB"/>
    <w:rsid w:val="00E23DCD"/>
    <w:rsid w:val="00E24965"/>
    <w:rsid w:val="00E256B6"/>
    <w:rsid w:val="00E257F2"/>
    <w:rsid w:val="00E25BE4"/>
    <w:rsid w:val="00E2616A"/>
    <w:rsid w:val="00E262BE"/>
    <w:rsid w:val="00E264D9"/>
    <w:rsid w:val="00E26962"/>
    <w:rsid w:val="00E26D81"/>
    <w:rsid w:val="00E26DA6"/>
    <w:rsid w:val="00E270AE"/>
    <w:rsid w:val="00E2725B"/>
    <w:rsid w:val="00E279F4"/>
    <w:rsid w:val="00E27EAE"/>
    <w:rsid w:val="00E304EB"/>
    <w:rsid w:val="00E30873"/>
    <w:rsid w:val="00E30985"/>
    <w:rsid w:val="00E309AF"/>
    <w:rsid w:val="00E30A28"/>
    <w:rsid w:val="00E30B51"/>
    <w:rsid w:val="00E30E39"/>
    <w:rsid w:val="00E30FBA"/>
    <w:rsid w:val="00E31085"/>
    <w:rsid w:val="00E31171"/>
    <w:rsid w:val="00E316E1"/>
    <w:rsid w:val="00E319EE"/>
    <w:rsid w:val="00E31CFA"/>
    <w:rsid w:val="00E320F8"/>
    <w:rsid w:val="00E324F7"/>
    <w:rsid w:val="00E328B6"/>
    <w:rsid w:val="00E33011"/>
    <w:rsid w:val="00E33480"/>
    <w:rsid w:val="00E334D8"/>
    <w:rsid w:val="00E33F40"/>
    <w:rsid w:val="00E34337"/>
    <w:rsid w:val="00E348DA"/>
    <w:rsid w:val="00E350B2"/>
    <w:rsid w:val="00E352D1"/>
    <w:rsid w:val="00E3551D"/>
    <w:rsid w:val="00E35866"/>
    <w:rsid w:val="00E3635D"/>
    <w:rsid w:val="00E36C69"/>
    <w:rsid w:val="00E37084"/>
    <w:rsid w:val="00E37183"/>
    <w:rsid w:val="00E37206"/>
    <w:rsid w:val="00E375B5"/>
    <w:rsid w:val="00E37D08"/>
    <w:rsid w:val="00E400F1"/>
    <w:rsid w:val="00E401B5"/>
    <w:rsid w:val="00E40219"/>
    <w:rsid w:val="00E405EA"/>
    <w:rsid w:val="00E40794"/>
    <w:rsid w:val="00E40966"/>
    <w:rsid w:val="00E40DCC"/>
    <w:rsid w:val="00E40ED2"/>
    <w:rsid w:val="00E41363"/>
    <w:rsid w:val="00E4137A"/>
    <w:rsid w:val="00E41587"/>
    <w:rsid w:val="00E421CB"/>
    <w:rsid w:val="00E423AD"/>
    <w:rsid w:val="00E42449"/>
    <w:rsid w:val="00E42653"/>
    <w:rsid w:val="00E42A01"/>
    <w:rsid w:val="00E42B98"/>
    <w:rsid w:val="00E42BA9"/>
    <w:rsid w:val="00E435C9"/>
    <w:rsid w:val="00E438CD"/>
    <w:rsid w:val="00E43957"/>
    <w:rsid w:val="00E43CD7"/>
    <w:rsid w:val="00E442DA"/>
    <w:rsid w:val="00E44955"/>
    <w:rsid w:val="00E457D9"/>
    <w:rsid w:val="00E466B7"/>
    <w:rsid w:val="00E46703"/>
    <w:rsid w:val="00E468C8"/>
    <w:rsid w:val="00E46B2F"/>
    <w:rsid w:val="00E46CE9"/>
    <w:rsid w:val="00E47195"/>
    <w:rsid w:val="00E474C4"/>
    <w:rsid w:val="00E47909"/>
    <w:rsid w:val="00E4797F"/>
    <w:rsid w:val="00E47C53"/>
    <w:rsid w:val="00E47DDE"/>
    <w:rsid w:val="00E5019B"/>
    <w:rsid w:val="00E50989"/>
    <w:rsid w:val="00E50B56"/>
    <w:rsid w:val="00E50FDB"/>
    <w:rsid w:val="00E510A7"/>
    <w:rsid w:val="00E5124D"/>
    <w:rsid w:val="00E51809"/>
    <w:rsid w:val="00E51D19"/>
    <w:rsid w:val="00E52E1C"/>
    <w:rsid w:val="00E52E5E"/>
    <w:rsid w:val="00E52FB1"/>
    <w:rsid w:val="00E53033"/>
    <w:rsid w:val="00E5316C"/>
    <w:rsid w:val="00E53232"/>
    <w:rsid w:val="00E5368E"/>
    <w:rsid w:val="00E53835"/>
    <w:rsid w:val="00E5439A"/>
    <w:rsid w:val="00E54574"/>
    <w:rsid w:val="00E548CE"/>
    <w:rsid w:val="00E549D6"/>
    <w:rsid w:val="00E54AA3"/>
    <w:rsid w:val="00E54BB9"/>
    <w:rsid w:val="00E54BF6"/>
    <w:rsid w:val="00E551B3"/>
    <w:rsid w:val="00E55240"/>
    <w:rsid w:val="00E55454"/>
    <w:rsid w:val="00E55811"/>
    <w:rsid w:val="00E561FC"/>
    <w:rsid w:val="00E5625F"/>
    <w:rsid w:val="00E5630A"/>
    <w:rsid w:val="00E56330"/>
    <w:rsid w:val="00E5647E"/>
    <w:rsid w:val="00E5670B"/>
    <w:rsid w:val="00E607C8"/>
    <w:rsid w:val="00E60801"/>
    <w:rsid w:val="00E60A57"/>
    <w:rsid w:val="00E60EC5"/>
    <w:rsid w:val="00E616C5"/>
    <w:rsid w:val="00E61F65"/>
    <w:rsid w:val="00E62583"/>
    <w:rsid w:val="00E62D9F"/>
    <w:rsid w:val="00E632F7"/>
    <w:rsid w:val="00E63548"/>
    <w:rsid w:val="00E6397D"/>
    <w:rsid w:val="00E63E46"/>
    <w:rsid w:val="00E640FD"/>
    <w:rsid w:val="00E641E1"/>
    <w:rsid w:val="00E6421A"/>
    <w:rsid w:val="00E644E3"/>
    <w:rsid w:val="00E645D0"/>
    <w:rsid w:val="00E64752"/>
    <w:rsid w:val="00E64C81"/>
    <w:rsid w:val="00E650AD"/>
    <w:rsid w:val="00E65218"/>
    <w:rsid w:val="00E65751"/>
    <w:rsid w:val="00E658D3"/>
    <w:rsid w:val="00E65AA0"/>
    <w:rsid w:val="00E66343"/>
    <w:rsid w:val="00E66C22"/>
    <w:rsid w:val="00E6729D"/>
    <w:rsid w:val="00E674A2"/>
    <w:rsid w:val="00E6776E"/>
    <w:rsid w:val="00E67823"/>
    <w:rsid w:val="00E67C72"/>
    <w:rsid w:val="00E67D5B"/>
    <w:rsid w:val="00E67F78"/>
    <w:rsid w:val="00E706FD"/>
    <w:rsid w:val="00E70AE2"/>
    <w:rsid w:val="00E70CC3"/>
    <w:rsid w:val="00E70DC6"/>
    <w:rsid w:val="00E7115C"/>
    <w:rsid w:val="00E714DF"/>
    <w:rsid w:val="00E7167E"/>
    <w:rsid w:val="00E71A6A"/>
    <w:rsid w:val="00E71B15"/>
    <w:rsid w:val="00E721FB"/>
    <w:rsid w:val="00E72A98"/>
    <w:rsid w:val="00E72AD0"/>
    <w:rsid w:val="00E72E77"/>
    <w:rsid w:val="00E73D8D"/>
    <w:rsid w:val="00E74672"/>
    <w:rsid w:val="00E74FA3"/>
    <w:rsid w:val="00E7505A"/>
    <w:rsid w:val="00E75689"/>
    <w:rsid w:val="00E757A0"/>
    <w:rsid w:val="00E75CFB"/>
    <w:rsid w:val="00E762B1"/>
    <w:rsid w:val="00E762FD"/>
    <w:rsid w:val="00E76F1C"/>
    <w:rsid w:val="00E77163"/>
    <w:rsid w:val="00E77E5D"/>
    <w:rsid w:val="00E77EA7"/>
    <w:rsid w:val="00E8036F"/>
    <w:rsid w:val="00E809FC"/>
    <w:rsid w:val="00E80B27"/>
    <w:rsid w:val="00E8172A"/>
    <w:rsid w:val="00E81743"/>
    <w:rsid w:val="00E820FE"/>
    <w:rsid w:val="00E828B4"/>
    <w:rsid w:val="00E828F8"/>
    <w:rsid w:val="00E82AA9"/>
    <w:rsid w:val="00E82AC6"/>
    <w:rsid w:val="00E82C92"/>
    <w:rsid w:val="00E82D9D"/>
    <w:rsid w:val="00E8305E"/>
    <w:rsid w:val="00E83084"/>
    <w:rsid w:val="00E8318A"/>
    <w:rsid w:val="00E83529"/>
    <w:rsid w:val="00E83C7A"/>
    <w:rsid w:val="00E8421F"/>
    <w:rsid w:val="00E846A3"/>
    <w:rsid w:val="00E84A69"/>
    <w:rsid w:val="00E84CC6"/>
    <w:rsid w:val="00E84FBC"/>
    <w:rsid w:val="00E856F4"/>
    <w:rsid w:val="00E858F2"/>
    <w:rsid w:val="00E86063"/>
    <w:rsid w:val="00E861C4"/>
    <w:rsid w:val="00E8622B"/>
    <w:rsid w:val="00E865C6"/>
    <w:rsid w:val="00E86C29"/>
    <w:rsid w:val="00E86F77"/>
    <w:rsid w:val="00E873B3"/>
    <w:rsid w:val="00E873E4"/>
    <w:rsid w:val="00E875C0"/>
    <w:rsid w:val="00E87648"/>
    <w:rsid w:val="00E87ED6"/>
    <w:rsid w:val="00E908B4"/>
    <w:rsid w:val="00E90BCA"/>
    <w:rsid w:val="00E90C7B"/>
    <w:rsid w:val="00E914CC"/>
    <w:rsid w:val="00E9151B"/>
    <w:rsid w:val="00E91586"/>
    <w:rsid w:val="00E916E4"/>
    <w:rsid w:val="00E91870"/>
    <w:rsid w:val="00E91ABA"/>
    <w:rsid w:val="00E923D0"/>
    <w:rsid w:val="00E925EF"/>
    <w:rsid w:val="00E92793"/>
    <w:rsid w:val="00E927E1"/>
    <w:rsid w:val="00E93953"/>
    <w:rsid w:val="00E93D4D"/>
    <w:rsid w:val="00E940C6"/>
    <w:rsid w:val="00E94140"/>
    <w:rsid w:val="00E942F9"/>
    <w:rsid w:val="00E94325"/>
    <w:rsid w:val="00E946E8"/>
    <w:rsid w:val="00E94C25"/>
    <w:rsid w:val="00E94C4D"/>
    <w:rsid w:val="00E95294"/>
    <w:rsid w:val="00E95326"/>
    <w:rsid w:val="00E954AD"/>
    <w:rsid w:val="00E9553B"/>
    <w:rsid w:val="00E95858"/>
    <w:rsid w:val="00E95CEB"/>
    <w:rsid w:val="00E96195"/>
    <w:rsid w:val="00E96678"/>
    <w:rsid w:val="00E967B3"/>
    <w:rsid w:val="00E96AA1"/>
    <w:rsid w:val="00E96CD1"/>
    <w:rsid w:val="00E977CA"/>
    <w:rsid w:val="00E97D0E"/>
    <w:rsid w:val="00E97F8D"/>
    <w:rsid w:val="00EA02A0"/>
    <w:rsid w:val="00EA035A"/>
    <w:rsid w:val="00EA04BB"/>
    <w:rsid w:val="00EA0802"/>
    <w:rsid w:val="00EA08C1"/>
    <w:rsid w:val="00EA0AC4"/>
    <w:rsid w:val="00EA0EA2"/>
    <w:rsid w:val="00EA127F"/>
    <w:rsid w:val="00EA13DA"/>
    <w:rsid w:val="00EA1896"/>
    <w:rsid w:val="00EA1E46"/>
    <w:rsid w:val="00EA2026"/>
    <w:rsid w:val="00EA2D9A"/>
    <w:rsid w:val="00EA2EC2"/>
    <w:rsid w:val="00EA3140"/>
    <w:rsid w:val="00EA32C6"/>
    <w:rsid w:val="00EA3618"/>
    <w:rsid w:val="00EA3652"/>
    <w:rsid w:val="00EA39C9"/>
    <w:rsid w:val="00EA3A3F"/>
    <w:rsid w:val="00EA42CF"/>
    <w:rsid w:val="00EA43C9"/>
    <w:rsid w:val="00EA46E3"/>
    <w:rsid w:val="00EA484E"/>
    <w:rsid w:val="00EA54C7"/>
    <w:rsid w:val="00EA5670"/>
    <w:rsid w:val="00EA57A5"/>
    <w:rsid w:val="00EA5FBC"/>
    <w:rsid w:val="00EA70FE"/>
    <w:rsid w:val="00EA773D"/>
    <w:rsid w:val="00EA7B13"/>
    <w:rsid w:val="00EB0595"/>
    <w:rsid w:val="00EB0BA2"/>
    <w:rsid w:val="00EB0CA2"/>
    <w:rsid w:val="00EB0FED"/>
    <w:rsid w:val="00EB1119"/>
    <w:rsid w:val="00EB1698"/>
    <w:rsid w:val="00EB1D90"/>
    <w:rsid w:val="00EB2220"/>
    <w:rsid w:val="00EB22D2"/>
    <w:rsid w:val="00EB23AC"/>
    <w:rsid w:val="00EB23BC"/>
    <w:rsid w:val="00EB2430"/>
    <w:rsid w:val="00EB28CE"/>
    <w:rsid w:val="00EB2999"/>
    <w:rsid w:val="00EB2DBF"/>
    <w:rsid w:val="00EB3D6F"/>
    <w:rsid w:val="00EB41C7"/>
    <w:rsid w:val="00EB4299"/>
    <w:rsid w:val="00EB48D5"/>
    <w:rsid w:val="00EB49F4"/>
    <w:rsid w:val="00EB4C8D"/>
    <w:rsid w:val="00EB4ED7"/>
    <w:rsid w:val="00EB4FE1"/>
    <w:rsid w:val="00EB618C"/>
    <w:rsid w:val="00EB6214"/>
    <w:rsid w:val="00EB6AD8"/>
    <w:rsid w:val="00EB6FB1"/>
    <w:rsid w:val="00EB7063"/>
    <w:rsid w:val="00EB79C8"/>
    <w:rsid w:val="00EB7D88"/>
    <w:rsid w:val="00EC06B7"/>
    <w:rsid w:val="00EC0B2B"/>
    <w:rsid w:val="00EC0C25"/>
    <w:rsid w:val="00EC1393"/>
    <w:rsid w:val="00EC13AC"/>
    <w:rsid w:val="00EC14B4"/>
    <w:rsid w:val="00EC15AC"/>
    <w:rsid w:val="00EC16E3"/>
    <w:rsid w:val="00EC1970"/>
    <w:rsid w:val="00EC212D"/>
    <w:rsid w:val="00EC23D7"/>
    <w:rsid w:val="00EC2588"/>
    <w:rsid w:val="00EC2868"/>
    <w:rsid w:val="00EC30AC"/>
    <w:rsid w:val="00EC38A6"/>
    <w:rsid w:val="00EC3D48"/>
    <w:rsid w:val="00EC3E18"/>
    <w:rsid w:val="00EC52A9"/>
    <w:rsid w:val="00EC592E"/>
    <w:rsid w:val="00EC5A12"/>
    <w:rsid w:val="00EC5E70"/>
    <w:rsid w:val="00EC5EC2"/>
    <w:rsid w:val="00EC691A"/>
    <w:rsid w:val="00EC6F58"/>
    <w:rsid w:val="00EC7022"/>
    <w:rsid w:val="00EC7438"/>
    <w:rsid w:val="00EC75B9"/>
    <w:rsid w:val="00EC76F2"/>
    <w:rsid w:val="00EC7825"/>
    <w:rsid w:val="00EC7EAD"/>
    <w:rsid w:val="00ED0087"/>
    <w:rsid w:val="00ED0250"/>
    <w:rsid w:val="00ED0267"/>
    <w:rsid w:val="00ED0608"/>
    <w:rsid w:val="00ED0648"/>
    <w:rsid w:val="00ED095D"/>
    <w:rsid w:val="00ED20F0"/>
    <w:rsid w:val="00ED2918"/>
    <w:rsid w:val="00ED29F3"/>
    <w:rsid w:val="00ED2A2C"/>
    <w:rsid w:val="00ED2DDF"/>
    <w:rsid w:val="00ED30A3"/>
    <w:rsid w:val="00ED3524"/>
    <w:rsid w:val="00ED37DC"/>
    <w:rsid w:val="00ED41F3"/>
    <w:rsid w:val="00ED4521"/>
    <w:rsid w:val="00ED4E86"/>
    <w:rsid w:val="00ED4F97"/>
    <w:rsid w:val="00ED5369"/>
    <w:rsid w:val="00ED5745"/>
    <w:rsid w:val="00ED5979"/>
    <w:rsid w:val="00ED6050"/>
    <w:rsid w:val="00ED6284"/>
    <w:rsid w:val="00ED65D7"/>
    <w:rsid w:val="00ED6663"/>
    <w:rsid w:val="00ED6EA5"/>
    <w:rsid w:val="00ED740E"/>
    <w:rsid w:val="00ED74D0"/>
    <w:rsid w:val="00ED7FE0"/>
    <w:rsid w:val="00EE01A0"/>
    <w:rsid w:val="00EE052A"/>
    <w:rsid w:val="00EE056E"/>
    <w:rsid w:val="00EE1665"/>
    <w:rsid w:val="00EE1E1C"/>
    <w:rsid w:val="00EE1EF9"/>
    <w:rsid w:val="00EE2740"/>
    <w:rsid w:val="00EE278A"/>
    <w:rsid w:val="00EE280B"/>
    <w:rsid w:val="00EE2963"/>
    <w:rsid w:val="00EE29F4"/>
    <w:rsid w:val="00EE3412"/>
    <w:rsid w:val="00EE36A5"/>
    <w:rsid w:val="00EE41C4"/>
    <w:rsid w:val="00EE420C"/>
    <w:rsid w:val="00EE4667"/>
    <w:rsid w:val="00EE5120"/>
    <w:rsid w:val="00EE5512"/>
    <w:rsid w:val="00EE5C6A"/>
    <w:rsid w:val="00EE5DD4"/>
    <w:rsid w:val="00EE5E06"/>
    <w:rsid w:val="00EE5ED2"/>
    <w:rsid w:val="00EE5ED4"/>
    <w:rsid w:val="00EE6254"/>
    <w:rsid w:val="00EE6354"/>
    <w:rsid w:val="00EE6698"/>
    <w:rsid w:val="00EE686D"/>
    <w:rsid w:val="00EE6BEB"/>
    <w:rsid w:val="00EE7220"/>
    <w:rsid w:val="00EE72AB"/>
    <w:rsid w:val="00EE759C"/>
    <w:rsid w:val="00EF030E"/>
    <w:rsid w:val="00EF0B3A"/>
    <w:rsid w:val="00EF0BFC"/>
    <w:rsid w:val="00EF0D19"/>
    <w:rsid w:val="00EF10E2"/>
    <w:rsid w:val="00EF11E9"/>
    <w:rsid w:val="00EF15EA"/>
    <w:rsid w:val="00EF1A94"/>
    <w:rsid w:val="00EF1C23"/>
    <w:rsid w:val="00EF1FCD"/>
    <w:rsid w:val="00EF2139"/>
    <w:rsid w:val="00EF21EB"/>
    <w:rsid w:val="00EF23E4"/>
    <w:rsid w:val="00EF2680"/>
    <w:rsid w:val="00EF2AA8"/>
    <w:rsid w:val="00EF2FC5"/>
    <w:rsid w:val="00EF2FD8"/>
    <w:rsid w:val="00EF307C"/>
    <w:rsid w:val="00EF31CA"/>
    <w:rsid w:val="00EF36D2"/>
    <w:rsid w:val="00EF3B56"/>
    <w:rsid w:val="00EF3D1D"/>
    <w:rsid w:val="00EF48C6"/>
    <w:rsid w:val="00EF526D"/>
    <w:rsid w:val="00EF53A9"/>
    <w:rsid w:val="00EF5737"/>
    <w:rsid w:val="00EF5AAA"/>
    <w:rsid w:val="00EF5D31"/>
    <w:rsid w:val="00EF5E2D"/>
    <w:rsid w:val="00EF5E43"/>
    <w:rsid w:val="00EF623E"/>
    <w:rsid w:val="00EF64B8"/>
    <w:rsid w:val="00EF70BC"/>
    <w:rsid w:val="00EF70FC"/>
    <w:rsid w:val="00EF7504"/>
    <w:rsid w:val="00EF7997"/>
    <w:rsid w:val="00EF7F6B"/>
    <w:rsid w:val="00F00035"/>
    <w:rsid w:val="00F005C9"/>
    <w:rsid w:val="00F00DB0"/>
    <w:rsid w:val="00F00F72"/>
    <w:rsid w:val="00F0118D"/>
    <w:rsid w:val="00F0177C"/>
    <w:rsid w:val="00F018D5"/>
    <w:rsid w:val="00F01FFD"/>
    <w:rsid w:val="00F02813"/>
    <w:rsid w:val="00F02D2D"/>
    <w:rsid w:val="00F02EE4"/>
    <w:rsid w:val="00F03219"/>
    <w:rsid w:val="00F03ABB"/>
    <w:rsid w:val="00F049EE"/>
    <w:rsid w:val="00F04B02"/>
    <w:rsid w:val="00F052C8"/>
    <w:rsid w:val="00F056CA"/>
    <w:rsid w:val="00F05A77"/>
    <w:rsid w:val="00F05CDB"/>
    <w:rsid w:val="00F05DFA"/>
    <w:rsid w:val="00F066B9"/>
    <w:rsid w:val="00F06712"/>
    <w:rsid w:val="00F068AC"/>
    <w:rsid w:val="00F06A5E"/>
    <w:rsid w:val="00F07019"/>
    <w:rsid w:val="00F074CC"/>
    <w:rsid w:val="00F10090"/>
    <w:rsid w:val="00F1059C"/>
    <w:rsid w:val="00F10C47"/>
    <w:rsid w:val="00F112A2"/>
    <w:rsid w:val="00F113A5"/>
    <w:rsid w:val="00F114DF"/>
    <w:rsid w:val="00F114ED"/>
    <w:rsid w:val="00F116B4"/>
    <w:rsid w:val="00F119B4"/>
    <w:rsid w:val="00F11B2E"/>
    <w:rsid w:val="00F11C6D"/>
    <w:rsid w:val="00F11E1F"/>
    <w:rsid w:val="00F11EC1"/>
    <w:rsid w:val="00F1204B"/>
    <w:rsid w:val="00F1220D"/>
    <w:rsid w:val="00F12468"/>
    <w:rsid w:val="00F12962"/>
    <w:rsid w:val="00F129AA"/>
    <w:rsid w:val="00F13D25"/>
    <w:rsid w:val="00F13DEE"/>
    <w:rsid w:val="00F13EFA"/>
    <w:rsid w:val="00F13F76"/>
    <w:rsid w:val="00F13FA7"/>
    <w:rsid w:val="00F14066"/>
    <w:rsid w:val="00F14273"/>
    <w:rsid w:val="00F14492"/>
    <w:rsid w:val="00F157AD"/>
    <w:rsid w:val="00F15B10"/>
    <w:rsid w:val="00F16290"/>
    <w:rsid w:val="00F169D1"/>
    <w:rsid w:val="00F16BE5"/>
    <w:rsid w:val="00F16C9A"/>
    <w:rsid w:val="00F172D0"/>
    <w:rsid w:val="00F1730F"/>
    <w:rsid w:val="00F173E2"/>
    <w:rsid w:val="00F17767"/>
    <w:rsid w:val="00F17C50"/>
    <w:rsid w:val="00F17FBC"/>
    <w:rsid w:val="00F20811"/>
    <w:rsid w:val="00F2092F"/>
    <w:rsid w:val="00F20EED"/>
    <w:rsid w:val="00F21299"/>
    <w:rsid w:val="00F2182D"/>
    <w:rsid w:val="00F2184C"/>
    <w:rsid w:val="00F22598"/>
    <w:rsid w:val="00F228DD"/>
    <w:rsid w:val="00F22952"/>
    <w:rsid w:val="00F229BF"/>
    <w:rsid w:val="00F22AA2"/>
    <w:rsid w:val="00F22B4F"/>
    <w:rsid w:val="00F22DF0"/>
    <w:rsid w:val="00F22E80"/>
    <w:rsid w:val="00F23384"/>
    <w:rsid w:val="00F244BD"/>
    <w:rsid w:val="00F24563"/>
    <w:rsid w:val="00F2461F"/>
    <w:rsid w:val="00F2463F"/>
    <w:rsid w:val="00F2481C"/>
    <w:rsid w:val="00F24830"/>
    <w:rsid w:val="00F24DE0"/>
    <w:rsid w:val="00F24F21"/>
    <w:rsid w:val="00F24F3F"/>
    <w:rsid w:val="00F250F0"/>
    <w:rsid w:val="00F25713"/>
    <w:rsid w:val="00F2573C"/>
    <w:rsid w:val="00F26877"/>
    <w:rsid w:val="00F26964"/>
    <w:rsid w:val="00F26D3D"/>
    <w:rsid w:val="00F26E90"/>
    <w:rsid w:val="00F271B5"/>
    <w:rsid w:val="00F279A2"/>
    <w:rsid w:val="00F27DD9"/>
    <w:rsid w:val="00F27F46"/>
    <w:rsid w:val="00F30228"/>
    <w:rsid w:val="00F30BC8"/>
    <w:rsid w:val="00F30E90"/>
    <w:rsid w:val="00F314D2"/>
    <w:rsid w:val="00F3201D"/>
    <w:rsid w:val="00F32212"/>
    <w:rsid w:val="00F323AE"/>
    <w:rsid w:val="00F32568"/>
    <w:rsid w:val="00F33077"/>
    <w:rsid w:val="00F331E8"/>
    <w:rsid w:val="00F33661"/>
    <w:rsid w:val="00F33DD5"/>
    <w:rsid w:val="00F34420"/>
    <w:rsid w:val="00F34920"/>
    <w:rsid w:val="00F34F7F"/>
    <w:rsid w:val="00F35087"/>
    <w:rsid w:val="00F353C6"/>
    <w:rsid w:val="00F35501"/>
    <w:rsid w:val="00F356B3"/>
    <w:rsid w:val="00F35B00"/>
    <w:rsid w:val="00F35CA2"/>
    <w:rsid w:val="00F3612E"/>
    <w:rsid w:val="00F3621E"/>
    <w:rsid w:val="00F36398"/>
    <w:rsid w:val="00F3646B"/>
    <w:rsid w:val="00F36B1E"/>
    <w:rsid w:val="00F36D99"/>
    <w:rsid w:val="00F37073"/>
    <w:rsid w:val="00F37240"/>
    <w:rsid w:val="00F37554"/>
    <w:rsid w:val="00F377A1"/>
    <w:rsid w:val="00F40A77"/>
    <w:rsid w:val="00F41378"/>
    <w:rsid w:val="00F418F2"/>
    <w:rsid w:val="00F41C84"/>
    <w:rsid w:val="00F41D75"/>
    <w:rsid w:val="00F42672"/>
    <w:rsid w:val="00F43258"/>
    <w:rsid w:val="00F4338F"/>
    <w:rsid w:val="00F434FD"/>
    <w:rsid w:val="00F43786"/>
    <w:rsid w:val="00F443DB"/>
    <w:rsid w:val="00F44533"/>
    <w:rsid w:val="00F44883"/>
    <w:rsid w:val="00F44A17"/>
    <w:rsid w:val="00F44B7A"/>
    <w:rsid w:val="00F44F2A"/>
    <w:rsid w:val="00F4586D"/>
    <w:rsid w:val="00F45CAE"/>
    <w:rsid w:val="00F463EA"/>
    <w:rsid w:val="00F4644A"/>
    <w:rsid w:val="00F476D6"/>
    <w:rsid w:val="00F47768"/>
    <w:rsid w:val="00F47866"/>
    <w:rsid w:val="00F47915"/>
    <w:rsid w:val="00F500C4"/>
    <w:rsid w:val="00F501A0"/>
    <w:rsid w:val="00F50221"/>
    <w:rsid w:val="00F50787"/>
    <w:rsid w:val="00F50BF8"/>
    <w:rsid w:val="00F50F3D"/>
    <w:rsid w:val="00F5162A"/>
    <w:rsid w:val="00F51755"/>
    <w:rsid w:val="00F5176F"/>
    <w:rsid w:val="00F51A5C"/>
    <w:rsid w:val="00F51C87"/>
    <w:rsid w:val="00F51E05"/>
    <w:rsid w:val="00F5244D"/>
    <w:rsid w:val="00F52DD7"/>
    <w:rsid w:val="00F53261"/>
    <w:rsid w:val="00F53368"/>
    <w:rsid w:val="00F53441"/>
    <w:rsid w:val="00F53667"/>
    <w:rsid w:val="00F53AA0"/>
    <w:rsid w:val="00F53FF4"/>
    <w:rsid w:val="00F542D3"/>
    <w:rsid w:val="00F54901"/>
    <w:rsid w:val="00F54E45"/>
    <w:rsid w:val="00F55310"/>
    <w:rsid w:val="00F55A87"/>
    <w:rsid w:val="00F570B7"/>
    <w:rsid w:val="00F57DF3"/>
    <w:rsid w:val="00F57F3B"/>
    <w:rsid w:val="00F605EE"/>
    <w:rsid w:val="00F6064C"/>
    <w:rsid w:val="00F60664"/>
    <w:rsid w:val="00F606BB"/>
    <w:rsid w:val="00F60CEA"/>
    <w:rsid w:val="00F61013"/>
    <w:rsid w:val="00F61328"/>
    <w:rsid w:val="00F614F3"/>
    <w:rsid w:val="00F61BBC"/>
    <w:rsid w:val="00F61DAC"/>
    <w:rsid w:val="00F61FBF"/>
    <w:rsid w:val="00F62410"/>
    <w:rsid w:val="00F62893"/>
    <w:rsid w:val="00F62D58"/>
    <w:rsid w:val="00F63531"/>
    <w:rsid w:val="00F6369E"/>
    <w:rsid w:val="00F63912"/>
    <w:rsid w:val="00F63A23"/>
    <w:rsid w:val="00F63A99"/>
    <w:rsid w:val="00F63BC1"/>
    <w:rsid w:val="00F63BE3"/>
    <w:rsid w:val="00F64417"/>
    <w:rsid w:val="00F64815"/>
    <w:rsid w:val="00F6484E"/>
    <w:rsid w:val="00F64889"/>
    <w:rsid w:val="00F64975"/>
    <w:rsid w:val="00F64BA1"/>
    <w:rsid w:val="00F64C04"/>
    <w:rsid w:val="00F64FBC"/>
    <w:rsid w:val="00F65050"/>
    <w:rsid w:val="00F650E8"/>
    <w:rsid w:val="00F65542"/>
    <w:rsid w:val="00F65B51"/>
    <w:rsid w:val="00F66448"/>
    <w:rsid w:val="00F6724E"/>
    <w:rsid w:val="00F70044"/>
    <w:rsid w:val="00F705D6"/>
    <w:rsid w:val="00F710AF"/>
    <w:rsid w:val="00F7198F"/>
    <w:rsid w:val="00F71A80"/>
    <w:rsid w:val="00F71CA0"/>
    <w:rsid w:val="00F72316"/>
    <w:rsid w:val="00F7238E"/>
    <w:rsid w:val="00F723D7"/>
    <w:rsid w:val="00F72634"/>
    <w:rsid w:val="00F72ABF"/>
    <w:rsid w:val="00F72D29"/>
    <w:rsid w:val="00F733E1"/>
    <w:rsid w:val="00F735FC"/>
    <w:rsid w:val="00F7371E"/>
    <w:rsid w:val="00F743FB"/>
    <w:rsid w:val="00F7441D"/>
    <w:rsid w:val="00F746EF"/>
    <w:rsid w:val="00F74705"/>
    <w:rsid w:val="00F74720"/>
    <w:rsid w:val="00F74F10"/>
    <w:rsid w:val="00F75136"/>
    <w:rsid w:val="00F75603"/>
    <w:rsid w:val="00F75C76"/>
    <w:rsid w:val="00F75CC4"/>
    <w:rsid w:val="00F75E70"/>
    <w:rsid w:val="00F763F2"/>
    <w:rsid w:val="00F76629"/>
    <w:rsid w:val="00F76D2F"/>
    <w:rsid w:val="00F76FB4"/>
    <w:rsid w:val="00F76FEF"/>
    <w:rsid w:val="00F770FE"/>
    <w:rsid w:val="00F7769C"/>
    <w:rsid w:val="00F776B6"/>
    <w:rsid w:val="00F77B48"/>
    <w:rsid w:val="00F80680"/>
    <w:rsid w:val="00F808A5"/>
    <w:rsid w:val="00F80973"/>
    <w:rsid w:val="00F81340"/>
    <w:rsid w:val="00F81540"/>
    <w:rsid w:val="00F81817"/>
    <w:rsid w:val="00F81FFC"/>
    <w:rsid w:val="00F820BF"/>
    <w:rsid w:val="00F8226C"/>
    <w:rsid w:val="00F8255D"/>
    <w:rsid w:val="00F8268F"/>
    <w:rsid w:val="00F82CAD"/>
    <w:rsid w:val="00F831B6"/>
    <w:rsid w:val="00F835A6"/>
    <w:rsid w:val="00F835BE"/>
    <w:rsid w:val="00F83B03"/>
    <w:rsid w:val="00F842E9"/>
    <w:rsid w:val="00F84323"/>
    <w:rsid w:val="00F8471F"/>
    <w:rsid w:val="00F847E9"/>
    <w:rsid w:val="00F84E56"/>
    <w:rsid w:val="00F850F0"/>
    <w:rsid w:val="00F8599B"/>
    <w:rsid w:val="00F85C4D"/>
    <w:rsid w:val="00F860DB"/>
    <w:rsid w:val="00F86E3C"/>
    <w:rsid w:val="00F871D7"/>
    <w:rsid w:val="00F87239"/>
    <w:rsid w:val="00F900B3"/>
    <w:rsid w:val="00F90A2F"/>
    <w:rsid w:val="00F90C76"/>
    <w:rsid w:val="00F913CC"/>
    <w:rsid w:val="00F91913"/>
    <w:rsid w:val="00F91C6F"/>
    <w:rsid w:val="00F92443"/>
    <w:rsid w:val="00F92449"/>
    <w:rsid w:val="00F9264D"/>
    <w:rsid w:val="00F92C82"/>
    <w:rsid w:val="00F92E7E"/>
    <w:rsid w:val="00F930B8"/>
    <w:rsid w:val="00F930C5"/>
    <w:rsid w:val="00F931AC"/>
    <w:rsid w:val="00F9359A"/>
    <w:rsid w:val="00F93E2D"/>
    <w:rsid w:val="00F944AC"/>
    <w:rsid w:val="00F94D9F"/>
    <w:rsid w:val="00F94E4E"/>
    <w:rsid w:val="00F9593A"/>
    <w:rsid w:val="00F95A86"/>
    <w:rsid w:val="00F96136"/>
    <w:rsid w:val="00F96A8E"/>
    <w:rsid w:val="00F96AA8"/>
    <w:rsid w:val="00F96C56"/>
    <w:rsid w:val="00F96D06"/>
    <w:rsid w:val="00F9756D"/>
    <w:rsid w:val="00F978E8"/>
    <w:rsid w:val="00F97E2C"/>
    <w:rsid w:val="00F97EE0"/>
    <w:rsid w:val="00FA0622"/>
    <w:rsid w:val="00FA1154"/>
    <w:rsid w:val="00FA1229"/>
    <w:rsid w:val="00FA124E"/>
    <w:rsid w:val="00FA1516"/>
    <w:rsid w:val="00FA17CB"/>
    <w:rsid w:val="00FA1B6A"/>
    <w:rsid w:val="00FA1C27"/>
    <w:rsid w:val="00FA1D30"/>
    <w:rsid w:val="00FA1F7D"/>
    <w:rsid w:val="00FA206C"/>
    <w:rsid w:val="00FA2AF0"/>
    <w:rsid w:val="00FA2DFB"/>
    <w:rsid w:val="00FA3633"/>
    <w:rsid w:val="00FA3662"/>
    <w:rsid w:val="00FA37EC"/>
    <w:rsid w:val="00FA392F"/>
    <w:rsid w:val="00FA40D2"/>
    <w:rsid w:val="00FA438A"/>
    <w:rsid w:val="00FA442D"/>
    <w:rsid w:val="00FA4744"/>
    <w:rsid w:val="00FA4929"/>
    <w:rsid w:val="00FA4F6C"/>
    <w:rsid w:val="00FA507E"/>
    <w:rsid w:val="00FA5394"/>
    <w:rsid w:val="00FA597C"/>
    <w:rsid w:val="00FA62BC"/>
    <w:rsid w:val="00FA62D2"/>
    <w:rsid w:val="00FA6350"/>
    <w:rsid w:val="00FA6940"/>
    <w:rsid w:val="00FA6D8B"/>
    <w:rsid w:val="00FA6DCB"/>
    <w:rsid w:val="00FA7282"/>
    <w:rsid w:val="00FA7CA7"/>
    <w:rsid w:val="00FA7EA2"/>
    <w:rsid w:val="00FA7FF9"/>
    <w:rsid w:val="00FB01BC"/>
    <w:rsid w:val="00FB04C9"/>
    <w:rsid w:val="00FB0A5B"/>
    <w:rsid w:val="00FB0A98"/>
    <w:rsid w:val="00FB177C"/>
    <w:rsid w:val="00FB220D"/>
    <w:rsid w:val="00FB2509"/>
    <w:rsid w:val="00FB3192"/>
    <w:rsid w:val="00FB3362"/>
    <w:rsid w:val="00FB38C3"/>
    <w:rsid w:val="00FB3AF8"/>
    <w:rsid w:val="00FB3EA1"/>
    <w:rsid w:val="00FB435E"/>
    <w:rsid w:val="00FB4567"/>
    <w:rsid w:val="00FB47AD"/>
    <w:rsid w:val="00FB5139"/>
    <w:rsid w:val="00FB5217"/>
    <w:rsid w:val="00FB5459"/>
    <w:rsid w:val="00FB5DCE"/>
    <w:rsid w:val="00FB6261"/>
    <w:rsid w:val="00FB685E"/>
    <w:rsid w:val="00FB6C46"/>
    <w:rsid w:val="00FB6D44"/>
    <w:rsid w:val="00FB73E6"/>
    <w:rsid w:val="00FB74F7"/>
    <w:rsid w:val="00FC017B"/>
    <w:rsid w:val="00FC040A"/>
    <w:rsid w:val="00FC0A28"/>
    <w:rsid w:val="00FC0AE5"/>
    <w:rsid w:val="00FC0D11"/>
    <w:rsid w:val="00FC0EAB"/>
    <w:rsid w:val="00FC11EE"/>
    <w:rsid w:val="00FC1432"/>
    <w:rsid w:val="00FC14FC"/>
    <w:rsid w:val="00FC2007"/>
    <w:rsid w:val="00FC2314"/>
    <w:rsid w:val="00FC23FF"/>
    <w:rsid w:val="00FC27C4"/>
    <w:rsid w:val="00FC28E3"/>
    <w:rsid w:val="00FC29E0"/>
    <w:rsid w:val="00FC2A6C"/>
    <w:rsid w:val="00FC2C4E"/>
    <w:rsid w:val="00FC3C35"/>
    <w:rsid w:val="00FC3CE5"/>
    <w:rsid w:val="00FC3D03"/>
    <w:rsid w:val="00FC3DE3"/>
    <w:rsid w:val="00FC4317"/>
    <w:rsid w:val="00FC472E"/>
    <w:rsid w:val="00FC4857"/>
    <w:rsid w:val="00FC4D8B"/>
    <w:rsid w:val="00FC4DA6"/>
    <w:rsid w:val="00FC4F9A"/>
    <w:rsid w:val="00FC6A15"/>
    <w:rsid w:val="00FC7030"/>
    <w:rsid w:val="00FC7166"/>
    <w:rsid w:val="00FD0874"/>
    <w:rsid w:val="00FD0D3B"/>
    <w:rsid w:val="00FD0E42"/>
    <w:rsid w:val="00FD129F"/>
    <w:rsid w:val="00FD15F1"/>
    <w:rsid w:val="00FD1BB1"/>
    <w:rsid w:val="00FD202C"/>
    <w:rsid w:val="00FD209E"/>
    <w:rsid w:val="00FD23E7"/>
    <w:rsid w:val="00FD2683"/>
    <w:rsid w:val="00FD2750"/>
    <w:rsid w:val="00FD377C"/>
    <w:rsid w:val="00FD3AE7"/>
    <w:rsid w:val="00FD3B9A"/>
    <w:rsid w:val="00FD3D90"/>
    <w:rsid w:val="00FD4046"/>
    <w:rsid w:val="00FD4735"/>
    <w:rsid w:val="00FD483F"/>
    <w:rsid w:val="00FD4C93"/>
    <w:rsid w:val="00FD532A"/>
    <w:rsid w:val="00FD588C"/>
    <w:rsid w:val="00FD684E"/>
    <w:rsid w:val="00FD68E0"/>
    <w:rsid w:val="00FD6AD0"/>
    <w:rsid w:val="00FD6B58"/>
    <w:rsid w:val="00FD6CB3"/>
    <w:rsid w:val="00FD6CE9"/>
    <w:rsid w:val="00FD6EBD"/>
    <w:rsid w:val="00FD6F11"/>
    <w:rsid w:val="00FD6FCD"/>
    <w:rsid w:val="00FD72D5"/>
    <w:rsid w:val="00FD73B2"/>
    <w:rsid w:val="00FD7444"/>
    <w:rsid w:val="00FD7AF3"/>
    <w:rsid w:val="00FD7EE6"/>
    <w:rsid w:val="00FD7F42"/>
    <w:rsid w:val="00FE07B8"/>
    <w:rsid w:val="00FE097D"/>
    <w:rsid w:val="00FE11C8"/>
    <w:rsid w:val="00FE121E"/>
    <w:rsid w:val="00FE1AA6"/>
    <w:rsid w:val="00FE1CC7"/>
    <w:rsid w:val="00FE2030"/>
    <w:rsid w:val="00FE334D"/>
    <w:rsid w:val="00FE38C3"/>
    <w:rsid w:val="00FE38DC"/>
    <w:rsid w:val="00FE3933"/>
    <w:rsid w:val="00FE49C4"/>
    <w:rsid w:val="00FE4A32"/>
    <w:rsid w:val="00FE5048"/>
    <w:rsid w:val="00FE558A"/>
    <w:rsid w:val="00FE624E"/>
    <w:rsid w:val="00FE62B5"/>
    <w:rsid w:val="00FE634D"/>
    <w:rsid w:val="00FE667C"/>
    <w:rsid w:val="00FE6F84"/>
    <w:rsid w:val="00FE7027"/>
    <w:rsid w:val="00FE7822"/>
    <w:rsid w:val="00FE7D9B"/>
    <w:rsid w:val="00FF070A"/>
    <w:rsid w:val="00FF1907"/>
    <w:rsid w:val="00FF1986"/>
    <w:rsid w:val="00FF22C0"/>
    <w:rsid w:val="00FF2619"/>
    <w:rsid w:val="00FF27D5"/>
    <w:rsid w:val="00FF3016"/>
    <w:rsid w:val="00FF313A"/>
    <w:rsid w:val="00FF3285"/>
    <w:rsid w:val="00FF531B"/>
    <w:rsid w:val="00FF53DA"/>
    <w:rsid w:val="00FF5D9A"/>
    <w:rsid w:val="00FF6A85"/>
    <w:rsid w:val="00FF6AED"/>
    <w:rsid w:val="00FF6C54"/>
    <w:rsid w:val="00FF6C5C"/>
    <w:rsid w:val="00FF6C68"/>
    <w:rsid w:val="00FF6EEC"/>
    <w:rsid w:val="00FF740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5470"/>
  <w15:docId w15:val="{9696AFB3-EE38-477B-9C0A-744D2CD4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24"/>
    <w:pPr>
      <w:spacing w:after="200" w:line="276" w:lineRule="auto"/>
    </w:pPr>
    <w:rPr>
      <w:rFonts w:ascii="Cambria" w:hAnsi="Cambria"/>
    </w:rPr>
  </w:style>
  <w:style w:type="paragraph" w:styleId="Heading1">
    <w:name w:val="heading 1"/>
    <w:basedOn w:val="Normal"/>
    <w:next w:val="Normal"/>
    <w:link w:val="Heading1Char"/>
    <w:uiPriority w:val="9"/>
    <w:qFormat/>
    <w:rsid w:val="00AC1C30"/>
    <w:pPr>
      <w:keepNext/>
      <w:keepLines/>
      <w:numPr>
        <w:numId w:val="1"/>
      </w:numPr>
      <w:spacing w:before="360"/>
      <w:outlineLvl w:val="0"/>
    </w:pPr>
    <w:rPr>
      <w:rFonts w:asciiTheme="minorHAnsi" w:eastAsiaTheme="majorEastAsia" w:hAnsiTheme="minorHAnsi" w:cstheme="majorBidi"/>
      <w:sz w:val="36"/>
      <w:szCs w:val="32"/>
    </w:rPr>
  </w:style>
  <w:style w:type="paragraph" w:styleId="Heading2">
    <w:name w:val="heading 2"/>
    <w:basedOn w:val="Normal"/>
    <w:next w:val="Normal"/>
    <w:link w:val="Heading2Char"/>
    <w:uiPriority w:val="9"/>
    <w:unhideWhenUsed/>
    <w:qFormat/>
    <w:rsid w:val="00AC1C30"/>
    <w:pPr>
      <w:keepNext/>
      <w:keepLines/>
      <w:numPr>
        <w:ilvl w:val="1"/>
        <w:numId w:val="1"/>
      </w:numPr>
      <w:spacing w:before="120"/>
      <w:ind w:left="576"/>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3D1FB1"/>
    <w:pPr>
      <w:keepNext/>
      <w:keepLines/>
      <w:numPr>
        <w:ilvl w:val="2"/>
        <w:numId w:val="1"/>
      </w:numPr>
      <w:spacing w:before="120"/>
      <w:outlineLvl w:val="2"/>
    </w:pPr>
    <w:rPr>
      <w:rFonts w:asciiTheme="minorHAnsi" w:eastAsiaTheme="majorEastAsia" w:hAnsiTheme="minorHAnsi" w:cstheme="majorBidi"/>
      <w:i/>
      <w:szCs w:val="24"/>
    </w:rPr>
  </w:style>
  <w:style w:type="paragraph" w:styleId="Heading4">
    <w:name w:val="heading 4"/>
    <w:basedOn w:val="Normal"/>
    <w:next w:val="Normal"/>
    <w:link w:val="Heading4Char"/>
    <w:uiPriority w:val="9"/>
    <w:unhideWhenUsed/>
    <w:qFormat/>
    <w:rsid w:val="003D1FB1"/>
    <w:pPr>
      <w:keepNext/>
      <w:keepLines/>
      <w:numPr>
        <w:ilvl w:val="3"/>
        <w:numId w:val="1"/>
      </w:numPr>
      <w:spacing w:before="120" w:after="0"/>
      <w:ind w:left="0" w:firstLine="0"/>
      <w:outlineLvl w:val="3"/>
    </w:pPr>
    <w:rPr>
      <w:rFonts w:asciiTheme="minorHAnsi" w:eastAsiaTheme="majorEastAsia" w:hAnsiTheme="minorHAnsi" w:cs="Arial"/>
      <w:i/>
      <w:iCs/>
      <w:smallCaps/>
    </w:rPr>
  </w:style>
  <w:style w:type="paragraph" w:styleId="Heading5">
    <w:name w:val="heading 5"/>
    <w:basedOn w:val="Normal"/>
    <w:next w:val="Normal"/>
    <w:link w:val="Heading5Char"/>
    <w:uiPriority w:val="9"/>
    <w:unhideWhenUsed/>
    <w:qFormat/>
    <w:rsid w:val="00C7222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7222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7222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7222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7222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30"/>
    <w:rPr>
      <w:rFonts w:eastAsiaTheme="majorEastAsia" w:cstheme="majorBidi"/>
      <w:sz w:val="36"/>
      <w:szCs w:val="32"/>
    </w:rPr>
  </w:style>
  <w:style w:type="character" w:customStyle="1" w:styleId="Heading2Char">
    <w:name w:val="Heading 2 Char"/>
    <w:basedOn w:val="DefaultParagraphFont"/>
    <w:link w:val="Heading2"/>
    <w:uiPriority w:val="9"/>
    <w:rsid w:val="00AC1C30"/>
    <w:rPr>
      <w:rFonts w:eastAsiaTheme="majorEastAsia" w:cstheme="majorBidi"/>
      <w:b/>
      <w:sz w:val="28"/>
      <w:szCs w:val="26"/>
    </w:rPr>
  </w:style>
  <w:style w:type="character" w:customStyle="1" w:styleId="Heading3Char">
    <w:name w:val="Heading 3 Char"/>
    <w:basedOn w:val="DefaultParagraphFont"/>
    <w:link w:val="Heading3"/>
    <w:uiPriority w:val="9"/>
    <w:rsid w:val="003D1FB1"/>
    <w:rPr>
      <w:rFonts w:eastAsiaTheme="majorEastAsia" w:cstheme="majorBidi"/>
      <w:i/>
      <w:szCs w:val="24"/>
    </w:rPr>
  </w:style>
  <w:style w:type="character" w:customStyle="1" w:styleId="Heading4Char">
    <w:name w:val="Heading 4 Char"/>
    <w:basedOn w:val="DefaultParagraphFont"/>
    <w:link w:val="Heading4"/>
    <w:uiPriority w:val="9"/>
    <w:rsid w:val="003D1FB1"/>
    <w:rPr>
      <w:rFonts w:eastAsiaTheme="majorEastAsia" w:cs="Arial"/>
      <w:i/>
      <w:iCs/>
      <w:smallCaps/>
    </w:rPr>
  </w:style>
  <w:style w:type="character" w:customStyle="1" w:styleId="Heading5Char">
    <w:name w:val="Heading 5 Char"/>
    <w:basedOn w:val="DefaultParagraphFont"/>
    <w:link w:val="Heading5"/>
    <w:uiPriority w:val="9"/>
    <w:rsid w:val="00C722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722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7222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C722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7222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E032A"/>
    <w:pPr>
      <w:spacing w:before="240" w:after="240"/>
      <w:contextualSpacing/>
      <w:jc w:val="center"/>
    </w:pPr>
    <w:rPr>
      <w:rFonts w:asciiTheme="minorHAnsi" w:eastAsiaTheme="majorEastAsia" w:hAnsiTheme="minorHAnsi" w:cstheme="majorBidi"/>
      <w:b/>
      <w:sz w:val="36"/>
      <w:szCs w:val="56"/>
    </w:rPr>
  </w:style>
  <w:style w:type="character" w:customStyle="1" w:styleId="TitleChar">
    <w:name w:val="Title Char"/>
    <w:basedOn w:val="DefaultParagraphFont"/>
    <w:link w:val="Title"/>
    <w:uiPriority w:val="10"/>
    <w:rsid w:val="002E032A"/>
    <w:rPr>
      <w:rFonts w:eastAsiaTheme="majorEastAsia" w:cstheme="majorBidi"/>
      <w:b/>
      <w:sz w:val="36"/>
      <w:szCs w:val="56"/>
    </w:rPr>
  </w:style>
  <w:style w:type="table" w:styleId="TableGrid">
    <w:name w:val="Table Grid"/>
    <w:basedOn w:val="TableNormal"/>
    <w:uiPriority w:val="39"/>
    <w:rsid w:val="00C7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2"/>
    <w:unhideWhenUsed/>
    <w:qFormat/>
    <w:rsid w:val="00444B17"/>
    <w:pPr>
      <w:spacing w:before="120" w:after="0"/>
    </w:pPr>
    <w:rPr>
      <w:b/>
      <w:iCs/>
      <w:szCs w:val="18"/>
    </w:rPr>
  </w:style>
  <w:style w:type="paragraph" w:styleId="TOCHeading">
    <w:name w:val="TOC Heading"/>
    <w:basedOn w:val="Heading1"/>
    <w:next w:val="Normal"/>
    <w:uiPriority w:val="39"/>
    <w:unhideWhenUsed/>
    <w:qFormat/>
    <w:rsid w:val="00761A5A"/>
    <w:pPr>
      <w:keepLines w:val="0"/>
      <w:numPr>
        <w:numId w:val="0"/>
      </w:numPr>
      <w:spacing w:after="0"/>
      <w:outlineLvl w:val="9"/>
    </w:pPr>
    <w:rPr>
      <w:lang w:val="en-US"/>
    </w:rPr>
  </w:style>
  <w:style w:type="paragraph" w:styleId="TOC1">
    <w:name w:val="toc 1"/>
    <w:basedOn w:val="Normal"/>
    <w:next w:val="Normal"/>
    <w:autoRedefine/>
    <w:uiPriority w:val="39"/>
    <w:unhideWhenUsed/>
    <w:rsid w:val="00453C27"/>
    <w:pPr>
      <w:spacing w:after="0"/>
    </w:pPr>
    <w:rPr>
      <w:sz w:val="20"/>
    </w:rPr>
  </w:style>
  <w:style w:type="paragraph" w:styleId="TOC2">
    <w:name w:val="toc 2"/>
    <w:basedOn w:val="Normal"/>
    <w:next w:val="Normal"/>
    <w:autoRedefine/>
    <w:uiPriority w:val="39"/>
    <w:unhideWhenUsed/>
    <w:rsid w:val="007A3055"/>
    <w:pPr>
      <w:spacing w:after="120" w:line="240" w:lineRule="auto"/>
      <w:ind w:right="-286"/>
    </w:pPr>
  </w:style>
  <w:style w:type="paragraph" w:styleId="TOC3">
    <w:name w:val="toc 3"/>
    <w:basedOn w:val="Normal"/>
    <w:next w:val="Normal"/>
    <w:autoRedefine/>
    <w:uiPriority w:val="39"/>
    <w:unhideWhenUsed/>
    <w:rsid w:val="00453C27"/>
    <w:pPr>
      <w:spacing w:after="0"/>
      <w:ind w:left="482"/>
    </w:pPr>
    <w:rPr>
      <w:sz w:val="20"/>
    </w:rPr>
  </w:style>
  <w:style w:type="character" w:styleId="Hyperlink">
    <w:name w:val="Hyperlink"/>
    <w:basedOn w:val="DefaultParagraphFont"/>
    <w:uiPriority w:val="99"/>
    <w:unhideWhenUsed/>
    <w:rsid w:val="003D1FB1"/>
    <w:rPr>
      <w:rFonts w:ascii="Cambria" w:hAnsi="Cambria"/>
      <w:color w:val="0563C1" w:themeColor="hyperlink"/>
      <w:sz w:val="20"/>
      <w:u w:val="single"/>
    </w:rPr>
  </w:style>
  <w:style w:type="paragraph" w:customStyle="1" w:styleId="Dotpoint">
    <w:name w:val="Dot point"/>
    <w:basedOn w:val="Normal"/>
    <w:uiPriority w:val="99"/>
    <w:rsid w:val="00F944AC"/>
    <w:pPr>
      <w:numPr>
        <w:numId w:val="2"/>
      </w:numPr>
      <w:spacing w:after="0"/>
    </w:pPr>
    <w:rPr>
      <w:rFonts w:ascii="Times New Roman" w:eastAsia="Times New Roman" w:hAnsi="Times New Roman" w:cs="Times New Roman"/>
      <w:sz w:val="20"/>
      <w:szCs w:val="20"/>
    </w:rPr>
  </w:style>
  <w:style w:type="paragraph" w:customStyle="1" w:styleId="Default">
    <w:name w:val="Default"/>
    <w:rsid w:val="00561A13"/>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rsid w:val="00DE4E39"/>
    <w:pPr>
      <w:keepLines/>
      <w:ind w:left="567" w:right="624"/>
    </w:pPr>
    <w:rPr>
      <w:i/>
      <w:iCs/>
    </w:rPr>
  </w:style>
  <w:style w:type="character" w:customStyle="1" w:styleId="QuoteChar">
    <w:name w:val="Quote Char"/>
    <w:basedOn w:val="DefaultParagraphFont"/>
    <w:link w:val="Quote"/>
    <w:uiPriority w:val="29"/>
    <w:rsid w:val="00DE4E39"/>
    <w:rPr>
      <w:rFonts w:ascii="Arial" w:hAnsi="Arial"/>
      <w:i/>
      <w:iCs/>
      <w:sz w:val="24"/>
    </w:rPr>
  </w:style>
  <w:style w:type="paragraph" w:styleId="FootnoteText">
    <w:name w:val="footnote text"/>
    <w:basedOn w:val="Normal"/>
    <w:link w:val="FootnoteTextChar"/>
    <w:uiPriority w:val="99"/>
    <w:unhideWhenUsed/>
    <w:rsid w:val="00DE4E39"/>
    <w:pPr>
      <w:spacing w:after="0"/>
    </w:pPr>
    <w:rPr>
      <w:sz w:val="20"/>
      <w:szCs w:val="20"/>
    </w:rPr>
  </w:style>
  <w:style w:type="character" w:customStyle="1" w:styleId="FootnoteTextChar">
    <w:name w:val="Footnote Text Char"/>
    <w:basedOn w:val="DefaultParagraphFont"/>
    <w:link w:val="FootnoteText"/>
    <w:uiPriority w:val="99"/>
    <w:rsid w:val="00DE4E39"/>
    <w:rPr>
      <w:rFonts w:ascii="Arial" w:hAnsi="Arial"/>
      <w:sz w:val="20"/>
      <w:szCs w:val="20"/>
    </w:rPr>
  </w:style>
  <w:style w:type="character" w:styleId="FootnoteReference">
    <w:name w:val="footnote reference"/>
    <w:basedOn w:val="DefaultParagraphFont"/>
    <w:uiPriority w:val="99"/>
    <w:unhideWhenUsed/>
    <w:rsid w:val="00DE4E39"/>
    <w:rPr>
      <w:vertAlign w:val="superscript"/>
    </w:rPr>
  </w:style>
  <w:style w:type="paragraph" w:styleId="EndnoteText">
    <w:name w:val="endnote text"/>
    <w:basedOn w:val="Normal"/>
    <w:link w:val="EndnoteTextChar"/>
    <w:uiPriority w:val="99"/>
    <w:semiHidden/>
    <w:unhideWhenUsed/>
    <w:rsid w:val="00327CE8"/>
    <w:pPr>
      <w:spacing w:after="0"/>
    </w:pPr>
    <w:rPr>
      <w:sz w:val="20"/>
      <w:szCs w:val="20"/>
    </w:rPr>
  </w:style>
  <w:style w:type="character" w:customStyle="1" w:styleId="EndnoteTextChar">
    <w:name w:val="Endnote Text Char"/>
    <w:basedOn w:val="DefaultParagraphFont"/>
    <w:link w:val="EndnoteText"/>
    <w:uiPriority w:val="99"/>
    <w:semiHidden/>
    <w:rsid w:val="00327CE8"/>
    <w:rPr>
      <w:rFonts w:ascii="Arial" w:hAnsi="Arial"/>
      <w:sz w:val="20"/>
      <w:szCs w:val="20"/>
    </w:rPr>
  </w:style>
  <w:style w:type="character" w:styleId="EndnoteReference">
    <w:name w:val="endnote reference"/>
    <w:basedOn w:val="DefaultParagraphFont"/>
    <w:uiPriority w:val="99"/>
    <w:semiHidden/>
    <w:unhideWhenUsed/>
    <w:rsid w:val="00327CE8"/>
    <w:rPr>
      <w:vertAlign w:val="superscript"/>
    </w:rPr>
  </w:style>
  <w:style w:type="paragraph" w:customStyle="1" w:styleId="Tabletext">
    <w:name w:val="Table text"/>
    <w:basedOn w:val="Normal"/>
    <w:qFormat/>
    <w:rsid w:val="003D1FB1"/>
    <w:pPr>
      <w:spacing w:after="0"/>
    </w:pPr>
    <w:rPr>
      <w:sz w:val="18"/>
    </w:rPr>
  </w:style>
  <w:style w:type="paragraph" w:styleId="TableofFigures">
    <w:name w:val="table of figures"/>
    <w:basedOn w:val="Normal"/>
    <w:next w:val="Normal"/>
    <w:uiPriority w:val="99"/>
    <w:unhideWhenUsed/>
    <w:rsid w:val="00453C27"/>
    <w:pPr>
      <w:spacing w:after="0"/>
    </w:pPr>
    <w:rPr>
      <w:sz w:val="20"/>
    </w:rPr>
  </w:style>
  <w:style w:type="character" w:styleId="Emphasis">
    <w:name w:val="Emphasis"/>
    <w:uiPriority w:val="20"/>
    <w:qFormat/>
    <w:rsid w:val="00AB0074"/>
    <w:rPr>
      <w:rFonts w:cs="Times New Roman"/>
      <w:i/>
    </w:rPr>
  </w:style>
  <w:style w:type="character" w:styleId="FollowedHyperlink">
    <w:name w:val="FollowedHyperlink"/>
    <w:basedOn w:val="DefaultParagraphFont"/>
    <w:uiPriority w:val="99"/>
    <w:semiHidden/>
    <w:unhideWhenUsed/>
    <w:rsid w:val="000B7933"/>
    <w:rPr>
      <w:color w:val="954F72" w:themeColor="followedHyperlink"/>
      <w:u w:val="single"/>
    </w:rPr>
  </w:style>
  <w:style w:type="paragraph" w:styleId="ListBullet">
    <w:name w:val="List Bullet"/>
    <w:basedOn w:val="Normal"/>
    <w:rsid w:val="006F7DD0"/>
    <w:rPr>
      <w:rFonts w:eastAsia="Times New Roman" w:cs="Times New Roman"/>
    </w:rPr>
  </w:style>
  <w:style w:type="paragraph" w:styleId="BalloonText">
    <w:name w:val="Balloon Text"/>
    <w:basedOn w:val="Normal"/>
    <w:link w:val="BalloonTextChar"/>
    <w:uiPriority w:val="99"/>
    <w:semiHidden/>
    <w:unhideWhenUsed/>
    <w:rsid w:val="00C908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A0"/>
    <w:rPr>
      <w:rFonts w:ascii="Tahoma" w:hAnsi="Tahoma" w:cs="Tahoma"/>
      <w:sz w:val="16"/>
      <w:szCs w:val="16"/>
    </w:rPr>
  </w:style>
  <w:style w:type="character" w:styleId="CommentReference">
    <w:name w:val="annotation reference"/>
    <w:basedOn w:val="DefaultParagraphFont"/>
    <w:uiPriority w:val="99"/>
    <w:unhideWhenUsed/>
    <w:rsid w:val="005C39C3"/>
    <w:rPr>
      <w:sz w:val="16"/>
      <w:szCs w:val="16"/>
    </w:rPr>
  </w:style>
  <w:style w:type="paragraph" w:styleId="CommentText">
    <w:name w:val="annotation text"/>
    <w:basedOn w:val="Normal"/>
    <w:link w:val="CommentTextChar"/>
    <w:uiPriority w:val="99"/>
    <w:unhideWhenUsed/>
    <w:rsid w:val="005C39C3"/>
    <w:rPr>
      <w:sz w:val="20"/>
      <w:szCs w:val="20"/>
    </w:rPr>
  </w:style>
  <w:style w:type="character" w:customStyle="1" w:styleId="CommentTextChar">
    <w:name w:val="Comment Text Char"/>
    <w:basedOn w:val="DefaultParagraphFont"/>
    <w:link w:val="CommentText"/>
    <w:uiPriority w:val="99"/>
    <w:rsid w:val="005C39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39C3"/>
    <w:rPr>
      <w:b/>
      <w:bCs/>
    </w:rPr>
  </w:style>
  <w:style w:type="character" w:customStyle="1" w:styleId="CommentSubjectChar">
    <w:name w:val="Comment Subject Char"/>
    <w:basedOn w:val="CommentTextChar"/>
    <w:link w:val="CommentSubject"/>
    <w:uiPriority w:val="99"/>
    <w:semiHidden/>
    <w:rsid w:val="005C39C3"/>
    <w:rPr>
      <w:rFonts w:ascii="Arial" w:hAnsi="Arial"/>
      <w:b/>
      <w:bCs/>
      <w:sz w:val="20"/>
      <w:szCs w:val="20"/>
    </w:rPr>
  </w:style>
  <w:style w:type="paragraph" w:styleId="Header">
    <w:name w:val="header"/>
    <w:basedOn w:val="Normal"/>
    <w:link w:val="HeaderChar"/>
    <w:uiPriority w:val="99"/>
    <w:unhideWhenUsed/>
    <w:rsid w:val="00046372"/>
    <w:pPr>
      <w:tabs>
        <w:tab w:val="center" w:pos="4513"/>
        <w:tab w:val="right" w:pos="9026"/>
      </w:tabs>
      <w:spacing w:after="0"/>
    </w:pPr>
  </w:style>
  <w:style w:type="character" w:customStyle="1" w:styleId="HeaderChar">
    <w:name w:val="Header Char"/>
    <w:basedOn w:val="DefaultParagraphFont"/>
    <w:link w:val="Header"/>
    <w:uiPriority w:val="99"/>
    <w:rsid w:val="00046372"/>
    <w:rPr>
      <w:rFonts w:ascii="Arial" w:hAnsi="Arial"/>
      <w:sz w:val="24"/>
    </w:rPr>
  </w:style>
  <w:style w:type="paragraph" w:styleId="Footer">
    <w:name w:val="footer"/>
    <w:basedOn w:val="Normal"/>
    <w:link w:val="FooterChar"/>
    <w:uiPriority w:val="27"/>
    <w:unhideWhenUsed/>
    <w:rsid w:val="00046372"/>
    <w:pPr>
      <w:tabs>
        <w:tab w:val="center" w:pos="4513"/>
        <w:tab w:val="right" w:pos="9026"/>
      </w:tabs>
      <w:spacing w:after="0"/>
    </w:pPr>
  </w:style>
  <w:style w:type="character" w:customStyle="1" w:styleId="FooterChar">
    <w:name w:val="Footer Char"/>
    <w:basedOn w:val="DefaultParagraphFont"/>
    <w:link w:val="Footer"/>
    <w:uiPriority w:val="27"/>
    <w:rsid w:val="00046372"/>
    <w:rPr>
      <w:rFonts w:ascii="Arial" w:hAnsi="Arial"/>
      <w:sz w:val="24"/>
    </w:rPr>
  </w:style>
  <w:style w:type="paragraph" w:customStyle="1" w:styleId="Tablesource">
    <w:name w:val="Table source"/>
    <w:basedOn w:val="Tabletext"/>
    <w:next w:val="Normal"/>
    <w:qFormat/>
    <w:rsid w:val="003D1FB1"/>
    <w:pPr>
      <w:spacing w:after="120"/>
    </w:pPr>
    <w:rPr>
      <w:rFonts w:asciiTheme="minorHAnsi" w:hAnsiTheme="minorHAnsi"/>
    </w:rPr>
  </w:style>
  <w:style w:type="paragraph" w:styleId="NormalWeb">
    <w:name w:val="Normal (Web)"/>
    <w:basedOn w:val="Normal"/>
    <w:uiPriority w:val="99"/>
    <w:semiHidden/>
    <w:unhideWhenUsed/>
    <w:rsid w:val="000D6251"/>
    <w:rPr>
      <w:rFonts w:ascii="Times New Roman" w:hAnsi="Times New Roman" w:cs="Times New Roman"/>
      <w:szCs w:val="24"/>
    </w:rPr>
  </w:style>
  <w:style w:type="paragraph" w:customStyle="1" w:styleId="CAtext">
    <w:name w:val="CA text"/>
    <w:basedOn w:val="Normal"/>
    <w:link w:val="CAtextChar"/>
    <w:qFormat/>
    <w:rsid w:val="00F96AA8"/>
    <w:pPr>
      <w:spacing w:after="160" w:line="264" w:lineRule="auto"/>
    </w:pPr>
    <w:rPr>
      <w:rFonts w:eastAsia="Times New Roman" w:cs="Arial"/>
      <w:bCs/>
    </w:rPr>
  </w:style>
  <w:style w:type="character" w:customStyle="1" w:styleId="CAtextChar">
    <w:name w:val="CA text Char"/>
    <w:basedOn w:val="DefaultParagraphFont"/>
    <w:link w:val="CAtext"/>
    <w:rsid w:val="00F96AA8"/>
    <w:rPr>
      <w:rFonts w:ascii="Arial" w:eastAsia="Times New Roman" w:hAnsi="Arial" w:cs="Arial"/>
      <w:bCs/>
    </w:rPr>
  </w:style>
  <w:style w:type="paragraph" w:customStyle="1" w:styleId="CAlegendtext">
    <w:name w:val="CA legend text"/>
    <w:basedOn w:val="CAtext"/>
    <w:qFormat/>
    <w:rsid w:val="00F96AA8"/>
    <w:rPr>
      <w:sz w:val="18"/>
    </w:rPr>
  </w:style>
  <w:style w:type="character" w:customStyle="1" w:styleId="UnresolvedMention1">
    <w:name w:val="Unresolved Mention1"/>
    <w:basedOn w:val="DefaultParagraphFont"/>
    <w:uiPriority w:val="99"/>
    <w:semiHidden/>
    <w:unhideWhenUsed/>
    <w:rsid w:val="008A7637"/>
    <w:rPr>
      <w:color w:val="605E5C"/>
      <w:shd w:val="clear" w:color="auto" w:fill="E1DFDD"/>
    </w:rPr>
  </w:style>
  <w:style w:type="paragraph" w:customStyle="1" w:styleId="Title2">
    <w:name w:val="Title 2"/>
    <w:basedOn w:val="Title"/>
    <w:qFormat/>
    <w:rsid w:val="00800345"/>
    <w:pPr>
      <w:spacing w:before="120" w:after="120"/>
      <w:jc w:val="left"/>
    </w:pPr>
    <w:rPr>
      <w:rFonts w:ascii="Calibri" w:hAnsi="Calibri" w:cs="Calibri"/>
      <w:b w:val="0"/>
      <w:bCs/>
      <w:sz w:val="28"/>
    </w:rPr>
  </w:style>
  <w:style w:type="character" w:styleId="Strong">
    <w:name w:val="Strong"/>
    <w:basedOn w:val="DefaultParagraphFont"/>
    <w:uiPriority w:val="99"/>
    <w:qFormat/>
    <w:rsid w:val="003D1FB1"/>
    <w:rPr>
      <w:b/>
      <w:bCs/>
    </w:rPr>
  </w:style>
  <w:style w:type="paragraph" w:customStyle="1" w:styleId="Normalsmall">
    <w:name w:val="Normal small"/>
    <w:qFormat/>
    <w:rsid w:val="003D1FB1"/>
    <w:pPr>
      <w:spacing w:after="120" w:line="276" w:lineRule="auto"/>
    </w:pPr>
    <w:rPr>
      <w:rFonts w:ascii="Cambria" w:hAnsi="Cambria"/>
      <w:sz w:val="18"/>
      <w:szCs w:val="18"/>
    </w:rPr>
  </w:style>
  <w:style w:type="paragraph" w:customStyle="1" w:styleId="Instructiontext">
    <w:name w:val="Instruction text"/>
    <w:basedOn w:val="Normal"/>
    <w:next w:val="Normal"/>
    <w:qFormat/>
    <w:rsid w:val="003D1FB1"/>
    <w:rPr>
      <w:color w:val="44546A" w:themeColor="text2"/>
      <w:shd w:val="clear" w:color="auto" w:fill="DEEAF6" w:themeFill="accent1" w:themeFillTint="33"/>
    </w:rPr>
  </w:style>
  <w:style w:type="paragraph" w:customStyle="1" w:styleId="Author">
    <w:name w:val="Author"/>
    <w:basedOn w:val="Normal"/>
    <w:next w:val="Normal"/>
    <w:uiPriority w:val="24"/>
    <w:qFormat/>
    <w:rsid w:val="004A269D"/>
    <w:pPr>
      <w:spacing w:after="60"/>
    </w:pPr>
    <w:rPr>
      <w:b/>
      <w:sz w:val="24"/>
      <w:szCs w:val="28"/>
    </w:rPr>
  </w:style>
  <w:style w:type="character" w:customStyle="1" w:styleId="Crossreference">
    <w:name w:val="Cross reference"/>
    <w:basedOn w:val="DefaultParagraphFont"/>
    <w:uiPriority w:val="1"/>
    <w:qFormat/>
    <w:rsid w:val="006E4C1F"/>
    <w:rPr>
      <w:u w:val="single"/>
    </w:rPr>
  </w:style>
  <w:style w:type="paragraph" w:customStyle="1" w:styleId="Consultationtext">
    <w:name w:val="Consultation text"/>
    <w:basedOn w:val="Normal"/>
    <w:qFormat/>
    <w:rsid w:val="001B42EF"/>
    <w:rPr>
      <w:color w:val="FF0000"/>
    </w:rPr>
  </w:style>
  <w:style w:type="character" w:styleId="PlaceholderText">
    <w:name w:val="Placeholder Text"/>
    <w:basedOn w:val="DefaultParagraphFont"/>
    <w:uiPriority w:val="99"/>
    <w:semiHidden/>
    <w:rsid w:val="005B302E"/>
    <w:rPr>
      <w:color w:val="808080"/>
    </w:rPr>
  </w:style>
  <w:style w:type="paragraph" w:customStyle="1" w:styleId="TableText0">
    <w:name w:val="Table Text"/>
    <w:basedOn w:val="Normal"/>
    <w:uiPriority w:val="13"/>
    <w:qFormat/>
    <w:rsid w:val="00251CB0"/>
    <w:pPr>
      <w:spacing w:before="60" w:after="60" w:line="240" w:lineRule="auto"/>
    </w:pPr>
    <w:rPr>
      <w:sz w:val="18"/>
    </w:rPr>
  </w:style>
  <w:style w:type="paragraph" w:customStyle="1" w:styleId="TableHeading">
    <w:name w:val="Table Heading"/>
    <w:basedOn w:val="TableText0"/>
    <w:uiPriority w:val="14"/>
    <w:qFormat/>
    <w:rsid w:val="00251CB0"/>
    <w:pPr>
      <w:keepNext/>
    </w:pPr>
    <w:rPr>
      <w:b/>
    </w:rPr>
  </w:style>
  <w:style w:type="paragraph" w:customStyle="1" w:styleId="AppendixHeading1">
    <w:name w:val="Appendix Heading 1"/>
    <w:basedOn w:val="Heading1"/>
    <w:qFormat/>
    <w:rsid w:val="001639F5"/>
    <w:pPr>
      <w:pageBreakBefore/>
      <w:numPr>
        <w:numId w:val="0"/>
      </w:numPr>
      <w:spacing w:before="0"/>
    </w:pPr>
  </w:style>
  <w:style w:type="paragraph" w:customStyle="1" w:styleId="AppendixAHeading2">
    <w:name w:val="Appendix A Heading 2"/>
    <w:basedOn w:val="Heading2"/>
    <w:qFormat/>
    <w:rsid w:val="003D419D"/>
    <w:pPr>
      <w:numPr>
        <w:ilvl w:val="0"/>
        <w:numId w:val="6"/>
      </w:numPr>
      <w:ind w:left="0" w:firstLine="0"/>
    </w:pPr>
  </w:style>
  <w:style w:type="paragraph" w:customStyle="1" w:styleId="AppendixBHeading2">
    <w:name w:val="Appendix B Heading 2"/>
    <w:basedOn w:val="AppendixAHeading2"/>
    <w:qFormat/>
    <w:rsid w:val="001639F5"/>
    <w:pPr>
      <w:numPr>
        <w:numId w:val="7"/>
      </w:numPr>
      <w:ind w:left="0" w:firstLine="0"/>
    </w:pPr>
  </w:style>
  <w:style w:type="paragraph" w:customStyle="1" w:styleId="AppendixCHeading2">
    <w:name w:val="Appendix C Heading 2"/>
    <w:basedOn w:val="AppendixBHeading2"/>
    <w:qFormat/>
    <w:rsid w:val="001639F5"/>
    <w:pPr>
      <w:numPr>
        <w:numId w:val="8"/>
      </w:numPr>
      <w:ind w:left="0" w:firstLine="0"/>
    </w:pPr>
  </w:style>
  <w:style w:type="paragraph" w:customStyle="1" w:styleId="veg">
    <w:name w:val="veg"/>
    <w:basedOn w:val="Normal"/>
    <w:rsid w:val="00D10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DDM Gen Text,List Paragraph1,NFP GP Bulleted List,Recommendation,List Paragraph11,1 heading,Contents List Paragraph,M1M2 Heading 2,List 1 Paragraph,List paragraph"/>
    <w:basedOn w:val="Normal"/>
    <w:link w:val="ListParagraphChar"/>
    <w:uiPriority w:val="34"/>
    <w:qFormat/>
    <w:rsid w:val="00FA0622"/>
    <w:pPr>
      <w:spacing w:after="120" w:line="240" w:lineRule="auto"/>
      <w:ind w:left="720"/>
    </w:pPr>
    <w:rPr>
      <w:rFonts w:ascii="Arial" w:hAnsi="Arial"/>
    </w:rPr>
  </w:style>
  <w:style w:type="character" w:customStyle="1" w:styleId="ListParagraphChar">
    <w:name w:val="List Paragraph Char"/>
    <w:aliases w:val="DDM Gen Text Char,List Paragraph1 Char,NFP GP Bulleted List Char,Recommendation Char,List Paragraph11 Char,1 heading Char,Contents List Paragraph Char,M1M2 Heading 2 Char,List 1 Paragraph Char,List paragraph Char"/>
    <w:basedOn w:val="DefaultParagraphFont"/>
    <w:link w:val="ListParagraph"/>
    <w:uiPriority w:val="34"/>
    <w:rsid w:val="00FA0622"/>
    <w:rPr>
      <w:rFonts w:ascii="Arial" w:hAnsi="Arial"/>
    </w:rPr>
  </w:style>
  <w:style w:type="table" w:styleId="TableGridLight">
    <w:name w:val="Grid Table Light"/>
    <w:basedOn w:val="TableNormal"/>
    <w:uiPriority w:val="40"/>
    <w:rsid w:val="00FA0622"/>
    <w:pPr>
      <w:spacing w:after="0" w:line="240" w:lineRule="auto"/>
    </w:pPr>
    <w:rPr>
      <w:rFonts w:ascii="Times" w:eastAsia="Times New Roman" w:hAnsi="Times"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MText">
    <w:name w:val="SM Text"/>
    <w:basedOn w:val="Normal"/>
    <w:link w:val="SMTextChar"/>
    <w:qFormat/>
    <w:rsid w:val="00FA0622"/>
    <w:pPr>
      <w:spacing w:after="0" w:line="240" w:lineRule="auto"/>
      <w:ind w:firstLine="480"/>
    </w:pPr>
    <w:rPr>
      <w:rFonts w:ascii="Times New Roman" w:eastAsia="Times New Roman" w:hAnsi="Times New Roman" w:cs="Times New Roman"/>
      <w:sz w:val="24"/>
      <w:szCs w:val="20"/>
      <w:lang w:val="en-US"/>
    </w:rPr>
  </w:style>
  <w:style w:type="character" w:customStyle="1" w:styleId="SMTextChar">
    <w:name w:val="SM Text Char"/>
    <w:basedOn w:val="DefaultParagraphFont"/>
    <w:link w:val="SMText"/>
    <w:rsid w:val="00FA0622"/>
    <w:rPr>
      <w:rFonts w:ascii="Times New Roman" w:eastAsia="Times New Roman" w:hAnsi="Times New Roman" w:cs="Times New Roman"/>
      <w:sz w:val="24"/>
      <w:szCs w:val="20"/>
      <w:lang w:val="en-US"/>
    </w:rPr>
  </w:style>
  <w:style w:type="paragraph" w:customStyle="1" w:styleId="Consultationquestions">
    <w:name w:val="Consultation questions"/>
    <w:basedOn w:val="ListParagraph"/>
    <w:qFormat/>
    <w:rsid w:val="0077574D"/>
    <w:pPr>
      <w:pBdr>
        <w:top w:val="single" w:sz="4" w:space="1" w:color="auto"/>
        <w:left w:val="single" w:sz="4" w:space="4" w:color="auto"/>
        <w:bottom w:val="single" w:sz="4" w:space="1" w:color="auto"/>
        <w:right w:val="single" w:sz="4" w:space="4" w:color="auto"/>
      </w:pBdr>
      <w:spacing w:after="200" w:line="276" w:lineRule="auto"/>
      <w:ind w:left="0"/>
      <w:contextualSpacing/>
    </w:pPr>
    <w:rPr>
      <w:rFonts w:ascii="Cambria" w:hAnsi="Cambria"/>
      <w:color w:val="808080" w:themeColor="background1" w:themeShade="80"/>
    </w:rPr>
  </w:style>
  <w:style w:type="paragraph" w:customStyle="1" w:styleId="Pa2">
    <w:name w:val="Pa2"/>
    <w:basedOn w:val="Default"/>
    <w:next w:val="Default"/>
    <w:uiPriority w:val="99"/>
    <w:rsid w:val="009D190F"/>
    <w:pPr>
      <w:spacing w:line="181" w:lineRule="atLeast"/>
    </w:pPr>
    <w:rPr>
      <w:rFonts w:ascii="Arial" w:hAnsi="Arial" w:cs="Arial"/>
      <w:color w:val="auto"/>
    </w:rPr>
  </w:style>
  <w:style w:type="character" w:customStyle="1" w:styleId="A1">
    <w:name w:val="A1"/>
    <w:uiPriority w:val="99"/>
    <w:rsid w:val="009D190F"/>
    <w:rPr>
      <w:color w:val="000000"/>
      <w:sz w:val="16"/>
      <w:szCs w:val="16"/>
    </w:rPr>
  </w:style>
  <w:style w:type="character" w:styleId="UnresolvedMention">
    <w:name w:val="Unresolved Mention"/>
    <w:basedOn w:val="DefaultParagraphFont"/>
    <w:uiPriority w:val="99"/>
    <w:semiHidden/>
    <w:unhideWhenUsed/>
    <w:rsid w:val="00AD74A7"/>
    <w:rPr>
      <w:color w:val="605E5C"/>
      <w:shd w:val="clear" w:color="auto" w:fill="E1DFDD"/>
    </w:rPr>
  </w:style>
  <w:style w:type="paragraph" w:styleId="Revision">
    <w:name w:val="Revision"/>
    <w:hidden/>
    <w:uiPriority w:val="99"/>
    <w:semiHidden/>
    <w:rsid w:val="00054718"/>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602">
      <w:bodyDiv w:val="1"/>
      <w:marLeft w:val="0"/>
      <w:marRight w:val="0"/>
      <w:marTop w:val="0"/>
      <w:marBottom w:val="0"/>
      <w:divBdr>
        <w:top w:val="none" w:sz="0" w:space="0" w:color="auto"/>
        <w:left w:val="none" w:sz="0" w:space="0" w:color="auto"/>
        <w:bottom w:val="none" w:sz="0" w:space="0" w:color="auto"/>
        <w:right w:val="none" w:sz="0" w:space="0" w:color="auto"/>
      </w:divBdr>
    </w:div>
    <w:div w:id="41902816">
      <w:bodyDiv w:val="1"/>
      <w:marLeft w:val="0"/>
      <w:marRight w:val="0"/>
      <w:marTop w:val="0"/>
      <w:marBottom w:val="0"/>
      <w:divBdr>
        <w:top w:val="none" w:sz="0" w:space="0" w:color="auto"/>
        <w:left w:val="none" w:sz="0" w:space="0" w:color="auto"/>
        <w:bottom w:val="none" w:sz="0" w:space="0" w:color="auto"/>
        <w:right w:val="none" w:sz="0" w:space="0" w:color="auto"/>
      </w:divBdr>
    </w:div>
    <w:div w:id="85032757">
      <w:bodyDiv w:val="1"/>
      <w:marLeft w:val="0"/>
      <w:marRight w:val="0"/>
      <w:marTop w:val="0"/>
      <w:marBottom w:val="0"/>
      <w:divBdr>
        <w:top w:val="none" w:sz="0" w:space="0" w:color="auto"/>
        <w:left w:val="none" w:sz="0" w:space="0" w:color="auto"/>
        <w:bottom w:val="none" w:sz="0" w:space="0" w:color="auto"/>
        <w:right w:val="none" w:sz="0" w:space="0" w:color="auto"/>
      </w:divBdr>
    </w:div>
    <w:div w:id="111948029">
      <w:bodyDiv w:val="1"/>
      <w:marLeft w:val="0"/>
      <w:marRight w:val="0"/>
      <w:marTop w:val="0"/>
      <w:marBottom w:val="0"/>
      <w:divBdr>
        <w:top w:val="none" w:sz="0" w:space="0" w:color="auto"/>
        <w:left w:val="none" w:sz="0" w:space="0" w:color="auto"/>
        <w:bottom w:val="none" w:sz="0" w:space="0" w:color="auto"/>
        <w:right w:val="none" w:sz="0" w:space="0" w:color="auto"/>
      </w:divBdr>
      <w:divsChild>
        <w:div w:id="1542785508">
          <w:marLeft w:val="0"/>
          <w:marRight w:val="0"/>
          <w:marTop w:val="0"/>
          <w:marBottom w:val="0"/>
          <w:divBdr>
            <w:top w:val="none" w:sz="0" w:space="0" w:color="auto"/>
            <w:left w:val="none" w:sz="0" w:space="0" w:color="auto"/>
            <w:bottom w:val="none" w:sz="0" w:space="0" w:color="auto"/>
            <w:right w:val="none" w:sz="0" w:space="0" w:color="auto"/>
          </w:divBdr>
          <w:divsChild>
            <w:div w:id="1859193899">
              <w:marLeft w:val="0"/>
              <w:marRight w:val="0"/>
              <w:marTop w:val="0"/>
              <w:marBottom w:val="0"/>
              <w:divBdr>
                <w:top w:val="none" w:sz="0" w:space="0" w:color="auto"/>
                <w:left w:val="none" w:sz="0" w:space="0" w:color="auto"/>
                <w:bottom w:val="none" w:sz="0" w:space="0" w:color="auto"/>
                <w:right w:val="none" w:sz="0" w:space="0" w:color="auto"/>
              </w:divBdr>
              <w:divsChild>
                <w:div w:id="379942543">
                  <w:marLeft w:val="0"/>
                  <w:marRight w:val="0"/>
                  <w:marTop w:val="0"/>
                  <w:marBottom w:val="0"/>
                  <w:divBdr>
                    <w:top w:val="none" w:sz="0" w:space="0" w:color="auto"/>
                    <w:left w:val="none" w:sz="0" w:space="0" w:color="auto"/>
                    <w:bottom w:val="none" w:sz="0" w:space="0" w:color="auto"/>
                    <w:right w:val="none" w:sz="0" w:space="0" w:color="auto"/>
                  </w:divBdr>
                  <w:divsChild>
                    <w:div w:id="1775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1062">
      <w:bodyDiv w:val="1"/>
      <w:marLeft w:val="0"/>
      <w:marRight w:val="0"/>
      <w:marTop w:val="0"/>
      <w:marBottom w:val="0"/>
      <w:divBdr>
        <w:top w:val="none" w:sz="0" w:space="0" w:color="auto"/>
        <w:left w:val="none" w:sz="0" w:space="0" w:color="auto"/>
        <w:bottom w:val="none" w:sz="0" w:space="0" w:color="auto"/>
        <w:right w:val="none" w:sz="0" w:space="0" w:color="auto"/>
      </w:divBdr>
    </w:div>
    <w:div w:id="256988095">
      <w:bodyDiv w:val="1"/>
      <w:marLeft w:val="0"/>
      <w:marRight w:val="0"/>
      <w:marTop w:val="0"/>
      <w:marBottom w:val="0"/>
      <w:divBdr>
        <w:top w:val="none" w:sz="0" w:space="0" w:color="auto"/>
        <w:left w:val="none" w:sz="0" w:space="0" w:color="auto"/>
        <w:bottom w:val="none" w:sz="0" w:space="0" w:color="auto"/>
        <w:right w:val="none" w:sz="0" w:space="0" w:color="auto"/>
      </w:divBdr>
      <w:divsChild>
        <w:div w:id="461577491">
          <w:marLeft w:val="0"/>
          <w:marRight w:val="0"/>
          <w:marTop w:val="0"/>
          <w:marBottom w:val="0"/>
          <w:divBdr>
            <w:top w:val="none" w:sz="0" w:space="0" w:color="auto"/>
            <w:left w:val="none" w:sz="0" w:space="0" w:color="auto"/>
            <w:bottom w:val="none" w:sz="0" w:space="0" w:color="auto"/>
            <w:right w:val="none" w:sz="0" w:space="0" w:color="auto"/>
          </w:divBdr>
          <w:divsChild>
            <w:div w:id="52125244">
              <w:marLeft w:val="0"/>
              <w:marRight w:val="0"/>
              <w:marTop w:val="0"/>
              <w:marBottom w:val="0"/>
              <w:divBdr>
                <w:top w:val="none" w:sz="0" w:space="0" w:color="auto"/>
                <w:left w:val="none" w:sz="0" w:space="0" w:color="auto"/>
                <w:bottom w:val="none" w:sz="0" w:space="0" w:color="auto"/>
                <w:right w:val="none" w:sz="0" w:space="0" w:color="auto"/>
              </w:divBdr>
            </w:div>
            <w:div w:id="1055663989">
              <w:marLeft w:val="0"/>
              <w:marRight w:val="0"/>
              <w:marTop w:val="0"/>
              <w:marBottom w:val="0"/>
              <w:divBdr>
                <w:top w:val="none" w:sz="0" w:space="0" w:color="auto"/>
                <w:left w:val="none" w:sz="0" w:space="0" w:color="auto"/>
                <w:bottom w:val="none" w:sz="0" w:space="0" w:color="auto"/>
                <w:right w:val="none" w:sz="0" w:space="0" w:color="auto"/>
              </w:divBdr>
            </w:div>
          </w:divsChild>
        </w:div>
        <w:div w:id="1701583924">
          <w:marLeft w:val="0"/>
          <w:marRight w:val="0"/>
          <w:marTop w:val="0"/>
          <w:marBottom w:val="0"/>
          <w:divBdr>
            <w:top w:val="none" w:sz="0" w:space="0" w:color="auto"/>
            <w:left w:val="none" w:sz="0" w:space="0" w:color="auto"/>
            <w:bottom w:val="none" w:sz="0" w:space="0" w:color="auto"/>
            <w:right w:val="none" w:sz="0" w:space="0" w:color="auto"/>
          </w:divBdr>
        </w:div>
      </w:divsChild>
    </w:div>
    <w:div w:id="283466797">
      <w:bodyDiv w:val="1"/>
      <w:marLeft w:val="0"/>
      <w:marRight w:val="0"/>
      <w:marTop w:val="0"/>
      <w:marBottom w:val="0"/>
      <w:divBdr>
        <w:top w:val="none" w:sz="0" w:space="0" w:color="auto"/>
        <w:left w:val="none" w:sz="0" w:space="0" w:color="auto"/>
        <w:bottom w:val="none" w:sz="0" w:space="0" w:color="auto"/>
        <w:right w:val="none" w:sz="0" w:space="0" w:color="auto"/>
      </w:divBdr>
    </w:div>
    <w:div w:id="323245577">
      <w:bodyDiv w:val="1"/>
      <w:marLeft w:val="0"/>
      <w:marRight w:val="0"/>
      <w:marTop w:val="0"/>
      <w:marBottom w:val="0"/>
      <w:divBdr>
        <w:top w:val="none" w:sz="0" w:space="0" w:color="auto"/>
        <w:left w:val="none" w:sz="0" w:space="0" w:color="auto"/>
        <w:bottom w:val="none" w:sz="0" w:space="0" w:color="auto"/>
        <w:right w:val="none" w:sz="0" w:space="0" w:color="auto"/>
      </w:divBdr>
    </w:div>
    <w:div w:id="385253273">
      <w:bodyDiv w:val="1"/>
      <w:marLeft w:val="0"/>
      <w:marRight w:val="0"/>
      <w:marTop w:val="0"/>
      <w:marBottom w:val="0"/>
      <w:divBdr>
        <w:top w:val="none" w:sz="0" w:space="0" w:color="auto"/>
        <w:left w:val="none" w:sz="0" w:space="0" w:color="auto"/>
        <w:bottom w:val="none" w:sz="0" w:space="0" w:color="auto"/>
        <w:right w:val="none" w:sz="0" w:space="0" w:color="auto"/>
      </w:divBdr>
    </w:div>
    <w:div w:id="433524633">
      <w:bodyDiv w:val="1"/>
      <w:marLeft w:val="0"/>
      <w:marRight w:val="0"/>
      <w:marTop w:val="0"/>
      <w:marBottom w:val="0"/>
      <w:divBdr>
        <w:top w:val="none" w:sz="0" w:space="0" w:color="auto"/>
        <w:left w:val="none" w:sz="0" w:space="0" w:color="auto"/>
        <w:bottom w:val="none" w:sz="0" w:space="0" w:color="auto"/>
        <w:right w:val="none" w:sz="0" w:space="0" w:color="auto"/>
      </w:divBdr>
    </w:div>
    <w:div w:id="494994712">
      <w:bodyDiv w:val="1"/>
      <w:marLeft w:val="0"/>
      <w:marRight w:val="0"/>
      <w:marTop w:val="0"/>
      <w:marBottom w:val="0"/>
      <w:divBdr>
        <w:top w:val="none" w:sz="0" w:space="0" w:color="auto"/>
        <w:left w:val="none" w:sz="0" w:space="0" w:color="auto"/>
        <w:bottom w:val="none" w:sz="0" w:space="0" w:color="auto"/>
        <w:right w:val="none" w:sz="0" w:space="0" w:color="auto"/>
      </w:divBdr>
    </w:div>
    <w:div w:id="551842672">
      <w:bodyDiv w:val="1"/>
      <w:marLeft w:val="0"/>
      <w:marRight w:val="0"/>
      <w:marTop w:val="0"/>
      <w:marBottom w:val="0"/>
      <w:divBdr>
        <w:top w:val="none" w:sz="0" w:space="0" w:color="auto"/>
        <w:left w:val="none" w:sz="0" w:space="0" w:color="auto"/>
        <w:bottom w:val="none" w:sz="0" w:space="0" w:color="auto"/>
        <w:right w:val="none" w:sz="0" w:space="0" w:color="auto"/>
      </w:divBdr>
    </w:div>
    <w:div w:id="581992403">
      <w:bodyDiv w:val="1"/>
      <w:marLeft w:val="0"/>
      <w:marRight w:val="0"/>
      <w:marTop w:val="0"/>
      <w:marBottom w:val="0"/>
      <w:divBdr>
        <w:top w:val="none" w:sz="0" w:space="0" w:color="auto"/>
        <w:left w:val="none" w:sz="0" w:space="0" w:color="auto"/>
        <w:bottom w:val="none" w:sz="0" w:space="0" w:color="auto"/>
        <w:right w:val="none" w:sz="0" w:space="0" w:color="auto"/>
      </w:divBdr>
    </w:div>
    <w:div w:id="586813062">
      <w:bodyDiv w:val="1"/>
      <w:marLeft w:val="0"/>
      <w:marRight w:val="0"/>
      <w:marTop w:val="0"/>
      <w:marBottom w:val="0"/>
      <w:divBdr>
        <w:top w:val="none" w:sz="0" w:space="0" w:color="auto"/>
        <w:left w:val="none" w:sz="0" w:space="0" w:color="auto"/>
        <w:bottom w:val="none" w:sz="0" w:space="0" w:color="auto"/>
        <w:right w:val="none" w:sz="0" w:space="0" w:color="auto"/>
      </w:divBdr>
      <w:divsChild>
        <w:div w:id="1285189691">
          <w:marLeft w:val="0"/>
          <w:marRight w:val="0"/>
          <w:marTop w:val="0"/>
          <w:marBottom w:val="0"/>
          <w:divBdr>
            <w:top w:val="none" w:sz="0" w:space="0" w:color="auto"/>
            <w:left w:val="none" w:sz="0" w:space="0" w:color="auto"/>
            <w:bottom w:val="none" w:sz="0" w:space="0" w:color="auto"/>
            <w:right w:val="none" w:sz="0" w:space="0" w:color="auto"/>
          </w:divBdr>
          <w:divsChild>
            <w:div w:id="977031336">
              <w:marLeft w:val="0"/>
              <w:marRight w:val="0"/>
              <w:marTop w:val="0"/>
              <w:marBottom w:val="0"/>
              <w:divBdr>
                <w:top w:val="none" w:sz="0" w:space="0" w:color="auto"/>
                <w:left w:val="none" w:sz="0" w:space="0" w:color="auto"/>
                <w:bottom w:val="none" w:sz="0" w:space="0" w:color="auto"/>
                <w:right w:val="none" w:sz="0" w:space="0" w:color="auto"/>
              </w:divBdr>
              <w:divsChild>
                <w:div w:id="1123890518">
                  <w:marLeft w:val="0"/>
                  <w:marRight w:val="0"/>
                  <w:marTop w:val="0"/>
                  <w:marBottom w:val="0"/>
                  <w:divBdr>
                    <w:top w:val="none" w:sz="0" w:space="0" w:color="auto"/>
                    <w:left w:val="none" w:sz="0" w:space="0" w:color="auto"/>
                    <w:bottom w:val="none" w:sz="0" w:space="0" w:color="auto"/>
                    <w:right w:val="none" w:sz="0" w:space="0" w:color="auto"/>
                  </w:divBdr>
                  <w:divsChild>
                    <w:div w:id="594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8977">
      <w:bodyDiv w:val="1"/>
      <w:marLeft w:val="0"/>
      <w:marRight w:val="0"/>
      <w:marTop w:val="0"/>
      <w:marBottom w:val="0"/>
      <w:divBdr>
        <w:top w:val="none" w:sz="0" w:space="0" w:color="auto"/>
        <w:left w:val="none" w:sz="0" w:space="0" w:color="auto"/>
        <w:bottom w:val="none" w:sz="0" w:space="0" w:color="auto"/>
        <w:right w:val="none" w:sz="0" w:space="0" w:color="auto"/>
      </w:divBdr>
    </w:div>
    <w:div w:id="785124599">
      <w:bodyDiv w:val="1"/>
      <w:marLeft w:val="0"/>
      <w:marRight w:val="0"/>
      <w:marTop w:val="0"/>
      <w:marBottom w:val="0"/>
      <w:divBdr>
        <w:top w:val="none" w:sz="0" w:space="0" w:color="auto"/>
        <w:left w:val="none" w:sz="0" w:space="0" w:color="auto"/>
        <w:bottom w:val="none" w:sz="0" w:space="0" w:color="auto"/>
        <w:right w:val="none" w:sz="0" w:space="0" w:color="auto"/>
      </w:divBdr>
    </w:div>
    <w:div w:id="792554581">
      <w:bodyDiv w:val="1"/>
      <w:marLeft w:val="0"/>
      <w:marRight w:val="0"/>
      <w:marTop w:val="0"/>
      <w:marBottom w:val="0"/>
      <w:divBdr>
        <w:top w:val="none" w:sz="0" w:space="0" w:color="auto"/>
        <w:left w:val="none" w:sz="0" w:space="0" w:color="auto"/>
        <w:bottom w:val="none" w:sz="0" w:space="0" w:color="auto"/>
        <w:right w:val="none" w:sz="0" w:space="0" w:color="auto"/>
      </w:divBdr>
    </w:div>
    <w:div w:id="852108888">
      <w:bodyDiv w:val="1"/>
      <w:marLeft w:val="0"/>
      <w:marRight w:val="0"/>
      <w:marTop w:val="0"/>
      <w:marBottom w:val="0"/>
      <w:divBdr>
        <w:top w:val="none" w:sz="0" w:space="0" w:color="auto"/>
        <w:left w:val="none" w:sz="0" w:space="0" w:color="auto"/>
        <w:bottom w:val="none" w:sz="0" w:space="0" w:color="auto"/>
        <w:right w:val="none" w:sz="0" w:space="0" w:color="auto"/>
      </w:divBdr>
    </w:div>
    <w:div w:id="924417928">
      <w:bodyDiv w:val="1"/>
      <w:marLeft w:val="0"/>
      <w:marRight w:val="0"/>
      <w:marTop w:val="0"/>
      <w:marBottom w:val="0"/>
      <w:divBdr>
        <w:top w:val="none" w:sz="0" w:space="0" w:color="auto"/>
        <w:left w:val="none" w:sz="0" w:space="0" w:color="auto"/>
        <w:bottom w:val="none" w:sz="0" w:space="0" w:color="auto"/>
        <w:right w:val="none" w:sz="0" w:space="0" w:color="auto"/>
      </w:divBdr>
      <w:divsChild>
        <w:div w:id="1682199359">
          <w:marLeft w:val="0"/>
          <w:marRight w:val="0"/>
          <w:marTop w:val="0"/>
          <w:marBottom w:val="0"/>
          <w:divBdr>
            <w:top w:val="none" w:sz="0" w:space="0" w:color="auto"/>
            <w:left w:val="none" w:sz="0" w:space="0" w:color="auto"/>
            <w:bottom w:val="none" w:sz="0" w:space="0" w:color="auto"/>
            <w:right w:val="none" w:sz="0" w:space="0" w:color="auto"/>
          </w:divBdr>
          <w:divsChild>
            <w:div w:id="1858694695">
              <w:marLeft w:val="0"/>
              <w:marRight w:val="0"/>
              <w:marTop w:val="0"/>
              <w:marBottom w:val="0"/>
              <w:divBdr>
                <w:top w:val="none" w:sz="0" w:space="0" w:color="auto"/>
                <w:left w:val="none" w:sz="0" w:space="0" w:color="auto"/>
                <w:bottom w:val="none" w:sz="0" w:space="0" w:color="auto"/>
                <w:right w:val="none" w:sz="0" w:space="0" w:color="auto"/>
              </w:divBdr>
              <w:divsChild>
                <w:div w:id="1442341461">
                  <w:marLeft w:val="0"/>
                  <w:marRight w:val="0"/>
                  <w:marTop w:val="0"/>
                  <w:marBottom w:val="0"/>
                  <w:divBdr>
                    <w:top w:val="none" w:sz="0" w:space="0" w:color="auto"/>
                    <w:left w:val="none" w:sz="0" w:space="0" w:color="auto"/>
                    <w:bottom w:val="none" w:sz="0" w:space="0" w:color="auto"/>
                    <w:right w:val="none" w:sz="0" w:space="0" w:color="auto"/>
                  </w:divBdr>
                  <w:divsChild>
                    <w:div w:id="407726773">
                      <w:marLeft w:val="0"/>
                      <w:marRight w:val="0"/>
                      <w:marTop w:val="0"/>
                      <w:marBottom w:val="0"/>
                      <w:divBdr>
                        <w:top w:val="none" w:sz="0" w:space="0" w:color="auto"/>
                        <w:left w:val="none" w:sz="0" w:space="0" w:color="auto"/>
                        <w:bottom w:val="none" w:sz="0" w:space="0" w:color="auto"/>
                        <w:right w:val="none" w:sz="0" w:space="0" w:color="auto"/>
                      </w:divBdr>
                      <w:divsChild>
                        <w:div w:id="14135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22555">
      <w:bodyDiv w:val="1"/>
      <w:marLeft w:val="0"/>
      <w:marRight w:val="0"/>
      <w:marTop w:val="0"/>
      <w:marBottom w:val="0"/>
      <w:divBdr>
        <w:top w:val="none" w:sz="0" w:space="0" w:color="auto"/>
        <w:left w:val="none" w:sz="0" w:space="0" w:color="auto"/>
        <w:bottom w:val="none" w:sz="0" w:space="0" w:color="auto"/>
        <w:right w:val="none" w:sz="0" w:space="0" w:color="auto"/>
      </w:divBdr>
    </w:div>
    <w:div w:id="1106271088">
      <w:bodyDiv w:val="1"/>
      <w:marLeft w:val="0"/>
      <w:marRight w:val="0"/>
      <w:marTop w:val="0"/>
      <w:marBottom w:val="0"/>
      <w:divBdr>
        <w:top w:val="none" w:sz="0" w:space="0" w:color="auto"/>
        <w:left w:val="none" w:sz="0" w:space="0" w:color="auto"/>
        <w:bottom w:val="none" w:sz="0" w:space="0" w:color="auto"/>
        <w:right w:val="none" w:sz="0" w:space="0" w:color="auto"/>
      </w:divBdr>
    </w:div>
    <w:div w:id="1187983891">
      <w:bodyDiv w:val="1"/>
      <w:marLeft w:val="0"/>
      <w:marRight w:val="0"/>
      <w:marTop w:val="0"/>
      <w:marBottom w:val="0"/>
      <w:divBdr>
        <w:top w:val="none" w:sz="0" w:space="0" w:color="auto"/>
        <w:left w:val="none" w:sz="0" w:space="0" w:color="auto"/>
        <w:bottom w:val="none" w:sz="0" w:space="0" w:color="auto"/>
        <w:right w:val="none" w:sz="0" w:space="0" w:color="auto"/>
      </w:divBdr>
      <w:divsChild>
        <w:div w:id="10836143">
          <w:marLeft w:val="150"/>
          <w:marRight w:val="150"/>
          <w:marTop w:val="100"/>
          <w:marBottom w:val="100"/>
          <w:divBdr>
            <w:top w:val="none" w:sz="0" w:space="0" w:color="auto"/>
            <w:left w:val="none" w:sz="0" w:space="0" w:color="auto"/>
            <w:bottom w:val="none" w:sz="0" w:space="0" w:color="auto"/>
            <w:right w:val="none" w:sz="0" w:space="0" w:color="auto"/>
          </w:divBdr>
          <w:divsChild>
            <w:div w:id="1813715286">
              <w:marLeft w:val="0"/>
              <w:marRight w:val="0"/>
              <w:marTop w:val="0"/>
              <w:marBottom w:val="0"/>
              <w:divBdr>
                <w:top w:val="none" w:sz="0" w:space="0" w:color="auto"/>
                <w:left w:val="none" w:sz="0" w:space="0" w:color="auto"/>
                <w:bottom w:val="none" w:sz="0" w:space="0" w:color="auto"/>
                <w:right w:val="none" w:sz="0" w:space="0" w:color="auto"/>
              </w:divBdr>
              <w:divsChild>
                <w:div w:id="747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4147">
      <w:bodyDiv w:val="1"/>
      <w:marLeft w:val="0"/>
      <w:marRight w:val="0"/>
      <w:marTop w:val="0"/>
      <w:marBottom w:val="0"/>
      <w:divBdr>
        <w:top w:val="none" w:sz="0" w:space="0" w:color="auto"/>
        <w:left w:val="none" w:sz="0" w:space="0" w:color="auto"/>
        <w:bottom w:val="none" w:sz="0" w:space="0" w:color="auto"/>
        <w:right w:val="none" w:sz="0" w:space="0" w:color="auto"/>
      </w:divBdr>
    </w:div>
    <w:div w:id="1333529557">
      <w:bodyDiv w:val="1"/>
      <w:marLeft w:val="0"/>
      <w:marRight w:val="0"/>
      <w:marTop w:val="0"/>
      <w:marBottom w:val="0"/>
      <w:divBdr>
        <w:top w:val="none" w:sz="0" w:space="0" w:color="auto"/>
        <w:left w:val="none" w:sz="0" w:space="0" w:color="auto"/>
        <w:bottom w:val="none" w:sz="0" w:space="0" w:color="auto"/>
        <w:right w:val="none" w:sz="0" w:space="0" w:color="auto"/>
      </w:divBdr>
    </w:div>
    <w:div w:id="1349723298">
      <w:bodyDiv w:val="1"/>
      <w:marLeft w:val="0"/>
      <w:marRight w:val="0"/>
      <w:marTop w:val="0"/>
      <w:marBottom w:val="0"/>
      <w:divBdr>
        <w:top w:val="none" w:sz="0" w:space="0" w:color="auto"/>
        <w:left w:val="none" w:sz="0" w:space="0" w:color="auto"/>
        <w:bottom w:val="none" w:sz="0" w:space="0" w:color="auto"/>
        <w:right w:val="none" w:sz="0" w:space="0" w:color="auto"/>
      </w:divBdr>
    </w:div>
    <w:div w:id="1444690560">
      <w:bodyDiv w:val="1"/>
      <w:marLeft w:val="0"/>
      <w:marRight w:val="0"/>
      <w:marTop w:val="0"/>
      <w:marBottom w:val="0"/>
      <w:divBdr>
        <w:top w:val="none" w:sz="0" w:space="0" w:color="auto"/>
        <w:left w:val="none" w:sz="0" w:space="0" w:color="auto"/>
        <w:bottom w:val="none" w:sz="0" w:space="0" w:color="auto"/>
        <w:right w:val="none" w:sz="0" w:space="0" w:color="auto"/>
      </w:divBdr>
    </w:div>
    <w:div w:id="1449351030">
      <w:bodyDiv w:val="1"/>
      <w:marLeft w:val="0"/>
      <w:marRight w:val="0"/>
      <w:marTop w:val="0"/>
      <w:marBottom w:val="0"/>
      <w:divBdr>
        <w:top w:val="none" w:sz="0" w:space="0" w:color="auto"/>
        <w:left w:val="none" w:sz="0" w:space="0" w:color="auto"/>
        <w:bottom w:val="none" w:sz="0" w:space="0" w:color="auto"/>
        <w:right w:val="none" w:sz="0" w:space="0" w:color="auto"/>
      </w:divBdr>
      <w:divsChild>
        <w:div w:id="1963266702">
          <w:marLeft w:val="150"/>
          <w:marRight w:val="150"/>
          <w:marTop w:val="100"/>
          <w:marBottom w:val="100"/>
          <w:divBdr>
            <w:top w:val="none" w:sz="0" w:space="0" w:color="auto"/>
            <w:left w:val="none" w:sz="0" w:space="0" w:color="auto"/>
            <w:bottom w:val="none" w:sz="0" w:space="0" w:color="auto"/>
            <w:right w:val="none" w:sz="0" w:space="0" w:color="auto"/>
          </w:divBdr>
          <w:divsChild>
            <w:div w:id="1627351707">
              <w:marLeft w:val="0"/>
              <w:marRight w:val="0"/>
              <w:marTop w:val="0"/>
              <w:marBottom w:val="0"/>
              <w:divBdr>
                <w:top w:val="none" w:sz="0" w:space="0" w:color="auto"/>
                <w:left w:val="none" w:sz="0" w:space="0" w:color="auto"/>
                <w:bottom w:val="none" w:sz="0" w:space="0" w:color="auto"/>
                <w:right w:val="none" w:sz="0" w:space="0" w:color="auto"/>
              </w:divBdr>
              <w:divsChild>
                <w:div w:id="18479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7494">
      <w:bodyDiv w:val="1"/>
      <w:marLeft w:val="0"/>
      <w:marRight w:val="0"/>
      <w:marTop w:val="0"/>
      <w:marBottom w:val="0"/>
      <w:divBdr>
        <w:top w:val="none" w:sz="0" w:space="0" w:color="auto"/>
        <w:left w:val="none" w:sz="0" w:space="0" w:color="auto"/>
        <w:bottom w:val="none" w:sz="0" w:space="0" w:color="auto"/>
        <w:right w:val="none" w:sz="0" w:space="0" w:color="auto"/>
      </w:divBdr>
    </w:div>
    <w:div w:id="1529021901">
      <w:bodyDiv w:val="1"/>
      <w:marLeft w:val="0"/>
      <w:marRight w:val="0"/>
      <w:marTop w:val="0"/>
      <w:marBottom w:val="0"/>
      <w:divBdr>
        <w:top w:val="none" w:sz="0" w:space="0" w:color="auto"/>
        <w:left w:val="none" w:sz="0" w:space="0" w:color="auto"/>
        <w:bottom w:val="none" w:sz="0" w:space="0" w:color="auto"/>
        <w:right w:val="none" w:sz="0" w:space="0" w:color="auto"/>
      </w:divBdr>
    </w:div>
    <w:div w:id="1551114829">
      <w:bodyDiv w:val="1"/>
      <w:marLeft w:val="0"/>
      <w:marRight w:val="0"/>
      <w:marTop w:val="0"/>
      <w:marBottom w:val="0"/>
      <w:divBdr>
        <w:top w:val="none" w:sz="0" w:space="0" w:color="auto"/>
        <w:left w:val="none" w:sz="0" w:space="0" w:color="auto"/>
        <w:bottom w:val="none" w:sz="0" w:space="0" w:color="auto"/>
        <w:right w:val="none" w:sz="0" w:space="0" w:color="auto"/>
      </w:divBdr>
      <w:divsChild>
        <w:div w:id="1993675126">
          <w:marLeft w:val="0"/>
          <w:marRight w:val="0"/>
          <w:marTop w:val="0"/>
          <w:marBottom w:val="0"/>
          <w:divBdr>
            <w:top w:val="none" w:sz="0" w:space="0" w:color="auto"/>
            <w:left w:val="none" w:sz="0" w:space="0" w:color="auto"/>
            <w:bottom w:val="none" w:sz="0" w:space="0" w:color="auto"/>
            <w:right w:val="none" w:sz="0" w:space="0" w:color="auto"/>
          </w:divBdr>
          <w:divsChild>
            <w:div w:id="408574092">
              <w:marLeft w:val="0"/>
              <w:marRight w:val="0"/>
              <w:marTop w:val="0"/>
              <w:marBottom w:val="0"/>
              <w:divBdr>
                <w:top w:val="none" w:sz="0" w:space="0" w:color="auto"/>
                <w:left w:val="none" w:sz="0" w:space="0" w:color="auto"/>
                <w:bottom w:val="none" w:sz="0" w:space="0" w:color="auto"/>
                <w:right w:val="none" w:sz="0" w:space="0" w:color="auto"/>
              </w:divBdr>
            </w:div>
            <w:div w:id="612399001">
              <w:marLeft w:val="0"/>
              <w:marRight w:val="0"/>
              <w:marTop w:val="0"/>
              <w:marBottom w:val="0"/>
              <w:divBdr>
                <w:top w:val="none" w:sz="0" w:space="0" w:color="auto"/>
                <w:left w:val="none" w:sz="0" w:space="0" w:color="auto"/>
                <w:bottom w:val="none" w:sz="0" w:space="0" w:color="auto"/>
                <w:right w:val="none" w:sz="0" w:space="0" w:color="auto"/>
              </w:divBdr>
            </w:div>
          </w:divsChild>
        </w:div>
        <w:div w:id="1266186574">
          <w:marLeft w:val="0"/>
          <w:marRight w:val="0"/>
          <w:marTop w:val="0"/>
          <w:marBottom w:val="0"/>
          <w:divBdr>
            <w:top w:val="none" w:sz="0" w:space="0" w:color="auto"/>
            <w:left w:val="none" w:sz="0" w:space="0" w:color="auto"/>
            <w:bottom w:val="none" w:sz="0" w:space="0" w:color="auto"/>
            <w:right w:val="none" w:sz="0" w:space="0" w:color="auto"/>
          </w:divBdr>
        </w:div>
      </w:divsChild>
    </w:div>
    <w:div w:id="1557280218">
      <w:bodyDiv w:val="1"/>
      <w:marLeft w:val="0"/>
      <w:marRight w:val="0"/>
      <w:marTop w:val="0"/>
      <w:marBottom w:val="0"/>
      <w:divBdr>
        <w:top w:val="none" w:sz="0" w:space="0" w:color="auto"/>
        <w:left w:val="none" w:sz="0" w:space="0" w:color="auto"/>
        <w:bottom w:val="none" w:sz="0" w:space="0" w:color="auto"/>
        <w:right w:val="none" w:sz="0" w:space="0" w:color="auto"/>
      </w:divBdr>
    </w:div>
    <w:div w:id="1652631621">
      <w:bodyDiv w:val="1"/>
      <w:marLeft w:val="0"/>
      <w:marRight w:val="0"/>
      <w:marTop w:val="0"/>
      <w:marBottom w:val="0"/>
      <w:divBdr>
        <w:top w:val="none" w:sz="0" w:space="0" w:color="auto"/>
        <w:left w:val="none" w:sz="0" w:space="0" w:color="auto"/>
        <w:bottom w:val="none" w:sz="0" w:space="0" w:color="auto"/>
        <w:right w:val="none" w:sz="0" w:space="0" w:color="auto"/>
      </w:divBdr>
      <w:divsChild>
        <w:div w:id="1957521855">
          <w:marLeft w:val="0"/>
          <w:marRight w:val="0"/>
          <w:marTop w:val="0"/>
          <w:marBottom w:val="0"/>
          <w:divBdr>
            <w:top w:val="none" w:sz="0" w:space="0" w:color="auto"/>
            <w:left w:val="none" w:sz="0" w:space="0" w:color="auto"/>
            <w:bottom w:val="none" w:sz="0" w:space="0" w:color="auto"/>
            <w:right w:val="none" w:sz="0" w:space="0" w:color="auto"/>
          </w:divBdr>
          <w:divsChild>
            <w:div w:id="236744571">
              <w:marLeft w:val="0"/>
              <w:marRight w:val="0"/>
              <w:marTop w:val="0"/>
              <w:marBottom w:val="0"/>
              <w:divBdr>
                <w:top w:val="none" w:sz="0" w:space="0" w:color="auto"/>
                <w:left w:val="none" w:sz="0" w:space="0" w:color="auto"/>
                <w:bottom w:val="none" w:sz="0" w:space="0" w:color="auto"/>
                <w:right w:val="none" w:sz="0" w:space="0" w:color="auto"/>
              </w:divBdr>
              <w:divsChild>
                <w:div w:id="1405639516">
                  <w:marLeft w:val="0"/>
                  <w:marRight w:val="0"/>
                  <w:marTop w:val="0"/>
                  <w:marBottom w:val="0"/>
                  <w:divBdr>
                    <w:top w:val="none" w:sz="0" w:space="0" w:color="auto"/>
                    <w:left w:val="none" w:sz="0" w:space="0" w:color="auto"/>
                    <w:bottom w:val="none" w:sz="0" w:space="0" w:color="auto"/>
                    <w:right w:val="none" w:sz="0" w:space="0" w:color="auto"/>
                  </w:divBdr>
                  <w:divsChild>
                    <w:div w:id="866875326">
                      <w:marLeft w:val="150"/>
                      <w:marRight w:val="150"/>
                      <w:marTop w:val="0"/>
                      <w:marBottom w:val="0"/>
                      <w:divBdr>
                        <w:top w:val="none" w:sz="0" w:space="0" w:color="auto"/>
                        <w:left w:val="none" w:sz="0" w:space="0" w:color="auto"/>
                        <w:bottom w:val="none" w:sz="0" w:space="0" w:color="auto"/>
                        <w:right w:val="none" w:sz="0" w:space="0" w:color="auto"/>
                      </w:divBdr>
                      <w:divsChild>
                        <w:div w:id="1283271971">
                          <w:marLeft w:val="0"/>
                          <w:marRight w:val="0"/>
                          <w:marTop w:val="0"/>
                          <w:marBottom w:val="0"/>
                          <w:divBdr>
                            <w:top w:val="none" w:sz="0" w:space="0" w:color="auto"/>
                            <w:left w:val="none" w:sz="0" w:space="0" w:color="auto"/>
                            <w:bottom w:val="none" w:sz="0" w:space="0" w:color="auto"/>
                            <w:right w:val="none" w:sz="0" w:space="0" w:color="auto"/>
                          </w:divBdr>
                          <w:divsChild>
                            <w:div w:id="1709406569">
                              <w:marLeft w:val="0"/>
                              <w:marRight w:val="0"/>
                              <w:marTop w:val="0"/>
                              <w:marBottom w:val="240"/>
                              <w:divBdr>
                                <w:top w:val="none" w:sz="0" w:space="0" w:color="auto"/>
                                <w:left w:val="none" w:sz="0" w:space="0" w:color="auto"/>
                                <w:bottom w:val="none" w:sz="0" w:space="0" w:color="auto"/>
                                <w:right w:val="none" w:sz="0" w:space="0" w:color="auto"/>
                              </w:divBdr>
                              <w:divsChild>
                                <w:div w:id="1358698213">
                                  <w:marLeft w:val="0"/>
                                  <w:marRight w:val="0"/>
                                  <w:marTop w:val="0"/>
                                  <w:marBottom w:val="0"/>
                                  <w:divBdr>
                                    <w:top w:val="none" w:sz="0" w:space="0" w:color="auto"/>
                                    <w:left w:val="none" w:sz="0" w:space="0" w:color="auto"/>
                                    <w:bottom w:val="none" w:sz="0" w:space="0" w:color="auto"/>
                                    <w:right w:val="none" w:sz="0" w:space="0" w:color="auto"/>
                                  </w:divBdr>
                                  <w:divsChild>
                                    <w:div w:id="421029667">
                                      <w:marLeft w:val="0"/>
                                      <w:marRight w:val="0"/>
                                      <w:marTop w:val="0"/>
                                      <w:marBottom w:val="0"/>
                                      <w:divBdr>
                                        <w:top w:val="none" w:sz="0" w:space="0" w:color="auto"/>
                                        <w:left w:val="none" w:sz="0" w:space="0" w:color="auto"/>
                                        <w:bottom w:val="none" w:sz="0" w:space="0" w:color="auto"/>
                                        <w:right w:val="none" w:sz="0" w:space="0" w:color="auto"/>
                                      </w:divBdr>
                                      <w:divsChild>
                                        <w:div w:id="1924144107">
                                          <w:marLeft w:val="0"/>
                                          <w:marRight w:val="0"/>
                                          <w:marTop w:val="0"/>
                                          <w:marBottom w:val="0"/>
                                          <w:divBdr>
                                            <w:top w:val="none" w:sz="0" w:space="0" w:color="auto"/>
                                            <w:left w:val="none" w:sz="0" w:space="0" w:color="auto"/>
                                            <w:bottom w:val="none" w:sz="0" w:space="0" w:color="auto"/>
                                            <w:right w:val="none" w:sz="0" w:space="0" w:color="auto"/>
                                          </w:divBdr>
                                          <w:divsChild>
                                            <w:div w:id="1283731689">
                                              <w:marLeft w:val="0"/>
                                              <w:marRight w:val="0"/>
                                              <w:marTop w:val="0"/>
                                              <w:marBottom w:val="0"/>
                                              <w:divBdr>
                                                <w:top w:val="none" w:sz="0" w:space="0" w:color="auto"/>
                                                <w:left w:val="none" w:sz="0" w:space="0" w:color="auto"/>
                                                <w:bottom w:val="none" w:sz="0" w:space="0" w:color="auto"/>
                                                <w:right w:val="none" w:sz="0" w:space="0" w:color="auto"/>
                                              </w:divBdr>
                                              <w:divsChild>
                                                <w:div w:id="624897353">
                                                  <w:marLeft w:val="0"/>
                                                  <w:marRight w:val="0"/>
                                                  <w:marTop w:val="0"/>
                                                  <w:marBottom w:val="0"/>
                                                  <w:divBdr>
                                                    <w:top w:val="none" w:sz="0" w:space="0" w:color="auto"/>
                                                    <w:left w:val="none" w:sz="0" w:space="0" w:color="auto"/>
                                                    <w:bottom w:val="none" w:sz="0" w:space="0" w:color="auto"/>
                                                    <w:right w:val="none" w:sz="0" w:space="0" w:color="auto"/>
                                                  </w:divBdr>
                                                  <w:divsChild>
                                                    <w:div w:id="16446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1390">
      <w:bodyDiv w:val="1"/>
      <w:marLeft w:val="0"/>
      <w:marRight w:val="0"/>
      <w:marTop w:val="0"/>
      <w:marBottom w:val="0"/>
      <w:divBdr>
        <w:top w:val="none" w:sz="0" w:space="0" w:color="auto"/>
        <w:left w:val="none" w:sz="0" w:space="0" w:color="auto"/>
        <w:bottom w:val="none" w:sz="0" w:space="0" w:color="auto"/>
        <w:right w:val="none" w:sz="0" w:space="0" w:color="auto"/>
      </w:divBdr>
    </w:div>
    <w:div w:id="1750342449">
      <w:bodyDiv w:val="1"/>
      <w:marLeft w:val="0"/>
      <w:marRight w:val="0"/>
      <w:marTop w:val="0"/>
      <w:marBottom w:val="0"/>
      <w:divBdr>
        <w:top w:val="none" w:sz="0" w:space="0" w:color="auto"/>
        <w:left w:val="none" w:sz="0" w:space="0" w:color="auto"/>
        <w:bottom w:val="none" w:sz="0" w:space="0" w:color="auto"/>
        <w:right w:val="none" w:sz="0" w:space="0" w:color="auto"/>
      </w:divBdr>
    </w:div>
    <w:div w:id="1779638125">
      <w:bodyDiv w:val="1"/>
      <w:marLeft w:val="0"/>
      <w:marRight w:val="0"/>
      <w:marTop w:val="0"/>
      <w:marBottom w:val="0"/>
      <w:divBdr>
        <w:top w:val="none" w:sz="0" w:space="0" w:color="auto"/>
        <w:left w:val="none" w:sz="0" w:space="0" w:color="auto"/>
        <w:bottom w:val="none" w:sz="0" w:space="0" w:color="auto"/>
        <w:right w:val="none" w:sz="0" w:space="0" w:color="auto"/>
      </w:divBdr>
      <w:divsChild>
        <w:div w:id="732318177">
          <w:marLeft w:val="0"/>
          <w:marRight w:val="0"/>
          <w:marTop w:val="0"/>
          <w:marBottom w:val="0"/>
          <w:divBdr>
            <w:top w:val="none" w:sz="0" w:space="0" w:color="auto"/>
            <w:left w:val="none" w:sz="0" w:space="0" w:color="auto"/>
            <w:bottom w:val="none" w:sz="0" w:space="0" w:color="auto"/>
            <w:right w:val="none" w:sz="0" w:space="0" w:color="auto"/>
          </w:divBdr>
          <w:divsChild>
            <w:div w:id="1207598206">
              <w:marLeft w:val="0"/>
              <w:marRight w:val="0"/>
              <w:marTop w:val="0"/>
              <w:marBottom w:val="0"/>
              <w:divBdr>
                <w:top w:val="none" w:sz="0" w:space="0" w:color="auto"/>
                <w:left w:val="none" w:sz="0" w:space="0" w:color="auto"/>
                <w:bottom w:val="none" w:sz="0" w:space="0" w:color="auto"/>
                <w:right w:val="none" w:sz="0" w:space="0" w:color="auto"/>
              </w:divBdr>
              <w:divsChild>
                <w:div w:id="1814519800">
                  <w:marLeft w:val="0"/>
                  <w:marRight w:val="0"/>
                  <w:marTop w:val="0"/>
                  <w:marBottom w:val="0"/>
                  <w:divBdr>
                    <w:top w:val="none" w:sz="0" w:space="0" w:color="auto"/>
                    <w:left w:val="none" w:sz="0" w:space="0" w:color="auto"/>
                    <w:bottom w:val="none" w:sz="0" w:space="0" w:color="auto"/>
                    <w:right w:val="none" w:sz="0" w:space="0" w:color="auto"/>
                  </w:divBdr>
                  <w:divsChild>
                    <w:div w:id="178397062">
                      <w:marLeft w:val="0"/>
                      <w:marRight w:val="0"/>
                      <w:marTop w:val="0"/>
                      <w:marBottom w:val="0"/>
                      <w:divBdr>
                        <w:top w:val="none" w:sz="0" w:space="0" w:color="auto"/>
                        <w:left w:val="none" w:sz="0" w:space="0" w:color="auto"/>
                        <w:bottom w:val="none" w:sz="0" w:space="0" w:color="auto"/>
                        <w:right w:val="none" w:sz="0" w:space="0" w:color="auto"/>
                      </w:divBdr>
                      <w:divsChild>
                        <w:div w:id="20341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46579">
      <w:bodyDiv w:val="1"/>
      <w:marLeft w:val="0"/>
      <w:marRight w:val="0"/>
      <w:marTop w:val="0"/>
      <w:marBottom w:val="0"/>
      <w:divBdr>
        <w:top w:val="none" w:sz="0" w:space="0" w:color="auto"/>
        <w:left w:val="none" w:sz="0" w:space="0" w:color="auto"/>
        <w:bottom w:val="none" w:sz="0" w:space="0" w:color="auto"/>
        <w:right w:val="none" w:sz="0" w:space="0" w:color="auto"/>
      </w:divBdr>
    </w:div>
    <w:div w:id="1958443765">
      <w:bodyDiv w:val="1"/>
      <w:marLeft w:val="0"/>
      <w:marRight w:val="0"/>
      <w:marTop w:val="0"/>
      <w:marBottom w:val="0"/>
      <w:divBdr>
        <w:top w:val="none" w:sz="0" w:space="0" w:color="auto"/>
        <w:left w:val="none" w:sz="0" w:space="0" w:color="auto"/>
        <w:bottom w:val="none" w:sz="0" w:space="0" w:color="auto"/>
        <w:right w:val="none" w:sz="0" w:space="0" w:color="auto"/>
      </w:divBdr>
    </w:div>
    <w:div w:id="1964798441">
      <w:bodyDiv w:val="1"/>
      <w:marLeft w:val="0"/>
      <w:marRight w:val="0"/>
      <w:marTop w:val="0"/>
      <w:marBottom w:val="0"/>
      <w:divBdr>
        <w:top w:val="none" w:sz="0" w:space="0" w:color="auto"/>
        <w:left w:val="none" w:sz="0" w:space="0" w:color="auto"/>
        <w:bottom w:val="none" w:sz="0" w:space="0" w:color="auto"/>
        <w:right w:val="none" w:sz="0" w:space="0" w:color="auto"/>
      </w:divBdr>
      <w:divsChild>
        <w:div w:id="412557044">
          <w:marLeft w:val="0"/>
          <w:marRight w:val="0"/>
          <w:marTop w:val="0"/>
          <w:marBottom w:val="0"/>
          <w:divBdr>
            <w:top w:val="none" w:sz="0" w:space="0" w:color="auto"/>
            <w:left w:val="none" w:sz="0" w:space="0" w:color="auto"/>
            <w:bottom w:val="none" w:sz="0" w:space="0" w:color="auto"/>
            <w:right w:val="none" w:sz="0" w:space="0" w:color="auto"/>
          </w:divBdr>
          <w:divsChild>
            <w:div w:id="665089883">
              <w:marLeft w:val="0"/>
              <w:marRight w:val="0"/>
              <w:marTop w:val="0"/>
              <w:marBottom w:val="0"/>
              <w:divBdr>
                <w:top w:val="none" w:sz="0" w:space="0" w:color="auto"/>
                <w:left w:val="none" w:sz="0" w:space="0" w:color="auto"/>
                <w:bottom w:val="none" w:sz="0" w:space="0" w:color="auto"/>
                <w:right w:val="none" w:sz="0" w:space="0" w:color="auto"/>
              </w:divBdr>
              <w:divsChild>
                <w:div w:id="276060381">
                  <w:marLeft w:val="0"/>
                  <w:marRight w:val="0"/>
                  <w:marTop w:val="0"/>
                  <w:marBottom w:val="0"/>
                  <w:divBdr>
                    <w:top w:val="none" w:sz="0" w:space="0" w:color="auto"/>
                    <w:left w:val="none" w:sz="0" w:space="0" w:color="auto"/>
                    <w:bottom w:val="none" w:sz="0" w:space="0" w:color="auto"/>
                    <w:right w:val="none" w:sz="0" w:space="0" w:color="auto"/>
                  </w:divBdr>
                  <w:divsChild>
                    <w:div w:id="1996910337">
                      <w:marLeft w:val="150"/>
                      <w:marRight w:val="150"/>
                      <w:marTop w:val="0"/>
                      <w:marBottom w:val="0"/>
                      <w:divBdr>
                        <w:top w:val="none" w:sz="0" w:space="0" w:color="auto"/>
                        <w:left w:val="none" w:sz="0" w:space="0" w:color="auto"/>
                        <w:bottom w:val="none" w:sz="0" w:space="0" w:color="auto"/>
                        <w:right w:val="none" w:sz="0" w:space="0" w:color="auto"/>
                      </w:divBdr>
                      <w:divsChild>
                        <w:div w:id="557477976">
                          <w:marLeft w:val="0"/>
                          <w:marRight w:val="0"/>
                          <w:marTop w:val="0"/>
                          <w:marBottom w:val="0"/>
                          <w:divBdr>
                            <w:top w:val="none" w:sz="0" w:space="0" w:color="auto"/>
                            <w:left w:val="none" w:sz="0" w:space="0" w:color="auto"/>
                            <w:bottom w:val="none" w:sz="0" w:space="0" w:color="auto"/>
                            <w:right w:val="none" w:sz="0" w:space="0" w:color="auto"/>
                          </w:divBdr>
                          <w:divsChild>
                            <w:div w:id="1130048342">
                              <w:marLeft w:val="0"/>
                              <w:marRight w:val="0"/>
                              <w:marTop w:val="0"/>
                              <w:marBottom w:val="240"/>
                              <w:divBdr>
                                <w:top w:val="none" w:sz="0" w:space="0" w:color="auto"/>
                                <w:left w:val="none" w:sz="0" w:space="0" w:color="auto"/>
                                <w:bottom w:val="none" w:sz="0" w:space="0" w:color="auto"/>
                                <w:right w:val="none" w:sz="0" w:space="0" w:color="auto"/>
                              </w:divBdr>
                              <w:divsChild>
                                <w:div w:id="1248535820">
                                  <w:marLeft w:val="0"/>
                                  <w:marRight w:val="0"/>
                                  <w:marTop w:val="0"/>
                                  <w:marBottom w:val="0"/>
                                  <w:divBdr>
                                    <w:top w:val="none" w:sz="0" w:space="0" w:color="auto"/>
                                    <w:left w:val="none" w:sz="0" w:space="0" w:color="auto"/>
                                    <w:bottom w:val="none" w:sz="0" w:space="0" w:color="auto"/>
                                    <w:right w:val="none" w:sz="0" w:space="0" w:color="auto"/>
                                  </w:divBdr>
                                  <w:divsChild>
                                    <w:div w:id="1568347249">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963344708">
                                              <w:marLeft w:val="0"/>
                                              <w:marRight w:val="0"/>
                                              <w:marTop w:val="0"/>
                                              <w:marBottom w:val="0"/>
                                              <w:divBdr>
                                                <w:top w:val="none" w:sz="0" w:space="0" w:color="auto"/>
                                                <w:left w:val="none" w:sz="0" w:space="0" w:color="auto"/>
                                                <w:bottom w:val="none" w:sz="0" w:space="0" w:color="auto"/>
                                                <w:right w:val="none" w:sz="0" w:space="0" w:color="auto"/>
                                              </w:divBdr>
                                              <w:divsChild>
                                                <w:div w:id="344136614">
                                                  <w:marLeft w:val="0"/>
                                                  <w:marRight w:val="0"/>
                                                  <w:marTop w:val="0"/>
                                                  <w:marBottom w:val="0"/>
                                                  <w:divBdr>
                                                    <w:top w:val="none" w:sz="0" w:space="0" w:color="auto"/>
                                                    <w:left w:val="none" w:sz="0" w:space="0" w:color="auto"/>
                                                    <w:bottom w:val="none" w:sz="0" w:space="0" w:color="auto"/>
                                                    <w:right w:val="none" w:sz="0" w:space="0" w:color="auto"/>
                                                  </w:divBdr>
                                                  <w:divsChild>
                                                    <w:div w:id="1622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20">
      <w:bodyDiv w:val="1"/>
      <w:marLeft w:val="0"/>
      <w:marRight w:val="0"/>
      <w:marTop w:val="0"/>
      <w:marBottom w:val="0"/>
      <w:divBdr>
        <w:top w:val="none" w:sz="0" w:space="0" w:color="auto"/>
        <w:left w:val="none" w:sz="0" w:space="0" w:color="auto"/>
        <w:bottom w:val="none" w:sz="0" w:space="0" w:color="auto"/>
        <w:right w:val="none" w:sz="0" w:space="0" w:color="auto"/>
      </w:divBdr>
    </w:div>
    <w:div w:id="21464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vironment.nsw.gov.au/research-and-publications/publications-search/mount-kaputar-national-park-plan-of-management" TargetMode="External"/><Relationship Id="rId39" Type="http://schemas.openxmlformats.org/officeDocument/2006/relationships/hyperlink" Target="https://www.climatechangeinaustralia.gov.au/media/ccia/2.2/cms_page_media/168/CENTRAL_SLOPES_CLUSTER_REPORT_1.pdf" TargetMode="External"/><Relationship Id="rId21" Type="http://schemas.openxmlformats.org/officeDocument/2006/relationships/chart" Target="charts/chart1.xml"/><Relationship Id="rId34" Type="http://schemas.openxmlformats.org/officeDocument/2006/relationships/hyperlink" Target="https://doi.org/10.26197/ala.68db07f9-0e54-4433-b33d-34499f004a9e.%20Accessed%201%20October%202021" TargetMode="External"/><Relationship Id="rId42" Type="http://schemas.openxmlformats.org/officeDocument/2006/relationships/hyperlink" Target="https://www.researchgate.net/publication/279986466_Vegetation_and_flora_of_Mt_Kaputar_National_Park" TargetMode="External"/><Relationship Id="rId47" Type="http://schemas.openxmlformats.org/officeDocument/2006/relationships/hyperlink" Target="https://climatechange.environment.nsw.gov.au/Climate-projections-for-NSW/Climate-projections-for-your-region/New-England-North-West-Climate-Change-Downloads" TargetMode="External"/><Relationship Id="rId50" Type="http://schemas.openxmlformats.org/officeDocument/2006/relationships/hyperlink" Target="https://doi.org/10.24199/j.mmv.1997.56.33" TargetMode="External"/><Relationship Id="rId55" Type="http://schemas.openxmlformats.org/officeDocument/2006/relationships/hyperlink" Target="https://www.awe.gov.au/environment/biodiversity/threatened/nominations/forms-and-guideline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nvironment.gov.au/system/files/pages/d72dfd1a-f0d8-4699-8d43-5d95bbb02428/files/guidelines-ecological-communities.pdf" TargetMode="External"/><Relationship Id="rId11" Type="http://schemas.openxmlformats.org/officeDocument/2006/relationships/footnotes" Target="footnotes.xml"/><Relationship Id="rId24" Type="http://schemas.openxmlformats.org/officeDocument/2006/relationships/hyperlink" Target="https://www.awe.gov.au/environment/biodiversity/threatened/recovery-plans/semi-evergreen-vine-thickets-brigalow-belt-north-and-south-2010" TargetMode="External"/><Relationship Id="rId32" Type="http://schemas.openxmlformats.org/officeDocument/2006/relationships/hyperlink" Target="https://www.abc.net.au/news/2020-01-29/giant-pink-slug-mount-kaputar-national-park-survived-bushfire/11911308?utm_campaign=abc_news_web&amp;utm_content=link&amp;utm_medium=content_shared&amp;utm_source=abc_news_web" TargetMode="External"/><Relationship Id="rId37" Type="http://schemas.openxmlformats.org/officeDocument/2006/relationships/hyperlink" Target="http://www.environment.gov.au/cgi-bin/sprat/public/sprat.pl" TargetMode="External"/><Relationship Id="rId40" Type="http://schemas.openxmlformats.org/officeDocument/2006/relationships/hyperlink" Target="https://www.mdpi.com/2571-6255/4/3/61" TargetMode="External"/><Relationship Id="rId45" Type="http://schemas.openxmlformats.org/officeDocument/2006/relationships/hyperlink" Target="https://www.environment.nsw.gov.au/topics/animals-and-plants/biodiversity/nsw-bionet/about-bionet-vegetation-classification" TargetMode="External"/><Relationship Id="rId53" Type="http://schemas.openxmlformats.org/officeDocument/2006/relationships/hyperlink" Target="https://www.environment.nsw.gov.au/research-and-publications/publications-search/mount-kaputar-national-park-plan-of-management" TargetMode="External"/><Relationship Id="rId58" Type="http://schemas.openxmlformats.org/officeDocument/2006/relationships/hyperlink" Target="mailto:copyright@awe.gov.au" TargetMode="External"/><Relationship Id="rId61"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https://www.ala.org.au/" TargetMode="External"/><Relationship Id="rId27" Type="http://schemas.openxmlformats.org/officeDocument/2006/relationships/hyperlink" Target="https://www.environment.nsw.gov.au/research-and-publications/publications-search/terry-hie-hie-aboriginal-area-plan-of-management" TargetMode="External"/><Relationship Id="rId30" Type="http://schemas.openxmlformats.org/officeDocument/2006/relationships/chart" Target="charts/chart2.xml"/><Relationship Id="rId35" Type="http://schemas.openxmlformats.org/officeDocument/2006/relationships/hyperlink" Target="https://www.iucn.org/es/content/guidelines-application-iucn-red-list-ecosystems-categories-and-criteria" TargetMode="External"/><Relationship Id="rId43" Type="http://schemas.openxmlformats.org/officeDocument/2006/relationships/hyperlink" Target="https://www.nespthreatenedspecies.edu.au/media/b2oi2hyc/8-3-1-assessment-of-the-impacts-of-the-2019-20-wildfires-of-southern-and-eastern-australia-on-invertebrate-species-final-report_v3.pdf" TargetMode="External"/><Relationship Id="rId48" Type="http://schemas.openxmlformats.org/officeDocument/2006/relationships/hyperlink" Target="https://www.environment.nsw.gov.au/threatenedspeciesapp/profile.aspx?id=20275" TargetMode="External"/><Relationship Id="rId56" Type="http://schemas.openxmlformats.org/officeDocument/2006/relationships/image" Target="media/image2.png"/><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s://doi.org/10.3853/j.2201-4349.72.2020.1759"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environment.nsw.gov.au/threatenedspeciesapp/profile.aspx?id=20275" TargetMode="External"/><Relationship Id="rId33" Type="http://schemas.openxmlformats.org/officeDocument/2006/relationships/hyperlink" Target="https://biodiversity.org.au/afd/home" TargetMode="External"/><Relationship Id="rId38" Type="http://schemas.openxmlformats.org/officeDocument/2006/relationships/hyperlink" Target="https://www.awe.gov.au/agriculture-land/land/nrs/science/ibra" TargetMode="External"/><Relationship Id="rId46" Type="http://schemas.openxmlformats.org/officeDocument/2006/relationships/hyperlink" Target="https://www.environment.nsw.gov.au/-/media/OEH/Corporate-Site/Documents/Animals-and-plants/Bioregions/bioregions-of-new-south-wales.pdf" TargetMode="External"/><Relationship Id="rId59" Type="http://schemas.openxmlformats.org/officeDocument/2006/relationships/hyperlink" Target="http://agriculture.gov.au/" TargetMode="External"/><Relationship Id="rId20" Type="http://schemas.openxmlformats.org/officeDocument/2006/relationships/footer" Target="footer4.xml"/><Relationship Id="rId41" Type="http://schemas.openxmlformats.org/officeDocument/2006/relationships/hyperlink" Target="https://search.informit.org/doi/pdf/10.3316/ielapa.794463811676077" TargetMode="External"/><Relationship Id="rId54" Type="http://schemas.openxmlformats.org/officeDocument/2006/relationships/hyperlink" Target="https://www.environment.nsw.gov.au/research-and-publications/publications-search/terry-hie-hie-aboriginal-area-plan-of-managemen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www.environment.gov.au/cgi-bin/sprat/public/publicgetkeythreats.pl" TargetMode="External"/><Relationship Id="rId28" Type="http://schemas.openxmlformats.org/officeDocument/2006/relationships/hyperlink" Target="https://www.legislation.gov.au/Details/F2020C00778" TargetMode="External"/><Relationship Id="rId36" Type="http://schemas.openxmlformats.org/officeDocument/2006/relationships/hyperlink" Target="http://www.bom.gov.au/climate/data/" TargetMode="External"/><Relationship Id="rId49" Type="http://schemas.openxmlformats.org/officeDocument/2006/relationships/hyperlink" Target="https://www.environment.nsw.gov.au/topics/animals-and-plants/threatened-species/nsw-threatened-species-scientific-committee/determinations/final-determinations/2013-2015/mount-kaputar-land-snail-and-slug-endangered-ecological-community-listing" TargetMode="External"/><Relationship Id="rId57" Type="http://schemas.openxmlformats.org/officeDocument/2006/relationships/hyperlink" Target="https://creativecommons.org/licenses/by/4.0/legalcode" TargetMode="External"/><Relationship Id="rId10" Type="http://schemas.openxmlformats.org/officeDocument/2006/relationships/webSettings" Target="webSettings.xml"/><Relationship Id="rId31" Type="http://schemas.openxmlformats.org/officeDocument/2006/relationships/chart" Target="charts/chart3.xml"/><Relationship Id="rId44" Type="http://schemas.openxmlformats.org/officeDocument/2006/relationships/hyperlink" Target="https://narrabriweather.net/events/KaputarNov06.html" TargetMode="External"/><Relationship Id="rId52" Type="http://schemas.openxmlformats.org/officeDocument/2006/relationships/hyperlink" Target="http://www.seraustralasia.com/pages/standards.html" TargetMode="External"/><Relationship Id="rId6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ausgovenvironment-my.sharepoint.com/personal/john_vranjic_environment_gov_au/Documents/HomeDrive/files/EC%20Assessments/Slug%20community/ALA%20record%20summa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usgovenvironment-my.sharepoint.com/personal/john_vranjic_environment_gov_au/Documents/HomeDrive/files/EC%20Assessments/Slug%20community/Weather/Solar%20exposure%20-%20Mt%20Kaputar%20Lindsa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usgovenvironment-my.sharepoint.com/personal/john_vranjic_environment_gov_au/Documents/HomeDrive/files/EC%20Assessments/Slug%20community/Weather/Rainfall%20summar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Sheet1!$M$7</c:f>
              <c:strCache>
                <c:ptCount val="1"/>
                <c:pt idx="0">
                  <c:v>Endemic</c:v>
                </c:pt>
              </c:strCache>
            </c:strRef>
          </c:tx>
          <c:spPr>
            <a:ln w="19050" cap="rnd">
              <a:solidFill>
                <a:srgbClr val="FF0000"/>
              </a:solidFill>
              <a:round/>
            </a:ln>
            <a:effectLst/>
          </c:spPr>
          <c:marker>
            <c:symbol val="none"/>
          </c:marker>
          <c:cat>
            <c:strRef>
              <c:f>Sheet1!$L$8:$L$10</c:f>
              <c:strCache>
                <c:ptCount val="3"/>
                <c:pt idx="0">
                  <c:v>&lt;500</c:v>
                </c:pt>
                <c:pt idx="1">
                  <c:v>500-1000</c:v>
                </c:pt>
                <c:pt idx="2">
                  <c:v>&gt;1000</c:v>
                </c:pt>
              </c:strCache>
            </c:strRef>
          </c:cat>
          <c:val>
            <c:numRef>
              <c:f>Sheet1!$M$8:$M$10</c:f>
              <c:numCache>
                <c:formatCode>General</c:formatCode>
                <c:ptCount val="3"/>
                <c:pt idx="0">
                  <c:v>5</c:v>
                </c:pt>
                <c:pt idx="1">
                  <c:v>7</c:v>
                </c:pt>
                <c:pt idx="2">
                  <c:v>8</c:v>
                </c:pt>
              </c:numCache>
            </c:numRef>
          </c:val>
          <c:smooth val="0"/>
          <c:extLst>
            <c:ext xmlns:c16="http://schemas.microsoft.com/office/drawing/2014/chart" uri="{C3380CC4-5D6E-409C-BE32-E72D297353CC}">
              <c16:uniqueId val="{00000000-400C-4071-838E-51DBF456076A}"/>
            </c:ext>
          </c:extLst>
        </c:ser>
        <c:ser>
          <c:idx val="1"/>
          <c:order val="1"/>
          <c:tx>
            <c:strRef>
              <c:f>Sheet1!$N$7</c:f>
              <c:strCache>
                <c:ptCount val="1"/>
                <c:pt idx="0">
                  <c:v>Restricted</c:v>
                </c:pt>
              </c:strCache>
            </c:strRef>
          </c:tx>
          <c:spPr>
            <a:ln w="19050" cap="rnd">
              <a:solidFill>
                <a:schemeClr val="bg1">
                  <a:lumMod val="65000"/>
                </a:schemeClr>
              </a:solidFill>
              <a:round/>
            </a:ln>
            <a:effectLst/>
          </c:spPr>
          <c:marker>
            <c:symbol val="none"/>
          </c:marker>
          <c:cat>
            <c:strRef>
              <c:f>Sheet1!$L$8:$L$10</c:f>
              <c:strCache>
                <c:ptCount val="3"/>
                <c:pt idx="0">
                  <c:v>&lt;500</c:v>
                </c:pt>
                <c:pt idx="1">
                  <c:v>500-1000</c:v>
                </c:pt>
                <c:pt idx="2">
                  <c:v>&gt;1000</c:v>
                </c:pt>
              </c:strCache>
            </c:strRef>
          </c:cat>
          <c:val>
            <c:numRef>
              <c:f>Sheet1!$N$8:$N$10</c:f>
              <c:numCache>
                <c:formatCode>General</c:formatCode>
                <c:ptCount val="3"/>
                <c:pt idx="0">
                  <c:v>6</c:v>
                </c:pt>
                <c:pt idx="1">
                  <c:v>3</c:v>
                </c:pt>
                <c:pt idx="2">
                  <c:v>4</c:v>
                </c:pt>
              </c:numCache>
            </c:numRef>
          </c:val>
          <c:smooth val="0"/>
          <c:extLst>
            <c:ext xmlns:c16="http://schemas.microsoft.com/office/drawing/2014/chart" uri="{C3380CC4-5D6E-409C-BE32-E72D297353CC}">
              <c16:uniqueId val="{00000001-400C-4071-838E-51DBF456076A}"/>
            </c:ext>
          </c:extLst>
        </c:ser>
        <c:dLbls>
          <c:showLegendKey val="0"/>
          <c:showVal val="0"/>
          <c:showCatName val="0"/>
          <c:showSerName val="0"/>
          <c:showPercent val="0"/>
          <c:showBubbleSize val="0"/>
        </c:dLbls>
        <c:smooth val="0"/>
        <c:axId val="678599480"/>
        <c:axId val="577590624"/>
      </c:lineChart>
      <c:catAx>
        <c:axId val="678599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Altitude class (m ASL)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90624"/>
        <c:crosses val="autoZero"/>
        <c:auto val="1"/>
        <c:lblAlgn val="ctr"/>
        <c:lblOffset val="100"/>
        <c:noMultiLvlLbl val="0"/>
      </c:catAx>
      <c:valAx>
        <c:axId val="577590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 of  snail taxa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599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'Mt Kaputar - solar exposure'!$O$1</c:f>
              <c:strCache>
                <c:ptCount val="1"/>
                <c:pt idx="0">
                  <c:v>Annual</c:v>
                </c:pt>
              </c:strCache>
            </c:strRef>
          </c:tx>
          <c:spPr>
            <a:ln w="15875" cap="rnd">
              <a:solidFill>
                <a:schemeClr val="tx1"/>
              </a:solidFill>
              <a:round/>
            </a:ln>
            <a:effectLst/>
          </c:spPr>
          <c:marker>
            <c:symbol val="none"/>
          </c:marker>
          <c:trendline>
            <c:spPr>
              <a:ln w="19050" cap="rnd">
                <a:solidFill>
                  <a:srgbClr val="FF0000"/>
                </a:solidFill>
                <a:prstDash val="sysDot"/>
              </a:ln>
              <a:effectLst/>
            </c:spPr>
            <c:trendlineType val="linear"/>
            <c:dispRSqr val="0"/>
            <c:dispEq val="0"/>
          </c:trendline>
          <c:cat>
            <c:numRef>
              <c:f>'Mt Kaputar - solar exposure'!$B$2:$B$32</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'Mt Kaputar - solar exposure'!$O$2:$O$32</c:f>
              <c:numCache>
                <c:formatCode>0.0</c:formatCode>
                <c:ptCount val="31"/>
                <c:pt idx="0">
                  <c:v>17.899999999999999</c:v>
                </c:pt>
                <c:pt idx="1">
                  <c:v>19.100000000000001</c:v>
                </c:pt>
                <c:pt idx="2">
                  <c:v>18.3</c:v>
                </c:pt>
                <c:pt idx="3">
                  <c:v>18.600000000000001</c:v>
                </c:pt>
                <c:pt idx="4">
                  <c:v>19.3</c:v>
                </c:pt>
                <c:pt idx="5">
                  <c:v>18</c:v>
                </c:pt>
                <c:pt idx="6">
                  <c:v>18.5</c:v>
                </c:pt>
                <c:pt idx="7">
                  <c:v>18.600000000000001</c:v>
                </c:pt>
                <c:pt idx="8">
                  <c:v>17.8</c:v>
                </c:pt>
                <c:pt idx="9">
                  <c:v>17.3</c:v>
                </c:pt>
                <c:pt idx="10">
                  <c:v>17.8</c:v>
                </c:pt>
                <c:pt idx="11">
                  <c:v>18.2</c:v>
                </c:pt>
                <c:pt idx="12">
                  <c:v>19.3</c:v>
                </c:pt>
                <c:pt idx="13">
                  <c:v>18.7</c:v>
                </c:pt>
                <c:pt idx="14">
                  <c:v>19.3</c:v>
                </c:pt>
                <c:pt idx="16">
                  <c:v>19</c:v>
                </c:pt>
                <c:pt idx="17">
                  <c:v>17.7</c:v>
                </c:pt>
                <c:pt idx="18">
                  <c:v>17.8</c:v>
                </c:pt>
                <c:pt idx="19">
                  <c:v>18</c:v>
                </c:pt>
                <c:pt idx="20">
                  <c:v>16.399999999999999</c:v>
                </c:pt>
                <c:pt idx="21">
                  <c:v>17</c:v>
                </c:pt>
                <c:pt idx="22">
                  <c:v>18.2</c:v>
                </c:pt>
                <c:pt idx="23">
                  <c:v>18.899999999999999</c:v>
                </c:pt>
                <c:pt idx="24">
                  <c:v>17.899999999999999</c:v>
                </c:pt>
                <c:pt idx="25">
                  <c:v>18.2</c:v>
                </c:pt>
                <c:pt idx="26">
                  <c:v>17.399999999999999</c:v>
                </c:pt>
                <c:pt idx="27">
                  <c:v>17.600000000000001</c:v>
                </c:pt>
                <c:pt idx="28">
                  <c:v>18</c:v>
                </c:pt>
                <c:pt idx="29">
                  <c:v>18.7</c:v>
                </c:pt>
                <c:pt idx="30">
                  <c:v>16.8</c:v>
                </c:pt>
              </c:numCache>
            </c:numRef>
          </c:val>
          <c:smooth val="0"/>
          <c:extLst>
            <c:ext xmlns:c16="http://schemas.microsoft.com/office/drawing/2014/chart" uri="{C3380CC4-5D6E-409C-BE32-E72D297353CC}">
              <c16:uniqueId val="{00000001-7FA9-4674-8BDF-0E1D7D9A5757}"/>
            </c:ext>
          </c:extLst>
        </c:ser>
        <c:dLbls>
          <c:showLegendKey val="0"/>
          <c:showVal val="0"/>
          <c:showCatName val="0"/>
          <c:showSerName val="0"/>
          <c:showPercent val="0"/>
          <c:showBubbleSize val="0"/>
        </c:dLbls>
        <c:smooth val="0"/>
        <c:axId val="387126136"/>
        <c:axId val="387128104"/>
      </c:lineChart>
      <c:catAx>
        <c:axId val="387126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128104"/>
        <c:crosses val="autoZero"/>
        <c:auto val="1"/>
        <c:lblAlgn val="ctr"/>
        <c:lblOffset val="100"/>
        <c:tickLblSkip val="5"/>
        <c:tickMarkSkip val="5"/>
        <c:noMultiLvlLbl val="0"/>
      </c:catAx>
      <c:valAx>
        <c:axId val="387128104"/>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Solar</a:t>
                </a:r>
                <a:r>
                  <a:rPr lang="en-AU" baseline="0"/>
                  <a:t> exposure MJ/m2</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126136"/>
        <c:crosses val="autoZero"/>
        <c:crossBetween val="between"/>
        <c:majorUnit val="1"/>
      </c:valAx>
      <c:spPr>
        <a:noFill/>
        <a:ln>
          <a:noFill/>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'Consolidated weather stations'!$BL$1</c:f>
              <c:strCache>
                <c:ptCount val="1"/>
                <c:pt idx="0">
                  <c:v>Average 3+ stns</c:v>
                </c:pt>
              </c:strCache>
            </c:strRef>
          </c:tx>
          <c:spPr>
            <a:ln w="19050" cap="rnd">
              <a:solidFill>
                <a:schemeClr val="tx1"/>
              </a:solidFill>
              <a:round/>
            </a:ln>
            <a:effectLst/>
          </c:spPr>
          <c:marker>
            <c:symbol val="none"/>
          </c:marker>
          <c:trendline>
            <c:spPr>
              <a:ln w="19050" cap="rnd">
                <a:solidFill>
                  <a:srgbClr val="FF0000"/>
                </a:solidFill>
                <a:prstDash val="sysDot"/>
              </a:ln>
              <a:effectLst/>
            </c:spPr>
            <c:trendlineType val="linear"/>
            <c:dispRSqr val="0"/>
            <c:dispEq val="0"/>
          </c:trendline>
          <c:cat>
            <c:numRef>
              <c:f>'Consolidated weather stations'!$BJ$2:$BJ$122</c:f>
              <c:numCache>
                <c:formatCode>General</c:formatCode>
                <c:ptCount val="12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pt idx="91">
                  <c:v>1991</c:v>
                </c:pt>
                <c:pt idx="92">
                  <c:v>1992</c:v>
                </c:pt>
                <c:pt idx="93">
                  <c:v>1993</c:v>
                </c:pt>
                <c:pt idx="94">
                  <c:v>1994</c:v>
                </c:pt>
                <c:pt idx="95">
                  <c:v>1995</c:v>
                </c:pt>
                <c:pt idx="96">
                  <c:v>1996</c:v>
                </c:pt>
                <c:pt idx="97">
                  <c:v>1997</c:v>
                </c:pt>
                <c:pt idx="98">
                  <c:v>1998</c:v>
                </c:pt>
                <c:pt idx="99">
                  <c:v>1999</c:v>
                </c:pt>
                <c:pt idx="100">
                  <c:v>2000</c:v>
                </c:pt>
                <c:pt idx="101">
                  <c:v>2001</c:v>
                </c:pt>
                <c:pt idx="102">
                  <c:v>2002</c:v>
                </c:pt>
                <c:pt idx="103">
                  <c:v>2003</c:v>
                </c:pt>
                <c:pt idx="104">
                  <c:v>2004</c:v>
                </c:pt>
                <c:pt idx="105">
                  <c:v>2005</c:v>
                </c:pt>
                <c:pt idx="106">
                  <c:v>2006</c:v>
                </c:pt>
                <c:pt idx="107">
                  <c:v>2007</c:v>
                </c:pt>
                <c:pt idx="108">
                  <c:v>2008</c:v>
                </c:pt>
                <c:pt idx="109">
                  <c:v>2009</c:v>
                </c:pt>
                <c:pt idx="110">
                  <c:v>2010</c:v>
                </c:pt>
                <c:pt idx="111">
                  <c:v>2011</c:v>
                </c:pt>
                <c:pt idx="112">
                  <c:v>2012</c:v>
                </c:pt>
                <c:pt idx="113">
                  <c:v>2013</c:v>
                </c:pt>
                <c:pt idx="114">
                  <c:v>2014</c:v>
                </c:pt>
                <c:pt idx="115">
                  <c:v>2015</c:v>
                </c:pt>
                <c:pt idx="116">
                  <c:v>2016</c:v>
                </c:pt>
                <c:pt idx="117">
                  <c:v>2017</c:v>
                </c:pt>
                <c:pt idx="118">
                  <c:v>2018</c:v>
                </c:pt>
                <c:pt idx="119">
                  <c:v>2019</c:v>
                </c:pt>
                <c:pt idx="120">
                  <c:v>2020</c:v>
                </c:pt>
              </c:numCache>
            </c:numRef>
          </c:cat>
          <c:val>
            <c:numRef>
              <c:f>'Consolidated weather stations'!$BL$2:$BL$122</c:f>
              <c:numCache>
                <c:formatCode>#,##0.0</c:formatCode>
                <c:ptCount val="121"/>
                <c:pt idx="1">
                  <c:v>680.76666666666677</c:v>
                </c:pt>
                <c:pt idx="2">
                  <c:v>461.3</c:v>
                </c:pt>
                <c:pt idx="3">
                  <c:v>856.56666666666672</c:v>
                </c:pt>
                <c:pt idx="4">
                  <c:v>754.36666666666667</c:v>
                </c:pt>
                <c:pt idx="6">
                  <c:v>753.30000000000007</c:v>
                </c:pt>
                <c:pt idx="7">
                  <c:v>867.4666666666667</c:v>
                </c:pt>
                <c:pt idx="8">
                  <c:v>866.9666666666667</c:v>
                </c:pt>
                <c:pt idx="9">
                  <c:v>822.25</c:v>
                </c:pt>
                <c:pt idx="10">
                  <c:v>992.875</c:v>
                </c:pt>
                <c:pt idx="11">
                  <c:v>797.32500000000005</c:v>
                </c:pt>
                <c:pt idx="12">
                  <c:v>609.47500000000002</c:v>
                </c:pt>
                <c:pt idx="13">
                  <c:v>733</c:v>
                </c:pt>
                <c:pt idx="14">
                  <c:v>733.75</c:v>
                </c:pt>
                <c:pt idx="15">
                  <c:v>578.95000000000005</c:v>
                </c:pt>
                <c:pt idx="16">
                  <c:v>1050.2</c:v>
                </c:pt>
                <c:pt idx="17">
                  <c:v>896.375</c:v>
                </c:pt>
                <c:pt idx="18">
                  <c:v>505.17499999999995</c:v>
                </c:pt>
                <c:pt idx="19">
                  <c:v>412.27499999999998</c:v>
                </c:pt>
                <c:pt idx="20">
                  <c:v>883.67499999999995</c:v>
                </c:pt>
                <c:pt idx="21">
                  <c:v>1107.0749999999998</c:v>
                </c:pt>
                <c:pt idx="22">
                  <c:v>646</c:v>
                </c:pt>
                <c:pt idx="23">
                  <c:v>521.5</c:v>
                </c:pt>
                <c:pt idx="24">
                  <c:v>905.45</c:v>
                </c:pt>
                <c:pt idx="25">
                  <c:v>579.07500000000005</c:v>
                </c:pt>
                <c:pt idx="26">
                  <c:v>599.79999999999995</c:v>
                </c:pt>
                <c:pt idx="27">
                  <c:v>655.5</c:v>
                </c:pt>
                <c:pt idx="28">
                  <c:v>838.62000000000012</c:v>
                </c:pt>
                <c:pt idx="29">
                  <c:v>640.56000000000006</c:v>
                </c:pt>
                <c:pt idx="30">
                  <c:v>697.62000000000012</c:v>
                </c:pt>
                <c:pt idx="31">
                  <c:v>1014.1599999999999</c:v>
                </c:pt>
                <c:pt idx="32">
                  <c:v>643.36</c:v>
                </c:pt>
                <c:pt idx="33">
                  <c:v>987.46</c:v>
                </c:pt>
                <c:pt idx="34">
                  <c:v>871.31999999999994</c:v>
                </c:pt>
                <c:pt idx="35">
                  <c:v>533.47500000000002</c:v>
                </c:pt>
                <c:pt idx="36">
                  <c:v>707.22500000000002</c:v>
                </c:pt>
                <c:pt idx="37">
                  <c:v>640.31999999999994</c:v>
                </c:pt>
                <c:pt idx="38">
                  <c:v>681.16000000000008</c:v>
                </c:pt>
                <c:pt idx="39">
                  <c:v>656.26</c:v>
                </c:pt>
                <c:pt idx="40">
                  <c:v>510.60000000000008</c:v>
                </c:pt>
                <c:pt idx="41">
                  <c:v>813.24</c:v>
                </c:pt>
                <c:pt idx="42">
                  <c:v>777.17500000000007</c:v>
                </c:pt>
                <c:pt idx="43">
                  <c:v>700.8</c:v>
                </c:pt>
                <c:pt idx="44">
                  <c:v>625.91999999999996</c:v>
                </c:pt>
                <c:pt idx="45">
                  <c:v>704.42</c:v>
                </c:pt>
                <c:pt idx="46">
                  <c:v>624.04</c:v>
                </c:pt>
                <c:pt idx="47">
                  <c:v>1021.8799999999999</c:v>
                </c:pt>
                <c:pt idx="48">
                  <c:v>724.93999999999994</c:v>
                </c:pt>
                <c:pt idx="49">
                  <c:v>986.62000000000012</c:v>
                </c:pt>
                <c:pt idx="50">
                  <c:v>1117.8000000000002</c:v>
                </c:pt>
                <c:pt idx="51">
                  <c:v>600.4</c:v>
                </c:pt>
                <c:pt idx="52">
                  <c:v>897.9</c:v>
                </c:pt>
                <c:pt idx="53">
                  <c:v>629.91999999999996</c:v>
                </c:pt>
                <c:pt idx="54">
                  <c:v>863.48000000000013</c:v>
                </c:pt>
                <c:pt idx="55">
                  <c:v>1126.3</c:v>
                </c:pt>
                <c:pt idx="56">
                  <c:v>1048.2750000000001</c:v>
                </c:pt>
                <c:pt idx="57">
                  <c:v>490.66</c:v>
                </c:pt>
                <c:pt idx="58">
                  <c:v>758.88000000000011</c:v>
                </c:pt>
                <c:pt idx="59">
                  <c:v>906.79999999999984</c:v>
                </c:pt>
                <c:pt idx="60">
                  <c:v>678.1</c:v>
                </c:pt>
                <c:pt idx="61">
                  <c:v>790.48333333333323</c:v>
                </c:pt>
                <c:pt idx="62">
                  <c:v>843.51666666666677</c:v>
                </c:pt>
                <c:pt idx="63">
                  <c:v>898.75</c:v>
                </c:pt>
                <c:pt idx="64">
                  <c:v>949.43333333333339</c:v>
                </c:pt>
                <c:pt idx="65">
                  <c:v>451.28000000000003</c:v>
                </c:pt>
                <c:pt idx="66">
                  <c:v>693.13</c:v>
                </c:pt>
                <c:pt idx="67">
                  <c:v>533.06000000000006</c:v>
                </c:pt>
                <c:pt idx="68">
                  <c:v>864.33999999999992</c:v>
                </c:pt>
                <c:pt idx="69">
                  <c:v>843.1</c:v>
                </c:pt>
                <c:pt idx="70">
                  <c:v>941.25</c:v>
                </c:pt>
                <c:pt idx="71">
                  <c:v>973.25999999999988</c:v>
                </c:pt>
                <c:pt idx="72">
                  <c:v>707.50000000000023</c:v>
                </c:pt>
                <c:pt idx="73">
                  <c:v>962.74000000000012</c:v>
                </c:pt>
                <c:pt idx="74">
                  <c:v>734.21111111111122</c:v>
                </c:pt>
                <c:pt idx="75">
                  <c:v>878.17777777777769</c:v>
                </c:pt>
                <c:pt idx="76">
                  <c:v>843.63333333333333</c:v>
                </c:pt>
                <c:pt idx="77">
                  <c:v>818.58999999999992</c:v>
                </c:pt>
                <c:pt idx="78">
                  <c:v>1028.8600000000001</c:v>
                </c:pt>
                <c:pt idx="79">
                  <c:v>614.27777777777783</c:v>
                </c:pt>
                <c:pt idx="80">
                  <c:v>457.65</c:v>
                </c:pt>
                <c:pt idx="81">
                  <c:v>701.01</c:v>
                </c:pt>
                <c:pt idx="82">
                  <c:v>566.26</c:v>
                </c:pt>
                <c:pt idx="83">
                  <c:v>1061.4899999999998</c:v>
                </c:pt>
                <c:pt idx="84">
                  <c:v>933.13000000000011</c:v>
                </c:pt>
                <c:pt idx="85">
                  <c:v>735.83</c:v>
                </c:pt>
                <c:pt idx="86">
                  <c:v>604.15</c:v>
                </c:pt>
                <c:pt idx="87">
                  <c:v>808.55</c:v>
                </c:pt>
                <c:pt idx="88">
                  <c:v>844.41999999999985</c:v>
                </c:pt>
                <c:pt idx="89">
                  <c:v>764.97</c:v>
                </c:pt>
                <c:pt idx="90">
                  <c:v>755.91000000000008</c:v>
                </c:pt>
                <c:pt idx="91">
                  <c:v>800.98</c:v>
                </c:pt>
                <c:pt idx="92">
                  <c:v>724.93000000000006</c:v>
                </c:pt>
                <c:pt idx="93">
                  <c:v>738.33999999999992</c:v>
                </c:pt>
                <c:pt idx="94">
                  <c:v>513.6</c:v>
                </c:pt>
                <c:pt idx="95">
                  <c:v>815.50000000000011</c:v>
                </c:pt>
                <c:pt idx="96">
                  <c:v>1051.9100000000003</c:v>
                </c:pt>
                <c:pt idx="97">
                  <c:v>893.4666666666667</c:v>
                </c:pt>
                <c:pt idx="98">
                  <c:v>968.06666666666649</c:v>
                </c:pt>
                <c:pt idx="99">
                  <c:v>853.32</c:v>
                </c:pt>
                <c:pt idx="100">
                  <c:v>795.77142857142849</c:v>
                </c:pt>
                <c:pt idx="102">
                  <c:v>402.93333333333334</c:v>
                </c:pt>
                <c:pt idx="103">
                  <c:v>747.88333333333333</c:v>
                </c:pt>
                <c:pt idx="104">
                  <c:v>949.91999999999985</c:v>
                </c:pt>
                <c:pt idx="105">
                  <c:v>785.15</c:v>
                </c:pt>
                <c:pt idx="106">
                  <c:v>608.5</c:v>
                </c:pt>
                <c:pt idx="107">
                  <c:v>767.61428571428576</c:v>
                </c:pt>
                <c:pt idx="108">
                  <c:v>771.3</c:v>
                </c:pt>
                <c:pt idx="109">
                  <c:v>601.42499999999995</c:v>
                </c:pt>
                <c:pt idx="110">
                  <c:v>899.32</c:v>
                </c:pt>
                <c:pt idx="111">
                  <c:v>924.25</c:v>
                </c:pt>
                <c:pt idx="113">
                  <c:v>693.35</c:v>
                </c:pt>
                <c:pt idx="114">
                  <c:v>568.43333333333328</c:v>
                </c:pt>
                <c:pt idx="115">
                  <c:v>680.1</c:v>
                </c:pt>
                <c:pt idx="117">
                  <c:v>702.02</c:v>
                </c:pt>
                <c:pt idx="118">
                  <c:v>468.98333333333335</c:v>
                </c:pt>
                <c:pt idx="119">
                  <c:v>202.5</c:v>
                </c:pt>
                <c:pt idx="120">
                  <c:v>962.9666666666667</c:v>
                </c:pt>
              </c:numCache>
            </c:numRef>
          </c:val>
          <c:smooth val="0"/>
          <c:extLst>
            <c:ext xmlns:c16="http://schemas.microsoft.com/office/drawing/2014/chart" uri="{C3380CC4-5D6E-409C-BE32-E72D297353CC}">
              <c16:uniqueId val="{00000001-F943-4872-868B-003F3D7D1B52}"/>
            </c:ext>
          </c:extLst>
        </c:ser>
        <c:dLbls>
          <c:showLegendKey val="0"/>
          <c:showVal val="0"/>
          <c:showCatName val="0"/>
          <c:showSerName val="0"/>
          <c:showPercent val="0"/>
          <c:showBubbleSize val="0"/>
        </c:dLbls>
        <c:smooth val="0"/>
        <c:axId val="746546584"/>
        <c:axId val="746547240"/>
      </c:lineChart>
      <c:catAx>
        <c:axId val="746546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547240"/>
        <c:crosses val="autoZero"/>
        <c:auto val="1"/>
        <c:lblAlgn val="ctr"/>
        <c:lblOffset val="100"/>
        <c:tickLblSkip val="10"/>
        <c:tickMarkSkip val="5"/>
        <c:noMultiLvlLbl val="0"/>
      </c:catAx>
      <c:valAx>
        <c:axId val="746547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Average</a:t>
                </a:r>
                <a:r>
                  <a:rPr lang="en-AU" baseline="0"/>
                  <a:t> annual rainfall (mm)</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546584"/>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72E4666-BC6E-44C4-8FDB-72AB7649B801}">
  <ds:schemaRefs>
    <ds:schemaRef ds:uri="http://schemas.microsoft.com/sharepoint/v3/contenttype/forms"/>
  </ds:schemaRefs>
</ds:datastoreItem>
</file>

<file path=customXml/itemProps2.xml><?xml version="1.0" encoding="utf-8"?>
<ds:datastoreItem xmlns:ds="http://schemas.openxmlformats.org/officeDocument/2006/customXml" ds:itemID="{2E46ED37-3660-4909-A059-171D0CAF4D46}"/>
</file>

<file path=customXml/itemProps3.xml><?xml version="1.0" encoding="utf-8"?>
<ds:datastoreItem xmlns:ds="http://schemas.openxmlformats.org/officeDocument/2006/customXml" ds:itemID="{4CE84CD0-53AB-4AF7-BBE9-EB4C67B64271}">
  <ds:schemaRefs>
    <ds:schemaRef ds:uri="http://schemas.openxmlformats.org/officeDocument/2006/bibliography"/>
  </ds:schemaRefs>
</ds:datastoreItem>
</file>

<file path=customXml/itemProps4.xml><?xml version="1.0" encoding="utf-8"?>
<ds:datastoreItem xmlns:ds="http://schemas.openxmlformats.org/officeDocument/2006/customXml" ds:itemID="{30A37DEC-B2B9-452D-89AC-B5BC48F3F144}">
  <ds:schemaRefs>
    <ds:schemaRef ds:uri="http://schemas.microsoft.com/sharepoint/events"/>
  </ds:schemaRefs>
</ds:datastoreItem>
</file>

<file path=customXml/itemProps5.xml><?xml version="1.0" encoding="utf-8"?>
<ds:datastoreItem xmlns:ds="http://schemas.openxmlformats.org/officeDocument/2006/customXml" ds:itemID="{47E19739-E84F-4CA3-9334-56ABCE57E6D0}">
  <ds:schemaRefs>
    <ds:schemaRef ds:uri="http://schemas.microsoft.com/office/2006/metadata/customXsn"/>
  </ds:schemaRefs>
</ds:datastoreItem>
</file>

<file path=customXml/itemProps6.xml><?xml version="1.0" encoding="utf-8"?>
<ds:datastoreItem xmlns:ds="http://schemas.openxmlformats.org/officeDocument/2006/customXml" ds:itemID="{BE65AFC6-8305-4BAD-972F-0BFF8C1B1D28}">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25684</Words>
  <Characters>146399</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Draft Conservation Advice for the Mount Kaputar Highland and Rainforest Snail and Slug Community </vt:lpstr>
    </vt:vector>
  </TitlesOfParts>
  <Company/>
  <LinksUpToDate>false</LinksUpToDate>
  <CharactersWithSpaces>171740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Conservation Advice for the Mount Kaputar Highland and Rainforest Snail and Slug Community</dc:title>
  <dc:subject/>
  <dc:creator>Department of Agriculture, Water and the Environment</dc:creator>
  <cp:keywords/>
  <dc:description/>
  <cp:lastModifiedBy>Bec Durack</cp:lastModifiedBy>
  <cp:revision>2</cp:revision>
  <cp:lastPrinted>2021-12-12T23:59:00Z</cp:lastPrinted>
  <dcterms:created xsi:type="dcterms:W3CDTF">2021-12-13T07:31:00Z</dcterms:created>
  <dcterms:modified xsi:type="dcterms:W3CDTF">2021-12-13T07:31:00Z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{19881ba9-7d96-4710-8d44-73a065bb9f38}</vt:lpwstr>
  </property>
  <property fmtid="{D5CDD505-2E9C-101B-9397-08002B2CF9AE}" pid="7" name="RecordPoint_ActiveItemWebId">
    <vt:lpwstr>{ce0940a8-fbdd-4d61-aa5f-5fccf7e3a693}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